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70" w:rsidRPr="00F1269F" w:rsidRDefault="00D52370" w:rsidP="00C94EA8">
      <w:pPr>
        <w:tabs>
          <w:tab w:val="left" w:pos="1326"/>
        </w:tabs>
        <w:spacing w:before="0" w:after="0"/>
        <w:ind w:firstLine="709"/>
        <w:jc w:val="both"/>
        <w:rPr>
          <w:rFonts w:cs="Times New Roman"/>
          <w:b/>
          <w:color w:val="000000"/>
          <w:sz w:val="28"/>
          <w:szCs w:val="32"/>
        </w:rPr>
      </w:pPr>
      <w:r w:rsidRPr="00F1269F">
        <w:rPr>
          <w:rFonts w:cs="Times New Roman"/>
          <w:b/>
          <w:color w:val="000000"/>
          <w:sz w:val="28"/>
          <w:szCs w:val="32"/>
        </w:rPr>
        <w:t>Содержание</w:t>
      </w:r>
    </w:p>
    <w:p w:rsidR="00B34E66" w:rsidRPr="00F1269F" w:rsidRDefault="00B34E66" w:rsidP="00C94EA8">
      <w:pPr>
        <w:tabs>
          <w:tab w:val="left" w:pos="1326"/>
        </w:tabs>
        <w:spacing w:before="0" w:after="0"/>
        <w:ind w:firstLine="709"/>
        <w:jc w:val="both"/>
        <w:rPr>
          <w:rFonts w:cs="Times New Roman"/>
          <w:b/>
          <w:color w:val="000000"/>
          <w:sz w:val="28"/>
          <w:szCs w:val="32"/>
        </w:rPr>
      </w:pPr>
    </w:p>
    <w:p w:rsidR="00D52370" w:rsidRPr="00F1269F" w:rsidRDefault="00B34E66" w:rsidP="00C94EA8">
      <w:pPr>
        <w:tabs>
          <w:tab w:val="left" w:pos="7806"/>
          <w:tab w:val="left" w:pos="8526"/>
        </w:tabs>
        <w:spacing w:before="0" w:after="0"/>
        <w:ind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Введение</w:t>
      </w:r>
    </w:p>
    <w:p w:rsidR="00D52370" w:rsidRPr="00F1269F" w:rsidRDefault="00D52370" w:rsidP="00C94EA8">
      <w:pPr>
        <w:pStyle w:val="aa"/>
        <w:tabs>
          <w:tab w:val="left" w:pos="7626"/>
          <w:tab w:val="left" w:pos="8346"/>
        </w:tabs>
        <w:spacing w:before="0" w:after="0"/>
        <w:ind w:left="0" w:right="0" w:firstLine="0"/>
        <w:jc w:val="both"/>
        <w:rPr>
          <w:rFonts w:cs="Times New Roman"/>
          <w:bCs/>
          <w:color w:val="000000"/>
          <w:sz w:val="28"/>
          <w:szCs w:val="28"/>
        </w:rPr>
      </w:pPr>
      <w:r w:rsidRPr="00F1269F">
        <w:rPr>
          <w:rFonts w:cs="Times New Roman"/>
          <w:bCs/>
          <w:color w:val="000000"/>
          <w:sz w:val="28"/>
          <w:szCs w:val="28"/>
        </w:rPr>
        <w:t>1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Цели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и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методы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выездных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проверок</w:t>
      </w:r>
    </w:p>
    <w:p w:rsidR="00D52370" w:rsidRPr="00F1269F" w:rsidRDefault="00D52370" w:rsidP="00C94EA8">
      <w:pPr>
        <w:pStyle w:val="aa"/>
        <w:tabs>
          <w:tab w:val="left" w:pos="9100"/>
        </w:tabs>
        <w:spacing w:before="0" w:after="0"/>
        <w:ind w:left="0" w:righ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1.1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проверка</w:t>
      </w:r>
    </w:p>
    <w:p w:rsidR="00D52370" w:rsidRPr="00F1269F" w:rsidRDefault="00D52370" w:rsidP="00C94EA8">
      <w:pPr>
        <w:tabs>
          <w:tab w:val="left" w:pos="11624"/>
        </w:tabs>
        <w:spacing w:before="0" w:after="0"/>
        <w:ind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2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Приоритеты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эффективной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политики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сфере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</w:t>
      </w:r>
    </w:p>
    <w:p w:rsidR="00D52370" w:rsidRPr="00F1269F" w:rsidRDefault="00D52370" w:rsidP="00C94EA8">
      <w:pPr>
        <w:pStyle w:val="aa"/>
        <w:spacing w:before="0" w:after="0"/>
        <w:ind w:left="0" w:righ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2.1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добавленную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стоимость</w:t>
      </w:r>
    </w:p>
    <w:p w:rsidR="00D52370" w:rsidRPr="00F1269F" w:rsidRDefault="00D52370" w:rsidP="00C94EA8">
      <w:pPr>
        <w:pStyle w:val="aa"/>
        <w:spacing w:before="0" w:after="0"/>
        <w:ind w:left="0" w:righ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3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Этапы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</w:t>
      </w:r>
    </w:p>
    <w:p w:rsidR="00D52370" w:rsidRPr="00F1269F" w:rsidRDefault="00D52370" w:rsidP="00C94EA8">
      <w:pPr>
        <w:pStyle w:val="ConsPlusNormal"/>
        <w:widowControl/>
        <w:suppressAutoHyphens w:val="0"/>
        <w:spacing w:before="0"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Тематика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выездных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проверок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НДС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пути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</w:p>
    <w:p w:rsidR="00D52370" w:rsidRPr="00F1269F" w:rsidRDefault="00D52370" w:rsidP="00C94EA8">
      <w:pPr>
        <w:pStyle w:val="ConsPlusNormal"/>
        <w:widowControl/>
        <w:suppressAutoHyphens w:val="0"/>
        <w:spacing w:before="0"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3.1.1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признаки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«проблемно</w:t>
      </w:r>
      <w:r w:rsidR="008D23A3" w:rsidRPr="00F1269F">
        <w:rPr>
          <w:rFonts w:ascii="Times New Roman" w:hAnsi="Times New Roman" w:cs="Times New Roman"/>
          <w:color w:val="000000"/>
          <w:sz w:val="28"/>
          <w:szCs w:val="28"/>
        </w:rPr>
        <w:t>го»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3A3" w:rsidRPr="00F1269F">
        <w:rPr>
          <w:rFonts w:ascii="Times New Roman" w:hAnsi="Times New Roman" w:cs="Times New Roman"/>
          <w:color w:val="000000"/>
          <w:sz w:val="28"/>
          <w:szCs w:val="28"/>
        </w:rPr>
        <w:t>контрагента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3A3" w:rsidRPr="00F1269F">
        <w:rPr>
          <w:rFonts w:ascii="Times New Roman" w:hAnsi="Times New Roman" w:cs="Times New Roman"/>
          <w:color w:val="000000"/>
          <w:sz w:val="28"/>
          <w:szCs w:val="28"/>
        </w:rPr>
        <w:t>пути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23A3" w:rsidRPr="00F1269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</w:p>
    <w:p w:rsidR="00D52370" w:rsidRPr="00F1269F" w:rsidRDefault="00D52370" w:rsidP="00C94EA8">
      <w:pPr>
        <w:tabs>
          <w:tab w:val="left" w:pos="9255"/>
        </w:tabs>
        <w:spacing w:before="0" w:after="0"/>
        <w:ind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Заключение</w:t>
      </w:r>
    </w:p>
    <w:p w:rsidR="00D52370" w:rsidRPr="00F1269F" w:rsidRDefault="00D52370" w:rsidP="00C94EA8">
      <w:pPr>
        <w:tabs>
          <w:tab w:val="left" w:pos="11482"/>
        </w:tabs>
        <w:spacing w:before="0" w:after="0"/>
        <w:ind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Список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использованных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источников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литературы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</w:p>
    <w:p w:rsidR="00D52370" w:rsidRPr="00F1269F" w:rsidRDefault="00D52370" w:rsidP="00C94EA8">
      <w:pPr>
        <w:pStyle w:val="ConsPlusNormal"/>
        <w:widowControl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98C" w:rsidRPr="00F1269F" w:rsidRDefault="00B34E66" w:rsidP="00C94EA8">
      <w:pPr>
        <w:pStyle w:val="ConsPlusNormal"/>
        <w:widowControl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D52370" w:rsidRPr="00F1269F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Хорошо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известно,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структура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любой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организации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учреждения,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первую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очередь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–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государственной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федеральной,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соответствовать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уровню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задач,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призвана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решать.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период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перемен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Президента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Российской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Федерации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21.11.1991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N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229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базе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только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организованной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ГНС,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создана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самостоятельная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Государственная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служба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Российской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Федерации,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23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декабря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1998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Президента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Российской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Федерации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N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1635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Госналогслужба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преобразована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Министерство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Российской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Федерации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сборам.</w:t>
      </w:r>
    </w:p>
    <w:p w:rsidR="00D52370" w:rsidRPr="00F1269F" w:rsidRDefault="00D52370" w:rsidP="00C94EA8">
      <w:pPr>
        <w:pStyle w:val="aa"/>
        <w:tabs>
          <w:tab w:val="left" w:pos="737"/>
        </w:tabs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Действующая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ныне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система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основывается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законах,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охватывающих,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сути,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сферы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экономической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жизни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государства.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структуре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принципам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построения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отражает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опыт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общераспространенных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мировой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практике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систем.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Перечень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применяемых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методы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администрирования,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соответствуют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принятым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стандартам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современной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рыночной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экономике.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Осуществление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государственного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соблюдением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законодательства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-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очень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сложная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многогранная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работа,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требует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солидного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базового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образования,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практического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опыта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трудолюбия.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Инспектору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приходится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общаться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хорошо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подготовленными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сведущими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учете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отчетности,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оперативно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распознавать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ошибки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нарушения,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ориентироваться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постоянно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меняющемся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законодательстве.</w:t>
      </w:r>
    </w:p>
    <w:p w:rsidR="00D52370" w:rsidRPr="00F1269F" w:rsidRDefault="00D52370" w:rsidP="00C94EA8">
      <w:pPr>
        <w:pStyle w:val="aa"/>
        <w:tabs>
          <w:tab w:val="left" w:pos="737"/>
        </w:tabs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Современному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специалисту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важно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только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владеть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знаниями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законодательства,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знать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состав,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принципы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построения,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статус,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задачи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функции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Российской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Федерации,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разбираться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правах,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обязанностях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ответственности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понимать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сущностные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характеристики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дефиниций,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«налоговая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политика»,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«налоговые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отношения»,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«налоговый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механизм»,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«налоговый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потенциал,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функции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др.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Подготовить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квалифицированного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специалиста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налогообложению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нынешнем,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достаточно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сложном,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этапе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развития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отечественной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экономики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просто.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Изменяющиеся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условия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исчисления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сборов,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воздействие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различных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факторов,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числе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наличие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численных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нормативных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издаваемых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федеральном,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региональном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муниципальном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уровнях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исполнительной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власти,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безусловно,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осложняют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процесс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обучения.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Кроме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того,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сложная,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иерархически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выстроенная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система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управления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отношениями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целом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частности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заставляет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по-новому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рассматривать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«налогообложение»,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определять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целевые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стратегические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функции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текущие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задачи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развития: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Важно,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чтобы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подготовленный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специалист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налогообложению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только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владел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теорией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методическими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навыками,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умел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реализовать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практике.</w:t>
      </w:r>
    </w:p>
    <w:p w:rsidR="00D52370" w:rsidRPr="00F1269F" w:rsidRDefault="00D52370" w:rsidP="00C94EA8">
      <w:pPr>
        <w:pStyle w:val="aa"/>
        <w:tabs>
          <w:tab w:val="left" w:pos="737"/>
        </w:tabs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Налогообложение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основывается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фундаментальных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познаниях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политических,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экономических,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юридических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других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наук,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обогащенных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современной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отечественной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мировой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практикой.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совокупность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методов,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приемов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средств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информационного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обеспечения,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посредством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власти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управления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числе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администрация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уровней)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придает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функционированию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механизма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заданное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направление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координирует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действия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существенных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изменениях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экономике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политике.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обязанности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системы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управления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утверждены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законодательном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порядке.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Проблемы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российской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административной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системы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заключаются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отсутствии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надежных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контактов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гражданами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организациями,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недоверии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граждан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государственной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службе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институту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государства.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Поэтому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управлении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процессами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участвовать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только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специализированные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вовлечены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законодательной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исполнительной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власти: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Конституционный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РФ</w:t>
      </w:r>
      <w:r w:rsidRPr="00F1269F">
        <w:rPr>
          <w:rFonts w:cs="Times New Roman"/>
          <w:b/>
          <w:bCs/>
          <w:color w:val="000000"/>
          <w:sz w:val="28"/>
          <w:szCs w:val="28"/>
        </w:rPr>
        <w:t>,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научные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коллективы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отраслевых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институтов,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вузы,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общественные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организации,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например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союзы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предпринимателей,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«Общественная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ассоциация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защиты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налогоплательщиков».</w:t>
      </w:r>
    </w:p>
    <w:p w:rsidR="00D52370" w:rsidRPr="00F1269F" w:rsidRDefault="00D52370" w:rsidP="00C94EA8">
      <w:pPr>
        <w:pStyle w:val="aa"/>
        <w:tabs>
          <w:tab w:val="left" w:pos="737"/>
        </w:tabs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взаимоотношения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плательщиков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государства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непосредственно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влияют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правоохранительные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аудиторские,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адвокатские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консультационно-юридические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службы.</w:t>
      </w:r>
    </w:p>
    <w:p w:rsidR="00D52370" w:rsidRPr="00F1269F" w:rsidRDefault="00D52370" w:rsidP="00C94EA8">
      <w:pPr>
        <w:pStyle w:val="aa"/>
        <w:tabs>
          <w:tab w:val="left" w:pos="737"/>
        </w:tabs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Более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широкое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определение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налогообложения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—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приведение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процесса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взимания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возникающих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отношений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связей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между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представителями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соответствии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изменившимися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производственными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отношениями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формами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хозяйствования.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конкретное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определение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—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деятельность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уполномоченных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власти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управления,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направленная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исполнение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законодательства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сборам,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обеспечение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эффективного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функционирования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системы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контроля.</w:t>
      </w:r>
    </w:p>
    <w:p w:rsidR="00D52370" w:rsidRPr="00F1269F" w:rsidRDefault="00D52370" w:rsidP="00C94EA8">
      <w:pPr>
        <w:pStyle w:val="aa"/>
        <w:tabs>
          <w:tab w:val="left" w:pos="737"/>
        </w:tabs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Налогообложение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—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организация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сбора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определения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состава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отчетности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разработки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правил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регистрации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перечень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информации,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фирмы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предоставлять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налоговикам,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одной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стороны,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информация,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налоговики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делиться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фирмами,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другой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стороны.</w:t>
      </w:r>
    </w:p>
    <w:p w:rsidR="00D52370" w:rsidRPr="00F1269F" w:rsidRDefault="00D52370" w:rsidP="00C94EA8">
      <w:pPr>
        <w:pStyle w:val="aa"/>
        <w:tabs>
          <w:tab w:val="left" w:pos="737"/>
        </w:tabs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мнению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заместителя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министра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финансов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Шаталова,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«современная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система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налогообложения»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одновременно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обеспечить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выполнение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нескольких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задач: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во-первых,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повышение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уровня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собираемости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во-</w:t>
      </w:r>
      <w:r w:rsidRPr="00F1269F">
        <w:rPr>
          <w:rFonts w:cs="Times New Roman"/>
          <w:iCs/>
          <w:color w:val="000000"/>
          <w:sz w:val="28"/>
          <w:szCs w:val="28"/>
        </w:rPr>
        <w:t>вторых,</w:t>
      </w:r>
      <w:r w:rsidR="00B34E66" w:rsidRPr="00F1269F">
        <w:rPr>
          <w:rFonts w:cs="Times New Roman"/>
          <w:i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iCs/>
          <w:color w:val="000000"/>
          <w:sz w:val="28"/>
          <w:szCs w:val="28"/>
        </w:rPr>
        <w:t>создание</w:t>
      </w:r>
      <w:r w:rsidR="00B34E66" w:rsidRPr="00F1269F">
        <w:rPr>
          <w:rFonts w:cs="Times New Roman"/>
          <w:i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справедливой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прозрачной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системы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администрирования,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помимо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прочего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предусматривает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сокращение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издержек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выполнение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требований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законодательства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создания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максимально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удобных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условий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уплате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государство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снижать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затраты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осуществление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контроля.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наконец,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необходимо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обеспечить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справедливые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равные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условия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налогообложения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юридических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работающих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одной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сфере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хозяйственной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деятельности».</w:t>
      </w:r>
    </w:p>
    <w:p w:rsidR="00B34E66" w:rsidRPr="00F1269F" w:rsidRDefault="00B34E66" w:rsidP="00C94EA8">
      <w:pPr>
        <w:pStyle w:val="aa"/>
        <w:tabs>
          <w:tab w:val="left" w:pos="737"/>
        </w:tabs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</w:p>
    <w:p w:rsidR="00B34E66" w:rsidRPr="00F1269F" w:rsidRDefault="00B34E66" w:rsidP="00C94EA8">
      <w:pPr>
        <w:pStyle w:val="aa"/>
        <w:tabs>
          <w:tab w:val="left" w:pos="737"/>
        </w:tabs>
        <w:spacing w:before="0" w:after="0"/>
        <w:ind w:left="0"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br w:type="page"/>
      </w:r>
      <w:r w:rsidRPr="00F1269F">
        <w:rPr>
          <w:rFonts w:cs="Times New Roman"/>
          <w:b/>
          <w:color w:val="000000"/>
          <w:sz w:val="28"/>
          <w:szCs w:val="28"/>
        </w:rPr>
        <w:t>1.Цели и методы выездных проверок</w:t>
      </w:r>
    </w:p>
    <w:p w:rsidR="00B34E66" w:rsidRPr="00F1269F" w:rsidRDefault="00B34E66" w:rsidP="00C94EA8">
      <w:pPr>
        <w:pStyle w:val="aa"/>
        <w:tabs>
          <w:tab w:val="left" w:pos="737"/>
        </w:tabs>
        <w:spacing w:before="0" w:after="0"/>
        <w:ind w:left="0" w:firstLine="709"/>
        <w:jc w:val="both"/>
        <w:rPr>
          <w:rFonts w:cs="Times New Roman"/>
          <w:b/>
          <w:color w:val="000000"/>
          <w:sz w:val="28"/>
          <w:szCs w:val="28"/>
        </w:rPr>
      </w:pPr>
    </w:p>
    <w:p w:rsidR="00B34E66" w:rsidRPr="00F1269F" w:rsidRDefault="00B34E66" w:rsidP="00C94EA8">
      <w:pPr>
        <w:pStyle w:val="aa"/>
        <w:tabs>
          <w:tab w:val="left" w:pos="737"/>
        </w:tabs>
        <w:spacing w:before="0" w:after="0"/>
        <w:ind w:left="0"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F1269F">
        <w:rPr>
          <w:rFonts w:cs="Times New Roman"/>
          <w:b/>
          <w:color w:val="000000"/>
          <w:sz w:val="28"/>
          <w:szCs w:val="28"/>
        </w:rPr>
        <w:t>1.1 Выездная проверка</w:t>
      </w:r>
    </w:p>
    <w:p w:rsidR="00B34E66" w:rsidRPr="00F1269F" w:rsidRDefault="00B34E66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Налоговая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является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способом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государства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деятельностью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Основную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нормативную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предпосылку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составляет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31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кодекса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согласно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имеют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право:</w:t>
      </w:r>
    </w:p>
    <w:p w:rsidR="00D52370" w:rsidRPr="00F1269F" w:rsidRDefault="00D52370" w:rsidP="00C94EA8">
      <w:pPr>
        <w:pStyle w:val="aa"/>
        <w:numPr>
          <w:ilvl w:val="0"/>
          <w:numId w:val="5"/>
        </w:numPr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затребовать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агента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формам,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установленным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государственными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местного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самоуправления,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служащие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основаниями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исчисления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уплаты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(удержания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перечисления)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пояснения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подтверждающие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правильность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исчисления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своевременность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уплаты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(удержания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перечисления)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налогов;</w:t>
      </w:r>
    </w:p>
    <w:p w:rsidR="00D52370" w:rsidRPr="00F1269F" w:rsidRDefault="00D52370" w:rsidP="00C94EA8">
      <w:pPr>
        <w:pStyle w:val="aa"/>
        <w:numPr>
          <w:ilvl w:val="0"/>
          <w:numId w:val="5"/>
        </w:numPr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произвести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выемку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агента,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свидетельствующих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совершении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правонарушений,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случаях,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когда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достаточные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полагать,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будут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уничтожены,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крыты,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изменены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заменены;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вызывать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основании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письменного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уведомления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плательщиков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сборов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агентов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дачи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пояснений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связи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уплатой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(удержанием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перечислением)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либо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связи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проверкой,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случаях,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связанных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исполнением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законодательства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сборах;</w:t>
      </w:r>
    </w:p>
    <w:p w:rsidR="00D52370" w:rsidRPr="00F1269F" w:rsidRDefault="00D52370" w:rsidP="00C94EA8">
      <w:pPr>
        <w:pStyle w:val="aa"/>
        <w:numPr>
          <w:ilvl w:val="0"/>
          <w:numId w:val="5"/>
        </w:numPr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осмотреть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(обследовать)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любые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используемые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извлечения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дохода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либо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связанные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содержанием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объектов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налогообложения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независимо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места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нахождения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производственные,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складские,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торговые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помещения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территории,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проводить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инвентаризацию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принадлежащего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имущества;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потребовать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агентов,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представителей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устранения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выявленных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нарушений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законодательства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сборах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контролировать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выполнение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указанных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требований.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Согласно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6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101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кодекса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несоблюдение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должностными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требований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осуществлению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производства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делу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нарушении,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совершенном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плательщиком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сбора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агентом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являться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основанием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отмены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вынесенного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результатам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решения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вышестоящим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судом.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соответствии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30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постановления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Пленума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Высшего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Арбитражного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28.02.2001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i/>
          <w:iCs/>
          <w:color w:val="000000"/>
          <w:sz w:val="28"/>
          <w:szCs w:val="28"/>
        </w:rPr>
        <w:t>5</w:t>
      </w:r>
      <w:r w:rsidR="00B34E66" w:rsidRPr="00F1269F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«0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некоторых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вопросах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применения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части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кодекса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Российской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Федерации».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bCs/>
          <w:iCs/>
          <w:color w:val="000000"/>
          <w:sz w:val="28"/>
          <w:szCs w:val="28"/>
        </w:rPr>
        <w:t>Выездная</w:t>
      </w:r>
      <w:r w:rsidR="00B34E66" w:rsidRPr="00F1269F">
        <w:rPr>
          <w:rFonts w:cs="Times New Roman"/>
          <w:bCs/>
          <w:i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iCs/>
          <w:color w:val="000000"/>
          <w:sz w:val="28"/>
          <w:szCs w:val="28"/>
        </w:rPr>
        <w:t>налоговая</w:t>
      </w:r>
      <w:r w:rsidR="00B34E66" w:rsidRPr="00F1269F">
        <w:rPr>
          <w:rFonts w:cs="Times New Roman"/>
          <w:bCs/>
          <w:i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iCs/>
          <w:color w:val="000000"/>
          <w:sz w:val="28"/>
          <w:szCs w:val="28"/>
        </w:rPr>
        <w:t>проверка</w:t>
      </w:r>
      <w:r w:rsidR="00B34E66" w:rsidRPr="00F1269F">
        <w:rPr>
          <w:rFonts w:cs="Times New Roman"/>
          <w:bCs/>
          <w:i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проводится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основании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решения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руководителя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заместителя)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Документальные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осуществляются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соответствии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годовыми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планами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работы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квартальными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графиками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составляемыми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каждому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участку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работы.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включаются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первую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очередь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предприятия,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допускающие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грубые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нарушения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ведении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бухгалтерского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учета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законодательства.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Программа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документальной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предусматривает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перечень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вопросов,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следует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сосредоточить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внимание,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конкретный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период,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Программа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утверждается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руководителем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заместителем.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Проверка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первичных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записей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учетных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регистрах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осуществляется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сплошным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выборочным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способом.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iCs/>
          <w:color w:val="000000"/>
          <w:sz w:val="28"/>
          <w:szCs w:val="28"/>
        </w:rPr>
        <w:t>сплошном</w:t>
      </w:r>
      <w:r w:rsidR="00B34E66" w:rsidRPr="00F1269F">
        <w:rPr>
          <w:rFonts w:cs="Times New Roman"/>
          <w:bCs/>
          <w:i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iCs/>
          <w:color w:val="000000"/>
          <w:sz w:val="28"/>
          <w:szCs w:val="28"/>
        </w:rPr>
        <w:t>способе</w:t>
      </w:r>
      <w:r w:rsidR="00B34E66" w:rsidRPr="00F1269F">
        <w:rPr>
          <w:rFonts w:cs="Times New Roman"/>
          <w:bCs/>
          <w:i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записи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регистрах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бухгалтерского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учета,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iCs/>
          <w:color w:val="000000"/>
          <w:sz w:val="28"/>
          <w:szCs w:val="28"/>
        </w:rPr>
        <w:t>выборочном</w:t>
      </w:r>
      <w:r w:rsidR="00B34E66" w:rsidRPr="00F1269F">
        <w:rPr>
          <w:rFonts w:cs="Times New Roman"/>
          <w:bCs/>
          <w:i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—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часть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первичных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каждом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месяце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проверяемого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периода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несколько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месяцев.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выборочной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установлено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нарушение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законодательства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злоупотребления,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деятельности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предприятия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проводится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сплошным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способом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снятием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копий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изъятием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необходимых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налогообложения.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Достоверность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отражения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финансовых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хозяйственных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операций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устанавливается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путем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формальной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арифметической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помощью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специальных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приемов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документального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фактического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контроля.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iCs/>
          <w:color w:val="000000"/>
          <w:sz w:val="28"/>
          <w:szCs w:val="28"/>
        </w:rPr>
        <w:t>формальной</w:t>
      </w:r>
      <w:r w:rsidR="00B34E66" w:rsidRPr="00F1269F">
        <w:rPr>
          <w:rFonts w:cs="Times New Roman"/>
          <w:i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iCs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bCs/>
          <w:i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устанавливается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правильность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заполнения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реквизитов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документов;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наличие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неоговоренных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исправлений,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подчисток,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дописок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тексте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цифр;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подлинность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подписей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должностных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материально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ответственных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iCs/>
          <w:color w:val="000000"/>
          <w:sz w:val="28"/>
          <w:szCs w:val="28"/>
        </w:rPr>
        <w:t>арифметической</w:t>
      </w:r>
      <w:r w:rsidR="00B34E66" w:rsidRPr="00F1269F">
        <w:rPr>
          <w:rFonts w:cs="Times New Roman"/>
          <w:i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iCs/>
          <w:color w:val="000000"/>
          <w:sz w:val="28"/>
          <w:szCs w:val="28"/>
        </w:rPr>
        <w:t>проверке</w:t>
      </w:r>
      <w:r w:rsidR="00B34E66" w:rsidRPr="00F1269F">
        <w:rPr>
          <w:rFonts w:cs="Times New Roman"/>
          <w:bCs/>
          <w:i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определяется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правильность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расчетов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бухгалтерских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документах,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например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правильность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показанных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итогов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первичных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документах,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учетных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регистрах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отчетных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формах.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Согласно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87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кодекса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камеральных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возникает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необходимость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получения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информации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деятельности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(плательщика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сбора),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связан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лицами,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могут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истребованы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относящиеся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деятельности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проверяемого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(плательщика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сбора)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iCs/>
          <w:color w:val="000000"/>
          <w:sz w:val="28"/>
          <w:szCs w:val="28"/>
        </w:rPr>
        <w:t>(встречная</w:t>
      </w:r>
      <w:r w:rsidR="00B34E66" w:rsidRPr="00F1269F">
        <w:rPr>
          <w:rFonts w:cs="Times New Roman"/>
          <w:i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iCs/>
          <w:color w:val="000000"/>
          <w:sz w:val="28"/>
          <w:szCs w:val="28"/>
        </w:rPr>
        <w:t>проверка).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встречных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первичные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учетные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проверяемого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предприятия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сравниваются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соответствующими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данными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предприятий,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получены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выданы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средства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материальные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ценности.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Данные,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указанные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актах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встречных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обязательно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заверены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подписями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руководителя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главного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бухгалтера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предприятия,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производится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встречная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проверка.</w:t>
      </w:r>
    </w:p>
    <w:p w:rsidR="00D52370" w:rsidRPr="00F1269F" w:rsidRDefault="00D52370" w:rsidP="00C94EA8">
      <w:pPr>
        <w:autoSpaceDE w:val="0"/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процессе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сбора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формации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устанавливается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предельный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срок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ведения,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продлевают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только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особо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оговоренных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кодексе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РФ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случаях.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Кроме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того,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создаются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специальные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подразделения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рассмотрения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возражений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акты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внутренний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аудит.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Предполагается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установить,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случае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значительных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доначислений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решение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направлении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акта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согласовано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вышестоящим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органом.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30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2007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разработала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Концепцию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системы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планирования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27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июня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сайте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обнародованы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Критерии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самостоятельной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оценки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рисков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используемые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процессе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отбора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объектов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Концепция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предполагает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точечный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отбор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«калибровку»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кандидатов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тщательного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предпроверочного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анализа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финансово-хозяйственной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деятельности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обязательной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оценкой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информации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т.н.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внешних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оперативных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источников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(регистрационные,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правоохранительные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банки,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сотрудники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интернет,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т.д.).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Концепция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содержит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12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индикативных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показателей,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совокупность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критичность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будет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являться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основанием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частности: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убыток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течение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2-х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лет,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нагрузка,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рентабельность,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зарплата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сотрудников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ниже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среднеотраслевых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показателей,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вычетов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превышает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89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%,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построение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финансово-хозяйственной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деятельности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контрагентами-перекупщиками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посредниками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(«цепочки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контрагентов»)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без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наличия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разумных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экономических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причин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(деловой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цели),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однократная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«миграция»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между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органами.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Количество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2008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кардинально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уменьшилось,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результативность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повысилась,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поскольку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методы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администрирования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позволяют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выявлять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«схемотехников»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без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Кроме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того,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переходит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перспективное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вперед)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планирование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говорится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Письме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22.10.07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ШТ-14-06/396дсп.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Надо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отметить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весьма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существенный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профессионализма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сотрудников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настоящее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время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вооружены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секретными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методичками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инструкциями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выявлению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схем,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первую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очередь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ЕСН.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Разработаны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специальные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инструкции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конкретных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например,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методические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рекомендации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выявлению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схем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уклонения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налогообложения,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используемых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строительными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организациями,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утв.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Приказом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21.04.04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06-3-06/425дсп.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законопроекте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прописаны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специальные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нормы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представлению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согласно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гут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потребовать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нотариального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заверения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—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вполне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достаточно,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чтобы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они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заверены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самой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проверяемой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организации,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теперь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никакие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могут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затребованы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повторно.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Исключение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правила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предусмотрено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лишь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форс-мажорных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ситуациях.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Проект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тщательнее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подробнее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регламентирует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камеральные,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повторные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</w:rPr>
      </w:pPr>
    </w:p>
    <w:p w:rsidR="00B34E66" w:rsidRPr="00F1269F" w:rsidRDefault="00B34E66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</w:rPr>
      </w:pPr>
    </w:p>
    <w:p w:rsidR="009E2DC6" w:rsidRPr="00F1269F" w:rsidRDefault="00B34E66" w:rsidP="00C94EA8">
      <w:pPr>
        <w:spacing w:before="0" w:after="0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</w:rPr>
        <w:br w:type="page"/>
      </w:r>
      <w:r w:rsidR="00D52370" w:rsidRPr="00F1269F">
        <w:rPr>
          <w:rFonts w:cs="Times New Roman"/>
          <w:b/>
          <w:color w:val="000000"/>
          <w:sz w:val="28"/>
          <w:szCs w:val="28"/>
        </w:rPr>
        <w:t>2</w:t>
      </w:r>
      <w:r w:rsidRPr="00F1269F">
        <w:rPr>
          <w:rFonts w:cs="Times New Roman"/>
          <w:b/>
          <w:color w:val="000000"/>
          <w:sz w:val="28"/>
          <w:szCs w:val="28"/>
        </w:rPr>
        <w:t xml:space="preserve">. </w:t>
      </w:r>
      <w:r w:rsidR="00D52370" w:rsidRPr="00F1269F">
        <w:rPr>
          <w:rFonts w:cs="Times New Roman"/>
          <w:b/>
          <w:color w:val="000000"/>
          <w:sz w:val="28"/>
          <w:szCs w:val="28"/>
        </w:rPr>
        <w:t>Приоритеты</w:t>
      </w:r>
      <w:r w:rsidRPr="00F1269F">
        <w:rPr>
          <w:rFonts w:cs="Times New Roman"/>
          <w:b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b/>
          <w:color w:val="000000"/>
          <w:sz w:val="28"/>
          <w:szCs w:val="28"/>
        </w:rPr>
        <w:t>эффективной</w:t>
      </w:r>
      <w:r w:rsidRPr="00F1269F">
        <w:rPr>
          <w:rFonts w:cs="Times New Roman"/>
          <w:b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b/>
          <w:color w:val="000000"/>
          <w:sz w:val="28"/>
          <w:szCs w:val="28"/>
        </w:rPr>
        <w:t>налоговой</w:t>
      </w:r>
      <w:r w:rsidRPr="00F1269F">
        <w:rPr>
          <w:rFonts w:cs="Times New Roman"/>
          <w:b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b/>
          <w:color w:val="000000"/>
          <w:sz w:val="28"/>
          <w:szCs w:val="28"/>
        </w:rPr>
        <w:t>политики</w:t>
      </w:r>
      <w:r w:rsidRPr="00F1269F">
        <w:rPr>
          <w:rFonts w:cs="Times New Roman"/>
          <w:b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b/>
          <w:color w:val="000000"/>
          <w:sz w:val="28"/>
          <w:szCs w:val="28"/>
        </w:rPr>
        <w:t>в</w:t>
      </w:r>
      <w:r w:rsidRPr="00F1269F">
        <w:rPr>
          <w:rFonts w:cs="Times New Roman"/>
          <w:b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b/>
          <w:color w:val="000000"/>
          <w:sz w:val="28"/>
          <w:szCs w:val="28"/>
        </w:rPr>
        <w:t>сфере</w:t>
      </w:r>
      <w:r w:rsidRPr="00F1269F">
        <w:rPr>
          <w:rFonts w:cs="Times New Roman"/>
          <w:b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b/>
          <w:color w:val="000000"/>
          <w:sz w:val="28"/>
          <w:szCs w:val="28"/>
        </w:rPr>
        <w:t>контрольных</w:t>
      </w:r>
      <w:r w:rsidRPr="00F1269F">
        <w:rPr>
          <w:rFonts w:cs="Times New Roman"/>
          <w:b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b/>
          <w:color w:val="000000"/>
          <w:sz w:val="28"/>
          <w:szCs w:val="28"/>
        </w:rPr>
        <w:t>проверок</w:t>
      </w:r>
    </w:p>
    <w:p w:rsidR="009E2DC6" w:rsidRPr="00F1269F" w:rsidRDefault="009E2DC6" w:rsidP="00C94EA8">
      <w:pPr>
        <w:spacing w:before="0" w:after="0"/>
        <w:ind w:firstLine="709"/>
        <w:jc w:val="both"/>
        <w:rPr>
          <w:rFonts w:cs="Times New Roman"/>
          <w:b/>
          <w:color w:val="000000"/>
          <w:sz w:val="28"/>
          <w:szCs w:val="28"/>
        </w:rPr>
      </w:pP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F1269F">
        <w:rPr>
          <w:rFonts w:cs="Times New Roman"/>
          <w:b/>
          <w:color w:val="000000"/>
          <w:sz w:val="28"/>
          <w:szCs w:val="28"/>
        </w:rPr>
        <w:t>2.1</w:t>
      </w:r>
      <w:r w:rsidR="00B34E66" w:rsidRPr="00F1269F">
        <w:rPr>
          <w:rFonts w:cs="Times New Roman"/>
          <w:b/>
          <w:color w:val="000000"/>
          <w:sz w:val="28"/>
          <w:szCs w:val="28"/>
        </w:rPr>
        <w:t xml:space="preserve"> </w:t>
      </w:r>
      <w:r w:rsidRPr="00F1269F">
        <w:rPr>
          <w:rFonts w:cs="Times New Roman"/>
          <w:b/>
          <w:color w:val="000000"/>
          <w:sz w:val="28"/>
          <w:szCs w:val="28"/>
        </w:rPr>
        <w:t>Налог</w:t>
      </w:r>
      <w:r w:rsidR="00B34E66" w:rsidRPr="00F1269F">
        <w:rPr>
          <w:rFonts w:cs="Times New Roman"/>
          <w:b/>
          <w:color w:val="000000"/>
          <w:sz w:val="28"/>
          <w:szCs w:val="28"/>
        </w:rPr>
        <w:t xml:space="preserve"> </w:t>
      </w:r>
      <w:r w:rsidRPr="00F1269F">
        <w:rPr>
          <w:rFonts w:cs="Times New Roman"/>
          <w:b/>
          <w:color w:val="000000"/>
          <w:sz w:val="28"/>
          <w:szCs w:val="28"/>
        </w:rPr>
        <w:t>на</w:t>
      </w:r>
      <w:r w:rsidR="00B34E66" w:rsidRPr="00F1269F">
        <w:rPr>
          <w:rFonts w:cs="Times New Roman"/>
          <w:b/>
          <w:color w:val="000000"/>
          <w:sz w:val="28"/>
          <w:szCs w:val="28"/>
        </w:rPr>
        <w:t xml:space="preserve"> </w:t>
      </w:r>
      <w:r w:rsidRPr="00F1269F">
        <w:rPr>
          <w:rFonts w:cs="Times New Roman"/>
          <w:b/>
          <w:color w:val="000000"/>
          <w:sz w:val="28"/>
          <w:szCs w:val="28"/>
        </w:rPr>
        <w:t>добавленную</w:t>
      </w:r>
      <w:r w:rsidR="00B34E66" w:rsidRPr="00F1269F">
        <w:rPr>
          <w:rFonts w:cs="Times New Roman"/>
          <w:b/>
          <w:color w:val="000000"/>
          <w:sz w:val="28"/>
          <w:szCs w:val="28"/>
        </w:rPr>
        <w:t xml:space="preserve"> </w:t>
      </w:r>
      <w:r w:rsidRPr="00F1269F">
        <w:rPr>
          <w:rFonts w:cs="Times New Roman"/>
          <w:b/>
          <w:color w:val="000000"/>
          <w:sz w:val="28"/>
          <w:szCs w:val="28"/>
        </w:rPr>
        <w:t>стоимость</w:t>
      </w:r>
    </w:p>
    <w:p w:rsidR="009E2DC6" w:rsidRPr="00F1269F" w:rsidRDefault="009E2DC6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Главной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проблемой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налогообложении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сфере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бюджетно-налоговой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системы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остается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излишняя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централизация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формальной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децентрализации)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фискальная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направленность.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Формирование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эффективной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политики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предполагает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повышение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результативности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контрольно-регулятивной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составляющей.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направлении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предлагается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осуществить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ряд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соответствующих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мер,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частности;</w:t>
      </w:r>
    </w:p>
    <w:p w:rsidR="00D52370" w:rsidRPr="00F1269F" w:rsidRDefault="00D52370" w:rsidP="00C94EA8">
      <w:pPr>
        <w:pStyle w:val="aa"/>
        <w:numPr>
          <w:ilvl w:val="0"/>
          <w:numId w:val="16"/>
        </w:numPr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разработать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подходы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пути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повышения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эффективности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работы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совершенствования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технологий,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числе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создание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эффективной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системы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предварительного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отбора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Подобная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система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основана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углубленном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автоматизированном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камеральном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анализе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отчетных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мате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риалов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экономико-математической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модели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определения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потенциальной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суммы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обязательств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каждого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налогоплательщика;</w:t>
      </w:r>
    </w:p>
    <w:p w:rsidR="00D52370" w:rsidRPr="00F1269F" w:rsidRDefault="00D52370" w:rsidP="00C94EA8">
      <w:pPr>
        <w:pStyle w:val="aa"/>
        <w:numPr>
          <w:ilvl w:val="0"/>
          <w:numId w:val="16"/>
        </w:numPr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разработать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автоматизированную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систему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подготовки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регистрации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решений,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выносимых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результатам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проверок;</w:t>
      </w:r>
    </w:p>
    <w:p w:rsidR="00D52370" w:rsidRPr="00F1269F" w:rsidRDefault="00D52370" w:rsidP="00C94EA8">
      <w:pPr>
        <w:pStyle w:val="aa"/>
        <w:numPr>
          <w:ilvl w:val="0"/>
          <w:numId w:val="16"/>
        </w:numPr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внедрить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меры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усилению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работы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«фирмами-однодневками»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«анонимными»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структурами,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организациями,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представляющими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«нулевые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балансы»</w:t>
      </w:r>
    </w:p>
    <w:p w:rsidR="00D52370" w:rsidRPr="00F1269F" w:rsidRDefault="00D52370" w:rsidP="00C94EA8">
      <w:pPr>
        <w:pStyle w:val="aa"/>
        <w:numPr>
          <w:ilvl w:val="0"/>
          <w:numId w:val="16"/>
        </w:numPr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увеличить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размер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контролируемых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службами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финансового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мониторинга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20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40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тыс.,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долл.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НДС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мировой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практике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применяться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60-е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20-го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века.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разработан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Франции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1954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году,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1960году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применять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страны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настоящее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время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используют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44страны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числе.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впервые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применили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1992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самом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начале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реформы.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косвенный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заменил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оборота.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оборота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устанавливался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предметы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роскоши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надбавка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розничной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цене.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этапе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ставку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устанавливали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уровне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28%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товара.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ставка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спровоцировала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инфляции.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НДС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отличие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оборота,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многоступенчатый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сопровождает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продажи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территории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страны.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Несколько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преимуществ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НДС;</w:t>
      </w:r>
    </w:p>
    <w:p w:rsidR="00D52370" w:rsidRPr="00F1269F" w:rsidRDefault="00D52370" w:rsidP="00C94EA8">
      <w:pPr>
        <w:numPr>
          <w:ilvl w:val="0"/>
          <w:numId w:val="20"/>
        </w:numPr>
        <w:spacing w:before="0"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он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имеет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очень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широкую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базу,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облагаются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любые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обороты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платежа</w:t>
      </w:r>
    </w:p>
    <w:p w:rsidR="00D52370" w:rsidRPr="00F1269F" w:rsidRDefault="00D52370" w:rsidP="00C94EA8">
      <w:pPr>
        <w:numPr>
          <w:ilvl w:val="0"/>
          <w:numId w:val="20"/>
        </w:numPr>
        <w:spacing w:before="0"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данный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осознается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конечным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потребителем,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хотя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производитель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увеличивает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цену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счёт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налога</w:t>
      </w:r>
    </w:p>
    <w:p w:rsidR="00D52370" w:rsidRPr="00F1269F" w:rsidRDefault="00D52370" w:rsidP="00C94EA8">
      <w:pPr>
        <w:numPr>
          <w:ilvl w:val="0"/>
          <w:numId w:val="20"/>
        </w:numPr>
        <w:spacing w:before="0"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налог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легко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проверяем,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плательщики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используют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одинаковую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базу</w:t>
      </w:r>
    </w:p>
    <w:p w:rsidR="00D52370" w:rsidRPr="00F1269F" w:rsidRDefault="00D52370" w:rsidP="00C94EA8">
      <w:pPr>
        <w:numPr>
          <w:ilvl w:val="0"/>
          <w:numId w:val="20"/>
        </w:numPr>
        <w:spacing w:before="0"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имеется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возможность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встречных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помощью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счетов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фактур.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Недостатки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НДС;</w:t>
      </w:r>
    </w:p>
    <w:p w:rsidR="00D52370" w:rsidRPr="00F1269F" w:rsidRDefault="00D52370" w:rsidP="00C94EA8">
      <w:pPr>
        <w:numPr>
          <w:ilvl w:val="0"/>
          <w:numId w:val="13"/>
        </w:numPr>
        <w:spacing w:before="0"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искажается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рыночная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цена</w:t>
      </w:r>
    </w:p>
    <w:p w:rsidR="00D52370" w:rsidRPr="00F1269F" w:rsidRDefault="00D52370" w:rsidP="00C94EA8">
      <w:pPr>
        <w:numPr>
          <w:ilvl w:val="0"/>
          <w:numId w:val="13"/>
        </w:numPr>
        <w:spacing w:before="0"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налог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перелагается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бедное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население</w:t>
      </w:r>
    </w:p>
    <w:p w:rsidR="00D52370" w:rsidRPr="00F1269F" w:rsidRDefault="00D52370" w:rsidP="00C94EA8">
      <w:pPr>
        <w:numPr>
          <w:ilvl w:val="0"/>
          <w:numId w:val="13"/>
        </w:numPr>
        <w:spacing w:before="0"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плательщика: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отвлекаются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денежные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средства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оборота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НДС-это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федеральный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2005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поступает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только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федеральный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бюджет,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правило,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приводит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бюджетному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дефициту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средств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регионах.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Имеет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территориальную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привязку,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действовать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операциям,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осуществляются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территории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страны.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Например: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товар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произведен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отгружается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территории,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признается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местом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реализации,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значит,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платит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владелец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товара,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произвел.</w:t>
      </w:r>
    </w:p>
    <w:p w:rsidR="00D52370" w:rsidRPr="00F1269F" w:rsidRDefault="00D52370" w:rsidP="00C94EA8">
      <w:pPr>
        <w:pStyle w:val="ConsPlusNormal"/>
        <w:widowControl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Налогоплательщиками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добавленную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стоимость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признаются: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(ст.143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РФ).</w:t>
      </w:r>
    </w:p>
    <w:p w:rsidR="00D52370" w:rsidRPr="00F1269F" w:rsidRDefault="00D52370" w:rsidP="00C94EA8">
      <w:pPr>
        <w:pStyle w:val="ConsPlusNormal"/>
        <w:widowControl/>
        <w:numPr>
          <w:ilvl w:val="0"/>
          <w:numId w:val="2"/>
        </w:numPr>
        <w:suppressAutoHyphens w:val="0"/>
        <w:spacing w:before="0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организации;</w:t>
      </w:r>
    </w:p>
    <w:p w:rsidR="00D52370" w:rsidRPr="00F1269F" w:rsidRDefault="00D52370" w:rsidP="00C94EA8">
      <w:pPr>
        <w:pStyle w:val="ConsPlusNormal"/>
        <w:widowControl/>
        <w:numPr>
          <w:ilvl w:val="0"/>
          <w:numId w:val="2"/>
        </w:numPr>
        <w:suppressAutoHyphens w:val="0"/>
        <w:spacing w:before="0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индивидуальные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предприниматели;</w:t>
      </w:r>
    </w:p>
    <w:p w:rsidR="00D52370" w:rsidRPr="00F1269F" w:rsidRDefault="00D52370" w:rsidP="00C94EA8">
      <w:pPr>
        <w:pStyle w:val="ConsPlusNormal"/>
        <w:widowControl/>
        <w:numPr>
          <w:ilvl w:val="0"/>
          <w:numId w:val="2"/>
        </w:numPr>
        <w:suppressAutoHyphens w:val="0"/>
        <w:spacing w:before="0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лица,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признаваемые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налогоплательщиками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добавленную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стоимость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перемещением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таможенную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границу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определяемые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Таможенным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D52370" w:rsidRPr="00F1269F" w:rsidRDefault="00D52370" w:rsidP="00C94EA8">
      <w:pPr>
        <w:pStyle w:val="ConsPlusNormal"/>
        <w:widowControl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ред.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29.12.2000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166-ФЗ)</w:t>
      </w:r>
    </w:p>
    <w:p w:rsidR="00D52370" w:rsidRPr="00F1269F" w:rsidRDefault="00D52370" w:rsidP="00C94EA8">
      <w:pPr>
        <w:pStyle w:val="ConsPlusNormal"/>
        <w:widowControl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экспорте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местом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иностранное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государство,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действует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0%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ставка,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механизм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освобождения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НДС.</w:t>
      </w:r>
    </w:p>
    <w:p w:rsidR="00D52370" w:rsidRPr="00F1269F" w:rsidRDefault="00D52370" w:rsidP="00C94EA8">
      <w:pPr>
        <w:pStyle w:val="ConsPlusNormal"/>
        <w:widowControl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Налогоплательщики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обязательной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постановке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учет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налоговом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органе.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Иностранные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встать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учет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органах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налогоплательщиков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нахождения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постоянных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представительств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Постановка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учет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налогоплательщика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налоговым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письменного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иностранной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D52370" w:rsidRPr="00F1269F" w:rsidRDefault="00D52370" w:rsidP="00C94EA8">
      <w:pPr>
        <w:pStyle w:val="ConsPlusNormal"/>
        <w:widowControl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Иностранные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имеющие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подразделений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(представительств,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отделений),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выбирают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подразделение,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предоставлять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налоговые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декларации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уплачивать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целом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операциям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находящихся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подразделений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иностранной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своем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выборе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иностранные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письменно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уведомить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налоговые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нахождения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подразделений,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зарегистрированных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B34E66" w:rsidRPr="00F1269F" w:rsidRDefault="00B34E66" w:rsidP="00C94EA8">
      <w:pPr>
        <w:pStyle w:val="ConsPlusNormal"/>
        <w:widowControl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66" w:rsidRPr="00F1269F" w:rsidRDefault="00B34E66" w:rsidP="00C94EA8">
      <w:pPr>
        <w:pStyle w:val="ConsPlusNormal"/>
        <w:widowControl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7D17" w:rsidRPr="00F1269F" w:rsidRDefault="00B34E66" w:rsidP="00C94EA8">
      <w:pPr>
        <w:pStyle w:val="ConsPlusNormal"/>
        <w:widowControl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D52370" w:rsidRPr="00F126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D52370" w:rsidRPr="00F126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</w:t>
      </w:r>
      <w:r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D52370" w:rsidRPr="00F126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проведения</w:t>
      </w:r>
      <w:r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D52370" w:rsidRPr="00F126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налоговых</w:t>
      </w:r>
      <w:r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D52370" w:rsidRPr="00F126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проверок</w:t>
      </w:r>
    </w:p>
    <w:p w:rsidR="00EE7D17" w:rsidRPr="00F1269F" w:rsidRDefault="00EE7D17" w:rsidP="00C94EA8">
      <w:pPr>
        <w:pStyle w:val="aa"/>
        <w:spacing w:before="0" w:after="0"/>
        <w:ind w:left="0" w:right="0" w:firstLine="709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F1269F">
        <w:rPr>
          <w:rFonts w:cs="Times New Roman"/>
          <w:b/>
          <w:bCs/>
          <w:color w:val="000000"/>
          <w:sz w:val="28"/>
          <w:szCs w:val="28"/>
        </w:rPr>
        <w:t>3.1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/>
          <w:bCs/>
          <w:color w:val="000000"/>
          <w:sz w:val="28"/>
          <w:szCs w:val="28"/>
        </w:rPr>
        <w:t>Тематика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/>
          <w:bCs/>
          <w:color w:val="000000"/>
          <w:sz w:val="28"/>
          <w:szCs w:val="28"/>
        </w:rPr>
        <w:t>проведения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/>
          <w:bCs/>
          <w:color w:val="000000"/>
          <w:sz w:val="28"/>
          <w:szCs w:val="28"/>
        </w:rPr>
        <w:t>выездных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/>
          <w:bCs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/>
          <w:bCs/>
          <w:color w:val="000000"/>
          <w:sz w:val="28"/>
          <w:szCs w:val="28"/>
        </w:rPr>
        <w:t>проверок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/>
          <w:bCs/>
          <w:color w:val="000000"/>
          <w:sz w:val="28"/>
          <w:szCs w:val="28"/>
        </w:rPr>
        <w:t>по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/>
          <w:bCs/>
          <w:color w:val="000000"/>
          <w:sz w:val="28"/>
          <w:szCs w:val="28"/>
        </w:rPr>
        <w:t>НДС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/>
          <w:bCs/>
          <w:color w:val="000000"/>
          <w:sz w:val="28"/>
          <w:szCs w:val="28"/>
        </w:rPr>
        <w:t>и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/>
          <w:bCs/>
          <w:color w:val="000000"/>
          <w:sz w:val="28"/>
          <w:szCs w:val="28"/>
        </w:rPr>
        <w:t>пути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/>
          <w:bCs/>
          <w:color w:val="000000"/>
          <w:sz w:val="28"/>
          <w:szCs w:val="28"/>
        </w:rPr>
        <w:t>их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EE7D17" w:rsidRPr="00F1269F">
        <w:rPr>
          <w:rFonts w:cs="Times New Roman"/>
          <w:b/>
          <w:bCs/>
          <w:color w:val="000000"/>
          <w:sz w:val="28"/>
          <w:szCs w:val="28"/>
        </w:rPr>
        <w:t>решения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F1269F">
        <w:rPr>
          <w:rFonts w:cs="Times New Roman"/>
          <w:b/>
          <w:bCs/>
          <w:color w:val="000000"/>
          <w:sz w:val="28"/>
          <w:szCs w:val="28"/>
        </w:rPr>
        <w:t>3.1.1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/>
          <w:bCs/>
          <w:color w:val="000000"/>
          <w:sz w:val="28"/>
          <w:szCs w:val="28"/>
        </w:rPr>
        <w:t>Основные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/>
          <w:bCs/>
          <w:color w:val="000000"/>
          <w:sz w:val="28"/>
          <w:szCs w:val="28"/>
        </w:rPr>
        <w:t>признаки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/>
          <w:bCs/>
          <w:color w:val="000000"/>
          <w:sz w:val="28"/>
          <w:szCs w:val="28"/>
        </w:rPr>
        <w:t>«проблемного»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/>
          <w:bCs/>
          <w:color w:val="000000"/>
          <w:sz w:val="28"/>
          <w:szCs w:val="28"/>
        </w:rPr>
        <w:t>контрагента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/>
          <w:bCs/>
          <w:color w:val="000000"/>
          <w:sz w:val="28"/>
          <w:szCs w:val="28"/>
        </w:rPr>
        <w:t>пути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/>
          <w:bCs/>
          <w:color w:val="000000"/>
          <w:sz w:val="28"/>
          <w:szCs w:val="28"/>
        </w:rPr>
        <w:t>решения</w:t>
      </w:r>
    </w:p>
    <w:p w:rsidR="008D23A3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bCs/>
          <w:color w:val="000000"/>
          <w:sz w:val="28"/>
          <w:szCs w:val="28"/>
        </w:rPr>
        <w:t>Основные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этапы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проведении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контроля.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Подготовительный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предпроверочный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этап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ходе,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определяются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сроки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осуществляется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подбор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специалистов,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предварительное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ознакомление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объектом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проводиться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изучение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«дела»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наличие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сведений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деятельности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своевременность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предоставления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отчётности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уплаты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сборов,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предоставление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отсрочек,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рассрочек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кредитов.</w:t>
      </w:r>
    </w:p>
    <w:p w:rsidR="00D52370" w:rsidRPr="00F1269F" w:rsidRDefault="00D52370" w:rsidP="00C94EA8">
      <w:pPr>
        <w:pStyle w:val="ConsPlusNormal"/>
        <w:widowControl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Основная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задача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подготовительного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этапа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рациональный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отбор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налогоплательщиков,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имеющих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показатели,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вызывающие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сомнения,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заявившие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льготы,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являющихся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субъектами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малого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имеющих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существенный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показатель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выручки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реализации,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плательщиков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ежемесячных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авансовых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платежей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налогу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прибыль.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Подготовительный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проводиться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повышения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результативности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проверок</w:t>
      </w:r>
    </w:p>
    <w:p w:rsidR="00D52370" w:rsidRPr="00F1269F" w:rsidRDefault="00D52370" w:rsidP="00C94EA8">
      <w:pPr>
        <w:pStyle w:val="ConsPlusNormal"/>
        <w:widowControl/>
        <w:numPr>
          <w:ilvl w:val="0"/>
          <w:numId w:val="9"/>
        </w:numPr>
        <w:suppressAutoHyphens w:val="0"/>
        <w:spacing w:before="0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Технологический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этап,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контроля,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проверок,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есть,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выездного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</w:p>
    <w:p w:rsidR="00D52370" w:rsidRPr="00F1269F" w:rsidRDefault="00D52370" w:rsidP="00C94EA8">
      <w:pPr>
        <w:pStyle w:val="ConsPlusNormal"/>
        <w:widowControl/>
        <w:numPr>
          <w:ilvl w:val="0"/>
          <w:numId w:val="9"/>
        </w:numPr>
        <w:suppressAutoHyphens w:val="0"/>
        <w:spacing w:before="0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Окончательный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этап,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проводиться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оформление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контроля,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составление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справки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актов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проверок,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вынесение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проверки,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передача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органам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дополнительных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мер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(возбуждение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уголовного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дела),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передача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материалов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судебные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органы,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принудительного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платежей</w:t>
      </w:r>
    </w:p>
    <w:p w:rsidR="00D52370" w:rsidRPr="00F1269F" w:rsidRDefault="00D52370" w:rsidP="00C94EA8">
      <w:pPr>
        <w:pStyle w:val="ConsPlusNormal"/>
        <w:widowControl/>
        <w:numPr>
          <w:ilvl w:val="0"/>
          <w:numId w:val="21"/>
        </w:numPr>
        <w:suppressAutoHyphens w:val="0"/>
        <w:spacing w:before="0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Основная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задача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подготовительного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этапа:</w:t>
      </w:r>
    </w:p>
    <w:p w:rsidR="00D52370" w:rsidRPr="00F1269F" w:rsidRDefault="00D52370" w:rsidP="00C94EA8">
      <w:pPr>
        <w:pStyle w:val="ConsPlusNormal"/>
        <w:widowControl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сбора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предельный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проверок,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продлевают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особо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оговоренных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Налоговом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кодексе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bCs/>
          <w:color w:val="000000"/>
          <w:sz w:val="28"/>
          <w:szCs w:val="28"/>
        </w:rPr>
        <w:t>РФ</w:t>
      </w:r>
      <w:r w:rsidR="00B34E66" w:rsidRPr="00F126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ограничиваются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основания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повторных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проверок.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выездных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проверок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кардинально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уменьшается,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результативность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повышается,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поскольку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новые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методы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администрирования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налогоплательщиков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позволяют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выявлять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«схемотехников»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выездных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проверок.</w:t>
      </w:r>
    </w:p>
    <w:p w:rsidR="00D52370" w:rsidRPr="00F1269F" w:rsidRDefault="00D52370" w:rsidP="00C94EA8">
      <w:pPr>
        <w:pStyle w:val="ConsPlusNormal"/>
        <w:widowControl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ФНС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перешла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перспективное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планирование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проверок.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Концепция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предполагает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точечный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отбор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«калибровку»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кандидатов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выездной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тщательного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предпроверочного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анализа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финансово-хозяйственной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налогоплательщика,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обязательной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оценкой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внешних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оперативных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(регистрационные,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надзорные,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правоохранительные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органы,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банки,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контрагенты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сотрудники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налогоплательщика,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интернет,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СМИ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т.д.).</w:t>
      </w:r>
    </w:p>
    <w:p w:rsidR="00D52370" w:rsidRPr="00F1269F" w:rsidRDefault="00D52370" w:rsidP="00C94EA8">
      <w:pPr>
        <w:pStyle w:val="ConsPlusNormal"/>
        <w:widowControl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Концепция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содержит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индикативных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показателей,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критичность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являться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выездной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проверки,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частности: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убыток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2-х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лет,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налоговая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нагрузка,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рентабельность,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зарплата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среднеотраслевых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показателей,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доля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вычетов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НДС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превышает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89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построение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финансово-хозяйственной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договоров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контрагентами-перекупщиками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посредниками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(«цепочки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контрагентов»)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наличия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разумных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экономических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причин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(деловой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цели),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однократная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«миграция»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налогоплательщика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налоговыми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органами.</w:t>
      </w:r>
    </w:p>
    <w:p w:rsidR="00D52370" w:rsidRPr="00F1269F" w:rsidRDefault="00D52370" w:rsidP="00C94EA8">
      <w:pPr>
        <w:pStyle w:val="ConsPlusNormal"/>
        <w:widowControl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признаки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сомнительных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контрагентов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сделок,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компаниям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предлагается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добровольно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уточнить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налоговые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обязательства.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востребовать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налогоплательщика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агента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формам,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государственными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самоуправления,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служащие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основаниями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исчисления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уплаты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(удержания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перечисления)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налогов,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пояснения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подтверждающие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правильность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исчисления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своевременность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уплаты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(удержания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перечисления)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налогов.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Проверка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предприятий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заявивших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льготах.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Документами,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подтверждающими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освобождение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(продление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освобождения),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D52370" w:rsidRPr="00F1269F" w:rsidRDefault="00D52370" w:rsidP="00C94EA8">
      <w:pPr>
        <w:pStyle w:val="ConsPlusNormal"/>
        <w:widowControl/>
        <w:numPr>
          <w:ilvl w:val="0"/>
          <w:numId w:val="4"/>
        </w:numPr>
        <w:suppressAutoHyphens w:val="0"/>
        <w:spacing w:before="0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выписка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бухгалтерского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баланса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(представляют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организации);</w:t>
      </w:r>
    </w:p>
    <w:p w:rsidR="00D52370" w:rsidRPr="00F1269F" w:rsidRDefault="00D52370" w:rsidP="00C94EA8">
      <w:pPr>
        <w:pStyle w:val="ConsPlusNormal"/>
        <w:widowControl/>
        <w:numPr>
          <w:ilvl w:val="0"/>
          <w:numId w:val="4"/>
        </w:numPr>
        <w:suppressAutoHyphens w:val="0"/>
        <w:spacing w:before="0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выписка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книги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продаж;</w:t>
      </w:r>
    </w:p>
    <w:p w:rsidR="00D52370" w:rsidRPr="00F1269F" w:rsidRDefault="00D52370" w:rsidP="00C94EA8">
      <w:pPr>
        <w:pStyle w:val="ConsPlusNormal"/>
        <w:widowControl/>
        <w:numPr>
          <w:ilvl w:val="0"/>
          <w:numId w:val="4"/>
        </w:numPr>
        <w:suppressAutoHyphens w:val="0"/>
        <w:spacing w:before="0"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выписка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книги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хозяйственных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операций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(представляют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индивидуальные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предприниматели);</w:t>
      </w:r>
    </w:p>
    <w:p w:rsidR="00D52370" w:rsidRPr="00F1269F" w:rsidRDefault="00D52370" w:rsidP="00C94EA8">
      <w:pPr>
        <w:pStyle w:val="aa"/>
        <w:numPr>
          <w:ilvl w:val="0"/>
          <w:numId w:val="6"/>
        </w:numPr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копия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журнала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полученных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выставленных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счетов-фактур.</w:t>
      </w:r>
    </w:p>
    <w:p w:rsidR="00D52370" w:rsidRPr="00F1269F" w:rsidRDefault="00D52370" w:rsidP="00C94EA8">
      <w:pPr>
        <w:numPr>
          <w:ilvl w:val="0"/>
          <w:numId w:val="18"/>
        </w:numPr>
        <w:autoSpaceDE w:val="0"/>
        <w:spacing w:before="0"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Технологический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этап,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контроля.</w:t>
      </w:r>
    </w:p>
    <w:p w:rsidR="00D52370" w:rsidRPr="00F1269F" w:rsidRDefault="00D52370" w:rsidP="00C94EA8">
      <w:pPr>
        <w:autoSpaceDE w:val="0"/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После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получения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решения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руководителя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контроля.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Проводятся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документальные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включаются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первую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очередь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предприятия,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допускающие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грубые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нарушения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ведении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бухгалтерского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учета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законодательства.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документальной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формируется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перечень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вопросов,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следует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сосредоточить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внимание,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период,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Программу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утверждает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руководитель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заместитель.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первичных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записей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учетных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регистрах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осуществляется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сначала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выборочным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способом.</w:t>
      </w:r>
    </w:p>
    <w:p w:rsidR="00D52370" w:rsidRPr="00F1269F" w:rsidRDefault="00D52370" w:rsidP="00C94EA8">
      <w:pPr>
        <w:autoSpaceDE w:val="0"/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выборочном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способе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—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часть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первичных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каждом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месяце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проверяемого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периода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несколько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месяцев.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выборочной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установлено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нарушение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законодательства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злоупотребления,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деятельности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предприятия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проводится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сплошным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способом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снятием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копий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изъятием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необходимых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налогообложения.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сплошном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способе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записи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регистрах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бухгалтерского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учета.</w:t>
      </w:r>
      <w:r w:rsidR="00C94EA8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Устанавливаются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достоверность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отражения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финансовых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хозяйственных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операций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путем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формальной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арифметической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помощью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специальных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приемов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документального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фактического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контроля.</w:t>
      </w:r>
    </w:p>
    <w:p w:rsidR="00D52370" w:rsidRPr="00F1269F" w:rsidRDefault="00D52370" w:rsidP="00C94EA8">
      <w:pPr>
        <w:autoSpaceDE w:val="0"/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Устанавливаются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правильность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заполнения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реквизитов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документов;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наличие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неоговоренных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исправлений,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подчисток,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дописок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тексте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цифр;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подлинность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подписей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должностных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материально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ответственных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арифметической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определяется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правильность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расчетов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бухгалтерских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документах,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например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правильность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показанных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итогов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первичных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документах,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учетных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регистрах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отчетных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формах.</w:t>
      </w:r>
    </w:p>
    <w:p w:rsidR="00D52370" w:rsidRPr="00F1269F" w:rsidRDefault="00D52370" w:rsidP="00C94EA8">
      <w:pPr>
        <w:autoSpaceDE w:val="0"/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Согласно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87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кодекса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возникает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необходимость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получения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информации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деятельности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(плательщика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сбора),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связанной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лицами,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могут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истребованы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относящиеся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деятельности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проверяемого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Могут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назначаться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встречные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проверки.</w:t>
      </w:r>
    </w:p>
    <w:p w:rsidR="00D52370" w:rsidRPr="00F1269F" w:rsidRDefault="00D52370" w:rsidP="00C94EA8">
      <w:pPr>
        <w:autoSpaceDE w:val="0"/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встречных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первичные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учетные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проверяемого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предприятия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сравниваются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соответствующими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данными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предприятий,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получены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выданы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средства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материальные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ценности.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Данные,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указанные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актах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встречных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заверяются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подписями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руководителя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главного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бухгалтера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предприятия,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производится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встречная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необходимости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уполномоченные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должностные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осуществляющие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проверку,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проводят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инвентаризацию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имущества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производят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осмотр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производственных,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складских,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торговых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помещений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территорий,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используемых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извлечения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дохода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либо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связанных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содержанием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объектов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налогообложения,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порядке,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установленном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статьей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92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РФ.</w:t>
      </w:r>
    </w:p>
    <w:p w:rsidR="00D52370" w:rsidRPr="00F1269F" w:rsidRDefault="00D52370" w:rsidP="00C94EA8">
      <w:pPr>
        <w:autoSpaceDE w:val="0"/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должностных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достаточно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оснований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полагать,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свидетельствующие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совершении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правонарушений,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могут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уничтожены,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сокрыты,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изменены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заменены,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производится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выемка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порядке,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предусмотренном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статьей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94НК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РФ.</w:t>
      </w:r>
    </w:p>
    <w:p w:rsidR="00D52370" w:rsidRPr="00F1269F" w:rsidRDefault="00D52370" w:rsidP="00C94EA8">
      <w:pPr>
        <w:autoSpaceDE w:val="0"/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последний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день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проверяющий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составляет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справку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фиксируются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предмет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сроки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вручает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представителю.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случае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представитель)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уклоняется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получения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справки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указанная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справка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направляется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заказным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письмом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почте.</w:t>
      </w:r>
    </w:p>
    <w:p w:rsidR="00D52370" w:rsidRPr="00F1269F" w:rsidRDefault="00D52370" w:rsidP="00C94EA8">
      <w:pPr>
        <w:numPr>
          <w:ilvl w:val="0"/>
          <w:numId w:val="7"/>
        </w:numPr>
        <w:autoSpaceDE w:val="0"/>
        <w:spacing w:before="0"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Окончательный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этап,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ходе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проводиться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оформление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результатов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составление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справки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актов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вынесение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решений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результатам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происходит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передача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информации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уполномоченным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необходимости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принятия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дополнительных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(возбуждение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уголовного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дела),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передача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материалов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судебные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принудительного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взыскания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платежей.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случае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выявления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нарушений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законодательства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сборах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ходе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камеральной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должностными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проводящими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указанную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проверку,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составляется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акт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установленной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форме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течение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10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дней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после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окончания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камеральной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Акт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подписывается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лицами,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проводившими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проверку,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лицом,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отношении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проводилась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отказе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отношении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проводилась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представителя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подписать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акт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делается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соответствующая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запись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акте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проверки.</w:t>
      </w:r>
    </w:p>
    <w:p w:rsidR="00D52370" w:rsidRPr="00F1269F" w:rsidRDefault="00D52370" w:rsidP="00C94EA8">
      <w:pPr>
        <w:autoSpaceDE w:val="0"/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акте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указываются:</w:t>
      </w:r>
    </w:p>
    <w:p w:rsidR="00D52370" w:rsidRPr="00F1269F" w:rsidRDefault="00D52370" w:rsidP="00C94EA8">
      <w:pPr>
        <w:numPr>
          <w:ilvl w:val="0"/>
          <w:numId w:val="17"/>
        </w:numPr>
        <w:autoSpaceDE w:val="0"/>
        <w:spacing w:before="0"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сведения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мероприятиях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осуществлении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проверки;</w:t>
      </w:r>
    </w:p>
    <w:p w:rsidR="00D52370" w:rsidRPr="00F1269F" w:rsidRDefault="00D52370" w:rsidP="00C94EA8">
      <w:pPr>
        <w:numPr>
          <w:ilvl w:val="0"/>
          <w:numId w:val="17"/>
        </w:numPr>
        <w:autoSpaceDE w:val="0"/>
        <w:spacing w:before="0"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документально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подтвержденные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нарушений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законодательства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сборах,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выявленные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ходе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запись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отсутствии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таковых;</w:t>
      </w:r>
    </w:p>
    <w:p w:rsidR="00D52370" w:rsidRPr="00F1269F" w:rsidRDefault="00D52370" w:rsidP="00C94EA8">
      <w:pPr>
        <w:numPr>
          <w:ilvl w:val="0"/>
          <w:numId w:val="17"/>
        </w:numPr>
        <w:autoSpaceDE w:val="0"/>
        <w:spacing w:before="0"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выводы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предложения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проверяющих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устранению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выявленных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нарушений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случае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предусмотрена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ответственность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нарушения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законодательства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сборах.</w:t>
      </w:r>
    </w:p>
    <w:p w:rsidR="00D52370" w:rsidRPr="00F1269F" w:rsidRDefault="00D52370" w:rsidP="00C94EA8">
      <w:pPr>
        <w:autoSpaceDE w:val="0"/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Форма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требования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составлению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акта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установлена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федеральным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исполнительной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власти,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уполномоченным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надзору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области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сборов.</w:t>
      </w:r>
    </w:p>
    <w:p w:rsidR="00D52370" w:rsidRPr="00F1269F" w:rsidRDefault="00D52370" w:rsidP="00C94EA8">
      <w:pPr>
        <w:autoSpaceDE w:val="0"/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Лицо,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отношении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проводилась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представитель),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случае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несогласия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фактами,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изложенными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акте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выводами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предложениями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проверяющих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течение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15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дней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дня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получения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акта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вправе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соответствующий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письменные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возражения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указанному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акту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целом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отдельным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положениям.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вправе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приложить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письменным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возражениям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согласованный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срок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передать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заверенные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копии),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подтверждающие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обоснованность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возражений.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Основные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признаки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«проблемного»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пути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решения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указано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приказе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признаки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составлены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результатам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работы,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учетом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досудебного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урегулирования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споров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сложившейся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арбитражной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практики.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Они,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определяют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наиболее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распространенные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способы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ведения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финансово-хозяйственной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деятельности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высоким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риском,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направленные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получение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необоснованной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выгоды.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Наличие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подобных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признаков,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правило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свидетельствует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высокой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степени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риска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квалификации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проблемного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признание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«однодневкой».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Соответственно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сделки,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совершенные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контрагентом,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покажутся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проверяющим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весьма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сомнительными.</w:t>
      </w:r>
    </w:p>
    <w:p w:rsidR="00D52370" w:rsidRPr="00F1269F" w:rsidRDefault="00D52370" w:rsidP="00C94EA8">
      <w:pPr>
        <w:pStyle w:val="aa"/>
        <w:numPr>
          <w:ilvl w:val="0"/>
          <w:numId w:val="19"/>
        </w:numPr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Признак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отсутствие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личных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контактов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между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представителями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покупателя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обсуждении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условий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поставок,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подписании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договоров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Проверяя,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утверждение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уверены,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заключении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настоящего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встреча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представителей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между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собой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просто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обязательна,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причем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неоднократно.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существовать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бурная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переписка,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обмен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звонками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визитками.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ничего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личности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вправе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задать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сакраментальный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вопрос: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мальчик?»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сн</w:t>
      </w:r>
      <w:r w:rsidR="00EE7D17" w:rsidRPr="00F1269F">
        <w:rPr>
          <w:rFonts w:cs="Times New Roman"/>
          <w:color w:val="000000"/>
          <w:sz w:val="28"/>
          <w:szCs w:val="28"/>
        </w:rPr>
        <w:t>изить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EE7D17" w:rsidRPr="00F1269F">
        <w:rPr>
          <w:rFonts w:cs="Times New Roman"/>
          <w:color w:val="000000"/>
          <w:sz w:val="28"/>
          <w:szCs w:val="28"/>
        </w:rPr>
        <w:t>риск</w:t>
      </w:r>
      <w:r w:rsidRPr="00F1269F">
        <w:rPr>
          <w:rFonts w:cs="Times New Roman"/>
          <w:color w:val="000000"/>
          <w:sz w:val="28"/>
          <w:szCs w:val="28"/>
        </w:rPr>
        <w:t>?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речь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идет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крупной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сделке,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стоит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сохранить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больше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бумаг,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подтверждают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предварительных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переговоров.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Бумаги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могут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самые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разнообразные.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Проездные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билеты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места,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где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заключалась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сделка,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гостиничные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счета.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Отчеты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переговорах,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фуршетах,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предварительные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договоры.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Предварительная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переписка.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фотографии,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где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запечатлены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вместе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представители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сторон.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Одним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словом,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каким-то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образом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указывает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наличие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контактов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контрагентом.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судебной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практике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Арбитражных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судах,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поддерживают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правило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инспекторов,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они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представляют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весомые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доказательства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того,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контактов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самом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деле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было.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Например,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заручится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протоколами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допроса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опроса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представителя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подтвердит,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заключении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момент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передачи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товара,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денег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личных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встреч,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признать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информацию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одним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доказательств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отсутствия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реальных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хозяйственных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операций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(определение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ВАС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18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февраля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2008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989/08).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спорных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случаях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вызвать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представителя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допросить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качестве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свидетеля.</w:t>
      </w:r>
    </w:p>
    <w:p w:rsidR="00D52370" w:rsidRPr="00F1269F" w:rsidRDefault="00D52370" w:rsidP="00C94EA8">
      <w:pPr>
        <w:pStyle w:val="aa"/>
        <w:numPr>
          <w:ilvl w:val="0"/>
          <w:numId w:val="10"/>
        </w:numPr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Признак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отсутствие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документального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подтверждения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полномочий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руководителя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представителя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копий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удостоверяющих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личности.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приказе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отсутствие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подтверждения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полномочий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руководителя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полномочного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представителя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выделены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отдельные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критерии.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случаях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логика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инспектировании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проста: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подписавшего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полномочий,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значит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недействительный.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Больше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проблем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полномочиями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возникает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счетов-фактур.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Здесь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сослаться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пункты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6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статьи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169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указано,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должен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подписан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руководителем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главным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бухгалтером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организации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либо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лицами,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уполномоченными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приказом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доверенностью.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требование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нарушено,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счета-фактуры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могут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являться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основанием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принятия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вычету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возмещению.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тог,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снизить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риск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надо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соблюдать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следующие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предписания.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Стратегия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борьбы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риском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напрашивается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собой.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счет-фактуру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подписал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руководитель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поставщика,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нужно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требовать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подтверждение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полномочий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—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копию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приказа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доверенности.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практике,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правда,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бывает,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количество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такое,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требовать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каждого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подтверждений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нереально.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случае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целесообразно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ограничить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круг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следует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требовать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обязательном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порядке.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наиболее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значимые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«дорогие».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Фанатизм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вопросе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вряд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оправдан.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Вместе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наличие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копий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приказов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доверенностей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гарантирует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стопроцентный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результат.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Ведь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доверенность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подписи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элементарно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подделана,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определить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подделку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невооруженным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глазом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всегда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возможно.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Гарантию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почерковедческая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экспертиза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каждому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документу,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принципе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нереально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большинства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компаний.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Арбитражной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практике,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поводу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подписания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счета-фактуры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неуполномоченным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принимают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решения,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зависимости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совокупности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обстоятельств.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правило,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одного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только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подписания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неуполномоченным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недостаточно.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смотрят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еще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реальность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сделки.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Северо-Западном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округе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удалось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доказать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реальность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спорных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операций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несмотря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счет-фактуру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подписали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«неустановленные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лица»,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решил,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должен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повлиять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вычет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(постановление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СЗО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5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2008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А56-15804/2007).</w:t>
      </w:r>
    </w:p>
    <w:p w:rsidR="00D52370" w:rsidRPr="00F1269F" w:rsidRDefault="00D52370" w:rsidP="00C94EA8">
      <w:pPr>
        <w:pStyle w:val="aa"/>
        <w:numPr>
          <w:ilvl w:val="0"/>
          <w:numId w:val="14"/>
        </w:numPr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Признак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3: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отсутствие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информации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фактическом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местонахождении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складских,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производственных,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торговых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площадях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Излюбленная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проверяющих,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встречных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—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нашли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юридическому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адресу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отсутствуют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ресурсы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площади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исполнения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Проверяющим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достаточно,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чтобы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объявить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отношения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несуществующими,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выгоду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необоснованной.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избежать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этого?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Тактика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защиты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зависит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того,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именно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проблемы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могут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возникнуть.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находится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своему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юридическому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адресу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афиширует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реальный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адрес,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надо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запастись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документами,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подтверждающими,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поставщик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все-таки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существовал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природе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имел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«место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солнцем».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Самое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простое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—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отчеты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сотрудников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посещении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офиса,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складских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производственных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помещений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указанием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реального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адреса.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Поможет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любая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рекламная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продукция,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адрес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указан.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отсутствуют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собственные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производственные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складские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помещения,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надо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запастись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доказательствами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наличия.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Ведь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помещения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обязательно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собственности.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можно,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например,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арендовать.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вообще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передать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исполнение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другим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компаниям.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часто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бывает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перевозкой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товара.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Ведь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далеко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производственных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торговых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собственный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транспорт.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Надо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сначала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определить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реальное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положение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дел,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собрать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подтверждающие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положение.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Например,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копию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аренды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склада.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Помочь,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кстати,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фотография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помещений.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Еще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одна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претензия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правило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всплывает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очередной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—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отсутствие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персонала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количестве,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необходимом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исполнения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Ведь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отчетности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оказаться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несколько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человек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—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директор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главбух.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остальные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сотрудники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арендуются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специализированной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кадровой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фирмы.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Возможно,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поставщик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пытается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образом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сэкономить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ЕСН.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остаться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только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проблемой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перерасти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головную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достаточно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подтвердить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наличие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необходимой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рабочей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силы.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Главное,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надо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сначала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спрогнозировать,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проблема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возникнуть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встречной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заручиться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необходимыми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доказательствами.</w:t>
      </w:r>
    </w:p>
    <w:p w:rsidR="00D52370" w:rsidRPr="00F1269F" w:rsidRDefault="00D52370" w:rsidP="00C94EA8">
      <w:pPr>
        <w:pStyle w:val="aa"/>
        <w:tabs>
          <w:tab w:val="left" w:pos="851"/>
        </w:tabs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Некоторые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считают,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действующее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законодательство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связывает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применение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вычета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наличием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средств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поставщика.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перевозчика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собственного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транспорта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ходе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«встречки»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представил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подтверждающие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использование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услуг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третьих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либо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арендованных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автомобилей,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еще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повод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обвинить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недобросовестности.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случае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доказать,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сделке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задействован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транспорт,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указан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ТТН,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отсутствие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реального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движения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товаров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(постановления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Восточно-Сибирского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округа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22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августа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2008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А19-1187/08-43-Ф02-3951/08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Северо-Западного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округа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12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августа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2008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А56-43462/2007).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удастся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сделать,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проиграть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дело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(постановления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Поволжского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округа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3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июля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2007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А55-19081/2006-51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Центрального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округа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7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августа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2007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А62-5099/2006).</w:t>
      </w:r>
    </w:p>
    <w:p w:rsidR="00D52370" w:rsidRPr="00F1269F" w:rsidRDefault="00D52370" w:rsidP="00C94EA8">
      <w:pPr>
        <w:pStyle w:val="aa"/>
        <w:numPr>
          <w:ilvl w:val="0"/>
          <w:numId w:val="3"/>
        </w:numPr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Признак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4: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отсутствие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информации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способе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получения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сведений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Обычно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вопрос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возникает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никому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известному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поставщику,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никакой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рекламы.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Негативность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данного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признака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усугубляется,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наружной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рекламе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интернете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доступной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информации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других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участниках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рынка,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производителях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идентичных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аналогичных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товаров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(работ,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услуг),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они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предлагают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товары,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работы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услуги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низким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ценам.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реальности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будут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свидетельствовать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рекламные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презентационные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материалы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прайс-листы,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визитные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карточки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конверты,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письма,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распечатки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электронных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сообщений,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факсы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деловой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перепиской.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Сюда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относятся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распечатки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интернет-сайта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практике,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серьезная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необходимость,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материалы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готовят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своими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руками.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создают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сайт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Довод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могла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купить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товар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низкой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цене,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признают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голословными.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еще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говорит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недобросовестности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необоснованной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выгоде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(постановление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Уральского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округа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23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июня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2008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Ф09-4408/08-С2).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менее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лучше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обоснование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высокой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цены.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Например,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объяснить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выгодными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условиями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поставки,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оплаты,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доставки,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качеством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п.</w:t>
      </w:r>
    </w:p>
    <w:p w:rsidR="00D52370" w:rsidRPr="00F1269F" w:rsidRDefault="00D52370" w:rsidP="00C94EA8">
      <w:pPr>
        <w:pStyle w:val="aa"/>
        <w:numPr>
          <w:ilvl w:val="0"/>
          <w:numId w:val="15"/>
        </w:numPr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Признак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5: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отсутствие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информации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государственной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регистрации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ЕГРЮЛ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наличия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государственной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регистрации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входит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«обязательную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программу»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любой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Ведь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поставщик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зарегистрирован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юридическое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физическое,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грош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доказательствам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реальности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сделки.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Кроме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того,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информации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самой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заключения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—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один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элементов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осмотрительности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выборе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деловое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общение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прочно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вошла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практика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просить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копии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зарегистрированных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учредительных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свидетельств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государственной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регистрации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постановке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учет.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Вторым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элементом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многих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регламентах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общения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информации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ЕГРЮЛ,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ЕГРИП,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ЕГРН.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запросить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непосредственно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через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сайт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службы.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Некоторые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делают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ошибку,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когда,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проверив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информацию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сайте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визуально,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оставляют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бумажной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копии.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Ведь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когда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придет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трудно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будет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доказать,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информацию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заключения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после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того,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инспекторы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предъявили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претензию.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Еще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одна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популярная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мера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—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запрос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просьбой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предоставить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информацию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благонадежности.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скорее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всего,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откажут,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будет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свидетельствовать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проявлении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осмотрительности.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совершила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компанией,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внесенной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ЕГРЮЛ,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отстоять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невиновность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будет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очень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сложно: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арбитражная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практика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складывается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пользу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(определение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ВАС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31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января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2008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16419/07).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докажет,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момент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ЕГРЮЛ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присутствовал,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добиться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положительного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результата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(постановление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Западно-Сибирского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округа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17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сентября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2008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Ф04-5552/2008(11389-А46-25)).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Высший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арбитражный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например,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считает,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списания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затрат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прибыль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ЕГРЮЛ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совсем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нужны,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подтверждающие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расходы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—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чеки,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накладные,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«приходники»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другие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(определение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ВАС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26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июня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2008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5879/08).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замыслу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главного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ведомства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самостоятельно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оценить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ними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предмет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наличия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признаков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необоснованной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выгоды</w:t>
      </w:r>
    </w:p>
    <w:p w:rsidR="00D52370" w:rsidRPr="00F1269F" w:rsidRDefault="00EE7D17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дополнительным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факторам,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повышающим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риск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относятся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несколько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основных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признаков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недобросовестных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контрагентов,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есть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дополнительные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обстоятельства,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наличие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которых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усугубляет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налоговые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риски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компании,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поскольку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глазах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проверяющих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такие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сделки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становятся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еще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более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color w:val="000000"/>
          <w:sz w:val="28"/>
          <w:szCs w:val="28"/>
        </w:rPr>
        <w:t>подозрительными.</w:t>
      </w:r>
    </w:p>
    <w:p w:rsidR="00D52370" w:rsidRPr="00F1269F" w:rsidRDefault="00D52370" w:rsidP="00C94EA8">
      <w:pPr>
        <w:pStyle w:val="aa"/>
        <w:numPr>
          <w:ilvl w:val="0"/>
          <w:numId w:val="15"/>
        </w:numPr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Фактор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сомнительный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выступает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посредника.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Меры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безопасности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работе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посредниками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помимо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обычной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сводятся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обоснованию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деловой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отношений.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примеру,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работа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через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посредника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сокращает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затраты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поиск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клиентов,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позволяет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обойтись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без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сбытовых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подразделений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пр.</w:t>
      </w:r>
    </w:p>
    <w:p w:rsidR="00D52370" w:rsidRPr="00F1269F" w:rsidRDefault="00D52370" w:rsidP="00C94EA8">
      <w:pPr>
        <w:pStyle w:val="aa"/>
        <w:numPr>
          <w:ilvl w:val="0"/>
          <w:numId w:val="15"/>
        </w:numPr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Фактор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условия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соответствуют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обычаям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делового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оборота.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правило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могут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насторожить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длительные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отсрочки,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большие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без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предоплаты,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слишком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большие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штрафные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санкции,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расчеты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через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третьих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векселями.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наличии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условий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подтверждение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реальности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приобретает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особо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важное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значение.</w:t>
      </w:r>
    </w:p>
    <w:p w:rsidR="00D52370" w:rsidRPr="00F1269F" w:rsidRDefault="00D52370" w:rsidP="00C94EA8">
      <w:pPr>
        <w:pStyle w:val="aa"/>
        <w:numPr>
          <w:ilvl w:val="0"/>
          <w:numId w:val="11"/>
        </w:numPr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Фактор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3: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сомнения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возможностях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реально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сделку.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«дополнительный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риск»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дублирует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третий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признак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высокого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риска,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когда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очевидных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свидетельств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того,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имеется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нужное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оборудование,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персонал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другие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ресурсы.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Доказательства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случае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сводятся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объяснению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подтверждению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фактически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используемых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ресурсов.</w:t>
      </w:r>
    </w:p>
    <w:p w:rsidR="00D52370" w:rsidRPr="00F1269F" w:rsidRDefault="00D52370" w:rsidP="00C94EA8">
      <w:pPr>
        <w:pStyle w:val="aa"/>
        <w:numPr>
          <w:ilvl w:val="0"/>
          <w:numId w:val="11"/>
        </w:numPr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Фактор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4: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приобретение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через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посредника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товаров,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обычно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закупают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физлиц.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правило,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речь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идет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сельхозпродукции,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металлоломе,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продуктах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промысла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других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подобных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товарах.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Объяснения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обычно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сводятся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тому,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использование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посредника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удобнее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—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нужно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иметь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«точку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приема»,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закупать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большими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партиями.</w:t>
      </w:r>
    </w:p>
    <w:p w:rsidR="00D52370" w:rsidRPr="00F1269F" w:rsidRDefault="00D52370" w:rsidP="00C94EA8">
      <w:pPr>
        <w:pStyle w:val="aa"/>
        <w:numPr>
          <w:ilvl w:val="0"/>
          <w:numId w:val="11"/>
        </w:numPr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Фактор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5: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отсутствие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реальных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действий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взысканию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задолженности.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Особенно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подозрительно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будет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выглядеть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задолженности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покупателя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фоне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продолжающихся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поставок.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Логика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здесь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проста: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нормальный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бизнесмен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станет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отгружать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продукцию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покупателю,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платит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денег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предыдущим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поставкам.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вывод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заставляет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себя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ждать: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либо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лишь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бумаге,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либо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оплата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реальный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товар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идет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«черным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налом».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целях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безопасности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нужно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попросить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показать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работу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возврату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денег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—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обмен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письмами,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выставление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претензий.</w:t>
      </w:r>
    </w:p>
    <w:p w:rsidR="00D52370" w:rsidRPr="00F1269F" w:rsidRDefault="00D52370" w:rsidP="00C94EA8">
      <w:pPr>
        <w:pStyle w:val="aa"/>
        <w:numPr>
          <w:ilvl w:val="0"/>
          <w:numId w:val="11"/>
        </w:numPr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Фактор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6: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векселя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займы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слишком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вольготных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условиях.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практике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подвергается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сомнению,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операции,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связанные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векселями.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Кроме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того,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насторожит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выдача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займов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без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обеспечения,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без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процентов,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сроком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погашения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трех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лет.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сочетается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еще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проблемным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поставщиком,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претензии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будут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обязательно.</w:t>
      </w:r>
    </w:p>
    <w:p w:rsidR="00D52370" w:rsidRPr="00F1269F" w:rsidRDefault="00D52370" w:rsidP="00C94EA8">
      <w:pPr>
        <w:pStyle w:val="aa"/>
        <w:numPr>
          <w:ilvl w:val="0"/>
          <w:numId w:val="11"/>
        </w:numPr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Фактор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7: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существенная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расходов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сделке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проблемными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контрагентами.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Очень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подозрительно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выглядят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любые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расходы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уж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они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пересекаются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признаками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проблемности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внимание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многократно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усиливается.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Особенно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видно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экономического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эффекта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сделок.</w:t>
      </w:r>
    </w:p>
    <w:p w:rsidR="00D52370" w:rsidRPr="00F1269F" w:rsidRDefault="00D52370" w:rsidP="00C94EA8">
      <w:pPr>
        <w:pStyle w:val="aa"/>
        <w:numPr>
          <w:ilvl w:val="0"/>
          <w:numId w:val="11"/>
        </w:numPr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Покаянная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пояснительная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записка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После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прочтения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12-го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критерия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невольно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возникает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вопрос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зачем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подробно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описывают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признаки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факторы.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Ведь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они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самым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раскрывают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козыри.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Ответ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простой,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записан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рекомендации,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адресована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компаниям,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обнаружат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себя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подозрительных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поставщиков.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мнению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ведомства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желающая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покаяться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общении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неблагонадежными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поставщиками,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снизить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полностью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исключить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риски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12-му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критерию,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изъять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сомнительные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операции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расчета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обязательств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соответствующий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период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уведомить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инспекцию,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чтобы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могла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своевременно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учесть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откорректированные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обязательства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отборе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кандидатов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проверку.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Причем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видимо,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настолько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уверены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массовости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обращений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приказом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утвердили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форму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специальной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пояснительной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записки.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указано,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«идентификации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подачи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уточненной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декларации».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Видимо,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целях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стимулирования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«покаянных»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записок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обещает,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камеральной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уточненных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деклараций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будет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требовать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дополнительные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документы.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Причем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советуют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ограничиваться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только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признаками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факторами,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регламенте,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применять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форму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пояснительной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записки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других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случаях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использования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сомнительных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контрагентов.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Возможно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самым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пытаться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собрать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материал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пополнения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коллекции.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Кроме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того,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фактически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обещает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невключение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«раскаявшихся»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Однако,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обнаружит,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после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«явки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повинной»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продолжает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отношениях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недобросовестных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поставщиков,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состояться.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Правда,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случае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будет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согласовать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непосредственно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некоторых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возникает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своеобразная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схема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—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признаться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небольших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грешках,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лишь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вскрылись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значительные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злоупотребления.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Заместитель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начальника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отдела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контрольного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управления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сказал:—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наличии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достаточных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оснований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согласование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будет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являться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непреодолимым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препятствием.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Конечно,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хочет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избавиться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прошлых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грехов,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«уточненку»,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исключив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расчета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сомнительные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операции.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случае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вообще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возникнет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предъявлять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какие-либо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претензии.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Добровольно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фиксировать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вину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пояснительных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записках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других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подобных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юристы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советуют: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любой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момент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примеру,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уголовном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деле,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уточнение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обязательств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страхует,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записку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обвинение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сможет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доказательство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вины,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систематичности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нарушений,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достаточно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отсутствия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необходимых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ресурсов,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производственных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складских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площадей,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чтобы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объявить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выгоду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необоснованной</w:t>
      </w: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Видимо,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чтобы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голословным,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главное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ведомство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конкретизировало,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будет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применять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12-й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критерий.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приложении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приказу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приведены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способы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ведения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финансово-хозяйственной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деятельности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высоким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риском.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Обязанность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других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государства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-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осуществлять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исполнением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обязательств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установленном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порядке,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проводить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добросовестности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плательщиков,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случаях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выявления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добросовестности,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обеспечивать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охрану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интересов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страны,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числе,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использованием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механизмов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судебной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защиты,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закреплена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нормативной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базе,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определяющей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статус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функциональные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обязанности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вытекает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Постановления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Конституционного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12.10.1998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24-П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делу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конституционности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3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27.12.1991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«Об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системы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РФ».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Особый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интерес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данном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случае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представляет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доказывание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недобросовестности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Арбитражном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суде.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качестве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иллюстрации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обратимся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опыту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Межрайонной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5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Тамбовской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области.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частности,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решением,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вынесенным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заместителем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руководителя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ответственности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привлечено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«Общество…»,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нарушение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171,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173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кодекса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порядка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применения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вычетов,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предусмотренного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172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уменьшало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общую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сумму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причитающуюся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уплате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бюджет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сумму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вычетов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уплаченного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поставщиками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товаров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(работ,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услуг)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векселями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третьих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именно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векселями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Сберегательного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Банка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полученными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индивидуального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предпринимателя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N,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являющегося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одновременно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одним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учредителей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«Общества…»,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полученных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займа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без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фактической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оплаты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приобретения,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есть,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сути,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предоставлением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обеспечение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приобретения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обязательств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возврату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условиях,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предусмотренных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займа.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феврале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2006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«Обществом…»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Арбитражный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Тамбовской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области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подано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заявление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признании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незаконным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решения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Межрайонной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5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Тамбовской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области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части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доначисления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произведенного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силу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незаконного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применения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вычетов.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обоснование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позиции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организация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ссылалась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п.п.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171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согласно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которому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вычетам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подлежат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суммы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предъявленные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плательщиком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уплаченные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приобретении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товаров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(работ,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услуг),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используемых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осуществления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операций,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признаваемых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объектами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налогообложения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соответствии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главой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«Налог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добавленную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стоимость»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вычеты,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предусмотренные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171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производятся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основании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счетов-фактур,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выставленных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продавцами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приобретении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плательщиками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товаров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(работ,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услуг)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подтверждающих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фактическую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оплату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сумм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(п.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172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РФ).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Фирма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ссылалась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содержит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положений,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связывающих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момент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возникновения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вычет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исполнением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плательщиком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обязанностей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третьими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лицами,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вытекающих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отношений,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числе,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займа.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Так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законодательство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вит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вычет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зависимость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того,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счет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имущества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(собственного,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заемного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полученного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безвозмездно)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оплачены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товары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(работы,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услуги),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«Обществом…»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делался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вывод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покупку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товарно-материальных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ценностей,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организация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расплатилась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векселями,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переданными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займа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аффинированным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N.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фактически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«Общество…»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исполнило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обязанности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возврату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взятых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векселей),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распространяться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правила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предоставления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вычета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Давая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«Обществу…»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отзыв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указанное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выше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заявление,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следующем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судебном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разбирательстве,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Межрайонная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5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Тамбовской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области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исходила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недобросовестности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действий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оценивала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следующие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обстоятельства: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организация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нарушила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171,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173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порядок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применения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вычетов,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предусмотренный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172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Т.е.,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данный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уменьшил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общую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сумму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причитающуюся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уплате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бюджет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сумму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вычетов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уплаченного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поставщиками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товаров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(работ,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услуг),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векселями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третьих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(Сберегательного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Банка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РФ),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полученными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индивидуального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предпринимателя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N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займа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без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фактической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оплаты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приобретения.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Таким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образом,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плательщик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передал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оплату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начисленных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поставщиками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сумм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заемное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имущество,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передача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признается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реальными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затратами,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позволяющими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принимать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вычету,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только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момент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исполнения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обязанности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возврату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суммы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займа.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момент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расчета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поставленные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товары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момент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предъявления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вычета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фактических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затрат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приобретение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указанных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векселей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«Общество…»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понесло.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Соответственно,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бухгалтерском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учете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балансовую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стоимость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векселей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организация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отразила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образом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могла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обладателем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уменьшение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общей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суммы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подлежащей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уплате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бюджет,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сумму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начисленную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поставщиками.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Указанный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вывод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сделан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позиций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Конституционного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делам,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изложенных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Определениях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08.04.2004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№169-О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04.11.2002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325-О.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Конкретными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фактами,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указывающими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недобросовестность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фирмы,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выступило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займа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заключены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индивидуальным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предпринимателем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N,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фактически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момент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вынесения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решения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привлечении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плательщика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ответственности,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предпринимательскую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деятельность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осуществлял,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связи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прекращением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ликвидацией,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следовательно,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обязанности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Общества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могли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выполнены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связи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отсутствием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последнего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статуса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индивидуального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предпринимателя.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Помимо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этого,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встречной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предпринимателя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N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(являющегося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одновременно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руководителем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учредителем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указанной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организации)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«Обществом…»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представлены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дачи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объяснений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предприниматель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отказался.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Кроме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этого,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согласно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представленным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«Обществом…»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деклараций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интересующий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период,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практически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кварталы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декларации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возмещено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бюджета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1,3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млн.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руб.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счет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превышения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вычета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бюджета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1,6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главным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образом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повлияли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полученные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займа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векселя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индивидуального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предпринимателя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N.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представленным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2005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фирма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самостоятельно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решила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товарам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(работам,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услугам),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оплаченным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счет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заемных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векселей,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вычеты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предъявлять,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косвенно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указывало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негласное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согласие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плательщика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незаконностью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произведенного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вычета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(законодательство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данному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поводу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время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оставалось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неизменным).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свидетельствовало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самой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недобросовестности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описанной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Определении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Конституционного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1380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25.07.01.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Именно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указанные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выше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сделан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акцент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доказывании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недобросовестности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организации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суде.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Арбитражный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Тамбовской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области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решении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доводами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инспекции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согласился,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указав,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учитывая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соотношения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активов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«Общества…»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кредиторской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задолженности,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нарушение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сроков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исполнения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обязательств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возврату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займов,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возврат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займа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предпринимателю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N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производился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значительной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степени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счет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влеченных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средств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коммерческих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банков,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совпадения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одном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займодавца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руководителя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«Общества…»,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пришел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воду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недобросовестности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фирмы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возмещении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бюджета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результате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превышения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вычетов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реализации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1,6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раза.</w:t>
      </w:r>
    </w:p>
    <w:p w:rsidR="00807ED9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Таким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образом,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доказывания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недобросовестности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использована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целая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система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фактов,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где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каждая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посылка,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перетекая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следствие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выводы,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выстраиваются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четкую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логическую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цепочку,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указывающую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недобросовестность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конкретной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организации.</w:t>
      </w:r>
    </w:p>
    <w:p w:rsidR="00C94EA8" w:rsidRPr="00F1269F" w:rsidRDefault="00C94EA8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C94EA8" w:rsidRPr="00F1269F" w:rsidRDefault="00C94EA8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D52370" w:rsidRPr="00F1269F" w:rsidRDefault="00C94EA8" w:rsidP="00C94EA8">
      <w:pPr>
        <w:spacing w:before="0" w:after="0"/>
        <w:ind w:firstLine="709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br w:type="page"/>
      </w:r>
      <w:r w:rsidR="00D52370" w:rsidRPr="00F1269F">
        <w:rPr>
          <w:rFonts w:cs="Times New Roman"/>
          <w:b/>
          <w:bCs/>
          <w:color w:val="000000"/>
          <w:sz w:val="28"/>
          <w:szCs w:val="28"/>
        </w:rPr>
        <w:t>Заключение</w:t>
      </w:r>
    </w:p>
    <w:p w:rsidR="00807ED9" w:rsidRPr="00F1269F" w:rsidRDefault="00807ED9" w:rsidP="00C94EA8">
      <w:pPr>
        <w:pStyle w:val="aa"/>
        <w:spacing w:before="0" w:after="0"/>
        <w:ind w:left="0" w:right="0" w:firstLine="709"/>
        <w:jc w:val="both"/>
        <w:rPr>
          <w:rFonts w:cs="Times New Roman"/>
          <w:bCs/>
          <w:color w:val="000000"/>
          <w:sz w:val="28"/>
          <w:szCs w:val="28"/>
        </w:rPr>
      </w:pPr>
    </w:p>
    <w:p w:rsidR="00D52370" w:rsidRPr="00F1269F" w:rsidRDefault="00D52370" w:rsidP="00C94EA8">
      <w:pPr>
        <w:pStyle w:val="aa"/>
        <w:spacing w:before="0" w:after="0"/>
        <w:ind w:left="0" w:righ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bCs/>
          <w:color w:val="000000"/>
          <w:sz w:val="28"/>
          <w:szCs w:val="28"/>
        </w:rPr>
        <w:t>Налоговые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инициативы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РФ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последних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ярко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свидетельствуют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беспощадной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войне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криминальными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агрессивными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схемами.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Арбитражные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имеют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четкие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установки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пресекать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схемы,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имеют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разумной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деловой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цели,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конечном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итоге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влечет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признание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полученной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выгоды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необоснованной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(Постановление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Пленума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ВАС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53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12.10.06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г.).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общей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юрисдикции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получили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рекомендации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рассмотрению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преступлений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(Постановление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Пленума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Верховного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64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28.12.06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г.).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2006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освоили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новое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совершенное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оружие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формате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идеологической,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пропагандисткой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воспитательной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работы,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инициировав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весьма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успешную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«ковровую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зачистку»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борьбе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ЕСН-схемами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легализации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зарплат.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итоге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95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%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вызванные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специально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созданные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межведомственные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«зарплатные»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комиссии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повысили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зарплаты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прожиточного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минимума.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Дальше,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больше.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2007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развернута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кампания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повышению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зарплат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среднеотраслевого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уровня,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опять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угрозой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Одновременно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летом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2007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формате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началась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борьба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«убыточными»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налогоплательщиками.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января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2007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вступили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силу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поправки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существенно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расширили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полномочия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сбору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информации.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Теперь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они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вправе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запрашивать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сведения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сделках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проверяемого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практически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любых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(ст.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93.1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РФ).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феврале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2007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недр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вышел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секретный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Приказ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грифом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ДСП,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мгновенно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ставший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достоянием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общественности.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содержит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109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признаков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неблагонадежности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Приказ,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прежде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всего,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направлен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борьбу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фирмами-однодневками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«номинальными»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учредителями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директорами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стадии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госрегистрации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юридических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раньше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можно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легко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течение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5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дней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зарегистрировать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новую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фирму,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теперь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налоговики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внимательно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проверяют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подлинность,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«пробивают»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адреса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«массовой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регистрации»,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историю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учредителей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директоров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базам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данным,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иногда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выходят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подключают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правоохранительные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чтобы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убедиться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достоверности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представленных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сведений.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30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2007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разработала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Концепцию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системы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планирования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27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июня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сайте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обнародованы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Критерии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самостоятельной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оценки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рисков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(приказом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14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октября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2008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ММ-3-2/467@)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заново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утверждены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Критерии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самостоятельной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оценки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рисков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используемые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процессе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отбора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объектов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Концепция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предполагает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точечный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отбор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«калибровку»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кандидатов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тщательного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предпроверочного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анализа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финансово-хозяйственной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деятельности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обязательной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оценкой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информации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т.н.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внешних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оперативных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источников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(регистрационные,</w:t>
      </w:r>
      <w:r w:rsidR="00B34E66" w:rsidRPr="00F1269F">
        <w:rPr>
          <w:rFonts w:cs="Times New Roman"/>
          <w:color w:val="000000"/>
          <w:sz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надзорные,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правоохранительные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банки,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сотрудники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интернет,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т.д.).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Концепция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содержит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12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индикативных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показателей,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совокупность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критичность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будет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являться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основанием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частности: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убыток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течение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2-х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лет,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нагрузка,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рентабельность,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зарплата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сотрудников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ниже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среднеотраслевых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показателей,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вычетов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превышает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89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%,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построение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финансово-хозяйственной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деятельности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контрагентами-перекупщиками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посредниками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(«цепочки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контрагентов»)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без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наличия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разумных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экономических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причин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(деловой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цели),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однократная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«миграция»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между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органами.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только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начало.</w:t>
      </w:r>
    </w:p>
    <w:p w:rsidR="00D52370" w:rsidRPr="00F1269F" w:rsidRDefault="00D52370" w:rsidP="00C94EA8">
      <w:pPr>
        <w:shd w:val="clear" w:color="auto" w:fill="FFFFFF"/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региональный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сайтах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публиковаться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«черные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списки»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фирм-однодневок,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сдающих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отчетность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сдающих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нулевые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балансы,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список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«недобросовестных»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агентов,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сайте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публикуется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реестр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дисквалифицированных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список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адресов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массовой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регистрации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фирм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появляться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списки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подозрительных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зарубежных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(оффшорных)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компаний.</w:t>
      </w:r>
    </w:p>
    <w:p w:rsidR="00D52370" w:rsidRPr="00F1269F" w:rsidRDefault="00D52370" w:rsidP="00C94EA8">
      <w:pPr>
        <w:shd w:val="clear" w:color="auto" w:fill="FFFFFF"/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январе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2008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целях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повышения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эффективности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администрирования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произошла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реорганизация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центрального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аппарата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например,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будут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контролироваться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одним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управлением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(сейчас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администрирование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дифференцируется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видам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статусу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является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нерациональным).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Налоговиками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созданы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активно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пополняются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специальные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региональные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федеральные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электронные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базы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(ЮЛ-КПО,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КСНП,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фирмы-однодневки,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«коллекции»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схем,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уличенные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схемах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т.д.).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давно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обмениваются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между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собой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информацией,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чают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запрашивают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банков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других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структур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электронном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формате,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существенно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повышает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мобильность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эффективность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работы.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концу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2008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разработан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специальный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программный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комплекс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автоматического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отбора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фирм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(до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времени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существовали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только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программы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администрированию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отдельных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например,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НДС).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Количество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2008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кардинально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уменьшилось,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результативность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повысилась,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поскольку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методы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администрирования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позволяют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выявлять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«схемотехников»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без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Кроме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того,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переходит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перспективное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вперед)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планирование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говорится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Письме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22.10.07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ШТ-14-06/396дсп.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Надо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отметить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весьма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существенный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профессионализма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сотрудников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настоящее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время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вооружены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секретными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методичками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инструкциями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выявлению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схем,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первую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очередь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ЕСН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прибыль.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Разработаны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специальные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инструкции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конкретных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например,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Методические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рекомендации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выявлению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схем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уклонения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налогообложения,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используемых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строительными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организациями,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утв.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Приказом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21.04.04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06-3-06/425дсп.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Неплохо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отработаны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методики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выявления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фирм-однодневок,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объект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налоговиками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интересны,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необходимы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выхода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бенефициаров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заказчиков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схем.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Налажена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работа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оперативному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взаимодействию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правоохранительными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органами,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чаще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привлекаются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выполняя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особые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поручения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самостоятельно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режиме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оперативно-розыскных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мероприятий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разрабатывают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подозрительных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Статистика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уголовных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весьма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красноречива: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число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привлеченных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уголовной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ответственности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преступления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(ст.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198,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199,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199.1,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199.2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ежегодно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увеличивается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25-30%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касается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банальной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«обналички»,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выводится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оборота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также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через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фирмы-однодневки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посредством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фиктивных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секторе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успешную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борьбу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ведут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банки.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последний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они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существенно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повысили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тарифы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обналичивание,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ввели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жесткие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меры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мониторинга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клиентов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операций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счету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(чему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способствуют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механизмы,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предусмотренные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07.08.07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борьбе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отмыванием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преступных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доходов),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предоставляя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электронным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каналам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связи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развернутую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информацию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движении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средств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счетам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налогоплательщиков.</w:t>
      </w:r>
    </w:p>
    <w:p w:rsidR="00D52370" w:rsidRPr="00F1269F" w:rsidRDefault="00D52370" w:rsidP="00C94EA8">
      <w:pPr>
        <w:tabs>
          <w:tab w:val="left" w:pos="851"/>
        </w:tabs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Если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оценить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отдаленные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перспективы,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горами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(2010-2011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гг.)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принятие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поправок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призваны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установить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жесткий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аффилированными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трансфертным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ценообразованием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холдингах,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предполагается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специальная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консолидированная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отчетность,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декларирование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взаимозависимыми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лицами,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предусматривается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даже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специальная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возможность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соглашений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ценообразовании,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будет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введен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новый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механизм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оценки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рыночных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цен,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т.н.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«интервал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цен»,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предполагается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целая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система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борьбы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схемами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использованием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оффшоров.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Иными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словами,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схемы,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большинство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являются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чистым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криминалом,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доживают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последние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дни.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Что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делать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этим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жить?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Ответ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прост: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изменяться,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подставляться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удар,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превентивно,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опережение,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вырост,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выбирая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стратегии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планирования,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основанные,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прежде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всего,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уклонении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уплаты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умелом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использовании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конструкций,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спецрежимов,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льгот,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инструментов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международного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планирования.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Каждому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необходимо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себя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разработать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индивидуальную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Систему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безопасности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управления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рисками,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которая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имеет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уровня:</w:t>
      </w:r>
    </w:p>
    <w:p w:rsidR="00D52370" w:rsidRPr="00F1269F" w:rsidRDefault="00D52370" w:rsidP="00C94EA8">
      <w:pPr>
        <w:pStyle w:val="af"/>
        <w:numPr>
          <w:ilvl w:val="0"/>
          <w:numId w:val="12"/>
        </w:numPr>
        <w:spacing w:before="0"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глобальное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стратегическое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планирование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(модель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ведения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бизнеса,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построение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холдингов,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группы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экономическое,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управленческое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налогово-правовое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обоснование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модели,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инвестиционного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проекта,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совокупности);</w:t>
      </w:r>
    </w:p>
    <w:p w:rsidR="00D52370" w:rsidRPr="00F1269F" w:rsidRDefault="00D52370" w:rsidP="00C94EA8">
      <w:pPr>
        <w:pStyle w:val="af"/>
        <w:numPr>
          <w:ilvl w:val="0"/>
          <w:numId w:val="12"/>
        </w:numPr>
        <w:spacing w:before="0"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локальное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планирование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рамках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конкретной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сделки,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проекта,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отдельных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налогов);</w:t>
      </w:r>
    </w:p>
    <w:p w:rsidR="00D52370" w:rsidRPr="00F1269F" w:rsidRDefault="00D52370" w:rsidP="00C94EA8">
      <w:pPr>
        <w:pStyle w:val="af"/>
        <w:numPr>
          <w:ilvl w:val="0"/>
          <w:numId w:val="12"/>
        </w:numPr>
        <w:spacing w:before="0"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система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документооборота,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внутреннего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контроля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(аудита)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отчетности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(мало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сделку,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надо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грамотно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понятно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оформить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первичными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документами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учесть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правилам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стандартам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бухучета).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Калибровка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помощью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Концепции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планирования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проверок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объективно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вынуждает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каждого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подстраиваться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предложенные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стандарты,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постоянно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сравнивая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показатели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среднестатистическими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городе,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регионе,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секторе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экономики.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должен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быть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любое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время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объяснить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налоговикам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документально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подтвердить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использованием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бизнес-планов,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технико-экономических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обоснований,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маркетинговых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исследований,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расчетов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экспертов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заключений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специалистов,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почему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нельзя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стричь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одну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гребенку.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Отсюда,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вывод: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выделяйся,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будь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чуть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лучше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других,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имей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систему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мониторинга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внешних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внутренних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коммуникаций,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товарно-финансовых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потоков,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отслеживай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нивелируй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риски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использования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нестандартных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договорных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конструкций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контактов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«проблемными»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поставщиками.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Условия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«социального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контракта»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бизнеса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власти,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сформулированные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компромиссных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началах,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предполагают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бартер: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должны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отказаться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схем,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построенных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лени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оффшорно-криминальной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ментальности,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пользу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гарантий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безопасности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стабильности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бизнеса.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Налогоплательщикам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пора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разорвать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волевым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решением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замкнутый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круг,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ведь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двойная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бухгалтерия,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схемы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непрозрачность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бизнеса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позволяют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собственникам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делегировать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полномочия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топменеджерам,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создают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риск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хищения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активов,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рейдерских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захватов,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шантажа,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атаки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конкурентов,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обесценивают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бизнес,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делают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низкой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капитализацию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инвестиционную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привлекательность.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Лучше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направить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всю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свою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энергию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таланты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созидание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эффективной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структуры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бизнеса,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освоение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рынков,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управленческих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маркетинговых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технологий,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снижение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издержек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(в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т.ч.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управление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налоговыми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схемами),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чем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безрассудно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наркоман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сидеть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игле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схем,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теряя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время,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деньги,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управленческие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кадровые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ресурсы.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страшно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платить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налоги,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страшно,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когда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платить!</w:t>
      </w:r>
    </w:p>
    <w:p w:rsidR="00D52370" w:rsidRPr="00F1269F" w:rsidRDefault="00D52370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C94EA8" w:rsidRPr="00F1269F" w:rsidRDefault="00C94EA8" w:rsidP="00C94EA8">
      <w:pPr>
        <w:spacing w:before="0" w:after="0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8D23A3" w:rsidRPr="00F1269F" w:rsidRDefault="00C94EA8" w:rsidP="00C94EA8">
      <w:pPr>
        <w:spacing w:before="0" w:after="0"/>
        <w:ind w:firstLine="709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br w:type="page"/>
      </w:r>
      <w:r w:rsidR="00D52370" w:rsidRPr="00F1269F">
        <w:rPr>
          <w:rFonts w:cs="Times New Roman"/>
          <w:b/>
          <w:bCs/>
          <w:color w:val="000000"/>
          <w:sz w:val="28"/>
          <w:szCs w:val="28"/>
        </w:rPr>
        <w:t>Список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b/>
          <w:bCs/>
          <w:color w:val="000000"/>
          <w:sz w:val="28"/>
          <w:szCs w:val="28"/>
        </w:rPr>
        <w:t>использованных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b/>
          <w:bCs/>
          <w:color w:val="000000"/>
          <w:sz w:val="28"/>
          <w:szCs w:val="28"/>
        </w:rPr>
        <w:t>источников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b/>
          <w:bCs/>
          <w:color w:val="000000"/>
          <w:sz w:val="28"/>
          <w:szCs w:val="28"/>
        </w:rPr>
        <w:t>и</w:t>
      </w:r>
      <w:r w:rsidR="00B34E66" w:rsidRPr="00F1269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D52370" w:rsidRPr="00F1269F">
        <w:rPr>
          <w:rFonts w:cs="Times New Roman"/>
          <w:b/>
          <w:bCs/>
          <w:color w:val="000000"/>
          <w:sz w:val="28"/>
          <w:szCs w:val="28"/>
        </w:rPr>
        <w:t>литературы</w:t>
      </w:r>
    </w:p>
    <w:p w:rsidR="008D23A3" w:rsidRPr="00F1269F" w:rsidRDefault="008D23A3" w:rsidP="00C94EA8">
      <w:pPr>
        <w:pStyle w:val="aa"/>
        <w:spacing w:before="0" w:after="0"/>
        <w:ind w:left="0" w:right="0" w:firstLine="709"/>
        <w:jc w:val="both"/>
        <w:rPr>
          <w:rFonts w:cs="Times New Roman"/>
          <w:bCs/>
          <w:color w:val="000000"/>
          <w:sz w:val="28"/>
          <w:szCs w:val="28"/>
        </w:rPr>
      </w:pPr>
    </w:p>
    <w:p w:rsidR="00D52370" w:rsidRPr="00F1269F" w:rsidRDefault="00D52370" w:rsidP="00C94EA8">
      <w:pPr>
        <w:pStyle w:val="af"/>
        <w:numPr>
          <w:ilvl w:val="0"/>
          <w:numId w:val="23"/>
        </w:numPr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Конституция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Российской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Федерации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М.: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Март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2004г.</w:t>
      </w:r>
    </w:p>
    <w:p w:rsidR="008D23A3" w:rsidRPr="00F1269F" w:rsidRDefault="008D23A3" w:rsidP="00C94EA8">
      <w:pPr>
        <w:pStyle w:val="aa"/>
        <w:numPr>
          <w:ilvl w:val="0"/>
          <w:numId w:val="23"/>
        </w:numPr>
        <w:spacing w:before="0" w:after="0"/>
        <w:ind w:left="0" w:righ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bCs/>
          <w:color w:val="000000"/>
          <w:sz w:val="28"/>
          <w:szCs w:val="28"/>
        </w:rPr>
        <w:t>Налоговый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Кодекс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Российской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Федерации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части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первая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и</w:t>
      </w:r>
      <w:r w:rsidR="00B34E66" w:rsidRPr="00F1269F">
        <w:rPr>
          <w:rFonts w:cs="Times New Roman"/>
          <w:b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bCs/>
          <w:color w:val="000000"/>
          <w:sz w:val="28"/>
          <w:szCs w:val="28"/>
        </w:rPr>
        <w:t>вторая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М.:Проспект,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2008г.</w:t>
      </w:r>
    </w:p>
    <w:p w:rsidR="00D52370" w:rsidRPr="00F1269F" w:rsidRDefault="00D52370" w:rsidP="00C94EA8">
      <w:pPr>
        <w:pStyle w:val="af"/>
        <w:numPr>
          <w:ilvl w:val="0"/>
          <w:numId w:val="23"/>
        </w:numPr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приказ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14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октября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2008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ММ-3-2/467@</w:t>
      </w:r>
    </w:p>
    <w:p w:rsidR="00D52370" w:rsidRPr="00F1269F" w:rsidRDefault="00D52370" w:rsidP="00C94EA8">
      <w:pPr>
        <w:pStyle w:val="af"/>
        <w:numPr>
          <w:ilvl w:val="0"/>
          <w:numId w:val="23"/>
        </w:numPr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ВАС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18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февраля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2008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989/08</w:t>
      </w:r>
    </w:p>
    <w:p w:rsidR="00D52370" w:rsidRPr="00F1269F" w:rsidRDefault="00D52370" w:rsidP="00C94EA8">
      <w:pPr>
        <w:pStyle w:val="af"/>
        <w:numPr>
          <w:ilvl w:val="0"/>
          <w:numId w:val="23"/>
        </w:numPr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приказ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ФНС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ММ-3-06/333@от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30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2007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года</w:t>
      </w:r>
    </w:p>
    <w:p w:rsidR="00D52370" w:rsidRPr="00F1269F" w:rsidRDefault="00D52370" w:rsidP="00C94EA8">
      <w:pPr>
        <w:pStyle w:val="ConsPlusNormal"/>
        <w:widowControl/>
        <w:numPr>
          <w:ilvl w:val="0"/>
          <w:numId w:val="23"/>
        </w:numPr>
        <w:suppressAutoHyphens w:val="0"/>
        <w:spacing w:before="0"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Письмо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ФНС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22.10.07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ШТ-14-06/396дсп</w:t>
      </w:r>
    </w:p>
    <w:p w:rsidR="00D52370" w:rsidRPr="00F1269F" w:rsidRDefault="00D52370" w:rsidP="00C94EA8">
      <w:pPr>
        <w:pStyle w:val="ConsPlusNormal"/>
        <w:widowControl/>
        <w:numPr>
          <w:ilvl w:val="0"/>
          <w:numId w:val="23"/>
        </w:numPr>
        <w:suppressAutoHyphens w:val="0"/>
        <w:spacing w:before="0"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07.07.2003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117-ФЗ,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22.07.2005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119-ФЗ.</w:t>
      </w:r>
    </w:p>
    <w:p w:rsidR="00D52370" w:rsidRPr="00F1269F" w:rsidRDefault="00D52370" w:rsidP="00C94EA8">
      <w:pPr>
        <w:pStyle w:val="ConsPlusNormal"/>
        <w:widowControl/>
        <w:numPr>
          <w:ilvl w:val="0"/>
          <w:numId w:val="23"/>
        </w:numPr>
        <w:suppressAutoHyphens w:val="0"/>
        <w:spacing w:before="0"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69F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07.07.2003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117-ФЗ,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22.07.2005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B34E66" w:rsidRPr="00F12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69F">
        <w:rPr>
          <w:rFonts w:ascii="Times New Roman" w:hAnsi="Times New Roman" w:cs="Times New Roman"/>
          <w:color w:val="000000"/>
          <w:sz w:val="28"/>
          <w:szCs w:val="28"/>
        </w:rPr>
        <w:t>119-ФЗ)</w:t>
      </w:r>
    </w:p>
    <w:p w:rsidR="00D52370" w:rsidRPr="00F1269F" w:rsidRDefault="00D52370" w:rsidP="00C94EA8">
      <w:pPr>
        <w:pStyle w:val="af"/>
        <w:numPr>
          <w:ilvl w:val="0"/>
          <w:numId w:val="23"/>
        </w:numPr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Федеральный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24.07.2002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N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104-ФЗ)</w:t>
      </w:r>
    </w:p>
    <w:p w:rsidR="00D52370" w:rsidRPr="00F1269F" w:rsidRDefault="00D52370" w:rsidP="00C94EA8">
      <w:pPr>
        <w:pStyle w:val="aa"/>
        <w:numPr>
          <w:ilvl w:val="0"/>
          <w:numId w:val="23"/>
        </w:numPr>
        <w:spacing w:before="0" w:after="0"/>
        <w:ind w:left="0" w:righ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п.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30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постановления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Пленума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Высшего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Арбитражного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суда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28.02.2001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i/>
          <w:iCs/>
          <w:color w:val="000000"/>
          <w:sz w:val="28"/>
          <w:szCs w:val="28"/>
        </w:rPr>
        <w:t>5</w:t>
      </w:r>
      <w:r w:rsidR="00B34E66" w:rsidRPr="00F1269F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«0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некоторых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вопросах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применения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части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первой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налогового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кодекса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Российской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Федерации».</w:t>
      </w:r>
    </w:p>
    <w:p w:rsidR="00D52370" w:rsidRPr="00F1269F" w:rsidRDefault="00D52370" w:rsidP="00C94EA8">
      <w:pPr>
        <w:pStyle w:val="af"/>
        <w:numPr>
          <w:ilvl w:val="0"/>
          <w:numId w:val="23"/>
        </w:numPr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Налоговые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правонарушения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рыночной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экономике.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Экономические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аспекты.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А.И.Горелко,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Е.Л.Логинов,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Краснодар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2006г.</w:t>
      </w:r>
    </w:p>
    <w:p w:rsidR="00D52370" w:rsidRPr="00F1269F" w:rsidRDefault="00D52370" w:rsidP="00C94EA8">
      <w:pPr>
        <w:pStyle w:val="af"/>
        <w:numPr>
          <w:ilvl w:val="0"/>
          <w:numId w:val="23"/>
        </w:numPr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.А.И.Пономарёв,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Т.В.Игнатова;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–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«Финансы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статистика»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2006г.</w:t>
      </w:r>
    </w:p>
    <w:p w:rsidR="00D52370" w:rsidRPr="00F1269F" w:rsidRDefault="00D52370" w:rsidP="00C94EA8">
      <w:pPr>
        <w:pStyle w:val="af"/>
        <w:numPr>
          <w:ilvl w:val="0"/>
          <w:numId w:val="23"/>
        </w:numPr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Морозова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А.Л.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Выездные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организаций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индивидуальных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предпринимателей.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–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СПб.,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2002.</w:t>
      </w:r>
    </w:p>
    <w:p w:rsidR="00D52370" w:rsidRPr="00F1269F" w:rsidRDefault="00D52370" w:rsidP="00C94EA8">
      <w:pPr>
        <w:pStyle w:val="af"/>
        <w:numPr>
          <w:ilvl w:val="0"/>
          <w:numId w:val="23"/>
        </w:numPr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Налоговая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политика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правовое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регулирование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налогообложения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М.Н.Карасёв;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М-«Вершина».2006г.</w:t>
      </w:r>
    </w:p>
    <w:p w:rsidR="00D52370" w:rsidRPr="00F1269F" w:rsidRDefault="00D52370" w:rsidP="00C94EA8">
      <w:pPr>
        <w:pStyle w:val="af"/>
        <w:numPr>
          <w:ilvl w:val="0"/>
          <w:numId w:val="23"/>
        </w:numPr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Налоговая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политика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теневая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экономика.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А.И.Горелко;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Краснодар,2006г.</w:t>
      </w:r>
    </w:p>
    <w:p w:rsidR="00D52370" w:rsidRPr="00F1269F" w:rsidRDefault="00D52370" w:rsidP="00C94EA8">
      <w:pPr>
        <w:pStyle w:val="af"/>
        <w:numPr>
          <w:ilvl w:val="0"/>
          <w:numId w:val="23"/>
        </w:numPr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В.М.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Чибинёв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газета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«Налоги»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№22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2006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Проблемы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уплате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сборов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использование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статьи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46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РФ.</w:t>
      </w:r>
    </w:p>
    <w:p w:rsidR="00D52370" w:rsidRPr="00F1269F" w:rsidRDefault="00D52370" w:rsidP="00C94EA8">
      <w:pPr>
        <w:pStyle w:val="af"/>
        <w:numPr>
          <w:ilvl w:val="0"/>
          <w:numId w:val="23"/>
        </w:numPr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Захарьин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В.Р.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НДС: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новое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законодательстве.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–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М.: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Изд-во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ОМЕГА-Л,2006.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–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124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с.</w:t>
      </w:r>
    </w:p>
    <w:p w:rsidR="00D52370" w:rsidRPr="00F1269F" w:rsidRDefault="00D52370" w:rsidP="00C94EA8">
      <w:pPr>
        <w:pStyle w:val="af"/>
        <w:numPr>
          <w:ilvl w:val="0"/>
          <w:numId w:val="23"/>
        </w:numPr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В.П.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Матвиенко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газета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«Налоги»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№30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2006г.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Правомочия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налоговых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органов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проведении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проверки.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администрирование.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Учебник.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О.А.Миронова,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Ф.Ф.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Ханафеев;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М-«ОМЕГА»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2005г.</w:t>
      </w:r>
    </w:p>
    <w:p w:rsidR="00D52370" w:rsidRPr="00F1269F" w:rsidRDefault="00D52370" w:rsidP="00C94EA8">
      <w:pPr>
        <w:numPr>
          <w:ilvl w:val="0"/>
          <w:numId w:val="23"/>
        </w:numPr>
        <w:tabs>
          <w:tab w:val="left" w:pos="1620"/>
          <w:tab w:val="left" w:pos="1800"/>
          <w:tab w:val="left" w:pos="2160"/>
        </w:tabs>
        <w:autoSpaceDE w:val="0"/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НДС: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отмена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учета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оплате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другие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проблемы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2006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года.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Глава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РФ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новой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редакции.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Практический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комментарий./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Под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ред.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Г.Ю.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Касьяновой.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–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М.: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АБАК,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2006.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–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120с.</w:t>
      </w:r>
    </w:p>
    <w:p w:rsidR="00D52370" w:rsidRPr="00F1269F" w:rsidRDefault="00D52370" w:rsidP="00C94EA8">
      <w:pPr>
        <w:pStyle w:val="af"/>
        <w:numPr>
          <w:ilvl w:val="0"/>
          <w:numId w:val="23"/>
        </w:numPr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Налоги.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Учебное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пособие.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Издание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пятое;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М-«Финансы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статистика»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2005г.</w:t>
      </w:r>
    </w:p>
    <w:p w:rsidR="00D52370" w:rsidRPr="00F1269F" w:rsidRDefault="00D52370" w:rsidP="00C94EA8">
      <w:pPr>
        <w:pStyle w:val="af"/>
        <w:numPr>
          <w:ilvl w:val="0"/>
          <w:numId w:val="23"/>
        </w:numPr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Справочная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система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Консультант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Плюс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2007г.</w:t>
      </w:r>
    </w:p>
    <w:p w:rsidR="00D52370" w:rsidRPr="00F1269F" w:rsidRDefault="00D52370" w:rsidP="00C94EA8">
      <w:pPr>
        <w:pStyle w:val="af"/>
        <w:numPr>
          <w:ilvl w:val="0"/>
          <w:numId w:val="23"/>
        </w:numPr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Сайт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российских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налогоплательщиков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–http://www.ufanet.ru</w:t>
      </w:r>
    </w:p>
    <w:p w:rsidR="00D52370" w:rsidRPr="00F1269F" w:rsidRDefault="00D52370" w:rsidP="00C94EA8">
      <w:pPr>
        <w:pStyle w:val="af"/>
        <w:numPr>
          <w:ilvl w:val="0"/>
          <w:numId w:val="23"/>
        </w:numPr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Информационный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банк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компании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«Гарант»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–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http://www.garant.ru</w:t>
      </w:r>
    </w:p>
    <w:p w:rsidR="00D52370" w:rsidRPr="00F1269F" w:rsidRDefault="00D52370" w:rsidP="00C94EA8">
      <w:pPr>
        <w:pStyle w:val="af"/>
        <w:numPr>
          <w:ilvl w:val="0"/>
          <w:numId w:val="23"/>
        </w:numPr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www.klerk.ru</w:t>
      </w:r>
    </w:p>
    <w:p w:rsidR="00D52370" w:rsidRPr="00F1269F" w:rsidRDefault="00D52370" w:rsidP="00C94EA8">
      <w:pPr>
        <w:pStyle w:val="af"/>
        <w:numPr>
          <w:ilvl w:val="0"/>
          <w:numId w:val="23"/>
        </w:numPr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Источник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журнал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«Практическое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налоговое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планирование».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№21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2006г</w:t>
      </w:r>
    </w:p>
    <w:p w:rsidR="00D52370" w:rsidRPr="00F1269F" w:rsidRDefault="00D52370" w:rsidP="00C94EA8">
      <w:pPr>
        <w:pStyle w:val="af"/>
        <w:numPr>
          <w:ilvl w:val="0"/>
          <w:numId w:val="23"/>
        </w:numPr>
        <w:spacing w:before="0" w:after="0"/>
        <w:ind w:left="0" w:firstLine="0"/>
        <w:jc w:val="both"/>
        <w:rPr>
          <w:rFonts w:cs="Times New Roman"/>
          <w:color w:val="000000"/>
          <w:sz w:val="28"/>
          <w:szCs w:val="28"/>
        </w:rPr>
      </w:pPr>
      <w:r w:rsidRPr="00F1269F">
        <w:rPr>
          <w:rFonts w:cs="Times New Roman"/>
          <w:color w:val="000000"/>
          <w:sz w:val="28"/>
          <w:szCs w:val="28"/>
        </w:rPr>
        <w:t>Материал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предоставлен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юридической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фирмой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</w:rPr>
        <w:t>«</w:t>
      </w:r>
      <w:r w:rsidRPr="00F1269F">
        <w:rPr>
          <w:rFonts w:cs="Times New Roman"/>
          <w:color w:val="000000"/>
          <w:sz w:val="28"/>
          <w:szCs w:val="28"/>
        </w:rPr>
        <w:t>Ардашев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и</w:t>
      </w:r>
      <w:r w:rsidR="00B34E66" w:rsidRPr="00F1269F">
        <w:rPr>
          <w:rFonts w:cs="Times New Roman"/>
          <w:color w:val="000000"/>
          <w:sz w:val="28"/>
          <w:szCs w:val="28"/>
        </w:rPr>
        <w:t xml:space="preserve"> </w:t>
      </w:r>
      <w:r w:rsidRPr="00F1269F">
        <w:rPr>
          <w:rFonts w:cs="Times New Roman"/>
          <w:color w:val="000000"/>
          <w:sz w:val="28"/>
          <w:szCs w:val="28"/>
        </w:rPr>
        <w:t>партнеры</w:t>
      </w:r>
      <w:r w:rsidRPr="00F1269F">
        <w:rPr>
          <w:rFonts w:cs="Times New Roman"/>
          <w:color w:val="000000"/>
          <w:sz w:val="28"/>
        </w:rPr>
        <w:t>»</w:t>
      </w:r>
      <w:r w:rsidRPr="00F1269F">
        <w:rPr>
          <w:rFonts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D52370" w:rsidRPr="00F1269F" w:rsidSect="00B34E66">
      <w:footnotePr>
        <w:pos w:val="beneathText"/>
      </w:footnotePr>
      <w:pgSz w:w="11905" w:h="16837"/>
      <w:pgMar w:top="1134" w:right="850" w:bottom="1134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69F" w:rsidRDefault="00F1269F">
      <w:pPr>
        <w:spacing w:before="0" w:after="0" w:line="240" w:lineRule="auto"/>
      </w:pPr>
      <w:r>
        <w:separator/>
      </w:r>
    </w:p>
  </w:endnote>
  <w:endnote w:type="continuationSeparator" w:id="0">
    <w:p w:rsidR="00F1269F" w:rsidRDefault="00F126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69F" w:rsidRDefault="00F1269F">
      <w:pPr>
        <w:spacing w:before="0" w:after="0" w:line="240" w:lineRule="auto"/>
      </w:pPr>
      <w:r>
        <w:separator/>
      </w:r>
    </w:p>
  </w:footnote>
  <w:footnote w:type="continuationSeparator" w:id="0">
    <w:p w:rsidR="00F1269F" w:rsidRDefault="00F1269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numFmt w:val="none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3255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3255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</w:abstractNum>
  <w:abstractNum w:abstractNumId="21">
    <w:nsid w:val="275C2455"/>
    <w:multiLevelType w:val="hybridMultilevel"/>
    <w:tmpl w:val="361A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99580F"/>
    <w:multiLevelType w:val="multilevel"/>
    <w:tmpl w:val="E514B5C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cs="Times New Roman" w:hint="default"/>
      </w:rPr>
    </w:lvl>
  </w:abstractNum>
  <w:abstractNum w:abstractNumId="23">
    <w:nsid w:val="6E6B4B55"/>
    <w:multiLevelType w:val="multilevel"/>
    <w:tmpl w:val="9934CE6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2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98C"/>
    <w:rsid w:val="000C5701"/>
    <w:rsid w:val="003B498C"/>
    <w:rsid w:val="004D1CA1"/>
    <w:rsid w:val="0051001D"/>
    <w:rsid w:val="00807ED9"/>
    <w:rsid w:val="008D23A3"/>
    <w:rsid w:val="009E2DC6"/>
    <w:rsid w:val="00B34E66"/>
    <w:rsid w:val="00C94EA8"/>
    <w:rsid w:val="00D52370"/>
    <w:rsid w:val="00EE7D17"/>
    <w:rsid w:val="00F1269F"/>
    <w:rsid w:val="00F447ED"/>
    <w:rsid w:val="00F45F32"/>
    <w:rsid w:val="00F83012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362369-EA80-4107-B9F6-706C291E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240" w:after="240" w:line="360" w:lineRule="auto"/>
      <w:ind w:firstLine="851"/>
      <w:jc w:val="center"/>
    </w:pPr>
    <w:rPr>
      <w:rFonts w:cs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5">
    <w:name w:val="Знак Знак5"/>
    <w:rPr>
      <w:rFonts w:ascii="Times New Roman" w:hAnsi="Times New Roman" w:cs="Times New Roman"/>
      <w:sz w:val="24"/>
      <w:szCs w:val="24"/>
    </w:rPr>
  </w:style>
  <w:style w:type="character" w:customStyle="1" w:styleId="4">
    <w:name w:val="Знак Знак4"/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</w:rPr>
  </w:style>
  <w:style w:type="character" w:customStyle="1" w:styleId="3">
    <w:name w:val="Знак Знак3"/>
    <w:rPr>
      <w:rFonts w:ascii="Tahoma" w:hAnsi="Tahoma" w:cs="Tahoma"/>
      <w:sz w:val="16"/>
      <w:szCs w:val="16"/>
    </w:rPr>
  </w:style>
  <w:style w:type="character" w:styleId="a4">
    <w:name w:val="FollowedHyperlink"/>
    <w:uiPriority w:val="99"/>
    <w:semiHidden/>
    <w:rPr>
      <w:rFonts w:cs="Times New Roman"/>
      <w:color w:val="800080"/>
      <w:u w:val="single"/>
    </w:rPr>
  </w:style>
  <w:style w:type="character" w:customStyle="1" w:styleId="21">
    <w:name w:val="Знак Знак2"/>
    <w:rPr>
      <w:rFonts w:ascii="Tahoma" w:hAnsi="Tahoma" w:cs="Tahoma"/>
      <w:sz w:val="16"/>
      <w:szCs w:val="16"/>
    </w:rPr>
  </w:style>
  <w:style w:type="character" w:customStyle="1" w:styleId="10">
    <w:name w:val="Знак Знак1"/>
    <w:rPr>
      <w:rFonts w:ascii="Times New Roman" w:hAnsi="Times New Roman" w:cs="Times New Roman"/>
      <w:sz w:val="24"/>
      <w:szCs w:val="24"/>
    </w:rPr>
  </w:style>
  <w:style w:type="character" w:customStyle="1" w:styleId="a5">
    <w:name w:val="Знак Знак"/>
  </w:style>
  <w:style w:type="paragraph" w:customStyle="1" w:styleId="a6">
    <w:name w:val="Заголовок"/>
    <w:basedOn w:val="a"/>
    <w:next w:val="a7"/>
    <w:pPr>
      <w:keepNext/>
      <w:spacing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semiHidden/>
    <w:pPr>
      <w:spacing w:before="0" w:after="120"/>
    </w:pPr>
  </w:style>
  <w:style w:type="character" w:customStyle="1" w:styleId="a8">
    <w:name w:val="Основний текст Знак"/>
    <w:link w:val="a7"/>
    <w:uiPriority w:val="99"/>
    <w:semiHidden/>
    <w:locked/>
    <w:rPr>
      <w:rFonts w:cs="Calibri"/>
      <w:sz w:val="24"/>
      <w:szCs w:val="24"/>
      <w:lang w:val="x-none" w:eastAsia="ar-SA" w:bidi="ar-SA"/>
    </w:rPr>
  </w:style>
  <w:style w:type="paragraph" w:styleId="a9">
    <w:name w:val="List"/>
    <w:basedOn w:val="a7"/>
    <w:uiPriority w:val="99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Normal (Web)"/>
    <w:basedOn w:val="a"/>
    <w:uiPriority w:val="99"/>
    <w:pPr>
      <w:spacing w:before="150" w:after="45"/>
      <w:ind w:left="150" w:right="150"/>
    </w:pPr>
    <w:rPr>
      <w:color w:val="4C4C4C"/>
      <w:sz w:val="23"/>
      <w:szCs w:val="23"/>
    </w:rPr>
  </w:style>
  <w:style w:type="paragraph" w:styleId="ab">
    <w:name w:val="header"/>
    <w:basedOn w:val="a"/>
    <w:link w:val="ac"/>
    <w:uiPriority w:val="99"/>
    <w:semiHidden/>
  </w:style>
  <w:style w:type="character" w:customStyle="1" w:styleId="ac">
    <w:name w:val="Верхній колонтитул Знак"/>
    <w:link w:val="ab"/>
    <w:uiPriority w:val="99"/>
    <w:semiHidden/>
    <w:locked/>
    <w:rPr>
      <w:rFonts w:cs="Calibri"/>
      <w:sz w:val="24"/>
      <w:szCs w:val="24"/>
      <w:lang w:val="x-none" w:eastAsia="ar-SA" w:bidi="ar-SA"/>
    </w:rPr>
  </w:style>
  <w:style w:type="paragraph" w:styleId="ad">
    <w:name w:val="footer"/>
    <w:basedOn w:val="a"/>
    <w:link w:val="ae"/>
    <w:uiPriority w:val="99"/>
    <w:semiHidden/>
  </w:style>
  <w:style w:type="character" w:customStyle="1" w:styleId="ae">
    <w:name w:val="Нижній колонтитул Знак"/>
    <w:link w:val="ad"/>
    <w:uiPriority w:val="99"/>
    <w:semiHidden/>
    <w:locked/>
    <w:rPr>
      <w:rFonts w:cs="Calibri"/>
      <w:sz w:val="24"/>
      <w:szCs w:val="24"/>
      <w:lang w:val="x-none" w:eastAsia="ar-SA" w:bidi="ar-SA"/>
    </w:rPr>
  </w:style>
  <w:style w:type="paragraph" w:styleId="af">
    <w:name w:val="List Paragraph"/>
    <w:basedOn w:val="a"/>
    <w:uiPriority w:val="34"/>
    <w:qFormat/>
    <w:pPr>
      <w:ind w:left="720"/>
    </w:pPr>
  </w:style>
  <w:style w:type="paragraph" w:styleId="af0">
    <w:name w:val="Balloon Text"/>
    <w:basedOn w:val="a"/>
    <w:link w:val="af1"/>
    <w:uiPriority w:val="99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link w:val="af0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13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spacing w:before="240" w:after="240" w:line="360" w:lineRule="auto"/>
      <w:ind w:firstLine="720"/>
      <w:jc w:val="center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  <w:spacing w:before="240" w:after="240" w:line="360" w:lineRule="auto"/>
      <w:ind w:firstLine="851"/>
      <w:jc w:val="center"/>
    </w:pPr>
    <w:rPr>
      <w:rFonts w:ascii="Courier New" w:hAnsi="Courier New" w:cs="Courier New"/>
      <w:lang w:eastAsia="ar-SA"/>
    </w:rPr>
  </w:style>
  <w:style w:type="paragraph" w:customStyle="1" w:styleId="14">
    <w:name w:val="Название объекта1"/>
    <w:basedOn w:val="a"/>
    <w:next w:val="a"/>
    <w:rPr>
      <w:b/>
      <w:bCs/>
      <w:sz w:val="20"/>
      <w:szCs w:val="20"/>
    </w:rPr>
  </w:style>
  <w:style w:type="paragraph" w:styleId="af2">
    <w:name w:val="Body Text Indent"/>
    <w:basedOn w:val="a"/>
    <w:link w:val="af3"/>
    <w:uiPriority w:val="99"/>
    <w:semiHidden/>
    <w:pPr>
      <w:spacing w:after="120"/>
      <w:ind w:left="283"/>
    </w:pPr>
  </w:style>
  <w:style w:type="character" w:customStyle="1" w:styleId="af3">
    <w:name w:val="Основний текст з відступом Знак"/>
    <w:link w:val="af2"/>
    <w:uiPriority w:val="99"/>
    <w:semiHidden/>
    <w:locked/>
    <w:rPr>
      <w:rFonts w:cs="Calibri"/>
      <w:sz w:val="24"/>
      <w:szCs w:val="24"/>
      <w:lang w:val="x-none" w:eastAsia="ar-SA" w:bidi="ar-SA"/>
    </w:rPr>
  </w:style>
  <w:style w:type="paragraph" w:customStyle="1" w:styleId="210">
    <w:name w:val="Красная строка 21"/>
    <w:basedOn w:val="af2"/>
    <w:pPr>
      <w:ind w:firstLine="210"/>
    </w:pPr>
  </w:style>
  <w:style w:type="paragraph" w:customStyle="1" w:styleId="af4">
    <w:name w:val="курсовая"/>
    <w:basedOn w:val="210"/>
    <w:pPr>
      <w:widowControl w:val="0"/>
      <w:tabs>
        <w:tab w:val="left" w:pos="10162"/>
      </w:tabs>
      <w:ind w:left="851"/>
      <w:jc w:val="left"/>
    </w:pPr>
    <w:rPr>
      <w:color w:val="404040"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2427-74CE-4067-B52B-FC5A01E1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9889</Words>
  <Characters>56371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Irina</cp:lastModifiedBy>
  <cp:revision>2</cp:revision>
  <cp:lastPrinted>2009-03-02T14:57:00Z</cp:lastPrinted>
  <dcterms:created xsi:type="dcterms:W3CDTF">2014-08-11T18:54:00Z</dcterms:created>
  <dcterms:modified xsi:type="dcterms:W3CDTF">2014-08-11T18:54:00Z</dcterms:modified>
</cp:coreProperties>
</file>