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BF" w:rsidRPr="00AE471C" w:rsidRDefault="00D47FBF" w:rsidP="003E7C90">
      <w:pPr>
        <w:rPr>
          <w:b/>
          <w:color w:val="000000"/>
          <w:szCs w:val="32"/>
        </w:rPr>
      </w:pPr>
      <w:r w:rsidRPr="00AE471C">
        <w:rPr>
          <w:b/>
          <w:color w:val="000000"/>
          <w:szCs w:val="32"/>
        </w:rPr>
        <w:t>Оглавление</w:t>
      </w:r>
    </w:p>
    <w:p w:rsidR="00D47FBF" w:rsidRPr="00AE471C" w:rsidRDefault="00D47FBF" w:rsidP="003E7C90">
      <w:pPr>
        <w:rPr>
          <w:b/>
          <w:color w:val="000000"/>
        </w:rPr>
      </w:pPr>
    </w:p>
    <w:p w:rsidR="003E7C90" w:rsidRPr="00AE471C" w:rsidRDefault="003E7C90" w:rsidP="00AE471C">
      <w:pPr>
        <w:ind w:firstLine="0"/>
        <w:rPr>
          <w:color w:val="000000"/>
        </w:rPr>
      </w:pPr>
      <w:r w:rsidRPr="00AE471C">
        <w:rPr>
          <w:color w:val="000000"/>
        </w:rPr>
        <w:t>Введение</w:t>
      </w:r>
    </w:p>
    <w:p w:rsidR="003E7C90" w:rsidRPr="00AE471C" w:rsidRDefault="003E7C90" w:rsidP="00AE471C">
      <w:pPr>
        <w:ind w:firstLine="0"/>
        <w:rPr>
          <w:color w:val="000000"/>
        </w:rPr>
      </w:pPr>
      <w:r w:rsidRPr="00AE471C">
        <w:rPr>
          <w:color w:val="000000"/>
        </w:rPr>
        <w:t>Глава I. Общая характеристика и основания процессуального правопреемства</w:t>
      </w:r>
    </w:p>
    <w:p w:rsidR="003E7C90" w:rsidRPr="00AE471C" w:rsidRDefault="003E7C90" w:rsidP="00AE471C">
      <w:pPr>
        <w:ind w:firstLine="0"/>
        <w:rPr>
          <w:color w:val="000000"/>
        </w:rPr>
      </w:pPr>
      <w:r w:rsidRPr="00AE471C">
        <w:rPr>
          <w:color w:val="000000"/>
        </w:rPr>
        <w:t>1.1 Институт правопреемства. Виды правопреемства</w:t>
      </w:r>
    </w:p>
    <w:p w:rsidR="003E7C90" w:rsidRPr="00AE471C" w:rsidRDefault="003E7C90" w:rsidP="00AE471C">
      <w:pPr>
        <w:ind w:firstLine="0"/>
        <w:rPr>
          <w:color w:val="000000"/>
        </w:rPr>
      </w:pPr>
      <w:r w:rsidRPr="00AE471C">
        <w:rPr>
          <w:color w:val="000000"/>
        </w:rPr>
        <w:t>1.2 Особенности и основания процессуального правопреемства</w:t>
      </w:r>
    </w:p>
    <w:p w:rsidR="003E7C90" w:rsidRPr="00AE471C" w:rsidRDefault="003E7C90" w:rsidP="00AE471C">
      <w:pPr>
        <w:ind w:firstLine="0"/>
        <w:rPr>
          <w:color w:val="000000"/>
        </w:rPr>
      </w:pPr>
      <w:r w:rsidRPr="00AE471C">
        <w:rPr>
          <w:color w:val="000000"/>
        </w:rPr>
        <w:t>Глава II. Порядок вступления правопреемника в процесс и его правовое положение</w:t>
      </w:r>
    </w:p>
    <w:p w:rsidR="003E7C90" w:rsidRPr="00AE471C" w:rsidRDefault="003E7C90" w:rsidP="00AE471C">
      <w:pPr>
        <w:ind w:firstLine="0"/>
        <w:rPr>
          <w:color w:val="000000"/>
        </w:rPr>
      </w:pPr>
      <w:r w:rsidRPr="00AE471C">
        <w:rPr>
          <w:color w:val="000000"/>
        </w:rPr>
        <w:t>2.1 Порядок вступления правопреемника в процесс</w:t>
      </w:r>
    </w:p>
    <w:p w:rsidR="003E7C90" w:rsidRPr="00AE471C" w:rsidRDefault="003E7C90" w:rsidP="00AE471C">
      <w:pPr>
        <w:ind w:firstLine="0"/>
        <w:rPr>
          <w:color w:val="000000"/>
        </w:rPr>
      </w:pPr>
      <w:r w:rsidRPr="00AE471C">
        <w:rPr>
          <w:color w:val="000000"/>
        </w:rPr>
        <w:t>2.2 Правовой статус правопреемника</w:t>
      </w:r>
    </w:p>
    <w:p w:rsidR="003E7C90" w:rsidRPr="00AE471C" w:rsidRDefault="003E7C90" w:rsidP="00AE471C">
      <w:pPr>
        <w:ind w:firstLine="0"/>
        <w:rPr>
          <w:color w:val="000000"/>
        </w:rPr>
      </w:pPr>
      <w:r w:rsidRPr="00AE471C">
        <w:rPr>
          <w:color w:val="000000"/>
        </w:rPr>
        <w:t>Заключение</w:t>
      </w:r>
    </w:p>
    <w:p w:rsidR="00D47FBF" w:rsidRPr="00AE471C" w:rsidRDefault="003E7C90" w:rsidP="00AE471C">
      <w:pPr>
        <w:ind w:firstLine="0"/>
        <w:rPr>
          <w:color w:val="000000"/>
        </w:rPr>
      </w:pPr>
      <w:r w:rsidRPr="00AE471C">
        <w:rPr>
          <w:color w:val="000000"/>
        </w:rPr>
        <w:t>Список нормативных актов и литературы</w:t>
      </w:r>
    </w:p>
    <w:p w:rsidR="00D47FBF" w:rsidRPr="00AE471C" w:rsidRDefault="00A70309" w:rsidP="003E7C90">
      <w:pPr>
        <w:pStyle w:val="1"/>
        <w:spacing w:before="0" w:after="0"/>
        <w:ind w:firstLine="709"/>
        <w:jc w:val="both"/>
        <w:rPr>
          <w:color w:val="000000"/>
          <w:sz w:val="28"/>
        </w:rPr>
      </w:pPr>
      <w:r w:rsidRPr="00AE471C">
        <w:rPr>
          <w:color w:val="000000"/>
          <w:sz w:val="28"/>
        </w:rPr>
        <w:br w:type="page"/>
      </w:r>
      <w:bookmarkStart w:id="0" w:name="_Toc125779716"/>
      <w:r w:rsidR="00D47FBF" w:rsidRPr="00AE471C">
        <w:rPr>
          <w:color w:val="000000"/>
          <w:sz w:val="28"/>
        </w:rPr>
        <w:t>Введение</w:t>
      </w:r>
      <w:bookmarkEnd w:id="0"/>
    </w:p>
    <w:p w:rsidR="0006261C" w:rsidRDefault="0006261C" w:rsidP="003E7C90">
      <w:pPr>
        <w:rPr>
          <w:color w:val="000000"/>
          <w:lang w:val="uk-UA"/>
        </w:rPr>
      </w:pPr>
    </w:p>
    <w:p w:rsidR="00D07A86" w:rsidRPr="00AE471C" w:rsidRDefault="00D47FBF" w:rsidP="003E7C90">
      <w:pPr>
        <w:rPr>
          <w:color w:val="000000"/>
        </w:rPr>
      </w:pPr>
      <w:r w:rsidRPr="00AE471C">
        <w:rPr>
          <w:color w:val="000000"/>
        </w:rPr>
        <w:t xml:space="preserve">Актуальность изучения данной темы весьма очевидна: мы живем в мире, где смерть гражданина, реорганизация юридического лица, да и просто уступка требования, перевод долга и другие аналогичные события не являются чем-то экстраординарным. Следовательно, каждый из нас может столкнуться с необходимостью процессуального правопреемства и это событие не такая уж редкость в отечественной юридической практике. </w:t>
      </w:r>
      <w:r w:rsidR="005005F3" w:rsidRPr="00AE471C">
        <w:rPr>
          <w:color w:val="000000"/>
        </w:rPr>
        <w:t xml:space="preserve">И по мере того, как наше государство со всё большим основанием можно будет назвать действительно правовым, всё чаще будут встречаться случаи процессуального правопреемства, – </w:t>
      </w:r>
      <w:r w:rsidR="005972F2" w:rsidRPr="00AE471C">
        <w:rPr>
          <w:color w:val="000000"/>
        </w:rPr>
        <w:t>хотя бы потому</w:t>
      </w:r>
      <w:r w:rsidR="005005F3" w:rsidRPr="00AE471C">
        <w:rPr>
          <w:color w:val="000000"/>
        </w:rPr>
        <w:t xml:space="preserve">, что </w:t>
      </w:r>
      <w:r w:rsidR="005972F2" w:rsidRPr="00AE471C">
        <w:rPr>
          <w:color w:val="000000"/>
        </w:rPr>
        <w:t xml:space="preserve">гораздо большее число </w:t>
      </w:r>
      <w:r w:rsidR="005005F3" w:rsidRPr="00AE471C">
        <w:rPr>
          <w:color w:val="000000"/>
        </w:rPr>
        <w:t>проблем взаимоотношений как граждан, так и хозяйствующих субъектов будут решаться в правовом порядке, с применением норм гражданского судопроизводства.</w:t>
      </w:r>
    </w:p>
    <w:p w:rsidR="00D47FBF" w:rsidRPr="00AE471C" w:rsidRDefault="00A70309" w:rsidP="003E7C90">
      <w:pPr>
        <w:rPr>
          <w:color w:val="000000"/>
        </w:rPr>
      </w:pPr>
      <w:r w:rsidRPr="00AE471C">
        <w:rPr>
          <w:color w:val="000000"/>
        </w:rPr>
        <w:t>Степень изученности темы, как показало предварительное ознакомление с доступными источниками, оставляет желать лучшего</w:t>
      </w:r>
      <w:r w:rsidR="009B22D6" w:rsidRPr="00AE471C">
        <w:rPr>
          <w:color w:val="000000"/>
        </w:rPr>
        <w:t xml:space="preserve">: тема процессуального правопреемства на сегодня скорее является «периферийной» для трудов по гражданскому процессу. Вместе с тем, как уже подчеркивалось, ее значение </w:t>
      </w:r>
      <w:r w:rsidR="005972F2" w:rsidRPr="00AE471C">
        <w:rPr>
          <w:color w:val="000000"/>
        </w:rPr>
        <w:t xml:space="preserve">в обозримом будущем </w:t>
      </w:r>
      <w:r w:rsidR="009B22D6" w:rsidRPr="00AE471C">
        <w:rPr>
          <w:color w:val="000000"/>
        </w:rPr>
        <w:t>будет только возрастать.</w:t>
      </w:r>
    </w:p>
    <w:p w:rsidR="009B22D6" w:rsidRPr="00AE471C" w:rsidRDefault="00A70309" w:rsidP="003E7C90">
      <w:pPr>
        <w:rPr>
          <w:color w:val="000000"/>
        </w:rPr>
      </w:pPr>
      <w:r w:rsidRPr="00AE471C">
        <w:rPr>
          <w:color w:val="000000"/>
        </w:rPr>
        <w:t xml:space="preserve">Структурно работа состоит из </w:t>
      </w:r>
      <w:r w:rsidR="009B22D6" w:rsidRPr="00AE471C">
        <w:rPr>
          <w:color w:val="000000"/>
        </w:rPr>
        <w:t xml:space="preserve">введения, </w:t>
      </w:r>
      <w:r w:rsidRPr="00AE471C">
        <w:rPr>
          <w:color w:val="000000"/>
        </w:rPr>
        <w:t>двух глав</w:t>
      </w:r>
      <w:r w:rsidR="009B22D6" w:rsidRPr="00AE471C">
        <w:rPr>
          <w:color w:val="000000"/>
        </w:rPr>
        <w:t xml:space="preserve"> и заключения</w:t>
      </w:r>
      <w:r w:rsidRPr="00AE471C">
        <w:rPr>
          <w:color w:val="000000"/>
        </w:rPr>
        <w:t xml:space="preserve">. В первой главе </w:t>
      </w:r>
      <w:r w:rsidR="009B22D6" w:rsidRPr="00AE471C">
        <w:rPr>
          <w:color w:val="000000"/>
        </w:rPr>
        <w:t>дается общая характеристика института процессуального правопреемства. Вторая глава посвящена порядку вступления в процесс правопреемника и его правовому положению.</w:t>
      </w:r>
    </w:p>
    <w:p w:rsidR="009B22D6" w:rsidRPr="00AE471C" w:rsidRDefault="00377912" w:rsidP="003E7C90">
      <w:pPr>
        <w:rPr>
          <w:color w:val="000000"/>
        </w:rPr>
      </w:pPr>
      <w:r w:rsidRPr="00AE471C">
        <w:rPr>
          <w:color w:val="000000"/>
        </w:rPr>
        <w:t xml:space="preserve">При написании работы использовались как </w:t>
      </w:r>
      <w:r w:rsidR="009B22D6" w:rsidRPr="00AE471C">
        <w:rPr>
          <w:color w:val="000000"/>
        </w:rPr>
        <w:t xml:space="preserve">признанные общенаучные методы познания (прежде всего методы анализа и синтеза), так и частнонаучные методы – сравнительного правоведения, формально-юридической обработки нормативного материала, систематизации и классификации, анализа правоприменения и другие. </w:t>
      </w:r>
    </w:p>
    <w:p w:rsidR="00A70309" w:rsidRPr="00AE471C" w:rsidRDefault="00A70309" w:rsidP="003E7C90">
      <w:pPr>
        <w:rPr>
          <w:color w:val="000000"/>
        </w:rPr>
      </w:pPr>
      <w:r w:rsidRPr="00AE471C">
        <w:rPr>
          <w:color w:val="000000"/>
        </w:rPr>
        <w:t xml:space="preserve">Цель настоящего исследования – </w:t>
      </w:r>
      <w:r w:rsidR="009B22D6" w:rsidRPr="00AE471C">
        <w:rPr>
          <w:color w:val="000000"/>
        </w:rPr>
        <w:t xml:space="preserve">проведение </w:t>
      </w:r>
      <w:r w:rsidRPr="00AE471C">
        <w:rPr>
          <w:color w:val="000000"/>
        </w:rPr>
        <w:t>анализ</w:t>
      </w:r>
      <w:r w:rsidR="009B22D6" w:rsidRPr="00AE471C">
        <w:rPr>
          <w:color w:val="000000"/>
        </w:rPr>
        <w:t>а</w:t>
      </w:r>
      <w:r w:rsidRPr="00AE471C">
        <w:rPr>
          <w:color w:val="000000"/>
        </w:rPr>
        <w:t xml:space="preserve"> института процессуального правопреемства в гражданском процессе.</w:t>
      </w:r>
    </w:p>
    <w:p w:rsidR="00A70309" w:rsidRPr="00AE471C" w:rsidRDefault="00A70309" w:rsidP="003E7C90">
      <w:pPr>
        <w:rPr>
          <w:color w:val="000000"/>
        </w:rPr>
      </w:pPr>
      <w:r w:rsidRPr="00AE471C">
        <w:rPr>
          <w:color w:val="000000"/>
        </w:rPr>
        <w:t>Задачи исследования определены поставленной целью и могут быть сформулированы следующим образом:</w:t>
      </w:r>
    </w:p>
    <w:p w:rsidR="009B70B2" w:rsidRPr="00AE471C" w:rsidRDefault="009B22D6" w:rsidP="003E7C90">
      <w:pPr>
        <w:numPr>
          <w:ilvl w:val="0"/>
          <w:numId w:val="8"/>
        </w:numPr>
        <w:ind w:left="0" w:firstLine="709"/>
        <w:rPr>
          <w:color w:val="000000"/>
        </w:rPr>
      </w:pPr>
      <w:r w:rsidRPr="00AE471C">
        <w:rPr>
          <w:color w:val="000000"/>
        </w:rPr>
        <w:t xml:space="preserve">дать общую характеристику института процессуального правопреемства; с этой целью рассмотреть институт правопреемства, виды правопреемства; выделить основные особенности </w:t>
      </w:r>
      <w:r w:rsidR="009B70B2" w:rsidRPr="00AE471C">
        <w:rPr>
          <w:color w:val="000000"/>
        </w:rPr>
        <w:t>и основания процессуального правопреемства;</w:t>
      </w:r>
    </w:p>
    <w:p w:rsidR="009B22D6" w:rsidRPr="00AE471C" w:rsidRDefault="009B22D6" w:rsidP="003E7C90">
      <w:pPr>
        <w:numPr>
          <w:ilvl w:val="0"/>
          <w:numId w:val="8"/>
        </w:numPr>
        <w:ind w:left="0" w:firstLine="709"/>
        <w:rPr>
          <w:color w:val="000000"/>
        </w:rPr>
      </w:pPr>
      <w:r w:rsidRPr="00AE471C">
        <w:rPr>
          <w:color w:val="000000"/>
        </w:rPr>
        <w:t xml:space="preserve">проанализировать порядок вступления в процесс правопреемника и его правовое положение. </w:t>
      </w:r>
    </w:p>
    <w:p w:rsidR="000F62A9" w:rsidRPr="00AE471C" w:rsidRDefault="00D47FBF" w:rsidP="003E7C90">
      <w:pPr>
        <w:rPr>
          <w:color w:val="000000"/>
        </w:rPr>
      </w:pPr>
      <w:r w:rsidRPr="00AE471C">
        <w:rPr>
          <w:color w:val="000000"/>
        </w:rPr>
        <w:t xml:space="preserve">Положения, выносимые на защиту: </w:t>
      </w:r>
    </w:p>
    <w:p w:rsidR="00D47FBF" w:rsidRPr="00AE471C" w:rsidRDefault="000F62A9" w:rsidP="003E7C90">
      <w:pPr>
        <w:rPr>
          <w:snapToGrid w:val="0"/>
          <w:color w:val="000000"/>
        </w:rPr>
      </w:pPr>
      <w:r w:rsidRPr="00AE471C">
        <w:rPr>
          <w:color w:val="000000"/>
        </w:rPr>
        <w:t xml:space="preserve">– </w:t>
      </w:r>
      <w:r w:rsidR="00D47FBF" w:rsidRPr="00AE471C">
        <w:rPr>
          <w:color w:val="000000"/>
        </w:rPr>
        <w:t>п</w:t>
      </w:r>
      <w:r w:rsidR="00D47FBF" w:rsidRPr="00AE471C">
        <w:rPr>
          <w:snapToGrid w:val="0"/>
          <w:color w:val="000000"/>
        </w:rPr>
        <w:t>оскольку процессуальное правопреемство представляет собой замену действующих в процессе лиц, когда одно лицо выбывает из процесса, а другое становится на место выбывшего, в научной литературе некоторые авторы называют процессуальное правопреемство</w:t>
      </w:r>
      <w:r w:rsidR="00D47FBF" w:rsidRPr="00AE471C">
        <w:rPr>
          <w:b/>
          <w:snapToGrid w:val="0"/>
          <w:color w:val="000000"/>
        </w:rPr>
        <w:t xml:space="preserve"> </w:t>
      </w:r>
      <w:r w:rsidR="00D47FBF" w:rsidRPr="00AE471C">
        <w:rPr>
          <w:snapToGrid w:val="0"/>
          <w:color w:val="000000"/>
        </w:rPr>
        <w:t xml:space="preserve">второй формой замены сторон, подразумевая под первой </w:t>
      </w:r>
      <w:r w:rsidR="00A70309" w:rsidRPr="00AE471C">
        <w:rPr>
          <w:snapToGrid w:val="0"/>
          <w:color w:val="000000"/>
        </w:rPr>
        <w:t>–</w:t>
      </w:r>
      <w:r w:rsidR="00D47FBF" w:rsidRPr="00AE471C">
        <w:rPr>
          <w:snapToGrid w:val="0"/>
          <w:color w:val="000000"/>
        </w:rPr>
        <w:t xml:space="preserve"> замену ненадлежащих сторон. Такое мнение представляется недостаточно обоснованным, поскольку процессуальное правопреемство принципиально отличается от замены ненадлежащей стороны</w:t>
      </w:r>
      <w:r w:rsidRPr="00AE471C">
        <w:rPr>
          <w:snapToGrid w:val="0"/>
          <w:color w:val="000000"/>
        </w:rPr>
        <w:t>;</w:t>
      </w:r>
      <w:r w:rsidR="00D47FBF" w:rsidRPr="00AE471C">
        <w:rPr>
          <w:snapToGrid w:val="0"/>
          <w:color w:val="000000"/>
        </w:rPr>
        <w:t xml:space="preserve"> </w:t>
      </w:r>
    </w:p>
    <w:p w:rsidR="000F62A9" w:rsidRPr="00AE471C" w:rsidRDefault="000F62A9" w:rsidP="003E7C90">
      <w:pPr>
        <w:rPr>
          <w:snapToGrid w:val="0"/>
          <w:color w:val="000000"/>
        </w:rPr>
      </w:pPr>
      <w:r w:rsidRPr="00AE471C">
        <w:rPr>
          <w:color w:val="000000"/>
        </w:rPr>
        <w:t xml:space="preserve">– </w:t>
      </w:r>
      <w:r w:rsidRPr="00AE471C">
        <w:rPr>
          <w:snapToGrid w:val="0"/>
          <w:color w:val="000000"/>
        </w:rPr>
        <w:t>формулировка ч. 1 ст. 44 ГПК РФ неудачна, так как фактически основанием процессуального правопреемства является не выбытие одной из сторон, а выбытие</w:t>
      </w:r>
      <w:r w:rsidR="005A7E90" w:rsidRPr="00AE471C">
        <w:rPr>
          <w:snapToGrid w:val="0"/>
          <w:color w:val="000000"/>
        </w:rPr>
        <w:t xml:space="preserve"> физического или юридического лица, участвующего в деле; в связи с этим следует предложить иную формулировку указанной нормы.</w:t>
      </w:r>
    </w:p>
    <w:p w:rsidR="00782FBD" w:rsidRPr="00AE471C" w:rsidRDefault="00782FBD" w:rsidP="003E7C90">
      <w:pPr>
        <w:rPr>
          <w:snapToGrid w:val="0"/>
          <w:color w:val="000000"/>
        </w:rPr>
      </w:pPr>
    </w:p>
    <w:p w:rsidR="00782FBD" w:rsidRPr="00AE471C" w:rsidRDefault="004E7A55" w:rsidP="003E7C90">
      <w:pPr>
        <w:pStyle w:val="1"/>
        <w:spacing w:before="0" w:after="0"/>
        <w:ind w:firstLine="709"/>
        <w:jc w:val="both"/>
        <w:rPr>
          <w:snapToGrid w:val="0"/>
          <w:color w:val="000000"/>
          <w:sz w:val="28"/>
        </w:rPr>
      </w:pPr>
      <w:r w:rsidRPr="00AE471C">
        <w:rPr>
          <w:snapToGrid w:val="0"/>
          <w:color w:val="000000"/>
          <w:sz w:val="28"/>
        </w:rPr>
        <w:br w:type="page"/>
      </w:r>
      <w:bookmarkStart w:id="1" w:name="_Toc125779717"/>
      <w:r w:rsidRPr="00AE471C">
        <w:rPr>
          <w:color w:val="000000"/>
          <w:sz w:val="28"/>
        </w:rPr>
        <w:t xml:space="preserve">Глава I. Общая характеристика </w:t>
      </w:r>
      <w:r w:rsidR="009B70B2" w:rsidRPr="00AE471C">
        <w:rPr>
          <w:color w:val="000000"/>
          <w:sz w:val="28"/>
        </w:rPr>
        <w:t xml:space="preserve">и основания </w:t>
      </w:r>
      <w:r w:rsidR="00890B74" w:rsidRPr="00AE471C">
        <w:rPr>
          <w:color w:val="000000"/>
          <w:sz w:val="28"/>
        </w:rPr>
        <w:t>процессуального правопреемства</w:t>
      </w:r>
      <w:bookmarkEnd w:id="1"/>
    </w:p>
    <w:p w:rsidR="00AE471C" w:rsidRPr="00AE471C" w:rsidRDefault="00AE471C" w:rsidP="003E7C90">
      <w:pPr>
        <w:pStyle w:val="2"/>
        <w:spacing w:before="0" w:after="0"/>
        <w:rPr>
          <w:color w:val="000000"/>
        </w:rPr>
      </w:pPr>
      <w:bookmarkStart w:id="2" w:name="_Toc125779718"/>
    </w:p>
    <w:p w:rsidR="00782FBD" w:rsidRPr="00AE471C" w:rsidRDefault="004E7A55" w:rsidP="003E7C90">
      <w:pPr>
        <w:pStyle w:val="2"/>
        <w:spacing w:before="0" w:after="0"/>
        <w:rPr>
          <w:color w:val="000000"/>
        </w:rPr>
      </w:pPr>
      <w:r w:rsidRPr="00AE471C">
        <w:rPr>
          <w:color w:val="000000"/>
        </w:rPr>
        <w:t xml:space="preserve">1.1 </w:t>
      </w:r>
      <w:r w:rsidR="00575306" w:rsidRPr="00AE471C">
        <w:rPr>
          <w:color w:val="000000"/>
        </w:rPr>
        <w:t xml:space="preserve">Институт </w:t>
      </w:r>
      <w:r w:rsidRPr="00AE471C">
        <w:rPr>
          <w:color w:val="000000"/>
        </w:rPr>
        <w:t>правопреемства</w:t>
      </w:r>
      <w:r w:rsidR="00575306" w:rsidRPr="00AE471C">
        <w:rPr>
          <w:color w:val="000000"/>
        </w:rPr>
        <w:t>. Виды правопреемства</w:t>
      </w:r>
      <w:bookmarkEnd w:id="2"/>
    </w:p>
    <w:p w:rsidR="00AE471C" w:rsidRPr="00AE471C" w:rsidRDefault="00AE471C" w:rsidP="003E7C90">
      <w:pPr>
        <w:rPr>
          <w:color w:val="000000"/>
        </w:rPr>
      </w:pPr>
    </w:p>
    <w:p w:rsidR="00575306" w:rsidRPr="00AE471C" w:rsidRDefault="00575306" w:rsidP="003E7C90">
      <w:pPr>
        <w:rPr>
          <w:color w:val="000000"/>
        </w:rPr>
      </w:pPr>
      <w:r w:rsidRPr="00AE471C">
        <w:rPr>
          <w:color w:val="000000"/>
        </w:rPr>
        <w:t>Известно, что участниками гражданских правоотношений являются, по общему правилу, лица физические и юридические. Существование тех и других ограничено некоторыми временными рамками. Что же происходит с правоотношением при прекращении или изменении юридического качества его участника? Смерть гражданина, признание его недееспособным или безвестно отсутствующим, объявление умершим; реорганизация, ликвидация, банкротство юридического лица, - как все эти обстоятельства влияют на гражданские права и обязанности, принадлежавшие перечисленным лицам?</w:t>
      </w:r>
    </w:p>
    <w:p w:rsidR="00575306" w:rsidRPr="00AE471C" w:rsidRDefault="00575306" w:rsidP="003E7C90">
      <w:pPr>
        <w:rPr>
          <w:color w:val="000000"/>
          <w:szCs w:val="28"/>
        </w:rPr>
      </w:pPr>
      <w:r w:rsidRPr="00AE471C">
        <w:rPr>
          <w:color w:val="000000"/>
          <w:szCs w:val="28"/>
        </w:rPr>
        <w:t>В процессе решения этих вопросов была создана конструкция универсального правопреемства - приобретения целиком всех прав и обязанностей, ранее принадлежавших другому лицу (правопредшественнику). Юристы Древнего Рима применяли данный институт в основном к правам вещным. Обязательственные же правоотношения первоначально трактовались как отношения строго личного характера и прекращались как со смертью кредитора, так и со смертью должника. Лишь с развитием товарного и денежного оборота римское право стало допускать возможность перемены лиц в отдельных обязательствах, то есть, частичное (сингулярное) правопреемство.</w:t>
      </w:r>
    </w:p>
    <w:p w:rsidR="00575306" w:rsidRPr="00AE471C" w:rsidRDefault="00575306" w:rsidP="003E7C90">
      <w:pPr>
        <w:rPr>
          <w:color w:val="000000"/>
          <w:szCs w:val="28"/>
        </w:rPr>
      </w:pPr>
      <w:r w:rsidRPr="00AE471C">
        <w:rPr>
          <w:color w:val="000000"/>
          <w:szCs w:val="28"/>
        </w:rPr>
        <w:t>Универсальное правопреемство было изобретено прежде всего собственниками и исторически предназначалось для определения судьбы именно вещных, а не обязательственных прав на случай, если с собственником вещи произойдет что-то непредвиденное и непредотвратимое. Появилась эта конструкция в глубокой древности.</w:t>
      </w:r>
    </w:p>
    <w:p w:rsidR="00575306" w:rsidRPr="00AE471C" w:rsidRDefault="00575306" w:rsidP="003E7C90">
      <w:pPr>
        <w:rPr>
          <w:color w:val="000000"/>
          <w:u w:val="single"/>
        </w:rPr>
      </w:pPr>
      <w:r w:rsidRPr="00AE471C">
        <w:rPr>
          <w:color w:val="000000"/>
        </w:rPr>
        <w:t xml:space="preserve">Сингулярное же преемство возникло вместе с появлением торговли. Созданная первоначально для преемства также лишь в отношении вещных прав (например, для перенесения права собственности на какой-либо конкретный предмет из имущественной массы известного субъекта), данная конструкция продолжала развиваться сообразно развитию товарного и денежного оборота до момента, когда возникла необходимость вместо перемещения товаров и денег производить операцию, которая сейчас именуется взаиморасчетом. Если А должен некоторую сумму В, а В должен эту же (или меньшую) сумму С, то незачем А нести деньги к В, а последнему передавать эти же деньги С; достаточно, чтобы В указал А на необходимость уплаты долга не ему, а третьему лицу - С. </w:t>
      </w:r>
    </w:p>
    <w:p w:rsidR="00575306" w:rsidRPr="00AE471C" w:rsidRDefault="00575306" w:rsidP="003E7C90">
      <w:pPr>
        <w:rPr>
          <w:snapToGrid w:val="0"/>
          <w:color w:val="000000"/>
        </w:rPr>
      </w:pPr>
      <w:r w:rsidRPr="00AE471C">
        <w:rPr>
          <w:snapToGrid w:val="0"/>
          <w:color w:val="000000"/>
        </w:rPr>
        <w:t>Согласно юридической энциклопедии правопреемство (англ. legal succession) – это переход прав и (или) обязанностей от одного лица (правопредшественника) к другому лицу (правопреемнику) непосредственно в силу закона или договора. При правопреемстве новый субъект в правоотношении занимает место первоначального, а перешедшие к нему права совпадают с правами правопредшественника. Правопреемство распространяется только на имущественные права и обязанности; личные права считаются неотчуждаемыми от их субъектов и не могут передаваться другим лицам. При общем правопреемстве к правопреемнику от правопредшественника переходят не только все его права, но и обязанности</w:t>
      </w:r>
      <w:r w:rsidRPr="00AE471C">
        <w:rPr>
          <w:i/>
          <w:snapToGrid w:val="0"/>
          <w:color w:val="000000"/>
        </w:rPr>
        <w:t>.</w:t>
      </w:r>
      <w:r w:rsidRPr="00AE471C">
        <w:rPr>
          <w:snapToGrid w:val="0"/>
          <w:color w:val="000000"/>
        </w:rPr>
        <w:t xml:space="preserve"> При сингулярном правопреемстве к правопреемнику переходит, как правило, отдельное правомочие правопредшественника или его права применительно к конкретному правоотношению</w:t>
      </w:r>
      <w:r w:rsidRPr="00AE471C">
        <w:rPr>
          <w:rStyle w:val="aa"/>
          <w:color w:val="000000"/>
        </w:rPr>
        <w:footnoteReference w:id="1"/>
      </w:r>
      <w:r w:rsidRPr="00AE471C">
        <w:rPr>
          <w:i/>
          <w:snapToGrid w:val="0"/>
          <w:color w:val="000000"/>
        </w:rPr>
        <w:t>.</w:t>
      </w:r>
      <w:r w:rsidRPr="00AE471C">
        <w:rPr>
          <w:snapToGrid w:val="0"/>
          <w:color w:val="000000"/>
        </w:rPr>
        <w:t xml:space="preserve"> </w:t>
      </w:r>
    </w:p>
    <w:p w:rsidR="00575306" w:rsidRPr="00AE471C" w:rsidRDefault="00575306" w:rsidP="003E7C90">
      <w:pPr>
        <w:rPr>
          <w:snapToGrid w:val="0"/>
          <w:color w:val="000000"/>
        </w:rPr>
      </w:pPr>
      <w:r w:rsidRPr="00AE471C">
        <w:rPr>
          <w:snapToGrid w:val="0"/>
          <w:color w:val="000000"/>
        </w:rPr>
        <w:t>Универсальное правопреемство имеет место в случае наследования, реорганизации юридического лица. В порядке сингулярного правопреемства переходят права и обязанности в результате совершения сделок по отчуждению имущества, уступке прав (ст.382 ГК РФ) и переводу долга (ст. 391 ГК РФ), передаче имущества в аренду и т.п.</w:t>
      </w:r>
      <w:r w:rsidRPr="00AE471C">
        <w:rPr>
          <w:rStyle w:val="aa"/>
          <w:color w:val="000000"/>
        </w:rPr>
        <w:footnoteReference w:id="2"/>
      </w:r>
      <w:r w:rsidRPr="00AE471C">
        <w:rPr>
          <w:snapToGrid w:val="0"/>
          <w:color w:val="000000"/>
        </w:rPr>
        <w:t xml:space="preserve"> </w:t>
      </w:r>
    </w:p>
    <w:p w:rsidR="00276F2B" w:rsidRPr="00AE471C" w:rsidRDefault="00276F2B" w:rsidP="003E7C90">
      <w:pPr>
        <w:rPr>
          <w:color w:val="000000"/>
        </w:rPr>
      </w:pPr>
      <w:r w:rsidRPr="00AE471C">
        <w:rPr>
          <w:color w:val="000000"/>
        </w:rPr>
        <w:t>Широко распространенными являются в Гражданском праве отношения наследственного правопреемства. Нормы главы 64 ГК о приобретении наследства регулируют отношения, складывающиеся в самом процессе наследственного правопреемства. Последний определяется тем правовым порядком, который обеспечивает, с одной стороны, осуществление наследниками и другими заинтересованными лицами своих прав и притязаний на имущество умершего, с другой - сохранение наследства в юридически неизменном виде как единого целого до завершения процесса универсального правопреемства и распределения его между наследниками</w:t>
      </w:r>
      <w:r w:rsidR="00576085" w:rsidRPr="00AE471C">
        <w:rPr>
          <w:rStyle w:val="aa"/>
          <w:color w:val="000000"/>
        </w:rPr>
        <w:footnoteReference w:id="3"/>
      </w:r>
      <w:r w:rsidRPr="00AE471C">
        <w:rPr>
          <w:color w:val="000000"/>
        </w:rPr>
        <w:t>. Эти нормы применяются к отношениям наследования независимо от того, по какому основанию открылось наследство - по закону или по завещанию, и от того, какое имущество входит в состав наследства - вещи делимые или неделимые, движимые или недвижимые, ценные бумаги, права и обязанности по обязательствам, корпоративные права и др.</w:t>
      </w:r>
    </w:p>
    <w:p w:rsidR="00890B74" w:rsidRPr="00AE471C" w:rsidRDefault="00890B74" w:rsidP="003E7C90">
      <w:pPr>
        <w:rPr>
          <w:color w:val="000000"/>
        </w:rPr>
      </w:pPr>
      <w:r w:rsidRPr="00AE471C">
        <w:rPr>
          <w:color w:val="000000"/>
        </w:rPr>
        <w:t>От наследственного правопреемства, определяемого статьей 1110 ГК, следует отличать процессуальное правопреемство</w:t>
      </w:r>
      <w:r w:rsidRPr="00AE471C">
        <w:rPr>
          <w:rStyle w:val="aa"/>
          <w:color w:val="000000"/>
        </w:rPr>
        <w:footnoteReference w:id="4"/>
      </w:r>
      <w:r w:rsidRPr="00AE471C">
        <w:rPr>
          <w:color w:val="000000"/>
        </w:rPr>
        <w:t>. Сходство между ними состоит, во-первых, в том, что процессуальное правопреемство также возникает вследствие смерти гражданина (п. 1 ст. 44 ГПК, п. 1 ст. 48 АПК); во-вторых, процессуальное правопреемство также является универсальным. Оба процессуальных кодекса устанавливают, что все действия, совершенные до вступления правопреемника в процесс, обязательны для него в той мере, в какой они были бы обязательны для лица, которое правопреемник заменил (п. 2 ст. 44 ГПК, п. 2 ст. 48 АПК).</w:t>
      </w:r>
    </w:p>
    <w:p w:rsidR="00890B74" w:rsidRPr="00AE471C" w:rsidRDefault="00890B74" w:rsidP="003E7C90">
      <w:pPr>
        <w:rPr>
          <w:color w:val="000000"/>
        </w:rPr>
      </w:pPr>
      <w:r w:rsidRPr="00AE471C">
        <w:rPr>
          <w:color w:val="000000"/>
        </w:rPr>
        <w:t xml:space="preserve">Но процессуальное правопреемство </w:t>
      </w:r>
      <w:r w:rsidR="00794225" w:rsidRPr="00AE471C">
        <w:rPr>
          <w:color w:val="000000"/>
        </w:rPr>
        <w:t xml:space="preserve">не </w:t>
      </w:r>
      <w:r w:rsidRPr="00AE471C">
        <w:rPr>
          <w:color w:val="000000"/>
        </w:rPr>
        <w:t>является наследственным правопреемством, и, несмотря на отмеченное сходство, регулируется не гражданским, а гражданским процессуальным правом. Последнее, в частности, предусматривает, что оно не может наступать без специального судебного акта. На это прямо указывает АПК (п. 1 ст. 48). Такое же правило содержится и в ГПК (п. 1 ст. 44), хотя и в не столь четкой редакции.</w:t>
      </w:r>
    </w:p>
    <w:p w:rsidR="00576085" w:rsidRPr="00AE471C" w:rsidRDefault="00890B74" w:rsidP="003E7C90">
      <w:pPr>
        <w:rPr>
          <w:color w:val="000000"/>
        </w:rPr>
      </w:pPr>
      <w:r w:rsidRPr="00AE471C">
        <w:rPr>
          <w:color w:val="000000"/>
        </w:rPr>
        <w:t>В наше время и</w:t>
      </w:r>
      <w:r w:rsidR="00576085" w:rsidRPr="00AE471C">
        <w:rPr>
          <w:color w:val="000000"/>
        </w:rPr>
        <w:t xml:space="preserve">нститут правопреемства, установленный материальным и процессуальным законодательством, на основании </w:t>
      </w:r>
      <w:r w:rsidRPr="00AE471C">
        <w:rPr>
          <w:color w:val="000000"/>
        </w:rPr>
        <w:t>ст. 32 Федерального закона от 21 июля 1997 г. №119-ФЗ «Об исполнительном производстве» (с изм. от 22 августа 2004 г.)</w:t>
      </w:r>
      <w:r w:rsidR="00576085" w:rsidRPr="00AE471C">
        <w:rPr>
          <w:color w:val="000000"/>
        </w:rPr>
        <w:t xml:space="preserve"> введен и в исполнительное производство. Правопреемство допускается в случае смерти гражданина, реорганизации юридического лица, уступки требования, перевода долга, т.е. в тех случаях, когда права и обязанности одного из субъектов правоотношений в силу указанных причин переходят к другому лицу, которое до этого не принимало участия в исполнительном производстве.</w:t>
      </w:r>
    </w:p>
    <w:p w:rsidR="00576085" w:rsidRPr="00AE471C" w:rsidRDefault="00576085" w:rsidP="003E7C90">
      <w:pPr>
        <w:rPr>
          <w:color w:val="000000"/>
        </w:rPr>
      </w:pPr>
      <w:r w:rsidRPr="00AE471C">
        <w:rPr>
          <w:color w:val="000000"/>
        </w:rPr>
        <w:t>Вопрос о замене стороны в исполнительном производстве правопреемником рассматривается по заявлению правопреемника выбывшей стороны, противоположной стороны в исполнительном производстве, или судебного пристава. Судебный пристав-исполнитель самостоятельно не может определить правопреемника стороны в исполнительном производстве. Это осуществляется в порядке, установленном Федеральным законом судом или арбитражным судом, если исполнительный документ выдан последним. О месте и времени судебного заседания по вопросу замены стороны в исполнительном производстве правопреемником извещаются стороны в исполнительном производстве и судебный пристав-исполнитель. Определение суда, вынесенное по результатам рассмотрения такого заявления, обжалованию не подлежит</w:t>
      </w:r>
      <w:r w:rsidRPr="00AE471C">
        <w:rPr>
          <w:rStyle w:val="aa"/>
          <w:color w:val="000000"/>
        </w:rPr>
        <w:footnoteReference w:id="5"/>
      </w:r>
      <w:r w:rsidRPr="00AE471C">
        <w:rPr>
          <w:color w:val="000000"/>
        </w:rPr>
        <w:t>.</w:t>
      </w:r>
    </w:p>
    <w:p w:rsidR="00576085" w:rsidRPr="00AE471C" w:rsidRDefault="00576085" w:rsidP="003E7C90">
      <w:pPr>
        <w:rPr>
          <w:color w:val="000000"/>
        </w:rPr>
      </w:pPr>
      <w:r w:rsidRPr="00AE471C">
        <w:rPr>
          <w:color w:val="000000"/>
        </w:rPr>
        <w:t>При замене одной из сторон в исполнительном производстве правопреемником процесс исполнения судебным приставом-исполнителем исполнительного документа продолжается, а не начинается заново, так как для правопреемника обязательны все действия, совершенные до его вступления в исполнительное производство, в той мере, в какой они были бы обязательны для правопредшественника.</w:t>
      </w:r>
    </w:p>
    <w:p w:rsidR="00E6341C" w:rsidRPr="00AE471C" w:rsidRDefault="00E6341C" w:rsidP="003E7C90">
      <w:pPr>
        <w:rPr>
          <w:color w:val="000000"/>
        </w:rPr>
      </w:pPr>
    </w:p>
    <w:p w:rsidR="00576085" w:rsidRPr="00AE471C" w:rsidRDefault="00890B74" w:rsidP="003E7C90">
      <w:pPr>
        <w:pStyle w:val="2"/>
        <w:spacing w:before="0" w:after="0"/>
        <w:rPr>
          <w:color w:val="000000"/>
        </w:rPr>
      </w:pPr>
      <w:bookmarkStart w:id="3" w:name="_Toc125779719"/>
      <w:r w:rsidRPr="00AE471C">
        <w:rPr>
          <w:color w:val="000000"/>
        </w:rPr>
        <w:t xml:space="preserve">1.2 Особенности </w:t>
      </w:r>
      <w:r w:rsidR="009B70B2" w:rsidRPr="00AE471C">
        <w:rPr>
          <w:color w:val="000000"/>
        </w:rPr>
        <w:t xml:space="preserve">и основания </w:t>
      </w:r>
      <w:r w:rsidR="00F916E5" w:rsidRPr="00AE471C">
        <w:rPr>
          <w:color w:val="000000"/>
        </w:rPr>
        <w:t>процессуального правопреемства</w:t>
      </w:r>
      <w:bookmarkEnd w:id="3"/>
    </w:p>
    <w:p w:rsidR="00AE471C" w:rsidRPr="00AE471C" w:rsidRDefault="00AE471C" w:rsidP="003E7C90">
      <w:pPr>
        <w:rPr>
          <w:color w:val="000000"/>
        </w:rPr>
      </w:pPr>
    </w:p>
    <w:p w:rsidR="00F916E5" w:rsidRPr="00AE471C" w:rsidRDefault="00F916E5" w:rsidP="003E7C90">
      <w:pPr>
        <w:rPr>
          <w:color w:val="000000"/>
        </w:rPr>
      </w:pPr>
      <w:r w:rsidRPr="00AE471C">
        <w:rPr>
          <w:color w:val="000000"/>
        </w:rPr>
        <w:t>Таким образом, институт правопреемства урегулирован гражданским правом. Согласно п. 1 ст. 129 ГК РФ объекты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изъяты из оборота или не ограничены в обороте.</w:t>
      </w:r>
    </w:p>
    <w:p w:rsidR="00F916E5" w:rsidRPr="00AE471C" w:rsidRDefault="00F916E5" w:rsidP="003E7C90">
      <w:pPr>
        <w:rPr>
          <w:color w:val="000000"/>
        </w:rPr>
      </w:pPr>
      <w:r w:rsidRPr="00AE471C">
        <w:rPr>
          <w:color w:val="000000"/>
        </w:rPr>
        <w:t>Процессуальное правопреемство регулиру</w:t>
      </w:r>
      <w:r w:rsidR="009F153C" w:rsidRPr="00AE471C">
        <w:rPr>
          <w:color w:val="000000"/>
        </w:rPr>
        <w:t>е</w:t>
      </w:r>
      <w:r w:rsidRPr="00AE471C">
        <w:rPr>
          <w:color w:val="000000"/>
        </w:rPr>
        <w:t>тся нормами Гражданского процессуального кодекса РФ от 14 ноября 2002 г. №138-ФЗ (с изм. от 29</w:t>
      </w:r>
      <w:r w:rsidR="003E7C90" w:rsidRPr="00AE471C">
        <w:rPr>
          <w:color w:val="000000"/>
        </w:rPr>
        <w:t xml:space="preserve"> </w:t>
      </w:r>
      <w:r w:rsidRPr="00AE471C">
        <w:rPr>
          <w:color w:val="000000"/>
        </w:rPr>
        <w:t>декабря 2004) и Арбитражного процессуального кодекса РФ от 24 июля 2002 г. №95-ФЗ (с изменениями от 28 июля, 2 ноября 2004).</w:t>
      </w:r>
    </w:p>
    <w:p w:rsidR="00555111" w:rsidRPr="00AE471C" w:rsidRDefault="00890B74" w:rsidP="003E7C90">
      <w:pPr>
        <w:rPr>
          <w:color w:val="000000"/>
        </w:rPr>
      </w:pPr>
      <w:r w:rsidRPr="00AE471C">
        <w:rPr>
          <w:color w:val="000000"/>
        </w:rPr>
        <w:t xml:space="preserve">В </w:t>
      </w:r>
      <w:r w:rsidR="00F916E5" w:rsidRPr="00AE471C">
        <w:rPr>
          <w:color w:val="000000"/>
        </w:rPr>
        <w:t xml:space="preserve">п. 1 </w:t>
      </w:r>
      <w:r w:rsidRPr="00AE471C">
        <w:rPr>
          <w:color w:val="000000"/>
        </w:rPr>
        <w:t>ст</w:t>
      </w:r>
      <w:r w:rsidR="00F916E5" w:rsidRPr="00AE471C">
        <w:rPr>
          <w:color w:val="000000"/>
        </w:rPr>
        <w:t>.</w:t>
      </w:r>
      <w:r w:rsidRPr="00AE471C">
        <w:rPr>
          <w:color w:val="000000"/>
        </w:rPr>
        <w:t xml:space="preserve"> 44 </w:t>
      </w:r>
      <w:r w:rsidR="00F916E5" w:rsidRPr="00AE471C">
        <w:rPr>
          <w:color w:val="000000"/>
        </w:rPr>
        <w:t xml:space="preserve">ГПК РФ </w:t>
      </w:r>
      <w:r w:rsidRPr="00AE471C">
        <w:rPr>
          <w:color w:val="000000"/>
        </w:rPr>
        <w:t>указывается, что «в</w:t>
      </w:r>
      <w:r w:rsidR="00555111" w:rsidRPr="00AE471C">
        <w:rPr>
          <w:color w:val="000000"/>
        </w:rPr>
        <w:t xml:space="preserve"> случаях выбытия одной из сторон в спорном или установленном решением суда правоотношении (смерть гражданина, реорганизация юридического лица, уступка требования, перевод долга и другие случаи перемены лиц в обязательствах) суд допускает замену этой стороны ее правопреемником</w:t>
      </w:r>
      <w:r w:rsidRPr="00AE471C">
        <w:rPr>
          <w:color w:val="000000"/>
        </w:rPr>
        <w:t>»</w:t>
      </w:r>
      <w:r w:rsidR="00555111" w:rsidRPr="00AE471C">
        <w:rPr>
          <w:color w:val="000000"/>
        </w:rPr>
        <w:t>.</w:t>
      </w:r>
    </w:p>
    <w:p w:rsidR="009F153C" w:rsidRPr="00AE471C" w:rsidRDefault="009F153C" w:rsidP="003E7C90">
      <w:pPr>
        <w:rPr>
          <w:color w:val="000000"/>
        </w:rPr>
      </w:pPr>
      <w:r w:rsidRPr="00AE471C">
        <w:rPr>
          <w:color w:val="000000"/>
        </w:rPr>
        <w:t>Из этого можно сделать вывод, что процессуальное правопреемство представляет собой замену одной из сторон процесса (правопредшественника) другим лицом (правопреемником) в случаях выбытия из процесса субъекта спорного или установленного решением суда правоотношения. При процессуальном правопреемстве происходит переход прав или обязанностей от одного лица к другому, которое не принимало участия в данном процессе.</w:t>
      </w:r>
    </w:p>
    <w:p w:rsidR="00890B74" w:rsidRPr="00AE471C" w:rsidRDefault="009F153C" w:rsidP="003E7C90">
      <w:pPr>
        <w:rPr>
          <w:color w:val="000000"/>
        </w:rPr>
      </w:pPr>
      <w:r w:rsidRPr="00AE471C">
        <w:rPr>
          <w:color w:val="000000"/>
        </w:rPr>
        <w:t>Основа правопреемства - правопреемство, предусмотренное, в частности, нормами ГК, предусматривающими правопреемство в случаях общего (универсального) или сингулярного правопреемства в материальном праве.</w:t>
      </w:r>
    </w:p>
    <w:p w:rsidR="00B21A1E" w:rsidRPr="00AE471C" w:rsidRDefault="00B21A1E" w:rsidP="003E7C90">
      <w:pPr>
        <w:rPr>
          <w:color w:val="000000"/>
        </w:rPr>
      </w:pPr>
      <w:r w:rsidRPr="00AE471C">
        <w:rPr>
          <w:color w:val="000000"/>
        </w:rPr>
        <w:t xml:space="preserve">Это не означает, что институт процессуального правопреемства применим только в отношении сторон, и только по делам искового производства. Нормы </w:t>
      </w:r>
      <w:r w:rsidRPr="008A1CCF">
        <w:rPr>
          <w:color w:val="000000"/>
        </w:rPr>
        <w:t>ГПК</w:t>
      </w:r>
      <w:r w:rsidRPr="00AE471C">
        <w:rPr>
          <w:color w:val="000000"/>
        </w:rPr>
        <w:t xml:space="preserve"> РФ предусматривают возможность правопреемства третьих лиц с самостоятельными требованиями (</w:t>
      </w:r>
      <w:r w:rsidRPr="008A1CCF">
        <w:rPr>
          <w:color w:val="000000"/>
        </w:rPr>
        <w:t>абз.2 ст.215</w:t>
      </w:r>
      <w:r w:rsidRPr="00AE471C">
        <w:rPr>
          <w:color w:val="000000"/>
        </w:rPr>
        <w:t xml:space="preserve">, </w:t>
      </w:r>
      <w:r w:rsidRPr="008A1CCF">
        <w:rPr>
          <w:color w:val="000000"/>
        </w:rPr>
        <w:t>абз.2 ст.217</w:t>
      </w:r>
      <w:r w:rsidRPr="00AE471C">
        <w:rPr>
          <w:color w:val="000000"/>
        </w:rPr>
        <w:t xml:space="preserve">). Положения </w:t>
      </w:r>
      <w:r w:rsidRPr="008A1CCF">
        <w:rPr>
          <w:color w:val="000000"/>
        </w:rPr>
        <w:t>с</w:t>
      </w:r>
      <w:bookmarkStart w:id="4" w:name="_Hlt124044984"/>
      <w:r w:rsidRPr="008A1CCF">
        <w:rPr>
          <w:color w:val="000000"/>
        </w:rPr>
        <w:t>т</w:t>
      </w:r>
      <w:bookmarkEnd w:id="4"/>
      <w:r w:rsidRPr="008A1CCF">
        <w:rPr>
          <w:color w:val="000000"/>
        </w:rPr>
        <w:t>атьи 44 ГПК</w:t>
      </w:r>
      <w:r w:rsidRPr="00AE471C">
        <w:rPr>
          <w:color w:val="000000"/>
        </w:rPr>
        <w:t xml:space="preserve"> РФ о процессуальном правопреемстве в соответствии с </w:t>
      </w:r>
      <w:r w:rsidRPr="008A1CCF">
        <w:rPr>
          <w:color w:val="000000"/>
        </w:rPr>
        <w:t>частью 1 статьи 246</w:t>
      </w:r>
      <w:r w:rsidRPr="00AE471C">
        <w:rPr>
          <w:color w:val="000000"/>
        </w:rPr>
        <w:t xml:space="preserve"> и </w:t>
      </w:r>
      <w:r w:rsidRPr="008A1CCF">
        <w:rPr>
          <w:color w:val="000000"/>
        </w:rPr>
        <w:t>частью 1 статьи 263 ГПК</w:t>
      </w:r>
      <w:r w:rsidRPr="00AE471C">
        <w:rPr>
          <w:color w:val="000000"/>
        </w:rPr>
        <w:t xml:space="preserve"> РФ могут применяться при выбытии из процесса заявителей и заинтересованных лиц по делам, возникающим из публичных правоотношений и делам особого производства, если соответствующие правоотношения допускают правопреемство. Не имеется также оснований исключать возможность применения института процессуального правопреемства в отношении третьих лиц без самостоятельных требований, а в ряде случаев и иных лиц, участвующих в деле, например, в случае реорганизации юридического лица, обратившегося в суд в порядке </w:t>
      </w:r>
      <w:r w:rsidRPr="008A1CCF">
        <w:rPr>
          <w:color w:val="000000"/>
        </w:rPr>
        <w:t>ст.46 ГПК</w:t>
      </w:r>
      <w:r w:rsidRPr="00AE471C">
        <w:rPr>
          <w:color w:val="000000"/>
        </w:rPr>
        <w:t>.</w:t>
      </w:r>
    </w:p>
    <w:p w:rsidR="009F153C" w:rsidRPr="00AE471C" w:rsidRDefault="00B21A1E" w:rsidP="003E7C90">
      <w:pPr>
        <w:rPr>
          <w:snapToGrid w:val="0"/>
          <w:color w:val="000000"/>
        </w:rPr>
      </w:pPr>
      <w:r w:rsidRPr="00AE471C">
        <w:rPr>
          <w:snapToGrid w:val="0"/>
          <w:color w:val="000000"/>
        </w:rPr>
        <w:t>Суть гражданского процессуального правопреемства заключается в переходе процессуальных прав и обязанностей стороны (предшественника) к другому лицу, которое становится правопреемником этой стороны в гражданском деле</w:t>
      </w:r>
      <w:r w:rsidRPr="00AE471C">
        <w:rPr>
          <w:rStyle w:val="aa"/>
          <w:color w:val="000000"/>
        </w:rPr>
        <w:footnoteReference w:id="6"/>
      </w:r>
      <w:r w:rsidRPr="00AE471C">
        <w:rPr>
          <w:snapToGrid w:val="0"/>
          <w:color w:val="000000"/>
        </w:rPr>
        <w:t>.</w:t>
      </w:r>
    </w:p>
    <w:p w:rsidR="00C91FDF" w:rsidRPr="00AE471C" w:rsidRDefault="00C91FDF" w:rsidP="003E7C90">
      <w:pPr>
        <w:rPr>
          <w:color w:val="000000"/>
        </w:rPr>
      </w:pPr>
      <w:r w:rsidRPr="00AE471C">
        <w:rPr>
          <w:color w:val="000000"/>
        </w:rPr>
        <w:t xml:space="preserve">В качестве оснований </w:t>
      </w:r>
      <w:r w:rsidR="00854DF7" w:rsidRPr="00AE471C">
        <w:rPr>
          <w:color w:val="000000"/>
        </w:rPr>
        <w:t xml:space="preserve">процессуального правопреемства </w:t>
      </w:r>
      <w:r w:rsidRPr="00AE471C">
        <w:rPr>
          <w:color w:val="000000"/>
        </w:rPr>
        <w:t>выступает переход материальных прав и обязанностей от стороны или третьего лица к другим лицам в течение процесса. Такими основаниями могут быть следующие юридические факты</w:t>
      </w:r>
      <w:r w:rsidRPr="00AE471C">
        <w:rPr>
          <w:rStyle w:val="aa"/>
          <w:color w:val="000000"/>
        </w:rPr>
        <w:footnoteReference w:id="7"/>
      </w:r>
      <w:r w:rsidRPr="00AE471C">
        <w:rPr>
          <w:color w:val="000000"/>
        </w:rPr>
        <w:t>.</w:t>
      </w:r>
    </w:p>
    <w:p w:rsidR="006E761E" w:rsidRPr="00AE471C" w:rsidRDefault="006E761E" w:rsidP="003E7C9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AE471C">
        <w:rPr>
          <w:color w:val="000000"/>
          <w:szCs w:val="28"/>
        </w:rPr>
        <w:t>во-первых, смерть гражданина, бывшего стороной либо третьим лицом;</w:t>
      </w:r>
    </w:p>
    <w:p w:rsidR="006E761E" w:rsidRPr="00AE471C" w:rsidRDefault="006E761E" w:rsidP="003E7C9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AE471C">
        <w:rPr>
          <w:color w:val="000000"/>
          <w:szCs w:val="28"/>
        </w:rPr>
        <w:t>во-вторых, реорганизация юридического лица (ст. 57, 58 ГК). Если юридическое лицо ликвидируется, то его деятельность в соответствии со ст. 61 ГК прекращается без перехода прав и обязанностей в порядке правопреемства к другим лицам;</w:t>
      </w:r>
    </w:p>
    <w:p w:rsidR="006E761E" w:rsidRPr="00AE471C" w:rsidRDefault="006E761E" w:rsidP="003E7C9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AE471C">
        <w:rPr>
          <w:color w:val="000000"/>
          <w:szCs w:val="28"/>
        </w:rPr>
        <w:t>в-третьих, уступка требования;</w:t>
      </w:r>
    </w:p>
    <w:p w:rsidR="006E761E" w:rsidRPr="00AE471C" w:rsidRDefault="006E761E" w:rsidP="003E7C9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AE471C">
        <w:rPr>
          <w:color w:val="000000"/>
          <w:szCs w:val="28"/>
        </w:rPr>
        <w:t>в-четвертых, перевод долга и в других случаях перемены лиц в обязательстве.</w:t>
      </w:r>
    </w:p>
    <w:p w:rsidR="00F66820" w:rsidRPr="00AE471C" w:rsidRDefault="00F66820" w:rsidP="003E7C90">
      <w:pPr>
        <w:rPr>
          <w:color w:val="000000"/>
          <w:szCs w:val="28"/>
        </w:rPr>
      </w:pPr>
      <w:r w:rsidRPr="00AE471C">
        <w:rPr>
          <w:color w:val="000000"/>
          <w:szCs w:val="28"/>
        </w:rPr>
        <w:t>Рассмотрим каждое из оснований подробнее.</w:t>
      </w:r>
    </w:p>
    <w:p w:rsidR="00F66820" w:rsidRPr="00AE471C" w:rsidRDefault="00F66820" w:rsidP="003E7C90">
      <w:pPr>
        <w:rPr>
          <w:b/>
          <w:color w:val="000000"/>
          <w:szCs w:val="28"/>
        </w:rPr>
      </w:pPr>
      <w:r w:rsidRPr="00AE471C">
        <w:rPr>
          <w:b/>
          <w:color w:val="000000"/>
          <w:szCs w:val="28"/>
        </w:rPr>
        <w:t>Смерть гражданина, бывшего стороной либо третьим лицом</w:t>
      </w:r>
    </w:p>
    <w:p w:rsidR="00854DF7" w:rsidRPr="00AE471C" w:rsidRDefault="00854DF7" w:rsidP="003E7C90">
      <w:pPr>
        <w:rPr>
          <w:color w:val="000000"/>
          <w:szCs w:val="28"/>
        </w:rPr>
      </w:pPr>
      <w:r w:rsidRPr="00AE471C">
        <w:rPr>
          <w:color w:val="000000"/>
        </w:rPr>
        <w:t xml:space="preserve">Вопрос о том, является ли процессуальное правопреемство обязанностью суда или его правом, в литературе обычно не поднимается. По </w:t>
      </w:r>
      <w:r w:rsidRPr="00AE471C">
        <w:rPr>
          <w:color w:val="000000"/>
          <w:szCs w:val="28"/>
        </w:rPr>
        <w:t xml:space="preserve">мнению </w:t>
      </w:r>
      <w:r w:rsidRPr="00AE471C">
        <w:rPr>
          <w:bCs/>
          <w:color w:val="000000"/>
          <w:szCs w:val="28"/>
        </w:rPr>
        <w:t xml:space="preserve">А.П. Рыжакова, </w:t>
      </w:r>
      <w:r w:rsidRPr="00AE471C">
        <w:rPr>
          <w:color w:val="000000"/>
          <w:szCs w:val="28"/>
        </w:rPr>
        <w:t>в случае выбытия стороны (смерти гражданина) гражданского процесса суд как минимум должен обсудить вопрос о возможности замены этой стороны ее правопреемником</w:t>
      </w:r>
      <w:r w:rsidR="00AE471C" w:rsidRPr="00AE471C">
        <w:rPr>
          <w:color w:val="000000"/>
          <w:szCs w:val="28"/>
        </w:rPr>
        <w:t>.</w:t>
      </w:r>
    </w:p>
    <w:p w:rsidR="00854DF7" w:rsidRPr="00AE471C" w:rsidRDefault="001A6D01" w:rsidP="003E7C90">
      <w:pPr>
        <w:rPr>
          <w:snapToGrid w:val="0"/>
          <w:color w:val="000000"/>
        </w:rPr>
      </w:pPr>
      <w:r w:rsidRPr="00AE471C">
        <w:rPr>
          <w:color w:val="000000"/>
        </w:rPr>
        <w:t xml:space="preserve">Процессуальное правопреемство может возникнуть в случае общего (универсального) правопреемства в материальном правоотношении. </w:t>
      </w:r>
      <w:r w:rsidRPr="00AE471C">
        <w:rPr>
          <w:color w:val="000000"/>
          <w:szCs w:val="28"/>
        </w:rPr>
        <w:t>Универсальное правопреемство может иметь место в случае смерти гражданина и перехода его имущества по закону или по завещанию к его наследникам (ст. 1110 ГК)</w:t>
      </w:r>
      <w:r w:rsidR="003F05D6" w:rsidRPr="00AE471C">
        <w:rPr>
          <w:color w:val="000000"/>
          <w:szCs w:val="28"/>
        </w:rPr>
        <w:t xml:space="preserve">: </w:t>
      </w:r>
      <w:r w:rsidR="003F05D6" w:rsidRPr="00AE471C">
        <w:rPr>
          <w:snapToGrid w:val="0"/>
          <w:color w:val="000000"/>
        </w:rPr>
        <w:t>если у умершего имелись наследники, к ним в порядке правопреемства перейдут все материальные права и обязанности</w:t>
      </w:r>
      <w:r w:rsidRPr="00AE471C">
        <w:rPr>
          <w:color w:val="000000"/>
          <w:szCs w:val="28"/>
        </w:rPr>
        <w:t>.</w:t>
      </w:r>
      <w:r w:rsidR="00854DF7" w:rsidRPr="00AE471C">
        <w:rPr>
          <w:color w:val="000000"/>
          <w:szCs w:val="28"/>
        </w:rPr>
        <w:t xml:space="preserve"> Но здесь </w:t>
      </w:r>
      <w:r w:rsidR="00854DF7" w:rsidRPr="00AE471C">
        <w:rPr>
          <w:snapToGrid w:val="0"/>
          <w:color w:val="000000"/>
        </w:rPr>
        <w:t>необходимо отметить, что действующее законодательство не допускает перехода от одного лица к другому таких субъективных прав, которые неотделимы от самой личности – носителя этих прав. Например, в случае смерти истца-гражданина, на содержание которого с ответчика должны быть взысканы алименты, производство по делу о взыскании алиментов подлежит прекращению, потому что субъективное право на получение содержания, т.е. алиментов, носит хотя и имущественный, но вместе с тем тесно связанный с личностью нуждающегося в содержании характер.</w:t>
      </w:r>
    </w:p>
    <w:p w:rsidR="006E761E" w:rsidRPr="00AE471C" w:rsidRDefault="006E761E" w:rsidP="003E7C90">
      <w:pPr>
        <w:autoSpaceDE w:val="0"/>
        <w:autoSpaceDN w:val="0"/>
        <w:adjustRightInd w:val="0"/>
        <w:rPr>
          <w:b/>
          <w:color w:val="000000"/>
          <w:szCs w:val="28"/>
        </w:rPr>
      </w:pPr>
      <w:r w:rsidRPr="00AE471C">
        <w:rPr>
          <w:b/>
          <w:color w:val="000000"/>
          <w:szCs w:val="28"/>
        </w:rPr>
        <w:t>Реорганизация юридического лица (ст. 57, 58 ГК)</w:t>
      </w:r>
    </w:p>
    <w:p w:rsidR="00C748D0" w:rsidRPr="00AE471C" w:rsidRDefault="00306200" w:rsidP="003E7C90">
      <w:pPr>
        <w:rPr>
          <w:color w:val="000000"/>
          <w:szCs w:val="28"/>
        </w:rPr>
      </w:pPr>
      <w:r w:rsidRPr="00AE471C">
        <w:rPr>
          <w:color w:val="000000"/>
          <w:szCs w:val="28"/>
        </w:rPr>
        <w:t xml:space="preserve">При слиянии юридических лиц права и обязанности каждого из них переходят к вновь возникшему юридическому лицу в соответствии с передаточным актом. В случае присоединения одного юридического лица к другому к последнему переходят права и обязанности присоединенного юридического лица также в соответствии с передаточным актом. </w:t>
      </w:r>
    </w:p>
    <w:p w:rsidR="00C748D0" w:rsidRPr="00AE471C" w:rsidRDefault="00306200" w:rsidP="003E7C90">
      <w:pPr>
        <w:rPr>
          <w:color w:val="000000"/>
          <w:szCs w:val="28"/>
        </w:rPr>
      </w:pPr>
      <w:r w:rsidRPr="00AE471C">
        <w:rPr>
          <w:color w:val="000000"/>
          <w:szCs w:val="28"/>
        </w:rPr>
        <w:t xml:space="preserve">При разделении юридического лица его права и обязанности переходят к вновь возникшим юридическим лицам в соответствии с разделительным балансом. </w:t>
      </w:r>
    </w:p>
    <w:p w:rsidR="00C748D0" w:rsidRPr="00AE471C" w:rsidRDefault="00306200" w:rsidP="003E7C90">
      <w:pPr>
        <w:rPr>
          <w:color w:val="000000"/>
          <w:szCs w:val="28"/>
        </w:rPr>
      </w:pPr>
      <w:r w:rsidRPr="00AE471C">
        <w:rPr>
          <w:color w:val="000000"/>
          <w:szCs w:val="28"/>
        </w:rPr>
        <w:t xml:space="preserve">При выделении из состава юридического лица одного или нескольких юридических лиц </w:t>
      </w:r>
      <w:r w:rsidRPr="00AE471C">
        <w:rPr>
          <w:bCs/>
          <w:color w:val="000000"/>
          <w:szCs w:val="28"/>
        </w:rPr>
        <w:t xml:space="preserve">к </w:t>
      </w:r>
      <w:r w:rsidRPr="00AE471C">
        <w:rPr>
          <w:color w:val="000000"/>
          <w:szCs w:val="28"/>
        </w:rPr>
        <w:t xml:space="preserve">каждому из них переходят права и обязанности реорганизованного юридического лица в соответствии с разделительным балансом. </w:t>
      </w:r>
    </w:p>
    <w:p w:rsidR="00306200" w:rsidRPr="00AE471C" w:rsidRDefault="00306200" w:rsidP="003E7C90">
      <w:pPr>
        <w:rPr>
          <w:color w:val="000000"/>
          <w:szCs w:val="28"/>
        </w:rPr>
      </w:pPr>
      <w:r w:rsidRPr="00AE471C">
        <w:rPr>
          <w:color w:val="000000"/>
          <w:szCs w:val="28"/>
        </w:rPr>
        <w:t>В случае преобразования юридического лица одного вида в юридическое лицо другого вида (изменении организационно-правовой формы) к вновь возникшему переходят права и обязанности реорганизованного юридического лица в соответствии с передаточным актом (ст. 58 ГК РФ).</w:t>
      </w:r>
    </w:p>
    <w:p w:rsidR="00306200" w:rsidRPr="00AE471C" w:rsidRDefault="00306200" w:rsidP="003E7C90">
      <w:pPr>
        <w:rPr>
          <w:color w:val="000000"/>
          <w:szCs w:val="28"/>
        </w:rPr>
      </w:pPr>
      <w:r w:rsidRPr="00AE471C">
        <w:rPr>
          <w:color w:val="000000"/>
          <w:szCs w:val="28"/>
        </w:rPr>
        <w:t>Ликвидация юридического лица влечет его прекращение без перехода прав и обязанностей в порядке правопреемства к другим лицам (п. 1 ст. 61 ГК РФ).</w:t>
      </w:r>
      <w:r w:rsidR="005A7E90" w:rsidRPr="00AE471C">
        <w:rPr>
          <w:color w:val="000000"/>
          <w:szCs w:val="28"/>
        </w:rPr>
        <w:t xml:space="preserve"> Рассмотрим в связи с этим пример из судебной практики.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Постановлением апелляционной инстанции Арбитражного суда Московской области от 20 мая 2004 г. по делу N А41-К1-10255/03 отменено решение Арбитражного суда Московской области от 20 января 2004 г. по делу N А41-К1-10255/03 ввиду того, что ЗАО "Прогресс-Р", организация являющаяся стороной по делу, ликвидирована, что подтверждено представленной в материалы дела заверенной нотариусом копией свидетельства о внесении 12 мая 2004 г. записи в Единый государственный реестр юридических лиц о ликвидации ЗАО "Прогресс-Р" на основании решения суда.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Производство по делу N А41-К1-10255/03 прекращено.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В кассационной жалобе на постановление апелляционной инстанции Арбитражного суда Московской области от 20 мая 2004 г. по делу N А41-К1-10255/03 ЗАО "КамчатЭнергоТехОборудование" просит отменить указанный судебный акт и прекратить производство по делу. В обоснование доводов заявитель указывает на неправильное применение судом норм процессуального права (ст.ст. 150, 151, 170 АПК РФ), в силу которых прекращение производства по делу в апелляционной инстанции не влечет отмену вынесенного по делу решения суда первой инстанции. Ликвидация ответчика, по мнению заявителя, сама по себе не является основанием для отмены решения суда первой инстанции; суд должен был вынести определение о прекращении производства по делу, а не постановление об отмене решения суда первой инстанции и прекращении производства по делу.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Отзыв на кассационную жалобу не поступил.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В заседании кассационной инстанции представители ЗАО "КамчатЭнергоТехОборудование" и ООО НПП "Политон" поддержали доводы кассационной жалобы, представители ООО "Гирос", Колиш И.С., ОАО "Рыбак", АОЗТ НПП "Рыбак" в заседание не явились.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Проверив материалы дела, обсудив доводы кассационной жалобы, заслушав представителей лиц, явившихся в заседание, кассационная инстанция не находит оснований для отмены обжалуемого судебного акта.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Ликвидация организации, являющаяся стороной в деле, означает, что юридическое лицо, занимающее процессуальное положение стороны, прекратило свое существование без перехода его прав и обязанностей в порядке правопреемства к другим лицам. Вследствие этого исчезает одна из сторон спора, а, следовательно, и сам спор.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Как следует из материалов дела и установлено судом, факт ликвидации ЗАО "Прогресс-Р" подтвержден представленной в материалы дела заверенной нотариусом копией свидетельства о внесении 12 мая 2004 г. записи в Единый государственный реестр юридических лиц.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Таким образом, судом правомерно, на основании п. 5 ч. 1 ст. 150 АПК РФ вынесено постановление о прекращении производства по делу.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Прекращение производства - это форма окончания процесса по делу без вынесения решения, применяемая судом, в частности, в связи с ликвидацией спора.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Поэтому судом апелляционной инстанции правомерно отменено решение суда первой инстанции, вынесенное при рассмотрении спора с участием ЗАО "Прогресс-Р" - ликвидированной организацией.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Кассационной инстанцией не усматривается нарушений применения норм материального и процессуального права, допущенных судом при принятии обжалуемого судебного акта и могущих служить основанием для его отмены.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Доводы кассационной жалобы внимательно изучены судом, однако, с учетом вышеизложенного, они подлежат отмене как несостоятельные, опровергаемые обстоятельствами дела и не основанные на надлежащем толковании действующего законодательства.</w:t>
      </w:r>
    </w:p>
    <w:p w:rsidR="005A7E90" w:rsidRPr="00AE471C" w:rsidRDefault="005A7E90" w:rsidP="003E7C90">
      <w:pPr>
        <w:rPr>
          <w:color w:val="000000"/>
        </w:rPr>
      </w:pPr>
      <w:r w:rsidRPr="00AE471C">
        <w:rPr>
          <w:color w:val="000000"/>
        </w:rPr>
        <w:t>Руководствуясь ст.ст. 284, 286-289 АПК РФ, Федеральный арбитражный суд Московского округа постановил:</w:t>
      </w:r>
      <w:r w:rsidR="00AE471C" w:rsidRPr="00AE471C">
        <w:rPr>
          <w:color w:val="000000"/>
        </w:rPr>
        <w:t xml:space="preserve"> </w:t>
      </w:r>
      <w:r w:rsidRPr="00AE471C">
        <w:rPr>
          <w:color w:val="000000"/>
        </w:rPr>
        <w:t>постановление апелляционной инстанции Арбитражного суда Московской области от 20 мая 2004 г. по делу N А41-К1-10255/03 оставить без изменения, а кассационную жалобу ЗАО "КамчатЭнергоТехОборудование" - без удовлетворения</w:t>
      </w:r>
      <w:r w:rsidRPr="00AE471C">
        <w:rPr>
          <w:rStyle w:val="aa"/>
          <w:color w:val="000000"/>
        </w:rPr>
        <w:footnoteReference w:id="8"/>
      </w:r>
      <w:r w:rsidRPr="00AE471C">
        <w:rPr>
          <w:color w:val="000000"/>
        </w:rPr>
        <w:t>.</w:t>
      </w:r>
    </w:p>
    <w:p w:rsidR="00854DF7" w:rsidRPr="00AE471C" w:rsidRDefault="00592CAC" w:rsidP="003E7C90">
      <w:pPr>
        <w:rPr>
          <w:snapToGrid w:val="0"/>
          <w:color w:val="000000"/>
        </w:rPr>
      </w:pPr>
      <w:r w:rsidRPr="00AE471C">
        <w:rPr>
          <w:snapToGrid w:val="0"/>
          <w:color w:val="000000"/>
        </w:rPr>
        <w:t xml:space="preserve">Другой пример: </w:t>
      </w:r>
      <w:r w:rsidR="00854DF7" w:rsidRPr="00AE471C">
        <w:rPr>
          <w:snapToGrid w:val="0"/>
          <w:color w:val="000000"/>
        </w:rPr>
        <w:t>в соответствии с п. 1 ст. 38 Федерального закона от 16 июля 1998 года № 102-ФЗ «Об ипотеке (залоге недвижимости)» лицо, которое приобрело заложенное по договору об ипотеке имущество «в порядке универсального правопреемства, в том числе в результате реорганизации юридического лица или в порядке наследования, становится на место залогодателя и несет все обязанности последнего по договору об ипотеке, включая и те, которые не были надлежаще выполнены первоначальным залогодателем»</w:t>
      </w:r>
      <w:r w:rsidR="00854DF7" w:rsidRPr="00AE471C">
        <w:rPr>
          <w:rStyle w:val="aa"/>
          <w:color w:val="000000"/>
        </w:rPr>
        <w:footnoteReference w:id="9"/>
      </w:r>
      <w:r w:rsidR="00854DF7" w:rsidRPr="00AE471C">
        <w:rPr>
          <w:snapToGrid w:val="0"/>
          <w:color w:val="000000"/>
        </w:rPr>
        <w:t xml:space="preserve">. </w:t>
      </w:r>
    </w:p>
    <w:p w:rsidR="00854DF7" w:rsidRPr="00AE471C" w:rsidRDefault="00854DF7" w:rsidP="003E7C90">
      <w:pPr>
        <w:rPr>
          <w:snapToGrid w:val="0"/>
          <w:color w:val="000000"/>
        </w:rPr>
      </w:pPr>
      <w:r w:rsidRPr="00AE471C">
        <w:rPr>
          <w:snapToGrid w:val="0"/>
          <w:color w:val="000000"/>
        </w:rPr>
        <w:t>Согласно п. 1 ст. 1093 ГК в случае реорганизации юридического лица, ответственного за вред, причиненный жизни или здоровью, обязанность по выплате соответствующих платежей несет его правопреемник.</w:t>
      </w:r>
    </w:p>
    <w:p w:rsidR="006E761E" w:rsidRPr="00AE471C" w:rsidRDefault="006E761E" w:rsidP="003E7C90">
      <w:pPr>
        <w:autoSpaceDE w:val="0"/>
        <w:autoSpaceDN w:val="0"/>
        <w:adjustRightInd w:val="0"/>
        <w:rPr>
          <w:b/>
          <w:color w:val="000000"/>
          <w:szCs w:val="28"/>
        </w:rPr>
      </w:pPr>
      <w:r w:rsidRPr="00AE471C">
        <w:rPr>
          <w:b/>
          <w:color w:val="000000"/>
          <w:szCs w:val="28"/>
        </w:rPr>
        <w:t>Уступка требования</w:t>
      </w:r>
      <w:r w:rsidR="006B3FF2" w:rsidRPr="00AE471C">
        <w:rPr>
          <w:b/>
          <w:color w:val="000000"/>
          <w:szCs w:val="28"/>
        </w:rPr>
        <w:t>, п</w:t>
      </w:r>
      <w:r w:rsidRPr="00AE471C">
        <w:rPr>
          <w:b/>
          <w:color w:val="000000"/>
          <w:szCs w:val="28"/>
        </w:rPr>
        <w:t>еревод долга и в других случаях перемены лиц в обязательстве.</w:t>
      </w:r>
    </w:p>
    <w:p w:rsidR="001D3673" w:rsidRPr="00AE471C" w:rsidRDefault="007A54FD" w:rsidP="003E7C90">
      <w:pPr>
        <w:rPr>
          <w:color w:val="000000"/>
        </w:rPr>
      </w:pPr>
      <w:r w:rsidRPr="00AE471C">
        <w:rPr>
          <w:color w:val="000000"/>
          <w:szCs w:val="28"/>
        </w:rPr>
        <w:t xml:space="preserve">Основаниями процессуального правопреемства могут быть также уступка требования (ст. 382 ГК), перевод должником своего долга на другое лицо (п. 1 ст. 391 ГК) и другие случаи перемены лиц в обязательстве. </w:t>
      </w:r>
      <w:r w:rsidR="001D3673" w:rsidRPr="00AE471C">
        <w:rPr>
          <w:color w:val="000000"/>
        </w:rPr>
        <w:t>При этом необходимо соблюдение правил оформления уступки требования и уступки долга. Уступка требования, основанная на сделке, совершенной в простой письменной или нотариальной форме, должна быть совершена в соответствующей письменной форме. Уступка требования по сделке, требующей государственной регистрации, должна быть зарегистрирована в порядке, установленном для регистрации этой сделки, если иное не установлено законом. Уступка требования по ордерной ценной бумаге совершается путем индоссамента на этой ценной бумаге (п.3 ст.146 ГК).</w:t>
      </w:r>
    </w:p>
    <w:p w:rsidR="007A54FD" w:rsidRPr="00AE471C" w:rsidRDefault="007A54FD" w:rsidP="003E7C90">
      <w:pPr>
        <w:rPr>
          <w:color w:val="000000"/>
          <w:szCs w:val="28"/>
        </w:rPr>
      </w:pPr>
      <w:r w:rsidRPr="00AE471C">
        <w:rPr>
          <w:color w:val="000000"/>
          <w:szCs w:val="28"/>
        </w:rPr>
        <w:t xml:space="preserve">Согласно ст. 387 ГК права кредитора переходят по обязательству к другому лицу на основании закона и наступления указанных в нем обстоятельств: по решению суда о переводе прав кредитора на другое лицо, когда возможность такого перевода предусмотрена законом; вследствие исполнения обязательства должника его поручителем или залогодателем, не являющимся должником по этому обязательству, и в других случаях. </w:t>
      </w:r>
    </w:p>
    <w:p w:rsidR="00654E0F" w:rsidRPr="00AE471C" w:rsidRDefault="007A54FD" w:rsidP="003E7C90">
      <w:pPr>
        <w:rPr>
          <w:color w:val="000000"/>
        </w:rPr>
      </w:pPr>
      <w:r w:rsidRPr="00AE471C">
        <w:rPr>
          <w:color w:val="000000"/>
          <w:szCs w:val="28"/>
        </w:rPr>
        <w:t>При переводе должником своего долга на другое лицо следует иметь в виду, что такой перевод возможен только при наличии согласия на перевод долга самого кредитора</w:t>
      </w:r>
      <w:r w:rsidR="00654E0F" w:rsidRPr="00AE471C">
        <w:rPr>
          <w:color w:val="000000"/>
          <w:szCs w:val="28"/>
        </w:rPr>
        <w:t>: с</w:t>
      </w:r>
      <w:r w:rsidR="00654E0F" w:rsidRPr="00AE471C">
        <w:rPr>
          <w:color w:val="000000"/>
        </w:rPr>
        <w:t>огласно п. 2 ст. 388 ГК не допускается без согласия должника уступка требования по обязательству, в котором личность кредитора имеет существенное значение для должника</w:t>
      </w:r>
      <w:r w:rsidR="00592CAC" w:rsidRPr="00AE471C">
        <w:rPr>
          <w:color w:val="000000"/>
        </w:rPr>
        <w:t>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 xml:space="preserve">Впрочем, обратимся к судебной практике </w:t>
      </w:r>
      <w:r w:rsidR="00DE4191" w:rsidRPr="00AE471C">
        <w:rPr>
          <w:color w:val="000000"/>
        </w:rPr>
        <w:t>на эту тему.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Предприниматель без образования юридического лица (ПБОЮЛ) Проводин Д.Н. обратился в Арбитражный суд города Москвы с иском к обществу с ограниченной ответственностью (ООО) "Окамет" о взыскании 600000 рублей и 5000 долларов США задолженности по договорам оказания юридических услуг от 01.02.00 и 05.08.00.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Иск заявлен на основании статей 12, 309 Гражданского кодекса Российской Федерации (ГК РФ).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До вынесения решения судом в порядке статьи 48 Арбитражного процессуального кодекса Российской Федерации (АПК РФ) произведена замена истца на ООО "Таокс" в связи с переуступкой последнему истцом права требования по договорам.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Решением от 27.11.03 иск удовлетворен.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При этом суд первой инстанции исходил из того, что услуги, предусмотренные указанными договорами, оказаны в полном объеме, оплата ответчиком не произведена.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В апелляционном порядке законность и обоснованность решения не проверялись.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Не согласившись с решением, ответчик обратился в Федеральный арбитражный суд Московского округа с кассационной жалобой, в которой ставится вопрос об его отмене, как принятого с неправильным применением норм материального процессуального права, и отказе в иске.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В обоснование кассационной жалобы ООО "Окамет" ссылается на незаконность процессуального правопреемства, неприменение судом исковой давности.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В отзыве на кассационную жалобу ООО "Таокс" просит оставить решение без изменения, указывая на его законность и обоснованность и ссылаясь на отсутствие в законе требования о необходимости согласия и уведомления должника об уступке права требования, заявление иска в пределах срока исковой давности.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В заседании суда кассационной инстанции представитель истца возражал против удовлетворения кассационной жалобы.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Ответчик, извещенный о времени и месте рассмотрения кассационной жалобы надлежащим образом, явку своего представителя в заседание суда кассационной инстанции не обеспечил, заявив ходатайство об отложении рассмотрения кассационной жалобы в связи с отсутствием в Москве адвоката. Рассмотрев ходатайство, судебная коллегия считает его не подлежащим удовлетворению, так как отсутствие адвоката не препятствует организации представлять свои интересы в судебном заседании.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Изучив материалы дела, выслушав представителя истца, обсудив доводы кассационной жалобы, судебная коллегия не находит оснований для ее удовлетворения.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Судом первой инстанции установлено, что между ООО "Окамет" и ПБОЮЛ Проводиным Д.Н. были заключены договоры от 01.02.00 и от 05.08.00, в соответствии с которыми последний принял на себя обязательства оказать ответчику юридическую помощь, а ответчик - принять и оплатить оказанные услуги.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Выполнение услуг, предусмотренных данными договорами, подтверждается актом от 20.02.01, подписанным сторонами договоров.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Согласно статьям 309-310 ГК РФ обязательство должно исполняться надлежащим образом в соответствии с условиями обязательства и требованиями закона, односторонний отказ от исполнения обязательства недопустим.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При таких обстоятельствах суд первой инстанции сделал обоснованный вывод о правомерности заявленных требований и удовлетворил иск.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Довод кассационной жалобы о неправомерности процессуального правопреемства по причине неуведомления ответчика о произведении уступки требования подлежит отклонению как не основанный на законе, статье 382 ГК РФ, пункт 2 которой прямо предусматривает отсутствие необходимости согласия должника на переход прав кредитора к другому лицу. Законом или договорами иное не предусмотрено.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 xml:space="preserve">Ссылка на невозможность взыскания долга за оказание юридических услуг в пользу иного лица, нежели непосредственно оказавшего их, также является несостоятельной, так как </w:t>
      </w:r>
      <w:r w:rsidR="00DE4191" w:rsidRPr="00AE471C">
        <w:rPr>
          <w:color w:val="000000"/>
        </w:rPr>
        <w:t>ответчиком не представлено суду доказательств наличия между ним и ПБОЮЛ Проводиным Д.Н. таких особых правоотношений, связанных или возникших на основе договоров оказания юридических услуг, которые свидетельствовали бы о существенном значении для ответчика личности кредитора.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Довод кассационной жалобы о неприменении судом исковой давности подлежит отклонению, так как судом первой инстанции указанному обстоятельству дана надлежащая оценка, вывод суда соответствует положениям статей 200, 203 ГК РФ.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Суд первой инстанции полно и всесторонне в соответствии с требованиями статьи 71 АПК РФ исследовал обстоятельства дела и принял законное и обоснованное решение.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 xml:space="preserve">Оснований к отмене принятого </w:t>
      </w:r>
      <w:r w:rsidR="00DE4191" w:rsidRPr="00AE471C">
        <w:rPr>
          <w:color w:val="000000"/>
        </w:rPr>
        <w:t>п</w:t>
      </w:r>
      <w:r w:rsidRPr="00AE471C">
        <w:rPr>
          <w:color w:val="000000"/>
        </w:rPr>
        <w:t>о делу решения, предусмотренных статьей 288 Арбитражного процессуального кодекса Российской Федерации, не имеется.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На основании изложенного, руководствуясь статьями 284, 286-289 АПК РФ, суд постановил: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Решение от 27.11.2003 г. Арбитражного суда города Москвы по делу N А40-45305/03-23-487 - оставить без изменения, кассационную жалобу - без удовлетворения.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Исполнение решения, приостановленное определением Федерального арбитражного суда Московского округа от 29.01.2004 г., возобновить</w:t>
      </w:r>
      <w:r w:rsidR="00DE4191" w:rsidRPr="00AE471C">
        <w:rPr>
          <w:rStyle w:val="aa"/>
          <w:color w:val="000000"/>
        </w:rPr>
        <w:footnoteReference w:id="10"/>
      </w:r>
      <w:r w:rsidRPr="00AE471C">
        <w:rPr>
          <w:color w:val="000000"/>
        </w:rPr>
        <w:t>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Таким образом, утверждение о существенном значении для ответчика личности кредитора должно быть доказано.</w:t>
      </w:r>
    </w:p>
    <w:p w:rsidR="007A54FD" w:rsidRPr="00AE471C" w:rsidRDefault="007A54FD" w:rsidP="003E7C90">
      <w:pPr>
        <w:rPr>
          <w:snapToGrid w:val="0"/>
          <w:color w:val="000000"/>
        </w:rPr>
      </w:pPr>
      <w:r w:rsidRPr="00AE471C">
        <w:rPr>
          <w:snapToGrid w:val="0"/>
          <w:color w:val="000000"/>
        </w:rPr>
        <w:t>В качестве примера иных случаев перемены лиц в материальном правоотношении может служить также правило п. 1 ст. 700 ГК, в соответствии с которым ссудодатель вправе произвести отчуждение вещи или передать ее в возмездное пользование третьим лицам. При этом к новому собственнику или пользователю переходят права по ранее заключенному договору безвозмездного пользования, а его права в отношении вещи обременяются правами ссудополучателя</w:t>
      </w:r>
      <w:r w:rsidRPr="00AE471C">
        <w:rPr>
          <w:rStyle w:val="aa"/>
          <w:color w:val="000000"/>
        </w:rPr>
        <w:footnoteReference w:id="11"/>
      </w:r>
      <w:r w:rsidRPr="00AE471C">
        <w:rPr>
          <w:snapToGrid w:val="0"/>
          <w:color w:val="000000"/>
        </w:rPr>
        <w:t>.</w:t>
      </w:r>
    </w:p>
    <w:p w:rsidR="00996FDB" w:rsidRPr="00AE471C" w:rsidRDefault="00996FDB" w:rsidP="003E7C90">
      <w:pPr>
        <w:rPr>
          <w:color w:val="000000"/>
        </w:rPr>
      </w:pPr>
      <w:r w:rsidRPr="00AE471C">
        <w:rPr>
          <w:snapToGrid w:val="0"/>
          <w:color w:val="000000"/>
        </w:rPr>
        <w:t xml:space="preserve">Примером возникновения процессуального правопреемства в случае частичного (сингулярного) правопреемства в материальном правоотношении является </w:t>
      </w:r>
      <w:r w:rsidR="00624F7F" w:rsidRPr="00AE471C">
        <w:rPr>
          <w:snapToGrid w:val="0"/>
          <w:color w:val="000000"/>
        </w:rPr>
        <w:t xml:space="preserve">также </w:t>
      </w:r>
      <w:r w:rsidRPr="00AE471C">
        <w:rPr>
          <w:snapToGrid w:val="0"/>
          <w:color w:val="000000"/>
        </w:rPr>
        <w:t xml:space="preserve">то, что в соответствии с п. 2 ст. 993 ГК в случае неисполнения третьим лицом сделки, заключенной с ним комиссионером, последний обязан немедленно сообщить об этом комитенту и по требованию комитента передать ему права по такой сделке с соблюдением правил об уступке требования (ст. 382–386, 388, 389 ГК). </w:t>
      </w:r>
    </w:p>
    <w:p w:rsidR="00A13527" w:rsidRPr="00AE471C" w:rsidRDefault="00996FDB" w:rsidP="003E7C90">
      <w:pPr>
        <w:rPr>
          <w:snapToGrid w:val="0"/>
          <w:color w:val="000000"/>
        </w:rPr>
      </w:pPr>
      <w:r w:rsidRPr="00AE471C">
        <w:rPr>
          <w:snapToGrid w:val="0"/>
          <w:color w:val="000000"/>
        </w:rPr>
        <w:t xml:space="preserve">Кроме того, процессуальное правопреемство возможно также в иных случаях перемены лиц в материальном правоотношении. </w:t>
      </w:r>
      <w:r w:rsidR="00A13527" w:rsidRPr="00AE471C">
        <w:rPr>
          <w:snapToGrid w:val="0"/>
          <w:color w:val="000000"/>
        </w:rPr>
        <w:t>Иногда возникают случаи, которые напрямую не урегулированы процессуальными нормами. В частности, в литературе описывается следующий пример из практики. Решение суда было обжаловано гражданином-акционером, который являлся стороной в споре с акционерным обществом относительно проведения общего собрания. Но вскоре он представил в кассационную инстанцию заявление о прекращении производства в связи с отказом от жалобы по мотиву, что после решения суда он продал свои акции. Однако гражданин, который эти акции купил, направил заявление о поддержке кассационной жалобы и настаивал на ее рассмотрении, ссылаясь на свое правопреемство. Судебная коллегия удовлетворила последнее заявление, поскольку покупатель был уже внесен в реестр акционеров ответчика</w:t>
      </w:r>
      <w:r w:rsidR="00A13527" w:rsidRPr="00AE471C">
        <w:rPr>
          <w:rStyle w:val="aa"/>
          <w:snapToGrid w:val="0"/>
          <w:color w:val="000000"/>
        </w:rPr>
        <w:footnoteReference w:id="12"/>
      </w:r>
      <w:r w:rsidR="00A13527" w:rsidRPr="00AE471C">
        <w:rPr>
          <w:snapToGrid w:val="0"/>
          <w:color w:val="000000"/>
        </w:rPr>
        <w:t>.</w:t>
      </w:r>
    </w:p>
    <w:p w:rsidR="007A54FD" w:rsidRPr="00AE471C" w:rsidRDefault="007A54FD" w:rsidP="003E7C90">
      <w:pPr>
        <w:rPr>
          <w:snapToGrid w:val="0"/>
          <w:color w:val="000000"/>
          <w:szCs w:val="28"/>
        </w:rPr>
      </w:pPr>
      <w:r w:rsidRPr="00AE471C">
        <w:rPr>
          <w:snapToGrid w:val="0"/>
          <w:color w:val="000000"/>
        </w:rPr>
        <w:t xml:space="preserve">В тех </w:t>
      </w:r>
      <w:r w:rsidR="00996FDB" w:rsidRPr="00AE471C">
        <w:rPr>
          <w:snapToGrid w:val="0"/>
          <w:color w:val="000000"/>
        </w:rPr>
        <w:t xml:space="preserve">же </w:t>
      </w:r>
      <w:r w:rsidRPr="00AE471C">
        <w:rPr>
          <w:snapToGrid w:val="0"/>
          <w:color w:val="000000"/>
        </w:rPr>
        <w:t>случаях, когда закон не допускает перехода прав и обязанностей от одного субъекта материального правоотношения к другому, не допускается и преемство в процессуальных правах и обязанностях. Наиболее показательна в этом отношении ситуация, регулируемая ст. 581 ГК. В соответствии с п. 1 ст. 581 ГК права одаряемого, которому по договору дарения обещан дар, по общему правилу (если иное не предусмотрено договором дарения) не переходят к его наследникам (правопреемникам), а вот обязанности дарителя, обещавшего дарение, в соответствии с п. 2 ст. 581 ГК переходят к его наследникам (правопреемникам), если</w:t>
      </w:r>
      <w:r w:rsidR="00624F7F" w:rsidRPr="00AE471C">
        <w:rPr>
          <w:snapToGrid w:val="0"/>
          <w:color w:val="000000"/>
        </w:rPr>
        <w:t xml:space="preserve"> </w:t>
      </w:r>
      <w:r w:rsidRPr="00AE471C">
        <w:rPr>
          <w:snapToGrid w:val="0"/>
          <w:color w:val="000000"/>
        </w:rPr>
        <w:t>иное не предусмотрено договором дарения. Таким образом, в случае возникновения судебного процесса по спору между одаряемым и дарителем судьба судебного процесса будет зависеть от того, кто умрет: истец-одаряемый или ответчик-даритель. Если умрет истец-одаряемый, то производство по делу подлежит прекращению. Если умрет ответчик-даритель, то судебное разбирательство дела будет продолжено с участием на стороне ответчика правопреемников (наследников) дарителя. Аналогичная ситуация возможна при рассмотрении дел о взыскании компенсации морального вреда, когда обязанность по выплате денежной компенсации за причиненный моральный вред как имущественная переходит к наследникам причинителя вреда, а вот право требовать взыскания компенсации морального вреда в силу тесной связи с личностью потерпевшего по наследству не переходит</w:t>
      </w:r>
      <w:r w:rsidRPr="00AE471C">
        <w:rPr>
          <w:rStyle w:val="aa"/>
          <w:color w:val="000000"/>
        </w:rPr>
        <w:footnoteReference w:id="13"/>
      </w:r>
      <w:r w:rsidRPr="00AE471C">
        <w:rPr>
          <w:snapToGrid w:val="0"/>
          <w:color w:val="000000"/>
        </w:rPr>
        <w:t>. Таким образом, п</w:t>
      </w:r>
      <w:r w:rsidRPr="00AE471C">
        <w:rPr>
          <w:color w:val="000000"/>
          <w:szCs w:val="28"/>
        </w:rPr>
        <w:t>рименительно к требованиям о компенсации морального вреда уступка требования может являться основанием для процессуального правопреемства только на стадии исполнительного производства, когда отношения по поводу компенсации морального вреда оказываются установленными вступившим в законную силу решением суда</w:t>
      </w:r>
      <w:r w:rsidRPr="00AE471C">
        <w:rPr>
          <w:rStyle w:val="aa"/>
          <w:color w:val="000000"/>
        </w:rPr>
        <w:footnoteReference w:id="14"/>
      </w:r>
      <w:r w:rsidRPr="00AE471C">
        <w:rPr>
          <w:color w:val="000000"/>
          <w:szCs w:val="28"/>
        </w:rPr>
        <w:t>.</w:t>
      </w:r>
    </w:p>
    <w:p w:rsidR="00D75356" w:rsidRPr="00AE471C" w:rsidRDefault="00996FDB" w:rsidP="003E7C90">
      <w:pPr>
        <w:rPr>
          <w:color w:val="000000"/>
        </w:rPr>
      </w:pPr>
      <w:r w:rsidRPr="00AE471C">
        <w:rPr>
          <w:snapToGrid w:val="0"/>
          <w:color w:val="000000"/>
        </w:rPr>
        <w:t xml:space="preserve">Поскольку основанием процессуального правопреемства является преемство в спорном материальном правоотношении, то есть переход субъективных материальных прав или обязанностей от одного субъекта материального правоотношения к другому, формулировка ч. 1 ст. 44 ГПК представляется крайне неудачной, потому что при процессуальном правопреемстве происходит замена не сторон, поскольку стороны остаются прежними, а лиц физических и юридических, участвующих в деле в качестве либо истцовой стороны (т.е. управомоченного субъекта спорного или установленного решением суда правоотношения), </w:t>
      </w:r>
      <w:r w:rsidR="005A7E90" w:rsidRPr="00AE471C">
        <w:rPr>
          <w:snapToGrid w:val="0"/>
          <w:color w:val="000000"/>
        </w:rPr>
        <w:t>либо</w:t>
      </w:r>
      <w:r w:rsidRPr="00AE471C">
        <w:rPr>
          <w:snapToGrid w:val="0"/>
          <w:color w:val="000000"/>
        </w:rPr>
        <w:t xml:space="preserve"> ответной стороны (т.е. обязанного субъекта спорного или установленного решением суда правоотношения). Можно предположить, что для того чтобы норма ч. 1 ст. 44 ГПК адекватно отражала сущность процессуального правопреемства, она должна быть сформулирована следующим образом: «В случае выбытия одного из лиц в спорном или установленном решением суда правоотношении (смерть гражданина, реорганизация юридического лица, уступка требования, перевод долга и другие случая перемены лиц в обязательствах) суд допускает замену этого лица его правопреемником».</w:t>
      </w:r>
    </w:p>
    <w:p w:rsidR="009B70B2" w:rsidRPr="00AE471C" w:rsidRDefault="009B70B2" w:rsidP="003E7C90">
      <w:pPr>
        <w:pStyle w:val="1"/>
        <w:spacing w:before="0" w:after="0"/>
        <w:ind w:firstLine="709"/>
        <w:jc w:val="both"/>
        <w:rPr>
          <w:color w:val="000000"/>
          <w:sz w:val="28"/>
        </w:rPr>
      </w:pPr>
      <w:r w:rsidRPr="00AE471C">
        <w:rPr>
          <w:color w:val="000000"/>
          <w:sz w:val="28"/>
        </w:rPr>
        <w:br w:type="page"/>
      </w:r>
      <w:bookmarkStart w:id="5" w:name="_Toc125779720"/>
      <w:r w:rsidRPr="00AE471C">
        <w:rPr>
          <w:color w:val="000000"/>
          <w:sz w:val="28"/>
        </w:rPr>
        <w:t>Глава II. Порядок вступления правопреемника в процесс и его правовое положение</w:t>
      </w:r>
      <w:bookmarkEnd w:id="5"/>
    </w:p>
    <w:p w:rsidR="00AE471C" w:rsidRPr="00AE471C" w:rsidRDefault="00AE471C" w:rsidP="00AE471C"/>
    <w:p w:rsidR="007A54FD" w:rsidRPr="00AE471C" w:rsidRDefault="007A54FD" w:rsidP="003E7C90">
      <w:pPr>
        <w:pStyle w:val="2"/>
        <w:spacing w:before="0" w:after="0"/>
        <w:rPr>
          <w:color w:val="000000"/>
        </w:rPr>
      </w:pPr>
      <w:bookmarkStart w:id="6" w:name="_Toc125779721"/>
      <w:r w:rsidRPr="00AE471C">
        <w:rPr>
          <w:color w:val="000000"/>
        </w:rPr>
        <w:t>2.</w:t>
      </w:r>
      <w:r w:rsidR="009B70B2" w:rsidRPr="00AE471C">
        <w:rPr>
          <w:color w:val="000000"/>
        </w:rPr>
        <w:t>1</w:t>
      </w:r>
      <w:r w:rsidRPr="00AE471C">
        <w:rPr>
          <w:color w:val="000000"/>
        </w:rPr>
        <w:t xml:space="preserve"> </w:t>
      </w:r>
      <w:r w:rsidR="00996FDB" w:rsidRPr="00AE471C">
        <w:rPr>
          <w:color w:val="000000"/>
        </w:rPr>
        <w:t>Порядок вступления правопреемника</w:t>
      </w:r>
      <w:r w:rsidR="009B70B2" w:rsidRPr="00AE471C">
        <w:rPr>
          <w:color w:val="000000"/>
        </w:rPr>
        <w:t xml:space="preserve"> в процесс</w:t>
      </w:r>
      <w:bookmarkEnd w:id="6"/>
    </w:p>
    <w:p w:rsidR="00AE471C" w:rsidRPr="00AE471C" w:rsidRDefault="00AE471C" w:rsidP="003E7C90">
      <w:pPr>
        <w:rPr>
          <w:color w:val="000000"/>
        </w:rPr>
      </w:pPr>
    </w:p>
    <w:p w:rsidR="006249FC" w:rsidRPr="00AE471C" w:rsidRDefault="006249FC" w:rsidP="003E7C90">
      <w:pPr>
        <w:rPr>
          <w:color w:val="000000"/>
        </w:rPr>
      </w:pPr>
      <w:r w:rsidRPr="00AE471C">
        <w:rPr>
          <w:color w:val="000000"/>
        </w:rPr>
        <w:t>Процессуальное правопреемство возможно на любой стадии гражданского судопроизводства, как в суде первой инстанции, так и в апелляционном, кассационном, надзорном производстве, – то есть на той стадии, на которой выбывает правопредшественник.</w:t>
      </w:r>
    </w:p>
    <w:p w:rsidR="00EB639D" w:rsidRPr="00AE471C" w:rsidRDefault="00EB639D" w:rsidP="003E7C90">
      <w:pPr>
        <w:rPr>
          <w:snapToGrid w:val="0"/>
          <w:color w:val="000000"/>
        </w:rPr>
      </w:pPr>
      <w:r w:rsidRPr="00AE471C">
        <w:rPr>
          <w:color w:val="000000"/>
        </w:rPr>
        <w:t xml:space="preserve">ГПК детально не определяет процедуру рассмотрения судом вопроса о процессуальном правопреемстве. Вступление в дело процессуального правопреемника осуществляется по его инициативе, ходатайству истца или иного заинтересованного лица. </w:t>
      </w:r>
      <w:r w:rsidRPr="00AE471C">
        <w:rPr>
          <w:snapToGrid w:val="0"/>
          <w:color w:val="000000"/>
        </w:rPr>
        <w:t>При вступлении в процесс правопреемника новое производство по делу не возбуждается, поскольку процессуальное правопреемство характеризуется тем, что правопреемник</w:t>
      </w:r>
      <w:r w:rsidRPr="00AE471C">
        <w:rPr>
          <w:b/>
          <w:snapToGrid w:val="0"/>
          <w:color w:val="000000"/>
        </w:rPr>
        <w:t xml:space="preserve"> </w:t>
      </w:r>
      <w:r w:rsidRPr="00AE471C">
        <w:rPr>
          <w:snapToGrid w:val="0"/>
          <w:color w:val="000000"/>
        </w:rPr>
        <w:t>продолжает участие в процессе правопредшественника. При этом действия суда будут различны в зависимости от того, в какой стадии процесса произошла замена стороны в порядке правопреемства. Например, если сторона выбыла из процесса при рассмотрении дела в суде первой инстанции, то суд в соответствии со статьей 215 и статьей 217 ГПК обязан приостановить производство по делу до вступления в него правопреемника.</w:t>
      </w:r>
    </w:p>
    <w:p w:rsidR="00EB639D" w:rsidRPr="00AE471C" w:rsidRDefault="00EB639D" w:rsidP="003E7C90">
      <w:pPr>
        <w:rPr>
          <w:color w:val="000000"/>
          <w:szCs w:val="28"/>
        </w:rPr>
      </w:pPr>
      <w:r w:rsidRPr="00AE471C">
        <w:rPr>
          <w:color w:val="000000"/>
          <w:szCs w:val="28"/>
        </w:rPr>
        <w:t>Приостановление производства по делу – это урегулированный законом и оформленный определением суда временный перерыв в производстве по гражданскому делу, вызванный наличием одного из предусмотренных в законе обстоятельств, которые мешают продолжать его разбирательство</w:t>
      </w:r>
      <w:r w:rsidRPr="00AE471C">
        <w:rPr>
          <w:rStyle w:val="aa"/>
          <w:color w:val="000000"/>
          <w:szCs w:val="28"/>
        </w:rPr>
        <w:footnoteReference w:id="15"/>
      </w:r>
      <w:r w:rsidRPr="00AE471C">
        <w:rPr>
          <w:color w:val="000000"/>
          <w:szCs w:val="28"/>
        </w:rPr>
        <w:t>. В этот промежуток времени судья (суд) по мере его возможности принимает меры к выявлению факта устранения оснований приостановления производства по делу. Средством решения данной задачи является направление запросов и т. п.</w:t>
      </w:r>
    </w:p>
    <w:p w:rsidR="00EB639D" w:rsidRPr="00AE471C" w:rsidRDefault="00EB639D" w:rsidP="003E7C90">
      <w:pPr>
        <w:rPr>
          <w:color w:val="000000"/>
        </w:rPr>
      </w:pPr>
      <w:r w:rsidRPr="00AE471C">
        <w:rPr>
          <w:color w:val="000000"/>
        </w:rPr>
        <w:t>Характер упомянутых обстоятельств таков, что не позволяет суду заранее установить продолжительность перерыва и назначить конкретную дату возобновления процесса, поскольку сразу невозможно определить, с какого момента отпадут указанные обстоятельства. Этим приостановление производства по делу отличается от отложения судебного разбирательства (</w:t>
      </w:r>
      <w:r w:rsidRPr="008A1CCF">
        <w:rPr>
          <w:color w:val="000000"/>
        </w:rPr>
        <w:t>ст.169 ГПК</w:t>
      </w:r>
      <w:r w:rsidRPr="00AE471C">
        <w:rPr>
          <w:color w:val="000000"/>
        </w:rPr>
        <w:t>), при котором суд обязан назначить точную дату нового судебного заседания.</w:t>
      </w:r>
    </w:p>
    <w:p w:rsidR="00EB639D" w:rsidRPr="00AE471C" w:rsidRDefault="00EB639D" w:rsidP="003E7C90">
      <w:pPr>
        <w:rPr>
          <w:color w:val="000000"/>
        </w:rPr>
      </w:pPr>
      <w:r w:rsidRPr="00AE471C">
        <w:rPr>
          <w:color w:val="000000"/>
        </w:rPr>
        <w:t>В период приостановления производства по делу судом не принимаются какие-либо процессуально-правовые акты и не совершаются процессуальные действия, за исключением тех, которые связаны с обеспечением иска (</w:t>
      </w:r>
      <w:r w:rsidRPr="008A1CCF">
        <w:rPr>
          <w:color w:val="000000"/>
        </w:rPr>
        <w:t>гл.13 ГПК</w:t>
      </w:r>
      <w:r w:rsidRPr="00AE471C">
        <w:rPr>
          <w:color w:val="000000"/>
        </w:rPr>
        <w:t>) либо обеспечением доказательств (</w:t>
      </w:r>
      <w:r w:rsidRPr="008A1CCF">
        <w:rPr>
          <w:color w:val="000000"/>
        </w:rPr>
        <w:t>ст.64</w:t>
      </w:r>
      <w:r w:rsidRPr="00AE471C">
        <w:rPr>
          <w:color w:val="000000"/>
        </w:rPr>
        <w:t>-</w:t>
      </w:r>
      <w:r w:rsidRPr="008A1CCF">
        <w:rPr>
          <w:color w:val="000000"/>
        </w:rPr>
        <w:t>66 ГПК</w:t>
      </w:r>
      <w:r w:rsidRPr="00AE471C">
        <w:rPr>
          <w:color w:val="000000"/>
        </w:rPr>
        <w:t>). Одновременно с приостановлением производства приостанавливается течение всех процессуальных сроков (</w:t>
      </w:r>
      <w:r w:rsidRPr="008A1CCF">
        <w:rPr>
          <w:color w:val="000000"/>
        </w:rPr>
        <w:t>ст.110 ГПК</w:t>
      </w:r>
      <w:r w:rsidRPr="00AE471C">
        <w:rPr>
          <w:color w:val="000000"/>
        </w:rPr>
        <w:t>), включая срок рассмотрения и разрешения дела (</w:t>
      </w:r>
      <w:r w:rsidRPr="008A1CCF">
        <w:rPr>
          <w:color w:val="000000"/>
        </w:rPr>
        <w:t>ст.154 ГПК</w:t>
      </w:r>
      <w:r w:rsidRPr="00AE471C">
        <w:rPr>
          <w:color w:val="000000"/>
        </w:rPr>
        <w:t>).</w:t>
      </w:r>
    </w:p>
    <w:p w:rsidR="00996FDB" w:rsidRPr="00AE471C" w:rsidRDefault="00996FDB" w:rsidP="003E7C90">
      <w:pPr>
        <w:rPr>
          <w:color w:val="000000"/>
        </w:rPr>
      </w:pPr>
      <w:r w:rsidRPr="00AE471C">
        <w:rPr>
          <w:color w:val="000000"/>
        </w:rPr>
        <w:t>Рассматривая материальное правопреемство как юридическое основание для процессуального правопреемства, следует иметь в виду, что переход прав и (или) обязанностей от одного субъекта материального правоотношения к другому не влечет автоматическую перемену лиц в процессуальном отношении. Дело в том, что в силу действия принципа диспозитивности вступление в дело (процесс) правопреемника истца зависит от его желания. Что же касается правопреемника ответчика, то он привлекается судом к участию в деле, если против этого не возражает истец. В противном случае производство по делу подлежит прекращению в связи с отказом истца от иска. Только после того, как будет определен правопреемник выбывшего лица, а от заинтересованных лиц поступит соответствующее заявление, приостановленное в результате смерти гражданина или ликвидации юридического лица производство по делу может быть возобновлено</w:t>
      </w:r>
      <w:r w:rsidRPr="00AE471C">
        <w:rPr>
          <w:rStyle w:val="aa"/>
          <w:color w:val="000000"/>
        </w:rPr>
        <w:footnoteReference w:id="16"/>
      </w:r>
      <w:r w:rsidRPr="00AE471C">
        <w:rPr>
          <w:color w:val="000000"/>
        </w:rPr>
        <w:t>.</w:t>
      </w:r>
    </w:p>
    <w:p w:rsidR="00996FDB" w:rsidRPr="00AE471C" w:rsidRDefault="00996FDB" w:rsidP="003E7C90">
      <w:pPr>
        <w:rPr>
          <w:color w:val="000000"/>
        </w:rPr>
      </w:pPr>
      <w:r w:rsidRPr="00AE471C">
        <w:rPr>
          <w:color w:val="000000"/>
        </w:rPr>
        <w:t>Вступая в процесс в качестве правопреемника стороны или третьего лица, субъект обязан предъявить суду доказательства своего правопреемства в материальном правоотношении, например, договор о переводе долга или уступке требования, свидетельство о праве на наследство, свидетельство о государственной регистрации вновь созданного или реорганизованного юридического лица, выписку из единого государственного реестра юридических лиц с записью о прекращении деятельности присоединенного юридического лица, а также передаточный или разделительный акт (ст. 57, 58 ГК).</w:t>
      </w:r>
    </w:p>
    <w:p w:rsidR="00D47FBF" w:rsidRPr="00AE471C" w:rsidRDefault="00D47FBF" w:rsidP="003E7C90">
      <w:pPr>
        <w:rPr>
          <w:color w:val="000000"/>
        </w:rPr>
      </w:pPr>
      <w:r w:rsidRPr="00AE471C">
        <w:rPr>
          <w:snapToGrid w:val="0"/>
          <w:color w:val="000000"/>
        </w:rPr>
        <w:t xml:space="preserve">После того как правопреемник определен и просит допустить его в процесс вместо выбывшего истца, суд выносит определение о его допуске. </w:t>
      </w:r>
      <w:r w:rsidRPr="00AE471C">
        <w:rPr>
          <w:color w:val="000000"/>
        </w:rPr>
        <w:t xml:space="preserve">Новый </w:t>
      </w:r>
      <w:r w:rsidRPr="008A1CCF">
        <w:rPr>
          <w:color w:val="000000"/>
        </w:rPr>
        <w:t>ГПК</w:t>
      </w:r>
      <w:r w:rsidRPr="00AE471C">
        <w:rPr>
          <w:color w:val="000000"/>
        </w:rPr>
        <w:t xml:space="preserve"> РФ в отличие от ранее действующего, допускает подачу частной жалобы как на определение суда о замене выбывшего лица его правопреемником, так и на определение об отказе в такой замене.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Обратимся к судебной практике по этому вопросу.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ЗАО "Система-Инвест" обратилось в Арбитражный суд Московской области с иском к ОАО "Квант", ЗАО "Мособлсистема" о признании недействительными решений общего собрания акционеров ОАО "Квант" от 15 февраля 2001 года.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Решением Арбитражного суда Московской области от 29 июня 2001 года по делу N А41-К2-7893/01, оставленным без изменения постановлением апелляционной инстанции от 8 октября 2001 года и постановлением кассационной инстанции от 11 декабря 2001 года, иск удовлетворен.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ОАО "Акционерная финансовая корпорация "Система" (ОАО "АФК "Система") обратилось в Арбитражный суд Московской области с заявлением о произведении замены ЗАО "Система-Инвест" на ОАО "АФК "Система" в порядке процессуального правопреемства (ст. 48 АПК РФ) и заявлением о выдаче исполнительного листа и восстановлении пропущенного процессуального срока для предъявления к исполнению исполнительного листа по делу N А41-К2-7893/01.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Определением Арбитражного суда Московской области от 4 сентября 2003 года по делу N А41-К2-7893/01 удовлетворено заявление о замене истца его процессуальным правопреемником, поскольку суду были представлены доказательства реорганизации ЗАО "Система-Инвест" путем присоединения к ОАО "АФК "Система".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Определением Арбитражного суда Московской области от 20 октября 2003 года по делу N А41-К2-7893/01 было удовлетворено заявление о выдаче исполнительного листа и восстановлении пропущенного процессуального срока для предъявления к исполнению исполнительного листа по делу N А41 -К2-7893/01.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Постановлением апелляционной инстанции Арбитражного суда Московской области от 19 января 2004 года по делу N А41-К2-7893/01 указанные определения оставлены без изменения.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Законность судебных актов проверяется в порядке статей 274, 286 Арбитражного процессуального кодекса Российской Федерации по кассационной жалобе ОАО "Квант", который считает принятые по делу определения и постановление апелляционной инстанции незаконными, просит их отменить и оставить заявления ОАО "АФК "Система" о правопреемстве и выдаче исполнительного листа без рассмотрения, ссылаясь на то, что арбитражным судом дана неверная правовая оценка фактических обстоятельств дела, которые, по мнению истца, свидетельствуют о том, что представитель ОАО "АФК "Система" Хроленко Н.И. не имеет полномочий на ведение дела в арбитражном суде, а также на то, что ОАО "Квант" не было уведомлено о месте и времени рассмотрения указанных заявлений в суде первой инстанции.</w:t>
      </w:r>
      <w:r w:rsidR="003E7C90" w:rsidRPr="00AE471C">
        <w:rPr>
          <w:color w:val="000000"/>
        </w:rPr>
        <w:t xml:space="preserve"> </w:t>
      </w:r>
      <w:r w:rsidRPr="00AE471C">
        <w:rPr>
          <w:color w:val="000000"/>
        </w:rPr>
        <w:t>Отзыв на кассационную жалобу не поступил.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В заседании кассационной инстанции представитель ОАО "Квант" поддержал доводы кассационной жалобы.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Представители ОАО "АФК "Система", ЗАО "Мособлсистема" в заседание не явились, о времени и месте слушания кассационной жалобы уведомлены надлежащим образом.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Изучив материалы дела, обсудив доводы кассационной жалобы, заслушав представителя ОАО "Квант", кассационная инстанция считает, что обжалуемые судебные акты подлежат отмене, а заявления ОАО "АФК "Система" о процессуальном правопреемстве и о выдаче исполнительного листа подлежат оставлению без рассмотрения по следующим основаниям.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Из материалов дела (т. 4 л.д. 47 следует, что заявления о процессуальном правопреемстве, а также о выдаче исполнительного листа и восстановлении пропущенного срока для предъявления к исполнению исполнительного листа по делу N А41-К1-7893/01 (т. 4 л.д. 45, 46, 58, 59) были поданы от имени ОАО "АФК "Система" в арбитражный суд Хроленко Н.И..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Полномочия Хроленко Н.И. на ведение дела от имени ОАО "АФК "Система" оформлены доверенностью от 11 августа 2003 года (т. 4 л.д. 47), выданной в порядке передоверия Улыбиным Р.К.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Указанная доверенность не отвечает требованиям пункта 3 статьи 187 Гражданского кодекса Российской Федерации, которой установлено, что доверенность, выдаваемая в порядке передоверия, должна быть нотариально удостоверена.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Кроме того, в материалах дела отсутствует доверенность от 22 мая 2003 года, выданная Улыбину Р.К. из которой бы следовало, что последний наделен полномочиями на ведение дела в арбитражном суде от имени ОАО "АФК "Система", а также правом на передачу своих полномочий представителя другому лицу (ч. 2 ст. 62 АПК РФ).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Следовательно, Хроленко Н.И. подписала от имени ОАО "АФК "Система" заявления о процессуальном правопреемстве и о выдаче исполнительного листа, не имея соответствующих полномочий, поскольку действовала по доверенности, выданной в порядке передоверия с нарушением закона.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Однако обе инстанции арбитражного суда не дали этим обстоятельствам правовой оценки и неправомерно рассмотрели поданные заявления по существу.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Изложенные обстоятельства являются основанием для отмены обжалуемых судебных актов и оставления указанных заявлений без рассмотрения применительно к пункту 7 статьи 148 Арбитражного процессуального кодекса Российской Федерации.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На основании изложенного и руководствуясь пунктом 7 статьи 148, статьей 284, 286, пунктом 2 части 1 статьи 287, части 1 статьи 288статьей 289 Арбитражного процессуального кодекса Российской Федерации, Федеральный арбитражный суд Московского округа постановил: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определение от 4 сентября 2003 г., определение от 20 октября 2003 г. и постановление апелляционной инстанции Арбитражного суда Московской области от 19 января 2004 г. по делу N А41-К2-7893/01 отменить;</w:t>
      </w:r>
    </w:p>
    <w:p w:rsidR="00592CAC" w:rsidRPr="00AE471C" w:rsidRDefault="00592CAC" w:rsidP="003E7C90">
      <w:pPr>
        <w:rPr>
          <w:color w:val="000000"/>
        </w:rPr>
      </w:pPr>
      <w:r w:rsidRPr="00AE471C">
        <w:rPr>
          <w:color w:val="000000"/>
        </w:rPr>
        <w:t>заявления ОАО "Акционерная финансовая корпорация "Система" о процессуальном правопреемстве, о выдаче исполнительного листа и восстановлении пропущенного срока для предъявления исполнительного листа по делу N А41-К1-7893/01 оставить без рассмотрения</w:t>
      </w:r>
      <w:r w:rsidRPr="00AE471C">
        <w:rPr>
          <w:rStyle w:val="aa"/>
          <w:color w:val="000000"/>
        </w:rPr>
        <w:footnoteReference w:id="17"/>
      </w:r>
      <w:r w:rsidRPr="00AE471C">
        <w:rPr>
          <w:color w:val="000000"/>
        </w:rPr>
        <w:t>.</w:t>
      </w:r>
    </w:p>
    <w:p w:rsidR="00D47FBF" w:rsidRPr="00AE471C" w:rsidRDefault="00D47FBF" w:rsidP="003E7C90">
      <w:pPr>
        <w:rPr>
          <w:snapToGrid w:val="0"/>
          <w:color w:val="000000"/>
        </w:rPr>
      </w:pPr>
      <w:r w:rsidRPr="00AE471C">
        <w:rPr>
          <w:snapToGrid w:val="0"/>
          <w:color w:val="000000"/>
        </w:rPr>
        <w:t>Необходимо иметь в виду, что замена стороны в порядке процессуального правопреемства отличается от замены ненадлежащей стороны надлежащей по основаниям и правовым последствиям. При процессуальном правопреемстве спорное или установленное решением суда материальное правоотношение переходит от выбывшей стороны к другому лицу и именно поэтому производство по делу продолжается.</w:t>
      </w:r>
    </w:p>
    <w:p w:rsidR="00D47FBF" w:rsidRPr="00AE471C" w:rsidRDefault="00D47FBF" w:rsidP="003E7C90">
      <w:pPr>
        <w:rPr>
          <w:snapToGrid w:val="0"/>
          <w:color w:val="000000"/>
        </w:rPr>
      </w:pPr>
      <w:r w:rsidRPr="00AE471C">
        <w:rPr>
          <w:snapToGrid w:val="0"/>
          <w:color w:val="000000"/>
        </w:rPr>
        <w:t>Кроме того, между ненадлежащей и надлежащей сторонами нет никакой материально-правовой связи. Предполагаемая связь по материальному правоотношению существует у надлежащей стороны с противоположной стороной и у ненадлежащей стороны также с противоположной стороной. Однако оба эти материальные правоотношения не связаны друг с другом. В связи с этим процессуальные действия, совершенные ненадлежащей стороной, не влекут после</w:t>
      </w:r>
      <w:r w:rsidR="000C2AA5" w:rsidRPr="00AE471C">
        <w:rPr>
          <w:snapToGrid w:val="0"/>
          <w:color w:val="000000"/>
        </w:rPr>
        <w:t>дствий для надлежащей стороны и</w:t>
      </w:r>
      <w:r w:rsidRPr="00AE471C">
        <w:rPr>
          <w:snapToGrid w:val="0"/>
          <w:color w:val="000000"/>
        </w:rPr>
        <w:t xml:space="preserve"> необязательны для нее. При одновременном участии в процессе ненадлежащей и надлежащей сторон в производстве по делу рассматриваются два самостоятельных и независимых друг от друга спорных материальных правоотношения. Правопредшественник и правопреемник одновременно участвовать в процессе не могут.</w:t>
      </w:r>
    </w:p>
    <w:p w:rsidR="00D47FBF" w:rsidRPr="00AE471C" w:rsidRDefault="00D47FBF" w:rsidP="003E7C90">
      <w:pPr>
        <w:rPr>
          <w:snapToGrid w:val="0"/>
          <w:color w:val="000000"/>
        </w:rPr>
      </w:pPr>
      <w:r w:rsidRPr="00AE471C">
        <w:rPr>
          <w:snapToGrid w:val="0"/>
          <w:color w:val="000000"/>
        </w:rPr>
        <w:t xml:space="preserve">Кроме того, замена ненадлежащей стороны надлежащей возможна только в стадии разбирательства дела по существу, а процессуальное правопреемство имеет место по основаниям, возникающим в течение всего процесса. </w:t>
      </w:r>
    </w:p>
    <w:p w:rsidR="00D47FBF" w:rsidRPr="00AE471C" w:rsidRDefault="00D47FBF" w:rsidP="003E7C90">
      <w:pPr>
        <w:rPr>
          <w:snapToGrid w:val="0"/>
          <w:color w:val="000000"/>
        </w:rPr>
      </w:pPr>
      <w:r w:rsidRPr="00AE471C">
        <w:rPr>
          <w:snapToGrid w:val="0"/>
          <w:color w:val="000000"/>
        </w:rPr>
        <w:t>Поскольку при замене ненадлежащей стороны надлежащей меняются сами стороны, то судебный процесс с момента вступления или привлечения в дело надлежащей стороны всегда начинается с самого начала. При замене ненадлежащей стороны надлежащей в отличие от процессуального правопреемства происходит обновление процесса по субъектному составу, т.е. возникновение нового процесса в рамках старого. По этой причине все процессуальные действия, совершенные ненадлежащей стороной, не имеют юридической силы с точки зрения их обязательности для надлежащей стороны, вступившей в дело. При процессуальном правопреемстве, когда меняются не стороны, а лишь физические и юридические лица, олицетворяющие собой ту или иную сторону, процесс с момента вступления в дело правопреемника продолжается, а не начинается с самого начала. Поэтому все процессуальные действия, совершенные правопредшественником, обязательны для правопреемника. При этом следует отметить одну особенность, присущую порядку возобновления приостановленного производства. Дело в том, что с момента приостановления производства по делу в связи с выбытием из дела физического или юридического лица и до вступления в дело его правопреемника может пройти достаточно много времени (так для вступления наследника умершего гражданина в права наследования статья 1154 ГК РФ устанавливает 6-месячный срок, исчисляемый со дня открытия наследства), в течение которого состав суда или судья, рассматривавший дело до выбытия из него правопредшественника, может быть уже другим (например, в связи со сменой места жительства, места работы, болезнью, нахождением в отпуске и т.п.). Поэтому дело подлежит рассмотрению с самого начала, но не потому, что в него вступил правопреемник, а в силу необходимости соблюдения требований принципа непосредственности. В соответствии с принципом непосредственности разбирательство дела должно происходить при</w:t>
      </w:r>
      <w:r w:rsidRPr="00AE471C">
        <w:rPr>
          <w:b/>
          <w:snapToGrid w:val="0"/>
          <w:color w:val="000000"/>
        </w:rPr>
        <w:t xml:space="preserve"> </w:t>
      </w:r>
      <w:r w:rsidRPr="00AE471C">
        <w:rPr>
          <w:snapToGrid w:val="0"/>
          <w:color w:val="000000"/>
        </w:rPr>
        <w:t xml:space="preserve">неизменном составе судей. В случаях замены судей разбирательство дела должно быть произведено с самого начала (ч. 2 ст. 157 ГПК). </w:t>
      </w:r>
    </w:p>
    <w:p w:rsidR="00D47FBF" w:rsidRPr="00AE471C" w:rsidRDefault="00D47FBF" w:rsidP="003E7C90">
      <w:pPr>
        <w:rPr>
          <w:color w:val="000000"/>
        </w:rPr>
      </w:pPr>
      <w:r w:rsidRPr="00AE471C">
        <w:rPr>
          <w:snapToGrid w:val="0"/>
          <w:color w:val="000000"/>
        </w:rPr>
        <w:t xml:space="preserve">При анализе различий процессуального правопреемства и замены |ненадлежащей стороны следует учесть, что оба института имеют одну общую черту. Замена лиц при процессуальном правопреемстве, как и замена сторон происходят в рамках одного и того же процесса (производства), который, однажды возникнув по инициативе заинтересованного лица, не прекращается в связи с необходимостью замены лиц или сторон. В этой связи оба института </w:t>
      </w:r>
      <w:r w:rsidR="00A70309" w:rsidRPr="00AE471C">
        <w:rPr>
          <w:snapToGrid w:val="0"/>
          <w:color w:val="000000"/>
        </w:rPr>
        <w:t>–</w:t>
      </w:r>
      <w:r w:rsidRPr="00AE471C">
        <w:rPr>
          <w:snapToGrid w:val="0"/>
          <w:color w:val="000000"/>
        </w:rPr>
        <w:t xml:space="preserve"> проявление принципа процессуальной экономии.</w:t>
      </w:r>
    </w:p>
    <w:p w:rsidR="00782FBD" w:rsidRPr="00AE471C" w:rsidRDefault="00782FBD" w:rsidP="003E7C90">
      <w:pPr>
        <w:autoSpaceDE w:val="0"/>
        <w:autoSpaceDN w:val="0"/>
        <w:adjustRightInd w:val="0"/>
        <w:rPr>
          <w:color w:val="000000"/>
          <w:szCs w:val="28"/>
        </w:rPr>
      </w:pPr>
      <w:r w:rsidRPr="00AE471C">
        <w:rPr>
          <w:color w:val="000000"/>
          <w:szCs w:val="28"/>
        </w:rPr>
        <w:t>От процессуального правопреемства следует также отличать ряд случаев, когда после смерти лица возможно путем возбуждения нового гражданского дела в суде достижение для заинтересованных лиц необходимого правового результата. Например, в случае смерти ответчика по иску об установлении отцовства процесс прекращается. Однако мать ребенка вправе в порядке особого производства подать заявление об установлении факта отцовства, при удовлетворении которого будет достигнут искомый правовой результат. После смерти истца по иску о защите чести и достоинства в соответствии со ст. 152 ГК по требованию заинтересованных лиц допускается защита чести и достоинства гражданина и после его смерти. Во всех приведенных примерах процессуального правопреемства нет, однако имеются иные юридические возможности достижения необходимого правового результата в судебном порядке.</w:t>
      </w:r>
    </w:p>
    <w:p w:rsidR="004E7A55" w:rsidRPr="00AE471C" w:rsidRDefault="004E7A55" w:rsidP="003E7C90">
      <w:pPr>
        <w:autoSpaceDE w:val="0"/>
        <w:autoSpaceDN w:val="0"/>
        <w:adjustRightInd w:val="0"/>
        <w:rPr>
          <w:color w:val="000000"/>
          <w:szCs w:val="28"/>
        </w:rPr>
      </w:pPr>
    </w:p>
    <w:p w:rsidR="00306200" w:rsidRPr="00AE471C" w:rsidRDefault="00D47FBF" w:rsidP="003E7C90">
      <w:pPr>
        <w:pStyle w:val="2"/>
        <w:spacing w:before="0" w:after="0"/>
        <w:rPr>
          <w:color w:val="000000"/>
        </w:rPr>
      </w:pPr>
      <w:bookmarkStart w:id="7" w:name="_Toc125779722"/>
      <w:r w:rsidRPr="00AE471C">
        <w:rPr>
          <w:color w:val="000000"/>
        </w:rPr>
        <w:t>2.</w:t>
      </w:r>
      <w:r w:rsidR="009B70B2" w:rsidRPr="00AE471C">
        <w:rPr>
          <w:color w:val="000000"/>
        </w:rPr>
        <w:t>2</w:t>
      </w:r>
      <w:r w:rsidRPr="00AE471C">
        <w:rPr>
          <w:color w:val="000000"/>
        </w:rPr>
        <w:t xml:space="preserve"> </w:t>
      </w:r>
      <w:r w:rsidR="00035257" w:rsidRPr="00AE471C">
        <w:rPr>
          <w:color w:val="000000"/>
        </w:rPr>
        <w:t>Правовой статус правопреемника</w:t>
      </w:r>
      <w:bookmarkEnd w:id="7"/>
    </w:p>
    <w:p w:rsidR="00AE471C" w:rsidRPr="00AE471C" w:rsidRDefault="00AE471C" w:rsidP="003E7C90">
      <w:pPr>
        <w:rPr>
          <w:color w:val="000000"/>
        </w:rPr>
      </w:pPr>
    </w:p>
    <w:p w:rsidR="006E761E" w:rsidRPr="00AE471C" w:rsidRDefault="00035257" w:rsidP="003E7C90">
      <w:pPr>
        <w:rPr>
          <w:color w:val="000000"/>
        </w:rPr>
      </w:pPr>
      <w:r w:rsidRPr="00AE471C">
        <w:rPr>
          <w:color w:val="000000"/>
        </w:rPr>
        <w:t>Правовой статус правопреемника определяется тем обстоятельством, что к нему переходят все процессуальные права и обязанности, которыми обладало участвовавшее в деле лицо. Правопреемник стороны либо третьего лица не заменяет, а замещает сторону в том положении дела, в котором ее застало событие, повлекшее переход спорных материальных прав и обязанностей. Все действия, в том числе распорядительного характера, совершенные до вступления в процесс правопреемника, обязательны для него в той мере, в какой они были обязательны для лица, которое заменил правопреемник</w:t>
      </w:r>
      <w:r w:rsidR="00EB639D" w:rsidRPr="00AE471C">
        <w:rPr>
          <w:color w:val="000000"/>
        </w:rPr>
        <w:t xml:space="preserve"> </w:t>
      </w:r>
      <w:r w:rsidR="006E761E" w:rsidRPr="00AE471C">
        <w:rPr>
          <w:color w:val="000000"/>
        </w:rPr>
        <w:t>(ч. 2 ст</w:t>
      </w:r>
      <w:r w:rsidRPr="00AE471C">
        <w:rPr>
          <w:color w:val="000000"/>
        </w:rPr>
        <w:t>. 44 ГПК РФ</w:t>
      </w:r>
      <w:r w:rsidR="006E761E" w:rsidRPr="00AE471C">
        <w:rPr>
          <w:color w:val="000000"/>
        </w:rPr>
        <w:t>).</w:t>
      </w:r>
    </w:p>
    <w:p w:rsidR="006E761E" w:rsidRPr="00AE471C" w:rsidRDefault="006E761E" w:rsidP="003E7C90">
      <w:pPr>
        <w:rPr>
          <w:color w:val="000000"/>
        </w:rPr>
      </w:pPr>
      <w:r w:rsidRPr="00AE471C">
        <w:rPr>
          <w:color w:val="000000"/>
        </w:rPr>
        <w:t>Так, например, если правопреемство произошло после принятия судебного решения, но до вступления его в законную силу, то правопреемник имеет право обжаловать такое решение.</w:t>
      </w:r>
    </w:p>
    <w:p w:rsidR="007B0E4E" w:rsidRPr="00AE471C" w:rsidRDefault="007B0E4E" w:rsidP="003E7C90">
      <w:pPr>
        <w:rPr>
          <w:color w:val="000000"/>
        </w:rPr>
      </w:pPr>
      <w:r w:rsidRPr="00AE471C">
        <w:rPr>
          <w:color w:val="000000"/>
        </w:rPr>
        <w:t>Замена правопредшественника правопреемником или отказ в такой замене оформляется определением суда. С учетом этого частная жалоба может быть подана на определение суда о замене или об отказе в замене стороны (правопредшественника) по делу правопреемником (ч.</w:t>
      </w:r>
      <w:r w:rsidR="003E7C90" w:rsidRPr="00AE471C">
        <w:rPr>
          <w:color w:val="000000"/>
        </w:rPr>
        <w:t xml:space="preserve"> </w:t>
      </w:r>
      <w:r w:rsidRPr="00AE471C">
        <w:rPr>
          <w:color w:val="000000"/>
        </w:rPr>
        <w:t>3 ст.</w:t>
      </w:r>
      <w:r w:rsidR="003E7C90" w:rsidRPr="00AE471C">
        <w:rPr>
          <w:color w:val="000000"/>
        </w:rPr>
        <w:t xml:space="preserve"> </w:t>
      </w:r>
      <w:r w:rsidRPr="00AE471C">
        <w:rPr>
          <w:color w:val="000000"/>
        </w:rPr>
        <w:t>44</w:t>
      </w:r>
      <w:r w:rsidR="003E7C90" w:rsidRPr="00AE471C">
        <w:rPr>
          <w:color w:val="000000"/>
        </w:rPr>
        <w:t xml:space="preserve"> </w:t>
      </w:r>
      <w:r w:rsidRPr="00AE471C">
        <w:rPr>
          <w:color w:val="000000"/>
        </w:rPr>
        <w:t>ГПК). Обратимся, к примеру, к судебной практике по этому вопросу.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Решением Арбитражного суда города Москвы от 29 января 2002 года АООТ ВО "Общемашэкспорт" признано несостоятельным (банкротом), в отношении него открыто конкурсное производство.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1 декабря 2003 года Коллегия адвокатов "V&amp;P" г. Москвы обратилась в Арбитражный суд города Москвы с ходатайством, в котором просила признать коллегию процессуальным правопреемником конкурсного кредитора Юридической консультации N 26 Коллегии адвокатов г. Москвы (т. 16 л.д. 128). Данное ходатайство было оставлено без движения до 1 января 2004 года (л.д. 127).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Определением от 2 декабря 2003 года Арбитражного суда города Москвы конкурсное производство в отношении должника было завершено, суд обязал конкурсного управляющего в установленный законом срок направить копию определения в ИМНС N 7 по ЦАО г. Москвы для внесения в единый государственный реестр юридических лиц записи о ликвидации должника.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11 декабря 2003 года в единый государственный реестр юридических лиц была внесена запись о государственной регистрации юридического лица в связи с его ликвидацией на основании решения суда (Свидетельство серии 77 N 002352123 от 11 декабря 2003 года).</w:t>
      </w:r>
      <w:r w:rsidR="003E7C90" w:rsidRPr="00AE471C">
        <w:rPr>
          <w:color w:val="000000"/>
        </w:rPr>
        <w:t xml:space="preserve"> </w:t>
      </w:r>
      <w:r w:rsidRPr="00AE471C">
        <w:rPr>
          <w:color w:val="000000"/>
        </w:rPr>
        <w:t>Определением Арбитражного суда г. Москвы от 23 декабря 2003 года ходатайство Коллегии адвокатов "V&amp;P" было принято к производству и его рассмотрение назначено на 27 января 2004 года (л.д. 118).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Определением от 27 января 2004 года, оставленным без изменения постановлением апелляционной инстанции от 2 марта 2004 года, производство по ходатайству Коллегии было прекращено в соответствии с п. 5 ч. 1 ст. 150 Арбитражного процессуального кодекса РФ, поскольку организация, являющаяся стороной в деле, ликвидирована 11 декабря 2003 года.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Апелляционная инстанция дополнительно указала, что статья 150 Арбитражного процессуального кодекса РФ не ставит прекращение производства по делу в зависимость от времени подачи заявлений и ходатайств в этом деле, и отклонила довод Коллегии о том, что ходатайство было подано до ликвидации должника (л.д. 200, 219).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Не согласившись с определением от 27 января 2003 года и постановлением апелляционной инстанции от 2 марта 2004 года, Коллегия адвокатов "V&amp;P" г. Москвы обратилась в Федеральный арбитражный суд Московского округа с кассационной жалобой, в которой просит отменить указанные судебные акты и признать Коллегию адвокатов "V&amp;P" г. Москвы процессуальным правопреемником Юридической консультации N 26 Коллегии адвокатов г. Москвы (т. 17 л.д. 4-7).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Заявитель указывает на то, что суд не учел, что ходатайство было подано 1 декабря 2003 года, то есть до вынесения определения о завершении конкурсного производства и ликвидации должника, поскольку согласно ч. 3 ст. 128 АПК РФ заявление считается поданным в день его первоначального поступления в суд, если обстоятельства, послужившие основанием для его оставления без движения, устранены в установленный срок.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Заявитель считает, что процессуальное правопреемство может быть произведено на любой стадии процесса, в том числе и после завершения конкурсного производства должника, если соответствующее ходатайство подано до аннулирования записи в государственном реестре юридических лиц о должнике.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В заседании суда кассационной инстанции представитель заявителя поддержал свою кассационную жалобу по изложенным в ней доводами, сослался на практику Высшего Арбитражного Суда Российской Федерации по вопросу о процессуальном правопреемстве и пояснил, что обжалованные судебные акты нарушают права Коллегии адвокатов "V&amp;P" требовать обращения взыскания на имущество должника, незаконно полученное третьими лицами.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Изучив материалы дела, выслушав представителя заявителя, обсудив доводы кассационной жалобы, проверив в соответствии со статьями 286, 287 Арбитражного процессуального кодекса Российской Федерации правильность применения судом норм материального права и норм процессуального права, а также соответствие выводов суда установленным по делу фактическим обстоятельствам и имеющимся в деле доказательствам, суд кассационной инстанции считает, что определение и постановление подлежат отмене в связи с нарушением норм процессуального права.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В соответствии с частью 1 статьи 48 Арбитражного процессуального кодекса Российской Федерации в случае выбытия одной из сторон в спорном или установленном судебным актом арбитражного суда правоотношении (реорганизация юридического лица, уступка требования, перевод долга, смерть гражданина и другие случаи перемены лиц в обязательствах) арбитражный суд производит замену этой стороны ее правопреемником и указывает на это в судебном акте. Правопреемство возможно на любой стадии арбитражного процесса.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Коллегия адвокатов "V&amp;P" г. Москвы мотивировала ходатайство тем, что преобразование конкурсного кредитора должника - Юридической консультации N 26 в Коллегию адвокатов "V&amp;P" произведено на основании статьи 57 Гражданского кодекса Российской Федерации и статьи 43 Федерального Закона "Об адвокатской деятельности и адвокатуре в Российской Федерации" N 63 от 31 мая 2002 года, регламентирующей проведение реорганизации по приведению организационно-правовых форм коллегий адвокатов, образованных до вступления в силу ФЗ N 63 от 31 мая 2002 года, в соответствие с указанным законом. Коллегия адвокатов "V&amp;P" является не вновь созданной организацией, а правопреемником существовавшей Юридической консультации N 26, требования которой к должнику в размере 32398800 рублей уже были включены в реестр требований кредиторов АООТ ВО "Общемашэкспорт".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Ходатайство заявителя было подано в Арбитражный суд города Москвы до внесения в единый государственный реестр юридических лиц записи о ликвидации АООТ ВО "Общемашэкспорт", в связи с чем завершение конкурсного производства должника, а также последующие действия по его ликвидации не могут влиять на возможность решения вопроса о замене стороны в деле о банкротстве, поскольку кредиторы, чьи требования не были удовлетворены в ходе конкурсного производства, имеют право требования к третьим лицам, получившим незаконно имущество должника.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Данные обстоятельства не были исследованы и оценены судом ни первой, ни апелляционной инстанций. Суду необходимо было рассмотреть вопрос о замене стороны в процессе в порядке, предусмотренном статьей 48 Арбитражного процессуального кодекса Российской Федерации.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На основании изложенного и руководствуясь статьями 284-289 Арбитражного процессуального кодекса Российской Федерации, суд кассационной инстанции постановил:</w:t>
      </w:r>
    </w:p>
    <w:p w:rsidR="00DE4191" w:rsidRPr="00AE471C" w:rsidRDefault="00DE4191" w:rsidP="003E7C90">
      <w:pPr>
        <w:rPr>
          <w:color w:val="000000"/>
        </w:rPr>
      </w:pPr>
      <w:r w:rsidRPr="00AE471C">
        <w:rPr>
          <w:color w:val="000000"/>
        </w:rPr>
        <w:t>определение от 27 января 2004 года и постановление апелляционной инстанции от 1 марта 2004 года по делу N А40-43423/00-88 (95-71) Б Арбитражного суда города Москвы отменить, дело передать на новое рассмотрение в первую инстанцию того же суда</w:t>
      </w:r>
      <w:r w:rsidRPr="00AE471C">
        <w:rPr>
          <w:rStyle w:val="aa"/>
          <w:color w:val="000000"/>
        </w:rPr>
        <w:footnoteReference w:id="18"/>
      </w:r>
      <w:r w:rsidRPr="00AE471C">
        <w:rPr>
          <w:color w:val="000000"/>
        </w:rPr>
        <w:t>.</w:t>
      </w:r>
    </w:p>
    <w:p w:rsidR="001A6D01" w:rsidRPr="00AE471C" w:rsidRDefault="001A6D01" w:rsidP="003E7C90">
      <w:pPr>
        <w:rPr>
          <w:color w:val="000000"/>
        </w:rPr>
      </w:pPr>
      <w:r w:rsidRPr="00AE471C">
        <w:rPr>
          <w:color w:val="000000"/>
        </w:rPr>
        <w:t xml:space="preserve">Это касается и заявления о применении исковой давности. Суд применяет исковую давность, если ответчик, которого заменил правопреемник, сделал такое заявление до вынесения решения суда. Повторного заявления правопреемника в данном случае не требуется. </w:t>
      </w:r>
      <w:r w:rsidR="00EB639D" w:rsidRPr="00AE471C">
        <w:rPr>
          <w:color w:val="000000"/>
        </w:rPr>
        <w:t>Как уже говорилось, м</w:t>
      </w:r>
      <w:r w:rsidRPr="00AE471C">
        <w:rPr>
          <w:color w:val="000000"/>
        </w:rPr>
        <w:t>еняется не сторона, а ее субъектный субстрат, не истец либо ответчик, а Иванов на Сидорова в роли истца либо ответчика. Для противной стороны вследствие факта правопреемства ничего не меняется</w:t>
      </w:r>
      <w:r w:rsidRPr="00AE471C">
        <w:rPr>
          <w:rStyle w:val="aa"/>
          <w:color w:val="000000"/>
        </w:rPr>
        <w:footnoteReference w:id="19"/>
      </w:r>
      <w:r w:rsidRPr="00AE471C">
        <w:rPr>
          <w:color w:val="000000"/>
        </w:rPr>
        <w:t xml:space="preserve">. </w:t>
      </w:r>
      <w:r w:rsidRPr="00AE471C">
        <w:rPr>
          <w:snapToGrid w:val="0"/>
          <w:color w:val="000000"/>
        </w:rPr>
        <w:t>По этой причине, правопреемник не вправе требовать, например, повторного допроса свидетелей, повторной экспертизы, заявлять отвод судьям только на том основании, что он является правопреемником стороны или третьего лица.</w:t>
      </w:r>
    </w:p>
    <w:p w:rsidR="00F66820" w:rsidRPr="00AE471C" w:rsidRDefault="003F05D6" w:rsidP="003E7C90">
      <w:pPr>
        <w:rPr>
          <w:color w:val="000000"/>
          <w:szCs w:val="28"/>
        </w:rPr>
      </w:pPr>
      <w:r w:rsidRPr="00AE471C">
        <w:rPr>
          <w:snapToGrid w:val="0"/>
          <w:color w:val="000000"/>
        </w:rPr>
        <w:t xml:space="preserve">Так, </w:t>
      </w:r>
      <w:bookmarkStart w:id="8" w:name="_Toc125708586"/>
      <w:r w:rsidRPr="00AE471C">
        <w:rPr>
          <w:snapToGrid w:val="0"/>
          <w:color w:val="000000"/>
        </w:rPr>
        <w:t>н</w:t>
      </w:r>
      <w:r w:rsidR="00F66820" w:rsidRPr="00AE471C">
        <w:rPr>
          <w:color w:val="000000"/>
        </w:rPr>
        <w:t>а основании ст. 61 ГПК РФ, у</w:t>
      </w:r>
      <w:r w:rsidR="00F66820" w:rsidRPr="00AE471C">
        <w:rPr>
          <w:color w:val="000000"/>
          <w:szCs w:val="28"/>
        </w:rPr>
        <w:t>становленные вступившим в законную силу решением суда факты и правоотношения не могут быть оспорены сторонами и другими лицами, участвовавшими в рассмотрении дела, а также их правопреемниками в другом процессе, в котором участвуют те же лица, и этим фактам и правоотношениям не может быть дана иная оценка в решении по другому гражданскому делу.</w:t>
      </w:r>
    </w:p>
    <w:p w:rsidR="00F66820" w:rsidRPr="00AE471C" w:rsidRDefault="00F66820" w:rsidP="003E7C90">
      <w:pPr>
        <w:rPr>
          <w:color w:val="000000"/>
        </w:rPr>
      </w:pPr>
      <w:r w:rsidRPr="00AE471C">
        <w:rPr>
          <w:color w:val="000000"/>
          <w:szCs w:val="28"/>
        </w:rPr>
        <w:t>Если указанные факты и правоотношения оспариваются иными лицами в новом процессе, суд выносит решение на основе исследованных в судебном заседании доказательств. В случае, когда это решение противоречит ранее постановленному решению по другому делу, суд принимает предусмотренные законом меры к обеспечению возможности обжалования (внесения представления) данного решения в порядке надзора</w:t>
      </w:r>
      <w:r w:rsidRPr="00AE471C">
        <w:rPr>
          <w:rStyle w:val="aa"/>
          <w:color w:val="000000"/>
          <w:szCs w:val="28"/>
        </w:rPr>
        <w:footnoteReference w:id="20"/>
      </w:r>
      <w:r w:rsidRPr="00AE471C">
        <w:rPr>
          <w:color w:val="000000"/>
          <w:szCs w:val="28"/>
        </w:rPr>
        <w:t>.</w:t>
      </w:r>
    </w:p>
    <w:p w:rsidR="00F66820" w:rsidRPr="00AE471C" w:rsidRDefault="00F66820" w:rsidP="003E7C90">
      <w:pPr>
        <w:rPr>
          <w:color w:val="000000"/>
        </w:rPr>
      </w:pPr>
    </w:p>
    <w:bookmarkEnd w:id="8"/>
    <w:p w:rsidR="00D47FBF" w:rsidRPr="00AE471C" w:rsidRDefault="00377912" w:rsidP="003E7C90">
      <w:pPr>
        <w:pStyle w:val="1"/>
        <w:spacing w:before="0" w:after="0"/>
        <w:ind w:firstLine="709"/>
        <w:jc w:val="both"/>
        <w:rPr>
          <w:color w:val="000000"/>
          <w:sz w:val="28"/>
        </w:rPr>
      </w:pPr>
      <w:r w:rsidRPr="00AE471C">
        <w:rPr>
          <w:color w:val="000000"/>
          <w:sz w:val="28"/>
        </w:rPr>
        <w:br w:type="page"/>
      </w:r>
      <w:bookmarkStart w:id="9" w:name="_Toc125779723"/>
      <w:r w:rsidR="00D47FBF" w:rsidRPr="00AE471C">
        <w:rPr>
          <w:color w:val="000000"/>
          <w:sz w:val="28"/>
        </w:rPr>
        <w:t>Заключение</w:t>
      </w:r>
      <w:bookmarkEnd w:id="9"/>
    </w:p>
    <w:p w:rsidR="00AE471C" w:rsidRPr="00AE471C" w:rsidRDefault="00AE471C" w:rsidP="003E7C90">
      <w:pPr>
        <w:rPr>
          <w:color w:val="000000"/>
        </w:rPr>
      </w:pPr>
    </w:p>
    <w:p w:rsidR="00D47FBF" w:rsidRPr="00AE471C" w:rsidRDefault="00377912" w:rsidP="003E7C90">
      <w:pPr>
        <w:rPr>
          <w:color w:val="000000"/>
        </w:rPr>
      </w:pPr>
      <w:r w:rsidRPr="00AE471C">
        <w:rPr>
          <w:color w:val="000000"/>
        </w:rPr>
        <w:t>Задачи и цели мною решены по положениям, выносимым на защиту.</w:t>
      </w:r>
    </w:p>
    <w:p w:rsidR="000D4206" w:rsidRPr="00AE471C" w:rsidRDefault="00377912" w:rsidP="003E7C90">
      <w:pPr>
        <w:rPr>
          <w:color w:val="000000"/>
        </w:rPr>
      </w:pPr>
      <w:r w:rsidRPr="00AE471C">
        <w:rPr>
          <w:color w:val="000000"/>
        </w:rPr>
        <w:t>По первому положению –</w:t>
      </w:r>
      <w:r w:rsidR="000D4206" w:rsidRPr="00AE471C">
        <w:rPr>
          <w:color w:val="000000"/>
        </w:rPr>
        <w:t xml:space="preserve"> сделан вывод о том, что </w:t>
      </w:r>
      <w:r w:rsidR="000D4206" w:rsidRPr="00AE471C">
        <w:rPr>
          <w:snapToGrid w:val="0"/>
          <w:color w:val="000000"/>
        </w:rPr>
        <w:t>замена стороны в порядке процессуального правопреемства отличается от замены ненадлежащей стороны надлежащей по основаниям и правовым последствиям.</w:t>
      </w:r>
    </w:p>
    <w:p w:rsidR="008E30EE" w:rsidRPr="00AE471C" w:rsidRDefault="00377912" w:rsidP="003E7C90">
      <w:pPr>
        <w:rPr>
          <w:color w:val="000000"/>
        </w:rPr>
      </w:pPr>
      <w:r w:rsidRPr="00AE471C">
        <w:rPr>
          <w:color w:val="000000"/>
        </w:rPr>
        <w:t>По второму положению –</w:t>
      </w:r>
      <w:r w:rsidR="008E30EE" w:rsidRPr="00AE471C">
        <w:rPr>
          <w:color w:val="000000"/>
        </w:rPr>
        <w:t xml:space="preserve"> указано, что </w:t>
      </w:r>
      <w:r w:rsidR="008E30EE" w:rsidRPr="00AE471C">
        <w:rPr>
          <w:snapToGrid w:val="0"/>
          <w:color w:val="000000"/>
        </w:rPr>
        <w:t>формулировка ч. 1 ст. 44 ГПК неудачна</w:t>
      </w:r>
      <w:r w:rsidR="000D4206" w:rsidRPr="00AE471C">
        <w:rPr>
          <w:snapToGrid w:val="0"/>
          <w:color w:val="000000"/>
        </w:rPr>
        <w:t xml:space="preserve">; предложена </w:t>
      </w:r>
      <w:r w:rsidR="008E30EE" w:rsidRPr="00AE471C">
        <w:rPr>
          <w:snapToGrid w:val="0"/>
          <w:color w:val="000000"/>
        </w:rPr>
        <w:t>иная формулировка: «В случае выбытия одного из лиц в спорном или установленном решением суда правоотношении (смерть гражданина, реорганизация юридического лица, уступка требования, перевод долга и другие случая перемены лиц в обязательствах) суд допускает замену этого лица его правопреемником».</w:t>
      </w:r>
    </w:p>
    <w:p w:rsidR="009B70B2" w:rsidRPr="00AE471C" w:rsidRDefault="009B70B2" w:rsidP="003E7C90">
      <w:pPr>
        <w:rPr>
          <w:color w:val="000000"/>
        </w:rPr>
      </w:pPr>
      <w:r w:rsidRPr="00AE471C">
        <w:rPr>
          <w:snapToGrid w:val="0"/>
          <w:color w:val="000000"/>
        </w:rPr>
        <w:t xml:space="preserve">Правопреемство представляет собой переход прав и (или) обязанностей от одного лица (правопредшественника) к другому лицу (правопреемнику) непосредственно в силу закона или договора и может быть универсальным или сингулярным. Выделяют также </w:t>
      </w:r>
      <w:r w:rsidRPr="00AE471C">
        <w:rPr>
          <w:color w:val="000000"/>
        </w:rPr>
        <w:t>наследственное</w:t>
      </w:r>
      <w:r w:rsidR="00E8791F" w:rsidRPr="00AE471C">
        <w:rPr>
          <w:color w:val="000000"/>
        </w:rPr>
        <w:t>,</w:t>
      </w:r>
      <w:r w:rsidRPr="00AE471C">
        <w:rPr>
          <w:color w:val="000000"/>
        </w:rPr>
        <w:t xml:space="preserve"> процессуальное, исполнительно</w:t>
      </w:r>
      <w:r w:rsidR="00E8791F" w:rsidRPr="00AE471C">
        <w:rPr>
          <w:color w:val="000000"/>
        </w:rPr>
        <w:t xml:space="preserve">е </w:t>
      </w:r>
      <w:r w:rsidRPr="00AE471C">
        <w:rPr>
          <w:color w:val="000000"/>
        </w:rPr>
        <w:t>правопреем</w:t>
      </w:r>
      <w:r w:rsidR="00E8791F" w:rsidRPr="00AE471C">
        <w:rPr>
          <w:color w:val="000000"/>
        </w:rPr>
        <w:t>ство</w:t>
      </w:r>
      <w:r w:rsidRPr="00AE471C">
        <w:rPr>
          <w:color w:val="000000"/>
        </w:rPr>
        <w:t>.</w:t>
      </w:r>
      <w:r w:rsidR="00E8791F" w:rsidRPr="00AE471C">
        <w:rPr>
          <w:color w:val="000000"/>
        </w:rPr>
        <w:t xml:space="preserve"> При этом п</w:t>
      </w:r>
      <w:r w:rsidRPr="00AE471C">
        <w:rPr>
          <w:color w:val="000000"/>
        </w:rPr>
        <w:t>роцессуальное правопреемство регулируется нормами Гражданского процессуального кодекса РФ</w:t>
      </w:r>
      <w:r w:rsidR="00E8791F" w:rsidRPr="00AE471C">
        <w:rPr>
          <w:color w:val="000000"/>
        </w:rPr>
        <w:t xml:space="preserve"> </w:t>
      </w:r>
      <w:r w:rsidRPr="00AE471C">
        <w:rPr>
          <w:color w:val="000000"/>
        </w:rPr>
        <w:t>и Арбитражного процессуального кодекса РФ.</w:t>
      </w:r>
    </w:p>
    <w:p w:rsidR="008E30EE" w:rsidRPr="00AE471C" w:rsidRDefault="00E8791F" w:rsidP="003E7C90">
      <w:pPr>
        <w:rPr>
          <w:color w:val="000000"/>
        </w:rPr>
      </w:pPr>
      <w:r w:rsidRPr="00AE471C">
        <w:rPr>
          <w:color w:val="000000"/>
        </w:rPr>
        <w:t>П</w:t>
      </w:r>
      <w:r w:rsidR="009B70B2" w:rsidRPr="00AE471C">
        <w:rPr>
          <w:color w:val="000000"/>
        </w:rPr>
        <w:t>роцессуальное правопреемство представляет собой замену одной из сторон процесса (правопредшественника) другим лицом (правопреемником) в случаях выбытия из процесса субъекта спорного или установленного решением суда правоотношения</w:t>
      </w:r>
      <w:r w:rsidR="008E30EE" w:rsidRPr="00AE471C">
        <w:rPr>
          <w:color w:val="000000"/>
        </w:rPr>
        <w:t xml:space="preserve">; при этом </w:t>
      </w:r>
      <w:r w:rsidR="009B70B2" w:rsidRPr="00AE471C">
        <w:rPr>
          <w:color w:val="000000"/>
        </w:rPr>
        <w:t xml:space="preserve">происходит переход прав или обязанностей от одного лица к другому, которое не принимало участия в данном </w:t>
      </w:r>
      <w:r w:rsidR="009B70B2" w:rsidRPr="00AE471C">
        <w:rPr>
          <w:color w:val="000000"/>
          <w:szCs w:val="28"/>
        </w:rPr>
        <w:t>процессе.</w:t>
      </w:r>
      <w:r w:rsidR="008E30EE" w:rsidRPr="00AE471C">
        <w:rPr>
          <w:color w:val="000000"/>
          <w:szCs w:val="28"/>
        </w:rPr>
        <w:t xml:space="preserve"> </w:t>
      </w:r>
      <w:r w:rsidRPr="00AE471C">
        <w:rPr>
          <w:color w:val="000000"/>
          <w:szCs w:val="28"/>
        </w:rPr>
        <w:t>П</w:t>
      </w:r>
      <w:r w:rsidR="009B70B2" w:rsidRPr="00AE471C">
        <w:rPr>
          <w:color w:val="000000"/>
          <w:szCs w:val="28"/>
        </w:rPr>
        <w:t>роцессуально</w:t>
      </w:r>
      <w:r w:rsidRPr="00AE471C">
        <w:rPr>
          <w:color w:val="000000"/>
          <w:szCs w:val="28"/>
        </w:rPr>
        <w:t>е</w:t>
      </w:r>
      <w:r w:rsidR="009B70B2" w:rsidRPr="00AE471C">
        <w:rPr>
          <w:color w:val="000000"/>
          <w:szCs w:val="28"/>
        </w:rPr>
        <w:t xml:space="preserve"> правопреемств</w:t>
      </w:r>
      <w:r w:rsidRPr="00AE471C">
        <w:rPr>
          <w:color w:val="000000"/>
          <w:szCs w:val="28"/>
        </w:rPr>
        <w:t xml:space="preserve">о </w:t>
      </w:r>
      <w:r w:rsidR="009B70B2" w:rsidRPr="00AE471C">
        <w:rPr>
          <w:color w:val="000000"/>
          <w:szCs w:val="28"/>
        </w:rPr>
        <w:t>применим</w:t>
      </w:r>
      <w:r w:rsidRPr="00AE471C">
        <w:rPr>
          <w:color w:val="000000"/>
          <w:szCs w:val="28"/>
        </w:rPr>
        <w:t>о</w:t>
      </w:r>
      <w:r w:rsidR="009B70B2" w:rsidRPr="00AE471C">
        <w:rPr>
          <w:color w:val="000000"/>
          <w:szCs w:val="28"/>
        </w:rPr>
        <w:t xml:space="preserve"> </w:t>
      </w:r>
      <w:r w:rsidR="008B70FE" w:rsidRPr="00AE471C">
        <w:rPr>
          <w:color w:val="000000"/>
          <w:szCs w:val="28"/>
        </w:rPr>
        <w:t>как в</w:t>
      </w:r>
      <w:r w:rsidR="009B70B2" w:rsidRPr="00AE471C">
        <w:rPr>
          <w:color w:val="000000"/>
          <w:szCs w:val="28"/>
        </w:rPr>
        <w:t xml:space="preserve"> отношении </w:t>
      </w:r>
      <w:r w:rsidR="008B70FE" w:rsidRPr="00AE471C">
        <w:rPr>
          <w:color w:val="000000"/>
          <w:szCs w:val="28"/>
        </w:rPr>
        <w:t xml:space="preserve">сторон, так и в отношении третьих лиц, по делам </w:t>
      </w:r>
      <w:r w:rsidR="009B70B2" w:rsidRPr="00AE471C">
        <w:rPr>
          <w:color w:val="000000"/>
          <w:szCs w:val="28"/>
        </w:rPr>
        <w:t xml:space="preserve">искового </w:t>
      </w:r>
      <w:r w:rsidR="008B70FE" w:rsidRPr="00AE471C">
        <w:rPr>
          <w:color w:val="000000"/>
          <w:szCs w:val="28"/>
        </w:rPr>
        <w:t xml:space="preserve">и особого </w:t>
      </w:r>
      <w:r w:rsidR="009B70B2" w:rsidRPr="00AE471C">
        <w:rPr>
          <w:color w:val="000000"/>
          <w:szCs w:val="28"/>
        </w:rPr>
        <w:t>производства</w:t>
      </w:r>
      <w:r w:rsidR="008B70FE" w:rsidRPr="00AE471C">
        <w:rPr>
          <w:color w:val="000000"/>
          <w:szCs w:val="28"/>
        </w:rPr>
        <w:t xml:space="preserve">. </w:t>
      </w:r>
    </w:p>
    <w:p w:rsidR="00624F7F" w:rsidRPr="00AE471C" w:rsidRDefault="009B70B2" w:rsidP="003E7C90">
      <w:pPr>
        <w:rPr>
          <w:snapToGrid w:val="0"/>
          <w:color w:val="000000"/>
        </w:rPr>
      </w:pPr>
      <w:r w:rsidRPr="00AE471C">
        <w:rPr>
          <w:color w:val="000000"/>
        </w:rPr>
        <w:t>В качестве оснований процессуального правопреемства выступает переход материальных прав и обязанностей от стороны или третьего лица к другим лицам в течение процесса. Такими основаниями могут быть следующие юридические факты</w:t>
      </w:r>
      <w:r w:rsidR="008B70FE" w:rsidRPr="00AE471C">
        <w:rPr>
          <w:color w:val="000000"/>
        </w:rPr>
        <w:t xml:space="preserve">: </w:t>
      </w:r>
      <w:r w:rsidRPr="00AE471C">
        <w:rPr>
          <w:color w:val="000000"/>
          <w:szCs w:val="28"/>
        </w:rPr>
        <w:t>смерть гражданина, бывшего стороной либо третьим лицом;</w:t>
      </w:r>
      <w:r w:rsidR="008B70FE" w:rsidRPr="00AE471C">
        <w:rPr>
          <w:color w:val="000000"/>
          <w:szCs w:val="28"/>
        </w:rPr>
        <w:t xml:space="preserve"> </w:t>
      </w:r>
      <w:r w:rsidRPr="00AE471C">
        <w:rPr>
          <w:color w:val="000000"/>
          <w:szCs w:val="28"/>
        </w:rPr>
        <w:t>реорганизация юридического лица (ст. 57, 58 ГК);</w:t>
      </w:r>
      <w:r w:rsidR="008B70FE" w:rsidRPr="00AE471C">
        <w:rPr>
          <w:color w:val="000000"/>
          <w:szCs w:val="28"/>
        </w:rPr>
        <w:t xml:space="preserve"> </w:t>
      </w:r>
      <w:r w:rsidRPr="00AE471C">
        <w:rPr>
          <w:color w:val="000000"/>
          <w:szCs w:val="28"/>
        </w:rPr>
        <w:t>уступка требования;</w:t>
      </w:r>
      <w:r w:rsidR="008B70FE" w:rsidRPr="00AE471C">
        <w:rPr>
          <w:color w:val="000000"/>
          <w:szCs w:val="28"/>
        </w:rPr>
        <w:t xml:space="preserve"> </w:t>
      </w:r>
      <w:r w:rsidRPr="00AE471C">
        <w:rPr>
          <w:color w:val="000000"/>
          <w:szCs w:val="28"/>
        </w:rPr>
        <w:t>перевод долга и в других случаях перемены лиц в обязательстве.</w:t>
      </w:r>
      <w:r w:rsidR="008B70FE" w:rsidRPr="00AE471C">
        <w:rPr>
          <w:color w:val="000000"/>
          <w:szCs w:val="28"/>
        </w:rPr>
        <w:t xml:space="preserve"> </w:t>
      </w:r>
      <w:r w:rsidR="000D4206" w:rsidRPr="00AE471C">
        <w:rPr>
          <w:color w:val="000000"/>
          <w:szCs w:val="28"/>
        </w:rPr>
        <w:t>Д</w:t>
      </w:r>
      <w:r w:rsidRPr="00AE471C">
        <w:rPr>
          <w:snapToGrid w:val="0"/>
          <w:color w:val="000000"/>
        </w:rPr>
        <w:t>ействующее законодательство не допускает перехода от одного лица к другому субъективных прав, неотделимы</w:t>
      </w:r>
      <w:r w:rsidR="000D4206" w:rsidRPr="00AE471C">
        <w:rPr>
          <w:snapToGrid w:val="0"/>
          <w:color w:val="000000"/>
        </w:rPr>
        <w:t>х</w:t>
      </w:r>
      <w:r w:rsidRPr="00AE471C">
        <w:rPr>
          <w:snapToGrid w:val="0"/>
          <w:color w:val="000000"/>
        </w:rPr>
        <w:t xml:space="preserve"> от самой личности – носителя этих прав.</w:t>
      </w:r>
      <w:r w:rsidR="00624F7F" w:rsidRPr="00AE471C">
        <w:rPr>
          <w:snapToGrid w:val="0"/>
          <w:color w:val="000000"/>
        </w:rPr>
        <w:t xml:space="preserve"> </w:t>
      </w:r>
      <w:r w:rsidRPr="00AE471C">
        <w:rPr>
          <w:color w:val="000000"/>
          <w:szCs w:val="28"/>
        </w:rPr>
        <w:t xml:space="preserve">При разделении юридического лица его права и обязанности переходят к вновь возникшим юридическим лицам в соответствии с разделительным балансом. </w:t>
      </w:r>
    </w:p>
    <w:p w:rsidR="009B70B2" w:rsidRPr="00AE471C" w:rsidRDefault="009B70B2" w:rsidP="003E7C90">
      <w:pPr>
        <w:rPr>
          <w:color w:val="000000"/>
        </w:rPr>
      </w:pPr>
      <w:r w:rsidRPr="00AE471C">
        <w:rPr>
          <w:color w:val="000000"/>
        </w:rPr>
        <w:t>Процессуальное правопреемство возможно на любой стадии гражданского судопроизводства.</w:t>
      </w:r>
      <w:r w:rsidR="006B40A8" w:rsidRPr="00AE471C">
        <w:rPr>
          <w:color w:val="000000"/>
        </w:rPr>
        <w:t xml:space="preserve"> </w:t>
      </w:r>
      <w:r w:rsidRPr="00AE471C">
        <w:rPr>
          <w:snapToGrid w:val="0"/>
          <w:color w:val="000000"/>
        </w:rPr>
        <w:t>При вступлении в процесс правопреемника новое производство по делу не возбуждается, поскольку процессуальное правопреемство характеризуется тем, что правопреемник</w:t>
      </w:r>
      <w:r w:rsidRPr="00AE471C">
        <w:rPr>
          <w:b/>
          <w:snapToGrid w:val="0"/>
          <w:color w:val="000000"/>
        </w:rPr>
        <w:t xml:space="preserve"> </w:t>
      </w:r>
      <w:r w:rsidRPr="00AE471C">
        <w:rPr>
          <w:snapToGrid w:val="0"/>
          <w:color w:val="000000"/>
        </w:rPr>
        <w:t>продолжает участие в процессе правопредшественника.</w:t>
      </w:r>
      <w:r w:rsidR="000C2AA5" w:rsidRPr="00AE471C">
        <w:rPr>
          <w:snapToGrid w:val="0"/>
          <w:color w:val="000000"/>
        </w:rPr>
        <w:t xml:space="preserve"> Е</w:t>
      </w:r>
      <w:r w:rsidRPr="00AE471C">
        <w:rPr>
          <w:snapToGrid w:val="0"/>
          <w:color w:val="000000"/>
        </w:rPr>
        <w:t>сли сторона выбыла из процесса при рассмотрении дела в суде первой инстанции, то суд обязан приостановить производство по делу до вступления в него правопреемника.</w:t>
      </w:r>
      <w:r w:rsidR="000D4206" w:rsidRPr="00AE471C">
        <w:rPr>
          <w:snapToGrid w:val="0"/>
          <w:color w:val="000000"/>
        </w:rPr>
        <w:t xml:space="preserve"> </w:t>
      </w:r>
      <w:r w:rsidRPr="00AE471C">
        <w:rPr>
          <w:color w:val="000000"/>
        </w:rPr>
        <w:t>Вступая в процесс в качестве правопреемника, субъект обязан предъявить суду доказательства своего правопреемства в материальном правоотношении.</w:t>
      </w:r>
    </w:p>
    <w:p w:rsidR="000C2AA5" w:rsidRPr="00AE471C" w:rsidRDefault="009B70B2" w:rsidP="003E7C90">
      <w:pPr>
        <w:rPr>
          <w:color w:val="000000"/>
          <w:szCs w:val="28"/>
        </w:rPr>
      </w:pPr>
      <w:r w:rsidRPr="00AE471C">
        <w:rPr>
          <w:snapToGrid w:val="0"/>
          <w:color w:val="000000"/>
        </w:rPr>
        <w:t>После того как правопреемник определен и просит допустить его в процесс вместо выбывшего истца, суд выносит определение о его допуске. При процессуальном правопреемстве спорное или установленное решением суда материальное правоотношение переходит от выбывшей стороны к другому лицу и именно поэтому производство по делу продолжается.</w:t>
      </w:r>
      <w:r w:rsidR="000C2AA5" w:rsidRPr="00AE471C">
        <w:rPr>
          <w:snapToGrid w:val="0"/>
          <w:color w:val="000000"/>
        </w:rPr>
        <w:t xml:space="preserve"> </w:t>
      </w:r>
    </w:p>
    <w:p w:rsidR="00D10F3A" w:rsidRPr="00AE471C" w:rsidRDefault="009B70B2" w:rsidP="003E7C90">
      <w:pPr>
        <w:rPr>
          <w:color w:val="000000"/>
        </w:rPr>
      </w:pPr>
      <w:r w:rsidRPr="00AE471C">
        <w:rPr>
          <w:color w:val="000000"/>
        </w:rPr>
        <w:t>Правовой статус правопреемника определяется тем обстоятельством, что к нему переходят все процессуальные права и обязанности, которыми обладало участвовавшее в деле лицо. Все действия, в том числе распорядительного характера, совершенные до вступления в процесс правопреемника, обязательны для него в той мере, в какой они были обязательны для лица, которое заменил правопреемник.</w:t>
      </w:r>
      <w:r w:rsidR="000C2AA5" w:rsidRPr="00AE471C">
        <w:rPr>
          <w:color w:val="000000"/>
        </w:rPr>
        <w:t xml:space="preserve"> </w:t>
      </w:r>
      <w:r w:rsidRPr="00AE471C">
        <w:rPr>
          <w:color w:val="000000"/>
        </w:rPr>
        <w:t>Замена правопредшественника правопреемником или отказ в такой замене оформляется определением суда. С учетом этого частная жалоба может быть подана на определение суда о замене или об отказе в замене стороны (правопредшественника) по делу правопреемником.</w:t>
      </w:r>
    </w:p>
    <w:p w:rsidR="00D47FBF" w:rsidRPr="00AE471C" w:rsidRDefault="00377912" w:rsidP="003E7C90">
      <w:pPr>
        <w:pStyle w:val="1"/>
        <w:spacing w:before="0" w:after="0"/>
        <w:ind w:firstLine="709"/>
        <w:jc w:val="both"/>
        <w:rPr>
          <w:color w:val="000000"/>
          <w:sz w:val="28"/>
        </w:rPr>
      </w:pPr>
      <w:r w:rsidRPr="00AE471C">
        <w:rPr>
          <w:color w:val="000000"/>
          <w:sz w:val="28"/>
        </w:rPr>
        <w:br w:type="page"/>
      </w:r>
      <w:bookmarkStart w:id="10" w:name="_Toc125779724"/>
      <w:r w:rsidR="00D47FBF" w:rsidRPr="00AE471C">
        <w:rPr>
          <w:color w:val="000000"/>
          <w:sz w:val="28"/>
        </w:rPr>
        <w:t>Список нормативных актов и литературы</w:t>
      </w:r>
      <w:bookmarkEnd w:id="10"/>
    </w:p>
    <w:p w:rsidR="00AE471C" w:rsidRPr="00AE471C" w:rsidRDefault="00AE471C" w:rsidP="003E7C90">
      <w:pPr>
        <w:rPr>
          <w:b/>
          <w:color w:val="000000"/>
        </w:rPr>
      </w:pPr>
    </w:p>
    <w:p w:rsidR="00377912" w:rsidRPr="00AE471C" w:rsidRDefault="00377912" w:rsidP="00AE471C">
      <w:pPr>
        <w:tabs>
          <w:tab w:val="left" w:pos="436"/>
        </w:tabs>
        <w:ind w:firstLine="0"/>
        <w:rPr>
          <w:b/>
          <w:color w:val="000000"/>
        </w:rPr>
      </w:pPr>
      <w:r w:rsidRPr="00AE471C">
        <w:rPr>
          <w:b/>
          <w:color w:val="000000"/>
        </w:rPr>
        <w:t>1. Нормативные акты</w:t>
      </w:r>
    </w:p>
    <w:p w:rsidR="00D47FBF" w:rsidRPr="00AE471C" w:rsidRDefault="00D47FBF" w:rsidP="00AE471C">
      <w:pPr>
        <w:numPr>
          <w:ilvl w:val="0"/>
          <w:numId w:val="16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Конституция Российской Федерации (принята на всенародном голосовании 12 декабря 1993 г.) // «Российская газета» от 25 декабря 1993.</w:t>
      </w:r>
    </w:p>
    <w:p w:rsidR="00D47FBF" w:rsidRPr="00AE471C" w:rsidRDefault="00D47FBF" w:rsidP="00AE471C">
      <w:pPr>
        <w:numPr>
          <w:ilvl w:val="0"/>
          <w:numId w:val="16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 xml:space="preserve">Гражданский процессуальный кодекс РФ от 14 ноября 2002 г. </w:t>
      </w:r>
      <w:r w:rsidR="00377912" w:rsidRPr="00AE471C">
        <w:rPr>
          <w:color w:val="000000"/>
        </w:rPr>
        <w:t>№</w:t>
      </w:r>
      <w:r w:rsidRPr="00AE471C">
        <w:rPr>
          <w:color w:val="000000"/>
        </w:rPr>
        <w:t xml:space="preserve">138-ФЗ (ГПК РФ) </w:t>
      </w:r>
      <w:r w:rsidR="00555111" w:rsidRPr="00AE471C">
        <w:rPr>
          <w:color w:val="000000"/>
        </w:rPr>
        <w:t>(с изменениями от 30 июня 2003 г., 7 июня, 28 июля, 2 ноября, 29 декабря 2004 г.)</w:t>
      </w:r>
      <w:r w:rsidRPr="00AE471C">
        <w:rPr>
          <w:color w:val="000000"/>
        </w:rPr>
        <w:t xml:space="preserve">. // </w:t>
      </w:r>
      <w:r w:rsidR="00555111" w:rsidRPr="00AE471C">
        <w:rPr>
          <w:color w:val="000000"/>
        </w:rPr>
        <w:t>«</w:t>
      </w:r>
      <w:r w:rsidRPr="00AE471C">
        <w:rPr>
          <w:color w:val="000000"/>
        </w:rPr>
        <w:t>Российская газета</w:t>
      </w:r>
      <w:r w:rsidR="00555111" w:rsidRPr="00AE471C">
        <w:rPr>
          <w:color w:val="000000"/>
        </w:rPr>
        <w:t>»</w:t>
      </w:r>
      <w:r w:rsidRPr="00AE471C">
        <w:rPr>
          <w:color w:val="000000"/>
        </w:rPr>
        <w:t xml:space="preserve"> от 20 ноября 2002.</w:t>
      </w:r>
    </w:p>
    <w:p w:rsidR="00306200" w:rsidRPr="00AE471C" w:rsidRDefault="00306200" w:rsidP="00AE471C">
      <w:pPr>
        <w:numPr>
          <w:ilvl w:val="0"/>
          <w:numId w:val="16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Гражданский кодекс РФ. Ч. I, от</w:t>
      </w:r>
      <w:r w:rsidRPr="00AE471C">
        <w:rPr>
          <w:noProof/>
          <w:color w:val="000000"/>
        </w:rPr>
        <w:t xml:space="preserve"> 30.11.1994 г.</w:t>
      </w:r>
      <w:r w:rsidRPr="00AE471C">
        <w:rPr>
          <w:color w:val="000000"/>
        </w:rPr>
        <w:t xml:space="preserve"> // СЗ РФ,</w:t>
      </w:r>
      <w:r w:rsidRPr="00AE471C">
        <w:rPr>
          <w:noProof/>
          <w:color w:val="000000"/>
        </w:rPr>
        <w:t xml:space="preserve"> 1994, № 32,</w:t>
      </w:r>
      <w:r w:rsidRPr="00AE471C">
        <w:rPr>
          <w:color w:val="000000"/>
        </w:rPr>
        <w:t xml:space="preserve"> ст.</w:t>
      </w:r>
      <w:r w:rsidR="003E7C90" w:rsidRPr="00AE471C">
        <w:rPr>
          <w:color w:val="000000"/>
        </w:rPr>
        <w:t xml:space="preserve"> </w:t>
      </w:r>
      <w:r w:rsidRPr="00AE471C">
        <w:rPr>
          <w:noProof/>
          <w:color w:val="000000"/>
        </w:rPr>
        <w:t xml:space="preserve">3301 </w:t>
      </w:r>
      <w:r w:rsidRPr="00AE471C">
        <w:rPr>
          <w:color w:val="000000"/>
        </w:rPr>
        <w:t>(в ред. от 30.12.2004)</w:t>
      </w:r>
      <w:r w:rsidRPr="00AE471C">
        <w:rPr>
          <w:noProof/>
          <w:color w:val="000000"/>
        </w:rPr>
        <w:t>.</w:t>
      </w:r>
    </w:p>
    <w:p w:rsidR="00306200" w:rsidRPr="00AE471C" w:rsidRDefault="00306200" w:rsidP="00AE471C">
      <w:pPr>
        <w:numPr>
          <w:ilvl w:val="0"/>
          <w:numId w:val="16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Гражданский кодекс РФ. Ч. II, от 26.01.1996 г. // СЗ РФ, 1996, № 5, ст.</w:t>
      </w:r>
      <w:r w:rsidR="003E7C90" w:rsidRPr="00AE471C">
        <w:rPr>
          <w:color w:val="000000"/>
        </w:rPr>
        <w:t xml:space="preserve"> </w:t>
      </w:r>
      <w:r w:rsidRPr="00AE471C">
        <w:rPr>
          <w:color w:val="000000"/>
        </w:rPr>
        <w:t>410 (в ред. от 23.12.2003 г.).</w:t>
      </w:r>
    </w:p>
    <w:p w:rsidR="00890B74" w:rsidRPr="00AE471C" w:rsidRDefault="00890B74" w:rsidP="00AE471C">
      <w:pPr>
        <w:numPr>
          <w:ilvl w:val="0"/>
          <w:numId w:val="16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Федеральный закон от 21 июля 1997 г. №119-ФЗ «Об исполнительном производстве» (с изменениями от 24 декабря 2002 г., 10 января, 8, 23 декабря 2003 г., 5 марта, 29 июня, 22 августа 2004 г.)</w:t>
      </w:r>
    </w:p>
    <w:p w:rsidR="00A13527" w:rsidRPr="00AE471C" w:rsidRDefault="00A13527" w:rsidP="00AE471C">
      <w:pPr>
        <w:numPr>
          <w:ilvl w:val="0"/>
          <w:numId w:val="16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Федеральный закон от 16 июля 1998 г. № 102-ФЗ «Об ипотеке (залоге недвижимости)». // СЗ РФ. 1998. №29. Ст.3400.</w:t>
      </w:r>
    </w:p>
    <w:p w:rsidR="00D47FBF" w:rsidRPr="00AE471C" w:rsidRDefault="00377912" w:rsidP="00AE471C">
      <w:pPr>
        <w:tabs>
          <w:tab w:val="left" w:pos="436"/>
        </w:tabs>
        <w:ind w:firstLine="0"/>
        <w:rPr>
          <w:b/>
          <w:color w:val="000000"/>
        </w:rPr>
      </w:pPr>
      <w:r w:rsidRPr="00AE471C">
        <w:rPr>
          <w:b/>
          <w:color w:val="000000"/>
        </w:rPr>
        <w:t>Комментарии нормативных актов</w:t>
      </w:r>
    </w:p>
    <w:p w:rsidR="00A13527" w:rsidRPr="00AE471C" w:rsidRDefault="00A13527" w:rsidP="00AE471C">
      <w:pPr>
        <w:numPr>
          <w:ilvl w:val="0"/>
          <w:numId w:val="15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Комментарий к Гражданскому кодексу Российской Федерации части первой (постатейный). Изд. 2-е, испр. и доп., с использованием судебно-арбитражной практики. /Рук. авт. кол. и отв. ред. О.Н.</w:t>
      </w:r>
      <w:r w:rsidR="003E7C90" w:rsidRPr="00AE471C">
        <w:rPr>
          <w:color w:val="000000"/>
        </w:rPr>
        <w:t xml:space="preserve"> </w:t>
      </w:r>
      <w:r w:rsidRPr="00AE471C">
        <w:rPr>
          <w:color w:val="000000"/>
        </w:rPr>
        <w:t>Садиков. – М.: Юридическая фирма КОНТАКТ; ИНФРА М, 2003.</w:t>
      </w:r>
    </w:p>
    <w:p w:rsidR="00A13527" w:rsidRPr="00AE471C" w:rsidRDefault="00A13527" w:rsidP="00AE471C">
      <w:pPr>
        <w:numPr>
          <w:ilvl w:val="0"/>
          <w:numId w:val="15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Комментарий к Гражданскому кодексу Российской Федерации, части третьей // Под ред. Т.Е. Абовой, М.М. Богуславского, А.Г. Светланова. - М.: Юрайт-Издат, 2004.</w:t>
      </w:r>
    </w:p>
    <w:p w:rsidR="00A13527" w:rsidRPr="00AE471C" w:rsidRDefault="00A13527" w:rsidP="00AE471C">
      <w:pPr>
        <w:numPr>
          <w:ilvl w:val="0"/>
          <w:numId w:val="15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Комментарий к Гражданскому кодексу Российской Федерации. Часть третья (постатейный) / Под. ред. Л.П. Ануфриевой. – М.: "Волтерс Клувер", 2004.</w:t>
      </w:r>
    </w:p>
    <w:p w:rsidR="00A13527" w:rsidRPr="00AE471C" w:rsidRDefault="00A13527" w:rsidP="00AE471C">
      <w:pPr>
        <w:numPr>
          <w:ilvl w:val="0"/>
          <w:numId w:val="15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Научно-практический комментарий к Федеральному закону Российской Федерации "Об исполнительном производстве" / Под редакцией М.К. Юкова, В.М. Шерстюка. - М.: Юридическое бюро "Городец", 2000.</w:t>
      </w:r>
    </w:p>
    <w:p w:rsidR="00A13527" w:rsidRPr="00AE471C" w:rsidRDefault="00A13527" w:rsidP="00AE471C">
      <w:pPr>
        <w:numPr>
          <w:ilvl w:val="0"/>
          <w:numId w:val="15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 xml:space="preserve">Рыжаков А.П. Комментарий к Гражданскому процессуальному кодексу Российской Федерации. – 2-е изд., перераб. – М.: Норма, 2004. </w:t>
      </w:r>
    </w:p>
    <w:p w:rsidR="00D47FBF" w:rsidRPr="00AE471C" w:rsidRDefault="00377912" w:rsidP="00AE471C">
      <w:pPr>
        <w:tabs>
          <w:tab w:val="left" w:pos="436"/>
        </w:tabs>
        <w:ind w:firstLine="0"/>
        <w:rPr>
          <w:b/>
          <w:color w:val="000000"/>
        </w:rPr>
      </w:pPr>
      <w:r w:rsidRPr="00AE471C">
        <w:rPr>
          <w:b/>
          <w:color w:val="000000"/>
        </w:rPr>
        <w:t>2. Учебная и специальная литература</w:t>
      </w:r>
    </w:p>
    <w:p w:rsidR="00A13527" w:rsidRPr="00AE471C" w:rsidRDefault="00A13527" w:rsidP="00AE471C">
      <w:pPr>
        <w:numPr>
          <w:ilvl w:val="0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Анисимов В. Действие принципа состязательности в кассационной инстанции // Российская юстиция, №3, март 2000.</w:t>
      </w:r>
      <w:r w:rsidR="003D1D5C" w:rsidRPr="00AE471C">
        <w:rPr>
          <w:color w:val="000000"/>
        </w:rPr>
        <w:t xml:space="preserve"> С. 21-23.</w:t>
      </w:r>
    </w:p>
    <w:p w:rsidR="00A13527" w:rsidRPr="00AE471C" w:rsidRDefault="00A13527" w:rsidP="00AE471C">
      <w:pPr>
        <w:numPr>
          <w:ilvl w:val="0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Власов А.А. Гражданское процессуальное право: Учебник. – М.: ТК Велби, 2003.</w:t>
      </w:r>
    </w:p>
    <w:p w:rsidR="00A13527" w:rsidRPr="00AE471C" w:rsidRDefault="00A13527" w:rsidP="00AE471C">
      <w:pPr>
        <w:numPr>
          <w:ilvl w:val="0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Гражданский процесс. Учебник. / Под ред. В.А. Мусина, Н.А. Чечериной, Д.М. Чечота. – М.: ПРОСПЕКТ, 2003.</w:t>
      </w:r>
    </w:p>
    <w:p w:rsidR="00A13527" w:rsidRPr="00AE471C" w:rsidRDefault="00A13527" w:rsidP="00AE471C">
      <w:pPr>
        <w:numPr>
          <w:ilvl w:val="0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Гражданский процесс: Учебник. / Отв. ред. В.В. Ярков. – М: Вольтерс Клувер, 2004.</w:t>
      </w:r>
    </w:p>
    <w:p w:rsidR="00A13527" w:rsidRPr="00AE471C" w:rsidRDefault="00A13527" w:rsidP="00AE471C">
      <w:pPr>
        <w:numPr>
          <w:ilvl w:val="0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Коршунов Н.М., Мареев Ю.Л. Гражданский процесс: Учебник для вузов. – М.: Норма, 2004.</w:t>
      </w:r>
    </w:p>
    <w:p w:rsidR="00A13527" w:rsidRPr="00AE471C" w:rsidRDefault="00A13527" w:rsidP="00AE471C">
      <w:pPr>
        <w:numPr>
          <w:ilvl w:val="0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Осокина Г.Л. Гражданский процесс. Общая часть. – М.: Юристъ, 2004.</w:t>
      </w:r>
    </w:p>
    <w:p w:rsidR="00A13527" w:rsidRPr="00AE471C" w:rsidRDefault="00A13527" w:rsidP="00AE471C">
      <w:pPr>
        <w:numPr>
          <w:ilvl w:val="0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Тихомирова Л.В., Тихомиров М.Ю. Юридическая энциклопедия. Издание 5-е, дополненное и переработанное. – М., 2005.</w:t>
      </w:r>
    </w:p>
    <w:p w:rsidR="00A13527" w:rsidRPr="00AE471C" w:rsidRDefault="00A13527" w:rsidP="00AE471C">
      <w:pPr>
        <w:numPr>
          <w:ilvl w:val="0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 xml:space="preserve">Эрделевский А.М. Компенсация морального вреда: анализ и комментарий законодательства и судебной практики. – М.: Вольтерс Клувер, 2004. </w:t>
      </w:r>
    </w:p>
    <w:p w:rsidR="00D47FBF" w:rsidRPr="00AE471C" w:rsidRDefault="00377912" w:rsidP="00AE471C">
      <w:pPr>
        <w:tabs>
          <w:tab w:val="left" w:pos="436"/>
        </w:tabs>
        <w:ind w:firstLine="0"/>
        <w:rPr>
          <w:b/>
          <w:color w:val="000000"/>
        </w:rPr>
      </w:pPr>
      <w:r w:rsidRPr="00AE471C">
        <w:rPr>
          <w:b/>
          <w:color w:val="000000"/>
        </w:rPr>
        <w:t>3. Судебная практика</w:t>
      </w:r>
    </w:p>
    <w:p w:rsidR="00A13527" w:rsidRPr="00AE471C" w:rsidRDefault="00A13527" w:rsidP="00AE471C">
      <w:pPr>
        <w:numPr>
          <w:ilvl w:val="1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Обзор судебной практики Верховного Суда РФ за I квартал 2000 г. // ВВС РФ. 2000. №9. С. 12.</w:t>
      </w:r>
    </w:p>
    <w:p w:rsidR="003D1D5C" w:rsidRPr="00AE471C" w:rsidRDefault="003D1D5C" w:rsidP="00AE471C">
      <w:pPr>
        <w:numPr>
          <w:ilvl w:val="1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О судебном решении: Постановление Пленума Верховного Суда СССР от 9 июля 1982 г. № 7 // Сборник постановлений Пленума Верховного суда СССР. 1924-1986. – М., 1987. С. 240.</w:t>
      </w:r>
    </w:p>
    <w:p w:rsidR="006D60CA" w:rsidRPr="00AE471C" w:rsidRDefault="006D60CA" w:rsidP="00AE471C">
      <w:pPr>
        <w:numPr>
          <w:ilvl w:val="1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Постановление Федерального арбитражного суда Московского округа от 3 марта 2004 г. N КГ-А40/788-04 (извлечение)// СПС «ГАРАНТ»</w:t>
      </w:r>
    </w:p>
    <w:p w:rsidR="006D60CA" w:rsidRPr="00AE471C" w:rsidRDefault="006D60CA" w:rsidP="00AE471C">
      <w:pPr>
        <w:numPr>
          <w:ilvl w:val="1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Постановление Федерального арбитражного суда Московского округа от 29 марта 2004 г. N КГ-А41/2146-04 (извлечение) // СПС «ГАРАНТ»</w:t>
      </w:r>
    </w:p>
    <w:p w:rsidR="006D60CA" w:rsidRPr="00AE471C" w:rsidRDefault="006D60CA" w:rsidP="00AE471C">
      <w:pPr>
        <w:numPr>
          <w:ilvl w:val="1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Постановление Федерального арбитражного суда Московского округа от 5 мая 2004 г. N КГ-А40/3041-04 (извлечение) // СПС «ГАРАНТ»</w:t>
      </w:r>
    </w:p>
    <w:p w:rsidR="006D60CA" w:rsidRPr="00AE471C" w:rsidRDefault="006D60CA" w:rsidP="00AE471C">
      <w:pPr>
        <w:numPr>
          <w:ilvl w:val="1"/>
          <w:numId w:val="12"/>
        </w:numPr>
        <w:tabs>
          <w:tab w:val="left" w:pos="436"/>
        </w:tabs>
        <w:ind w:left="0" w:firstLine="0"/>
        <w:rPr>
          <w:color w:val="000000"/>
        </w:rPr>
      </w:pPr>
      <w:r w:rsidRPr="00AE471C">
        <w:rPr>
          <w:color w:val="000000"/>
        </w:rPr>
        <w:t>Постановление Федерального арбитражного суда Московского округа от 30 августа 2004 г. N КГ-А41/6765-04 (извлечение) // СПС «ГАРАНТ»</w:t>
      </w:r>
      <w:bookmarkStart w:id="11" w:name="_GoBack"/>
      <w:bookmarkEnd w:id="11"/>
    </w:p>
    <w:sectPr w:rsidR="006D60CA" w:rsidRPr="00AE471C" w:rsidSect="003E7C90">
      <w:headerReference w:type="even" r:id="rId7"/>
      <w:headerReference w:type="default" r:id="rId8"/>
      <w:pgSz w:w="11907" w:h="16840" w:code="9"/>
      <w:pgMar w:top="1134" w:right="850" w:bottom="1134" w:left="1701" w:header="709" w:footer="709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6B" w:rsidRDefault="009D7E6B">
      <w:r>
        <w:separator/>
      </w:r>
    </w:p>
  </w:endnote>
  <w:endnote w:type="continuationSeparator" w:id="0">
    <w:p w:rsidR="009D7E6B" w:rsidRDefault="009D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6B" w:rsidRDefault="009D7E6B">
      <w:r>
        <w:separator/>
      </w:r>
    </w:p>
  </w:footnote>
  <w:footnote w:type="continuationSeparator" w:id="0">
    <w:p w:rsidR="009D7E6B" w:rsidRDefault="009D7E6B">
      <w:r>
        <w:continuationSeparator/>
      </w:r>
    </w:p>
  </w:footnote>
  <w:footnote w:id="1">
    <w:p w:rsidR="00323DB6" w:rsidRPr="003D1D5C" w:rsidRDefault="00323DB6" w:rsidP="00DE4191">
      <w:pPr>
        <w:pStyle w:val="a8"/>
        <w:spacing w:line="240" w:lineRule="auto"/>
        <w:ind w:firstLine="0"/>
        <w:rPr>
          <w:sz w:val="24"/>
          <w:szCs w:val="24"/>
        </w:rPr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Тихомирова Л.В., Тихомиров М.Ю. Юридическая энциклопедия. Издание 5-е, дополненное и переработанное. – М., 2005, с.678.</w:t>
      </w:r>
    </w:p>
    <w:p w:rsidR="009D7E6B" w:rsidRDefault="009D7E6B" w:rsidP="00DE4191">
      <w:pPr>
        <w:pStyle w:val="a8"/>
        <w:spacing w:line="240" w:lineRule="auto"/>
        <w:ind w:firstLine="0"/>
      </w:pPr>
    </w:p>
  </w:footnote>
  <w:footnote w:id="2">
    <w:p w:rsidR="009D7E6B" w:rsidRDefault="00323DB6" w:rsidP="00DE4191">
      <w:pPr>
        <w:pStyle w:val="a8"/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Комментарий к Гражданскому кодексу Российской Федерации части первой (постатейный). Изд. 2-е, испр. и доп., с использованием судебно-арбитражной практики. /Рук. авт. кол. и отв. ред. О.Н. Садиков. – М.: Юридическая фирма КОНТАКТ; ИНФРА М, 2003, с.315.</w:t>
      </w:r>
    </w:p>
  </w:footnote>
  <w:footnote w:id="3">
    <w:p w:rsidR="009D7E6B" w:rsidRDefault="00323DB6" w:rsidP="00DE4191">
      <w:pPr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Комментарий к Гражданскому кодексу Российской Федерации. Часть третья (постатейный) / Под. ред. Л.П. Ануфриевой. – М.: "Волтерс Клувер", 2004, с. 87.</w:t>
      </w:r>
    </w:p>
  </w:footnote>
  <w:footnote w:id="4">
    <w:p w:rsidR="009D7E6B" w:rsidRDefault="00323DB6" w:rsidP="00DE4191">
      <w:pPr>
        <w:tabs>
          <w:tab w:val="left" w:pos="3119"/>
        </w:tabs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Комментарий к Гражданскому кодексу Российской Федерации, части третьей // Под ред. Т.Е. Абовой, М.М. Богуславского, А.Г. Светланова. - М.: Юрайт-Издат, 2004, с. 105.</w:t>
      </w:r>
    </w:p>
  </w:footnote>
  <w:footnote w:id="5">
    <w:p w:rsidR="009D7E6B" w:rsidRDefault="00323DB6" w:rsidP="00DE4191">
      <w:pPr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Научно-практический комментарий к Федеральному закону Российской Федерации "Об исполнительном производстве" / Под редакцией М.К. Юкова, В.М. Шерстюка. - М.: Юридическое бюро "Городец", 2000, с. 123.</w:t>
      </w:r>
    </w:p>
  </w:footnote>
  <w:footnote w:id="6">
    <w:p w:rsidR="009D7E6B" w:rsidRDefault="00323DB6" w:rsidP="00DE4191">
      <w:pPr>
        <w:pStyle w:val="a8"/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Власов А.А. Гражданское процессуальное право: Учебник. – М.: ТК Велби, 2003, с.85.</w:t>
      </w:r>
    </w:p>
  </w:footnote>
  <w:footnote w:id="7">
    <w:p w:rsidR="009D7E6B" w:rsidRDefault="00323DB6" w:rsidP="00DE4191">
      <w:pPr>
        <w:pStyle w:val="a8"/>
        <w:spacing w:line="240" w:lineRule="auto"/>
        <w:ind w:firstLine="0"/>
      </w:pPr>
      <w:r w:rsidRPr="003D1D5C">
        <w:rPr>
          <w:rStyle w:val="aa"/>
          <w:spacing w:val="-4"/>
          <w:sz w:val="24"/>
          <w:szCs w:val="24"/>
        </w:rPr>
        <w:footnoteRef/>
      </w:r>
      <w:r w:rsidRPr="003D1D5C">
        <w:rPr>
          <w:spacing w:val="-4"/>
          <w:sz w:val="24"/>
          <w:szCs w:val="24"/>
        </w:rPr>
        <w:t xml:space="preserve"> Гражданский процесс: Учебник. / Отв. ред. В.В. Ярков. – М: Вольтерс Клувер, 2004, с.95.</w:t>
      </w:r>
    </w:p>
  </w:footnote>
  <w:footnote w:id="8">
    <w:p w:rsidR="009D7E6B" w:rsidRDefault="00323DB6" w:rsidP="00DE4191">
      <w:pPr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Постановление Федерального арбитражного суда Московского округа от 30 августа </w:t>
      </w:r>
      <w:smartTag w:uri="urn:schemas-microsoft-com:office:smarttags" w:element="metricconverter">
        <w:smartTagPr>
          <w:attr w:name="ProductID" w:val="2004 г"/>
        </w:smartTagPr>
        <w:r w:rsidRPr="003D1D5C">
          <w:rPr>
            <w:sz w:val="24"/>
            <w:szCs w:val="24"/>
          </w:rPr>
          <w:t>2004 г</w:t>
        </w:r>
      </w:smartTag>
      <w:r w:rsidRPr="003D1D5C">
        <w:rPr>
          <w:sz w:val="24"/>
          <w:szCs w:val="24"/>
        </w:rPr>
        <w:t>. N КГ-А41/6765-04 (извлечение) // СПС «ГАРАНТ»</w:t>
      </w:r>
    </w:p>
  </w:footnote>
  <w:footnote w:id="9">
    <w:p w:rsidR="009D7E6B" w:rsidRDefault="00323DB6" w:rsidP="00DE4191">
      <w:pPr>
        <w:pStyle w:val="a8"/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</w:t>
      </w:r>
      <w:r w:rsidRPr="003D1D5C">
        <w:rPr>
          <w:snapToGrid w:val="0"/>
          <w:sz w:val="24"/>
          <w:szCs w:val="24"/>
        </w:rPr>
        <w:t xml:space="preserve">Федеральный закон от 16 июля </w:t>
      </w:r>
      <w:smartTag w:uri="urn:schemas-microsoft-com:office:smarttags" w:element="metricconverter">
        <w:smartTagPr>
          <w:attr w:name="ProductID" w:val="1998 г"/>
        </w:smartTagPr>
        <w:r w:rsidRPr="003D1D5C">
          <w:rPr>
            <w:snapToGrid w:val="0"/>
            <w:sz w:val="24"/>
            <w:szCs w:val="24"/>
          </w:rPr>
          <w:t>1998 г</w:t>
        </w:r>
      </w:smartTag>
      <w:r w:rsidRPr="003D1D5C">
        <w:rPr>
          <w:snapToGrid w:val="0"/>
          <w:sz w:val="24"/>
          <w:szCs w:val="24"/>
        </w:rPr>
        <w:t>. № 102-ФЗ «Об ипотеке (залоге недвижимости)». // СЗ РФ. 1998. №29. Ст.3400.</w:t>
      </w:r>
    </w:p>
  </w:footnote>
  <w:footnote w:id="10">
    <w:p w:rsidR="009D7E6B" w:rsidRDefault="00323DB6" w:rsidP="00DE4191">
      <w:pPr>
        <w:pStyle w:val="a8"/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Постановление Федерального арбитражного суда Московского округа от 3 марта </w:t>
      </w:r>
      <w:smartTag w:uri="urn:schemas-microsoft-com:office:smarttags" w:element="metricconverter">
        <w:smartTagPr>
          <w:attr w:name="ProductID" w:val="2004 г"/>
        </w:smartTagPr>
        <w:r w:rsidRPr="003D1D5C">
          <w:rPr>
            <w:sz w:val="24"/>
            <w:szCs w:val="24"/>
          </w:rPr>
          <w:t>2004 г</w:t>
        </w:r>
      </w:smartTag>
      <w:r w:rsidRPr="003D1D5C">
        <w:rPr>
          <w:sz w:val="24"/>
          <w:szCs w:val="24"/>
        </w:rPr>
        <w:t>. N КГ-А40/788-04 (извлечение)  // СПС «ГАРАНТ»</w:t>
      </w:r>
    </w:p>
  </w:footnote>
  <w:footnote w:id="11">
    <w:p w:rsidR="009D7E6B" w:rsidRDefault="00323DB6" w:rsidP="00DE4191">
      <w:pPr>
        <w:pStyle w:val="a8"/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Осокина Г.Л. Гражданский процесс. Общая часть. – М.: Юристъ, 2004, с.180.</w:t>
      </w:r>
    </w:p>
  </w:footnote>
  <w:footnote w:id="12">
    <w:p w:rsidR="009D7E6B" w:rsidRDefault="00323DB6" w:rsidP="00DE4191">
      <w:pPr>
        <w:pStyle w:val="a8"/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</w:t>
      </w:r>
      <w:r w:rsidRPr="003D1D5C">
        <w:rPr>
          <w:snapToGrid w:val="0"/>
          <w:sz w:val="24"/>
          <w:szCs w:val="24"/>
        </w:rPr>
        <w:t>Анисимов В. Действие принципа состязательности в кассационной инстанции // Российская юстиция, №3, март 2000.</w:t>
      </w:r>
      <w:r w:rsidRPr="003D1D5C">
        <w:rPr>
          <w:sz w:val="24"/>
          <w:szCs w:val="24"/>
        </w:rPr>
        <w:t xml:space="preserve"> С. 21-23.</w:t>
      </w:r>
    </w:p>
  </w:footnote>
  <w:footnote w:id="13">
    <w:p w:rsidR="009D7E6B" w:rsidRDefault="00323DB6" w:rsidP="00DE4191">
      <w:pPr>
        <w:pStyle w:val="a8"/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</w:t>
      </w:r>
      <w:r w:rsidRPr="003D1D5C">
        <w:rPr>
          <w:snapToGrid w:val="0"/>
          <w:sz w:val="24"/>
          <w:szCs w:val="24"/>
        </w:rPr>
        <w:t xml:space="preserve">Обзор судебной практики Верховного Суда РФ за I квартал </w:t>
      </w:r>
      <w:smartTag w:uri="urn:schemas-microsoft-com:office:smarttags" w:element="metricconverter">
        <w:smartTagPr>
          <w:attr w:name="ProductID" w:val="2000 г"/>
        </w:smartTagPr>
        <w:r w:rsidRPr="003D1D5C">
          <w:rPr>
            <w:snapToGrid w:val="0"/>
            <w:sz w:val="24"/>
            <w:szCs w:val="24"/>
          </w:rPr>
          <w:t>2000 г</w:t>
        </w:r>
      </w:smartTag>
      <w:r w:rsidRPr="003D1D5C">
        <w:rPr>
          <w:snapToGrid w:val="0"/>
          <w:sz w:val="24"/>
          <w:szCs w:val="24"/>
        </w:rPr>
        <w:t>. // ВВС РФ. 2000. №9, с. 12.</w:t>
      </w:r>
    </w:p>
  </w:footnote>
  <w:footnote w:id="14">
    <w:p w:rsidR="009D7E6B" w:rsidRDefault="00323DB6" w:rsidP="00DE4191">
      <w:pPr>
        <w:autoSpaceDE w:val="0"/>
        <w:autoSpaceDN w:val="0"/>
        <w:adjustRightInd w:val="0"/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Эрделевский А.М. </w:t>
      </w:r>
      <w:r w:rsidRPr="003D1D5C">
        <w:rPr>
          <w:bCs/>
          <w:sz w:val="24"/>
          <w:szCs w:val="24"/>
        </w:rPr>
        <w:t xml:space="preserve">Компенсация морального вреда: анализ и комментарий </w:t>
      </w:r>
      <w:r w:rsidRPr="003D1D5C">
        <w:rPr>
          <w:sz w:val="24"/>
          <w:szCs w:val="24"/>
        </w:rPr>
        <w:t>законодательства и судебной практики. – М.: Вольтерс Клувер, 2004, с. 95.</w:t>
      </w:r>
    </w:p>
  </w:footnote>
  <w:footnote w:id="15">
    <w:p w:rsidR="009D7E6B" w:rsidRDefault="00323DB6" w:rsidP="00DE4191">
      <w:pPr>
        <w:pStyle w:val="a8"/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</w:t>
      </w:r>
      <w:r w:rsidRPr="003D1D5C">
        <w:rPr>
          <w:bCs/>
          <w:sz w:val="24"/>
          <w:szCs w:val="24"/>
        </w:rPr>
        <w:t xml:space="preserve">Рыжаков А.П. </w:t>
      </w:r>
      <w:r w:rsidRPr="003D1D5C">
        <w:rPr>
          <w:sz w:val="24"/>
          <w:szCs w:val="24"/>
        </w:rPr>
        <w:t>Комментарий к Гражданскому процессуальному кодексу Российской Федерации. – 2-е изд., перераб. – М.: Норма, 2004, с. 352.</w:t>
      </w:r>
    </w:p>
  </w:footnote>
  <w:footnote w:id="16">
    <w:p w:rsidR="009D7E6B" w:rsidRDefault="00323DB6" w:rsidP="00DE4191">
      <w:pPr>
        <w:pStyle w:val="a8"/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Гражданский процесс. Учебник. / Под ред. В.А. Мусина, Н.А. Чечериной, Д.М. Чечота. – М.: ПРОСПЕКТ, 2003, с.73.</w:t>
      </w:r>
    </w:p>
  </w:footnote>
  <w:footnote w:id="17">
    <w:p w:rsidR="009D7E6B" w:rsidRDefault="00323DB6" w:rsidP="00DE4191">
      <w:pPr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Постановление Федерального арбитражного суда Московского округа от 29 марта </w:t>
      </w:r>
      <w:smartTag w:uri="urn:schemas-microsoft-com:office:smarttags" w:element="metricconverter">
        <w:smartTagPr>
          <w:attr w:name="ProductID" w:val="2004 г"/>
        </w:smartTagPr>
        <w:r w:rsidRPr="003D1D5C">
          <w:rPr>
            <w:sz w:val="24"/>
            <w:szCs w:val="24"/>
          </w:rPr>
          <w:t>2004 г</w:t>
        </w:r>
      </w:smartTag>
      <w:r w:rsidRPr="003D1D5C">
        <w:rPr>
          <w:sz w:val="24"/>
          <w:szCs w:val="24"/>
        </w:rPr>
        <w:t>. N КГ-А41/2146-04 (извлечение) // СПС «ГАРАНТ».</w:t>
      </w:r>
    </w:p>
  </w:footnote>
  <w:footnote w:id="18">
    <w:p w:rsidR="009D7E6B" w:rsidRDefault="00323DB6" w:rsidP="00DE4191">
      <w:pPr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Постановление Федерального арбитражного суда Московского округа от 5 мая </w:t>
      </w:r>
      <w:smartTag w:uri="urn:schemas-microsoft-com:office:smarttags" w:element="metricconverter">
        <w:smartTagPr>
          <w:attr w:name="ProductID" w:val="2004 г"/>
        </w:smartTagPr>
        <w:r w:rsidRPr="003D1D5C">
          <w:rPr>
            <w:sz w:val="24"/>
            <w:szCs w:val="24"/>
          </w:rPr>
          <w:t>2004 г</w:t>
        </w:r>
      </w:smartTag>
      <w:r w:rsidRPr="003D1D5C">
        <w:rPr>
          <w:sz w:val="24"/>
          <w:szCs w:val="24"/>
        </w:rPr>
        <w:t>. N КГ-А40/3041-04 (извлечение) // СПС «ГАРАНТ».</w:t>
      </w:r>
    </w:p>
  </w:footnote>
  <w:footnote w:id="19">
    <w:p w:rsidR="009D7E6B" w:rsidRDefault="00323DB6" w:rsidP="00DE4191">
      <w:pPr>
        <w:pStyle w:val="a8"/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Коршунов Н.М., Мареев Ю.Л. Гражданский процесс: Учебник для вузов. – М.: Норма, 2004, с. 126.</w:t>
      </w:r>
    </w:p>
  </w:footnote>
  <w:footnote w:id="20">
    <w:p w:rsidR="009D7E6B" w:rsidRDefault="00323DB6" w:rsidP="003D1D5C">
      <w:pPr>
        <w:spacing w:line="240" w:lineRule="auto"/>
        <w:ind w:firstLine="0"/>
      </w:pPr>
      <w:r w:rsidRPr="003D1D5C">
        <w:rPr>
          <w:rStyle w:val="aa"/>
          <w:sz w:val="24"/>
          <w:szCs w:val="24"/>
        </w:rPr>
        <w:footnoteRef/>
      </w:r>
      <w:r w:rsidRPr="003D1D5C">
        <w:rPr>
          <w:sz w:val="24"/>
          <w:szCs w:val="24"/>
        </w:rPr>
        <w:t xml:space="preserve"> См.: О судебном решении: Постановление Пленума Верховного Суда СССР от 9 июля </w:t>
      </w:r>
      <w:smartTag w:uri="urn:schemas-microsoft-com:office:smarttags" w:element="metricconverter">
        <w:smartTagPr>
          <w:attr w:name="ProductID" w:val="1982 г"/>
        </w:smartTagPr>
        <w:r w:rsidRPr="003D1D5C">
          <w:rPr>
            <w:sz w:val="24"/>
            <w:szCs w:val="24"/>
          </w:rPr>
          <w:t>1982 г</w:t>
        </w:r>
      </w:smartTag>
      <w:r w:rsidRPr="003D1D5C">
        <w:rPr>
          <w:sz w:val="24"/>
          <w:szCs w:val="24"/>
        </w:rPr>
        <w:t>. № 7 // Сборник постановлений Пленума Верховного суда СССР. 1924-1986. – М., 1987, с. 240.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DB6" w:rsidRDefault="00323DB6">
    <w:pPr>
      <w:pStyle w:val="a5"/>
      <w:framePr w:wrap="around" w:vAnchor="text" w:hAnchor="margin" w:xAlign="right" w:y="1"/>
      <w:rPr>
        <w:rStyle w:val="a7"/>
      </w:rPr>
    </w:pPr>
  </w:p>
  <w:p w:rsidR="00323DB6" w:rsidRDefault="00323DB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DB6" w:rsidRDefault="008A1CCF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323DB6" w:rsidRDefault="00323DB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6723"/>
    <w:multiLevelType w:val="multilevel"/>
    <w:tmpl w:val="67187E04"/>
    <w:lvl w:ilvl="0">
      <w:start w:val="1"/>
      <w:numFmt w:val="bullet"/>
      <w:lvlText w:val=""/>
      <w:lvlJc w:val="left"/>
      <w:pPr>
        <w:tabs>
          <w:tab w:val="num" w:pos="1205"/>
        </w:tabs>
        <w:ind w:left="12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130B4122"/>
    <w:multiLevelType w:val="hybridMultilevel"/>
    <w:tmpl w:val="CBE8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7B1377"/>
    <w:multiLevelType w:val="hybridMultilevel"/>
    <w:tmpl w:val="EEC21288"/>
    <w:lvl w:ilvl="0" w:tplc="718EC6AC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">
    <w:nsid w:val="14B34ED4"/>
    <w:multiLevelType w:val="multilevel"/>
    <w:tmpl w:val="174E9080"/>
    <w:lvl w:ilvl="0">
      <w:start w:val="1"/>
      <w:numFmt w:val="decimal"/>
      <w:lvlText w:val="%1."/>
      <w:lvlJc w:val="left"/>
      <w:pPr>
        <w:tabs>
          <w:tab w:val="num" w:pos="1446"/>
        </w:tabs>
        <w:ind w:left="1446" w:hanging="45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5AA4F65"/>
    <w:multiLevelType w:val="hybridMultilevel"/>
    <w:tmpl w:val="571418BE"/>
    <w:lvl w:ilvl="0" w:tplc="B2B09B5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1" w:tplc="494EBD46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FC26C9"/>
    <w:multiLevelType w:val="multilevel"/>
    <w:tmpl w:val="732E2DCA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D972472"/>
    <w:multiLevelType w:val="hybridMultilevel"/>
    <w:tmpl w:val="E72E8130"/>
    <w:lvl w:ilvl="0" w:tplc="0F962C6A">
      <w:start w:val="1"/>
      <w:numFmt w:val="bullet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2BA3EE2"/>
    <w:multiLevelType w:val="hybridMultilevel"/>
    <w:tmpl w:val="67187E04"/>
    <w:lvl w:ilvl="0" w:tplc="0419000D">
      <w:start w:val="1"/>
      <w:numFmt w:val="bullet"/>
      <w:lvlText w:val=""/>
      <w:lvlJc w:val="left"/>
      <w:pPr>
        <w:tabs>
          <w:tab w:val="num" w:pos="1205"/>
        </w:tabs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8">
    <w:nsid w:val="3412520D"/>
    <w:multiLevelType w:val="multilevel"/>
    <w:tmpl w:val="181AFCD0"/>
    <w:lvl w:ilvl="0">
      <w:start w:val="1"/>
      <w:numFmt w:val="bullet"/>
      <w:lvlText w:val="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9">
    <w:nsid w:val="4A876C86"/>
    <w:multiLevelType w:val="multilevel"/>
    <w:tmpl w:val="AF3AF82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5994590D"/>
    <w:multiLevelType w:val="hybridMultilevel"/>
    <w:tmpl w:val="174E9080"/>
    <w:lvl w:ilvl="0" w:tplc="B2B09B5C">
      <w:start w:val="1"/>
      <w:numFmt w:val="decimal"/>
      <w:lvlText w:val="%1."/>
      <w:lvlJc w:val="left"/>
      <w:pPr>
        <w:tabs>
          <w:tab w:val="num" w:pos="1446"/>
        </w:tabs>
        <w:ind w:left="1446" w:hanging="45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D7B009D"/>
    <w:multiLevelType w:val="hybridMultilevel"/>
    <w:tmpl w:val="732E2DCA"/>
    <w:lvl w:ilvl="0" w:tplc="718EC6AC">
      <w:start w:val="1"/>
      <w:numFmt w:val="bullet"/>
      <w:lvlText w:val=""/>
      <w:lvlJc w:val="left"/>
      <w:pPr>
        <w:tabs>
          <w:tab w:val="num" w:pos="1446"/>
        </w:tabs>
        <w:ind w:left="1446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EC74197"/>
    <w:multiLevelType w:val="hybridMultilevel"/>
    <w:tmpl w:val="DE9C8D0E"/>
    <w:lvl w:ilvl="0" w:tplc="61544088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0A1179"/>
    <w:multiLevelType w:val="multilevel"/>
    <w:tmpl w:val="7C40FE9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33"/>
        </w:tabs>
        <w:ind w:left="1533" w:hanging="45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507194"/>
    <w:multiLevelType w:val="hybridMultilevel"/>
    <w:tmpl w:val="32A434E4"/>
    <w:lvl w:ilvl="0" w:tplc="61544088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FF2BBC"/>
    <w:multiLevelType w:val="hybridMultilevel"/>
    <w:tmpl w:val="181AFCD0"/>
    <w:lvl w:ilvl="0" w:tplc="0E1EF35E">
      <w:start w:val="1"/>
      <w:numFmt w:val="bullet"/>
      <w:lvlText w:val="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6">
    <w:nsid w:val="7DF15CE0"/>
    <w:multiLevelType w:val="hybridMultilevel"/>
    <w:tmpl w:val="AF3AF8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4"/>
  </w:num>
  <w:num w:numId="13">
    <w:abstractNumId w:val="10"/>
  </w:num>
  <w:num w:numId="14">
    <w:abstractNumId w:val="3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A9A"/>
    <w:rsid w:val="00035257"/>
    <w:rsid w:val="0006261C"/>
    <w:rsid w:val="00091CFC"/>
    <w:rsid w:val="000C2AA5"/>
    <w:rsid w:val="000D4206"/>
    <w:rsid w:val="000F62A9"/>
    <w:rsid w:val="0011329F"/>
    <w:rsid w:val="001613FE"/>
    <w:rsid w:val="001A1F34"/>
    <w:rsid w:val="001A6D01"/>
    <w:rsid w:val="001D3673"/>
    <w:rsid w:val="00242450"/>
    <w:rsid w:val="002649C8"/>
    <w:rsid w:val="00276F2B"/>
    <w:rsid w:val="002A3836"/>
    <w:rsid w:val="002C32EC"/>
    <w:rsid w:val="00301DB2"/>
    <w:rsid w:val="00306200"/>
    <w:rsid w:val="00323DB6"/>
    <w:rsid w:val="003318D7"/>
    <w:rsid w:val="00345A9A"/>
    <w:rsid w:val="00377912"/>
    <w:rsid w:val="003906E8"/>
    <w:rsid w:val="003D1D5C"/>
    <w:rsid w:val="003E7C90"/>
    <w:rsid w:val="003F05D6"/>
    <w:rsid w:val="00420010"/>
    <w:rsid w:val="00481204"/>
    <w:rsid w:val="004E7A55"/>
    <w:rsid w:val="005005F3"/>
    <w:rsid w:val="00555111"/>
    <w:rsid w:val="0057412C"/>
    <w:rsid w:val="00575306"/>
    <w:rsid w:val="00576085"/>
    <w:rsid w:val="0058123D"/>
    <w:rsid w:val="00592CAC"/>
    <w:rsid w:val="005972F2"/>
    <w:rsid w:val="005A7E90"/>
    <w:rsid w:val="006249FC"/>
    <w:rsid w:val="00624F7F"/>
    <w:rsid w:val="00627EBF"/>
    <w:rsid w:val="00634C2F"/>
    <w:rsid w:val="0063534F"/>
    <w:rsid w:val="00654E0F"/>
    <w:rsid w:val="006B3FF2"/>
    <w:rsid w:val="006B40A8"/>
    <w:rsid w:val="006D60CA"/>
    <w:rsid w:val="006E761E"/>
    <w:rsid w:val="007669C0"/>
    <w:rsid w:val="00782FBD"/>
    <w:rsid w:val="00794225"/>
    <w:rsid w:val="007A54FD"/>
    <w:rsid w:val="007B0E4E"/>
    <w:rsid w:val="007D3AB7"/>
    <w:rsid w:val="00816FC5"/>
    <w:rsid w:val="0082785D"/>
    <w:rsid w:val="00854DF7"/>
    <w:rsid w:val="00890B74"/>
    <w:rsid w:val="00891FD5"/>
    <w:rsid w:val="008A1CCF"/>
    <w:rsid w:val="008A2DFB"/>
    <w:rsid w:val="008B70FE"/>
    <w:rsid w:val="008C4001"/>
    <w:rsid w:val="008E30EE"/>
    <w:rsid w:val="008E3152"/>
    <w:rsid w:val="008F569E"/>
    <w:rsid w:val="00904874"/>
    <w:rsid w:val="009902DC"/>
    <w:rsid w:val="00996FDB"/>
    <w:rsid w:val="009A11DC"/>
    <w:rsid w:val="009A6F71"/>
    <w:rsid w:val="009B22D6"/>
    <w:rsid w:val="009B5725"/>
    <w:rsid w:val="009B70B2"/>
    <w:rsid w:val="009D7E6B"/>
    <w:rsid w:val="009F153C"/>
    <w:rsid w:val="00A13527"/>
    <w:rsid w:val="00A51010"/>
    <w:rsid w:val="00A70309"/>
    <w:rsid w:val="00AD4D2F"/>
    <w:rsid w:val="00AE471C"/>
    <w:rsid w:val="00AF3FF1"/>
    <w:rsid w:val="00B21A1E"/>
    <w:rsid w:val="00C0289B"/>
    <w:rsid w:val="00C748D0"/>
    <w:rsid w:val="00C91FDF"/>
    <w:rsid w:val="00CA4FE5"/>
    <w:rsid w:val="00D07A86"/>
    <w:rsid w:val="00D10F3A"/>
    <w:rsid w:val="00D14B26"/>
    <w:rsid w:val="00D37AFE"/>
    <w:rsid w:val="00D47FBF"/>
    <w:rsid w:val="00D51497"/>
    <w:rsid w:val="00D56090"/>
    <w:rsid w:val="00D75356"/>
    <w:rsid w:val="00D75D91"/>
    <w:rsid w:val="00D92A2F"/>
    <w:rsid w:val="00DB0EC8"/>
    <w:rsid w:val="00DD0AE1"/>
    <w:rsid w:val="00DE4191"/>
    <w:rsid w:val="00E00B8B"/>
    <w:rsid w:val="00E16D9B"/>
    <w:rsid w:val="00E319CF"/>
    <w:rsid w:val="00E6341C"/>
    <w:rsid w:val="00E8791F"/>
    <w:rsid w:val="00EB639D"/>
    <w:rsid w:val="00EF75C0"/>
    <w:rsid w:val="00F66820"/>
    <w:rsid w:val="00F916E5"/>
    <w:rsid w:val="00FE7CA5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4CE891-66AB-4054-B32A-20DD4426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06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A70309"/>
    <w:pPr>
      <w:keepNext/>
      <w:spacing w:before="60" w:after="240"/>
      <w:ind w:firstLine="0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66820"/>
    <w:pPr>
      <w:keepNext/>
      <w:spacing w:before="240" w:after="60"/>
      <w:ind w:firstLine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uiPriority w:val="99"/>
    <w:semiHidden/>
    <w:rsid w:val="00A70309"/>
    <w:pPr>
      <w:ind w:firstLine="0"/>
      <w:jc w:val="left"/>
    </w:pPr>
  </w:style>
  <w:style w:type="paragraph" w:customStyle="1" w:styleId="a3">
    <w:name w:val="Тема"/>
    <w:basedOn w:val="a"/>
    <w:next w:val="a"/>
    <w:uiPriority w:val="99"/>
    <w:pPr>
      <w:spacing w:line="480" w:lineRule="auto"/>
      <w:ind w:firstLine="0"/>
      <w:jc w:val="center"/>
    </w:pPr>
    <w:rPr>
      <w:b/>
      <w:smallCaps/>
      <w:sz w:val="40"/>
    </w:rPr>
  </w:style>
  <w:style w:type="paragraph" w:customStyle="1" w:styleId="a4">
    <w:name w:val="ВУЗ"/>
    <w:basedOn w:val="a"/>
    <w:next w:val="a"/>
    <w:uiPriority w:val="99"/>
    <w:pPr>
      <w:pBdr>
        <w:bottom w:val="single" w:sz="6" w:space="1" w:color="auto"/>
      </w:pBdr>
      <w:spacing w:after="240"/>
      <w:ind w:firstLine="0"/>
      <w:jc w:val="center"/>
    </w:pPr>
    <w:rPr>
      <w:b/>
      <w:smallCaps/>
      <w:spacing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8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Pr>
      <w:sz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character" w:styleId="ac">
    <w:name w:val="endnote reference"/>
    <w:uiPriority w:val="99"/>
    <w:semiHidden/>
    <w:rsid w:val="00E319CF"/>
    <w:rPr>
      <w:rFonts w:cs="Times New Roman"/>
      <w:vertAlign w:val="superscript"/>
    </w:rPr>
  </w:style>
  <w:style w:type="paragraph" w:styleId="21">
    <w:name w:val="toc 2"/>
    <w:basedOn w:val="a"/>
    <w:next w:val="a"/>
    <w:uiPriority w:val="99"/>
    <w:semiHidden/>
    <w:rsid w:val="00A70309"/>
    <w:pPr>
      <w:ind w:left="238" w:firstLine="0"/>
      <w:jc w:val="left"/>
    </w:pPr>
  </w:style>
  <w:style w:type="paragraph" w:styleId="ad">
    <w:name w:val="footer"/>
    <w:basedOn w:val="a"/>
    <w:link w:val="ae"/>
    <w:uiPriority w:val="99"/>
    <w:rsid w:val="003E7C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&#1064;&#1072;&#1073;&#1083;&#1086;&#1085;&#1099;\&#1056;&#1077;&#1092;&#1077;&#1088;&#1072;&#1090;(ol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Реферат(old).dot</Template>
  <TotalTime>0</TotalTime>
  <Pages>1</Pages>
  <Words>9406</Words>
  <Characters>53619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62900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admin</cp:lastModifiedBy>
  <cp:revision>2</cp:revision>
  <cp:lastPrinted>2006-01-23T13:10:00Z</cp:lastPrinted>
  <dcterms:created xsi:type="dcterms:W3CDTF">2014-03-07T04:03:00Z</dcterms:created>
  <dcterms:modified xsi:type="dcterms:W3CDTF">2014-03-07T04:03:00Z</dcterms:modified>
</cp:coreProperties>
</file>