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0E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Содержание</w:t>
      </w:r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C65" w:rsidRPr="00BF7C65" w:rsidRDefault="0041730E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F7C65" w:rsidRPr="00BF7C65" w:rsidRDefault="003950ED" w:rsidP="00FF2AFC">
      <w:pPr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Исходные данные</w:t>
      </w:r>
    </w:p>
    <w:p w:rsidR="00BF7C65" w:rsidRPr="00BF7C65" w:rsidRDefault="00ED53BF" w:rsidP="00FF2AFC">
      <w:pPr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Архитектурно-строительные характеристики здания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Климатические условия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Генеральный план и рельеф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Источники водоснабжения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Источники теплоснабжения и вентиляции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Источники электроснабжения строительных объектов и машин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Обеспечение строительства кадрами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Объемно-планировочное решение. Объемно-планировочные параметры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Вместимость. Состав помещений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Капитальность здания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2.10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Площадь помещения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Противопожарные требования</w:t>
      </w:r>
    </w:p>
    <w:p w:rsidR="00BF7C65" w:rsidRPr="00BF7C65" w:rsidRDefault="00ED53BF" w:rsidP="00FF2AFC">
      <w:pPr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Объемно-планировочное решение и конструктивная система здания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Конструктивная система здания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Требования к объемно-планировочным решениям</w:t>
      </w:r>
    </w:p>
    <w:p w:rsidR="00BF7C65" w:rsidRPr="00BF7C65" w:rsidRDefault="00ED53BF" w:rsidP="00FF2AFC">
      <w:pPr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Физико-технические расчеты наружных ограждающих конструкций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Расчет толщины наружной стены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Расчет толщины теплоизоляции чердачного перекрытия по нормам сопротивления теплопередаче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 </w:t>
      </w:r>
      <w:r w:rsidR="00ED53BF" w:rsidRPr="00BF7C65">
        <w:rPr>
          <w:rFonts w:ascii="Times New Roman" w:hAnsi="Times New Roman"/>
          <w:color w:val="000000"/>
          <w:sz w:val="28"/>
          <w:szCs w:val="28"/>
        </w:rPr>
        <w:t>Определение сопротивления воздухопроницанию наружной стены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Светотехнический расчет окон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Акустический расчет</w:t>
      </w:r>
    </w:p>
    <w:p w:rsidR="00BF7C65" w:rsidRPr="00BF7C65" w:rsidRDefault="00542133" w:rsidP="00FF2AFC">
      <w:pPr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Конструктивные элементы здания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Фундамент ленточный бутовый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Стены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Перегородки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Заполнители оконных проемов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Перекрытия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Полы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Лестница</w:t>
      </w:r>
    </w:p>
    <w:p w:rsidR="00BF7C65" w:rsidRPr="00BF7C65" w:rsidRDefault="00FF2AFC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 </w:t>
      </w:r>
      <w:r w:rsidR="00542133" w:rsidRPr="00BF7C65">
        <w:rPr>
          <w:rFonts w:ascii="Times New Roman" w:hAnsi="Times New Roman"/>
          <w:color w:val="000000"/>
          <w:sz w:val="28"/>
          <w:szCs w:val="28"/>
        </w:rPr>
        <w:t>Крыша</w:t>
      </w:r>
    </w:p>
    <w:p w:rsidR="00BF7C65" w:rsidRPr="00BF7C65" w:rsidRDefault="0041730E" w:rsidP="00FF2AFC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F7C65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BF7C65" w:rsidRPr="00BF7C65" w:rsidRDefault="00BF7C65" w:rsidP="00BF7C65">
      <w:pPr>
        <w:widowControl w:val="0"/>
        <w:tabs>
          <w:tab w:val="left" w:pos="3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0ED" w:rsidRPr="00BF7C65" w:rsidRDefault="003950ED" w:rsidP="00BF7C65">
      <w:pPr>
        <w:widowControl w:val="0"/>
        <w:tabs>
          <w:tab w:val="left" w:pos="32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br w:type="page"/>
      </w:r>
      <w:r w:rsidRPr="00BF7C65">
        <w:rPr>
          <w:rFonts w:ascii="Times New Roman" w:hAnsi="Times New Roman"/>
          <w:b/>
          <w:sz w:val="28"/>
          <w:szCs w:val="28"/>
        </w:rPr>
        <w:t>Введение</w:t>
      </w:r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Проблема улучшения жилищных условий населения была и остается актуальной. Главным направлением в возведении жилых домов является крупноэлементное домостроение. Вместе с тем необходимо широко использовать и местные строительные материалы, а также мелкоразмерные изделия, что особенно актуально для сельской местности, отдаленных районов, железнодорожных поселков.</w:t>
      </w: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Повсеместное распространение получили здания из кирпича и керамических камней. В ряде районов России широко применяются для строительства камни из легковесных естественных пород (туф, ракушечник, известняк и др.). На обширных лесных территориях страны в большом количестве возводят деревянные дома. Массовое использование находят такие строительные материалы местного производства как шлаки, керамзит, гипс, фибролит, минеральная вата, различные легкие и мелкоразмерные изделия из них и др.</w:t>
      </w: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Разработка проекта ведется в соответствии с указаниями нормативно-конструктивных документов по строительному проектированию и требованиями унификации объемно-планировочных параметров изделий и санитарно-технического оборудования на основе единой модульной системы, экономии расходования строительных материалов, техники безопасности и противопожарных мероприятий.</w:t>
      </w:r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87210" w:rsidRPr="00BF7C65" w:rsidSect="00BF7C65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3950ED" w:rsidRPr="00BF7C65" w:rsidRDefault="00587210" w:rsidP="00BF7C65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Исходные данные</w:t>
      </w:r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0ED" w:rsidRPr="00BF7C65" w:rsidRDefault="003950ED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Планировочная схема 1-го и 2-го этажей</w:t>
      </w:r>
    </w:p>
    <w:p w:rsidR="003950ED" w:rsidRPr="00BF7C65" w:rsidRDefault="002C759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343.5pt">
            <v:imagedata r:id="rId8" o:title=""/>
          </v:shape>
        </w:pict>
      </w:r>
    </w:p>
    <w:p w:rsidR="003950ED" w:rsidRPr="00BF7C65" w:rsidRDefault="003950ED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950ED" w:rsidRPr="00BF7C65" w:rsidSect="00BF7C65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3950ED" w:rsidRPr="00BF7C65" w:rsidRDefault="003950ED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Жилой дом на 12 квартир</w:t>
      </w:r>
    </w:p>
    <w:p w:rsidR="003950ED" w:rsidRPr="00BF7C65" w:rsidRDefault="003950ED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Экспликация</w:t>
      </w:r>
    </w:p>
    <w:p w:rsidR="003950ED" w:rsidRPr="00BF7C65" w:rsidRDefault="003950ED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1.Жилые комнаты</w:t>
      </w:r>
    </w:p>
    <w:p w:rsidR="003950ED" w:rsidRPr="00BF7C65" w:rsidRDefault="003950ED" w:rsidP="00BF7C65">
      <w:pPr>
        <w:widowControl w:val="0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2.Кухня</w:t>
      </w:r>
    </w:p>
    <w:p w:rsidR="003950ED" w:rsidRPr="00BF7C65" w:rsidRDefault="003950ED" w:rsidP="00BF7C65">
      <w:pPr>
        <w:widowControl w:val="0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3.Санитарные узлы </w:t>
      </w:r>
    </w:p>
    <w:p w:rsidR="003950ED" w:rsidRPr="00BF7C65" w:rsidRDefault="003950ED" w:rsidP="00BF7C65">
      <w:pPr>
        <w:widowControl w:val="0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4.Корридоры </w:t>
      </w:r>
    </w:p>
    <w:p w:rsidR="003950ED" w:rsidRPr="00BF7C65" w:rsidRDefault="003950ED" w:rsidP="00BF7C65">
      <w:pPr>
        <w:widowControl w:val="0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5.ЛК </w:t>
      </w:r>
    </w:p>
    <w:p w:rsidR="003950ED" w:rsidRPr="00BF7C65" w:rsidRDefault="003950ED" w:rsidP="00BF7C65">
      <w:pPr>
        <w:widowControl w:val="0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6.Тамбур </w:t>
      </w: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br w:type="page"/>
      </w:r>
      <w:r w:rsidR="00471D96" w:rsidRPr="00BF7C65">
        <w:rPr>
          <w:rFonts w:ascii="Times New Roman" w:hAnsi="Times New Roman"/>
          <w:b/>
          <w:sz w:val="28"/>
          <w:szCs w:val="28"/>
        </w:rPr>
        <w:t>2. Архитектурно-строительные характеристики здания</w:t>
      </w:r>
      <w:bookmarkStart w:id="0" w:name="_Toc135900549"/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4A02" w:rsidRPr="00BF7C65" w:rsidRDefault="00EC4A0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2.1 Климатические условия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A02" w:rsidRPr="00BF7C65" w:rsidRDefault="00EC4A0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Территория Тульской области лежит в умеренном климатическом поясе. Климат области - умеренно континентальный, отвечающий переходному положению территории между умеренно влажными северо-западными районами Русской равнины и более теплыми и сухими районами ее юго-восточной части.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Расчетная зимняя температура наружного воздуха: – средняя наиболее холодной пятидневки –</w:t>
      </w:r>
      <w:r w:rsidR="00DD55E7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 xml:space="preserve">26 </w:t>
      </w:r>
      <w:r w:rsidRPr="00BF7C65">
        <w:rPr>
          <w:rFonts w:ascii="Times New Roman" w:hAnsi="Times New Roman"/>
          <w:color w:val="000000"/>
          <w:sz w:val="28"/>
          <w:vertAlign w:val="superscript"/>
        </w:rPr>
        <w:t>0</w:t>
      </w:r>
      <w:r w:rsidRPr="00BF7C65">
        <w:rPr>
          <w:rFonts w:ascii="Times New Roman" w:hAnsi="Times New Roman"/>
          <w:color w:val="000000"/>
          <w:sz w:val="28"/>
        </w:rPr>
        <w:t>С.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Снеговой район: </w:t>
      </w:r>
      <w:r w:rsidRPr="00BF7C65">
        <w:rPr>
          <w:rFonts w:ascii="Times New Roman" w:hAnsi="Times New Roman"/>
          <w:color w:val="000000"/>
          <w:sz w:val="28"/>
          <w:lang w:val="en-US"/>
        </w:rPr>
        <w:t>IV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Вес снегового покрова: 1500Н/см</w:t>
      </w:r>
      <w:r w:rsidRPr="00BF7C65">
        <w:rPr>
          <w:rFonts w:ascii="Times New Roman" w:hAnsi="Times New Roman"/>
          <w:color w:val="000000"/>
          <w:sz w:val="28"/>
          <w:vertAlign w:val="superscript"/>
        </w:rPr>
        <w:t>2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Ветровой район: </w:t>
      </w:r>
      <w:r w:rsidRPr="00BF7C65">
        <w:rPr>
          <w:rFonts w:ascii="Times New Roman" w:hAnsi="Times New Roman"/>
          <w:color w:val="000000"/>
          <w:sz w:val="28"/>
          <w:lang w:val="en-US"/>
        </w:rPr>
        <w:t>I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Скорость ветра: 35 кгс/м</w:t>
      </w:r>
      <w:r w:rsidRPr="00BF7C65">
        <w:rPr>
          <w:rFonts w:ascii="Times New Roman" w:hAnsi="Times New Roman"/>
          <w:color w:val="000000"/>
          <w:sz w:val="28"/>
          <w:vertAlign w:val="superscript"/>
        </w:rPr>
        <w:t>2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Зона влажности: </w:t>
      </w:r>
      <w:r w:rsidR="001B3808" w:rsidRPr="00BF7C65">
        <w:rPr>
          <w:rFonts w:ascii="Times New Roman" w:hAnsi="Times New Roman"/>
          <w:color w:val="000000"/>
          <w:sz w:val="28"/>
        </w:rPr>
        <w:t>относительно</w:t>
      </w:r>
      <w:r w:rsidR="00DD55E7" w:rsidRPr="00BF7C65">
        <w:rPr>
          <w:rFonts w:ascii="Times New Roman" w:hAnsi="Times New Roman"/>
          <w:color w:val="000000"/>
          <w:sz w:val="28"/>
        </w:rPr>
        <w:t xml:space="preserve"> </w:t>
      </w:r>
      <w:r w:rsidR="001B3808" w:rsidRPr="00BF7C65">
        <w:rPr>
          <w:rFonts w:ascii="Times New Roman" w:hAnsi="Times New Roman"/>
          <w:color w:val="000000"/>
          <w:sz w:val="28"/>
        </w:rPr>
        <w:t xml:space="preserve">- </w:t>
      </w:r>
      <w:r w:rsidRPr="00BF7C65">
        <w:rPr>
          <w:rFonts w:ascii="Times New Roman" w:hAnsi="Times New Roman"/>
          <w:color w:val="000000"/>
          <w:sz w:val="28"/>
        </w:rPr>
        <w:t>влажная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Климатический район: </w:t>
      </w:r>
      <w:r w:rsidRPr="00BF7C65">
        <w:rPr>
          <w:rFonts w:ascii="Times New Roman" w:hAnsi="Times New Roman"/>
          <w:color w:val="000000"/>
          <w:sz w:val="28"/>
          <w:lang w:val="en-US"/>
        </w:rPr>
        <w:t>II</w:t>
      </w:r>
      <w:r w:rsidRPr="00BF7C65">
        <w:rPr>
          <w:rFonts w:ascii="Times New Roman" w:hAnsi="Times New Roman"/>
          <w:color w:val="000000"/>
          <w:sz w:val="28"/>
        </w:rPr>
        <w:t>.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Глубина промерзания: 1,6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Количество осадков: </w:t>
      </w:r>
      <w:r w:rsidR="001B3808" w:rsidRPr="00BF7C65">
        <w:rPr>
          <w:rFonts w:ascii="Times New Roman" w:hAnsi="Times New Roman"/>
          <w:color w:val="000000"/>
          <w:sz w:val="28"/>
        </w:rPr>
        <w:t>447-650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</w:t>
      </w:r>
    </w:p>
    <w:p w:rsidR="00EC4A02" w:rsidRPr="00BF7C65" w:rsidRDefault="00EC4A02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Сейсмичность района: отсутствует</w:t>
      </w:r>
    </w:p>
    <w:p w:rsidR="00DD55E7" w:rsidRPr="00BF7C65" w:rsidRDefault="00DD55E7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BF7C65">
        <w:rPr>
          <w:rFonts w:ascii="Times New Roman" w:hAnsi="Times New Roman"/>
          <w:b/>
          <w:color w:val="000000"/>
          <w:sz w:val="28"/>
        </w:rPr>
        <w:t>2.2 Генеральный план и рельеф участка</w:t>
      </w:r>
    </w:p>
    <w:p w:rsidR="00BF7C65" w:rsidRDefault="00BF7C65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Архитектурно-планировочные решения по застройке участка, благоустройству, вертикальной планировке и инженерным сетям выполнены на основании архитектурно-планировочного задания.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Рельеф участка ровный. Организация рельефа решена из условия не затопляемости участка.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Отвод поверхностных вод запроектирован по лоткам проезжей части, Установкой дожде приемных колодцев с дальнейшим выпуском в дождевую канализацию.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Комплекс работ по благоустройству участка предусматривает:</w:t>
      </w:r>
    </w:p>
    <w:p w:rsidR="001B3808" w:rsidRPr="00BF7C65" w:rsidRDefault="001B3808" w:rsidP="00BF7C65">
      <w:pPr>
        <w:pStyle w:val="af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устройство проездов</w:t>
      </w:r>
    </w:p>
    <w:p w:rsidR="001B3808" w:rsidRPr="00BF7C65" w:rsidRDefault="001B3808" w:rsidP="00BF7C65">
      <w:pPr>
        <w:pStyle w:val="af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устройство тротуаров</w:t>
      </w:r>
    </w:p>
    <w:p w:rsidR="001B3808" w:rsidRPr="00BF7C65" w:rsidRDefault="001B3808" w:rsidP="00BF7C65">
      <w:pPr>
        <w:pStyle w:val="af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устройство площадок</w:t>
      </w:r>
    </w:p>
    <w:p w:rsidR="001B3808" w:rsidRPr="00BF7C65" w:rsidRDefault="001B3808" w:rsidP="00BF7C65">
      <w:pPr>
        <w:pStyle w:val="af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устройство зеленых насаждений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Конструкции дорожной одежды приняты: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проездов – асфальтобетонное;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тротуаров – из песчаного асфальта;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дорожек – из бетонной плитки;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площадок – щебеночное.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Благоустройство территории предусматривает создание наиболее удобных условий для жизни, отдыха населения и решается в общем комплексе.</w:t>
      </w:r>
    </w:p>
    <w:p w:rsidR="001B3808" w:rsidRPr="00BF7C65" w:rsidRDefault="001B3808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Вся свободная от застройки территория озеленяется путем устройства газонов, посадки деревьев и кустарников. Работы по озеленению должны производится только после окончания строительства сооружения.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F7C65">
        <w:rPr>
          <w:rFonts w:ascii="Times New Roman" w:hAnsi="Times New Roman"/>
          <w:b/>
          <w:color w:val="000000"/>
          <w:sz w:val="28"/>
        </w:rPr>
        <w:t>2.3 Источники водоснабжения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Водоснабжение жилого дома предусматривается от уличной сети водопровода.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При нижней разводке магистральный трубопровод от водомерного узла следует прокладывать в подвале.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Внутренние водопроводные сети проектируем из отельных оцинкованных труб.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Горизонтальный трубопровод укладываются с уклоном 0,002–0,005 в сторону ввода. Горизонтальные участки подводящих труб располагаются над полом, на высоте 0,15–0,26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Кран мойки располагают на высоте 1,0–1,1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над полом, кран умывальника -1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м, душ – 2,1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м. Подводка к низко расположенному смывному бачку унитаза находится на высоте 0,75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Канализация прокладывается к городской сети.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Приемниками сточных вод служат санитарные приборы, трапы, сливы, воронки, лотки и т.п. Для приема дождевых сточных вод на поверхности кровли устанавливают водосточные воронки.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выпусках от всех приемников (кроме унитазов) имеются решетки для задержания твердых загрязнений, могущих вызвать засорение трубопроводов.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Сеть внутренней бытовой канализации монтируют из чугунных канализационных труб. Стояки устанавливают как можно ближе к унитазам. Диаметр стояка должен быть одинаковым по всей высоте стояка и не менее 100</w:t>
      </w:r>
      <w:r w:rsidR="00BF7C65" w:rsidRPr="00BF7C65">
        <w:rPr>
          <w:rFonts w:ascii="Times New Roman" w:hAnsi="Times New Roman"/>
          <w:b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Выпуски укладываются с уклоном 0,000–0,01 при диаметре 150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мм, с плавным присоединением к стоякам. Наибольший уклон трубопроводов не должен превышать 0,15. Глубина заложения труб выпуска может быть на 0,3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меньше глубины промерзания грунта. Наибольшая длина труб выпуска от стояка или от прочистки до оси смотрового колодца дворовой канализации при диаметре 150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 – 10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м. При длине выпуска более указанной, необходимо предусматривать устройство прочисток (внутри здания) или дополнительного смотрового колодца (за его пределами).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Следует предусмотреть устройство и соответствующую заделку проемов через фундамент здания для выпусков канализации.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Продолжением стояков являются вытяжные трубы того же диаметра. Их выводят через чердак на 0,5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выше неэксплуатируемой кровли здания. Вытяжные участки канализационных стояков выполняют из асбестоцементных или пластмассовых труб.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Для обеспечения бесперебойной роботы канализационной сети на ней должны быть ревизии и прочистки. На стояках ревизии устанавливают на верхнем и нижнем этажах. Но горизонтальных участках сети ревизии или прочистки устанавливают на поворотах и прямолинейных участках: при диаметре 100</w:t>
      </w:r>
      <w:r w:rsidR="00BF7C65" w:rsidRPr="00BF7C65">
        <w:rPr>
          <w:rFonts w:ascii="Times New Roman" w:hAnsi="Times New Roman"/>
          <w:b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 – через 10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(прочистка) или 15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(ревизия).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F7C65">
        <w:rPr>
          <w:rFonts w:ascii="Times New Roman" w:hAnsi="Times New Roman"/>
          <w:b/>
          <w:color w:val="000000"/>
          <w:sz w:val="28"/>
        </w:rPr>
        <w:t>2.4 Источники теплоснабжения и вентиляции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Источником теплоснабжения является городская теплосеть.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здании запроектирована двухтрубная система теплоснабжения с нижней разводкой, внутренние сети проектируем из отельных оцинкованных труб.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качестве нагревательных приборов принимаются чугунные радиаторы типа M-I40.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Температура теплоносителя (воды в системе отопления) принимаем: t</w:t>
      </w:r>
      <w:r w:rsidRPr="00BF7C65">
        <w:rPr>
          <w:rFonts w:ascii="Times New Roman" w:hAnsi="Times New Roman"/>
          <w:color w:val="000000"/>
          <w:sz w:val="28"/>
          <w:vertAlign w:val="subscript"/>
        </w:rPr>
        <w:t>о</w:t>
      </w:r>
      <w:r w:rsidRPr="00BF7C65">
        <w:rPr>
          <w:rFonts w:ascii="Times New Roman" w:hAnsi="Times New Roman"/>
          <w:color w:val="000000"/>
          <w:sz w:val="28"/>
        </w:rPr>
        <w:t xml:space="preserve"> = 75 </w:t>
      </w:r>
      <w:r w:rsidRPr="00BF7C65">
        <w:rPr>
          <w:rFonts w:ascii="Times New Roman" w:hAnsi="Times New Roman"/>
          <w:color w:val="000000"/>
          <w:sz w:val="28"/>
          <w:vertAlign w:val="superscript"/>
        </w:rPr>
        <w:t>о</w:t>
      </w:r>
      <w:r w:rsidRPr="00BF7C65">
        <w:rPr>
          <w:rFonts w:ascii="Times New Roman" w:hAnsi="Times New Roman"/>
          <w:color w:val="000000"/>
          <w:sz w:val="28"/>
        </w:rPr>
        <w:t>С.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Нагревательные приборы следует располагать под окнами у наружных стен без ограждений. На лестничных клетках нагревательные приборы располагают при входе, не перенося их на лестничные площадки.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Кухни, ванные, уборные или объединенные санитарные узлы должны иметь вытяжную вентиляцию с естественной тягой непосредственно из помещений.</w:t>
      </w:r>
    </w:p>
    <w:p w:rsidR="009833D1" w:rsidRPr="00BF7C65" w:rsidRDefault="009833D1" w:rsidP="00BF7C65">
      <w:pPr>
        <w:pStyle w:val="2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Вытяжная вентиляция жилых комнат в одно – двух- и трехкомнатных квартирах должна осуществляться через вытяжные каналы кухонь, ванных, уборных или объединенных санузлов.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При устройстве вентиляции из санитарных узлов допускается объединение вентиляционных каналов кухни и ванной, а также ванной и уборной одной квартиры.</w:t>
      </w:r>
    </w:p>
    <w:p w:rsidR="009833D1" w:rsidRPr="00BF7C65" w:rsidRDefault="009833D1" w:rsidP="00BF7C65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Вентиляционные вертикальные каналы располагаются во внутренних кирпичных стенах. В местах пересечения стен каналы размещать не следует, чтобы не нарушить перевязь кирпичной кладки, от дверных притолок каналы должны отстоять на 1 кирпич. Расстояние между двумя каналами принимается в полкирпича. Размеры вертикальных каналов в кирпичных стенах должны быть кратными размерам кирпича.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При отсутствии внутренних кирпичных стен устраивают приставные каналы из блоков</w:t>
      </w:r>
      <w:r w:rsidRPr="00BF7C65">
        <w:rPr>
          <w:rFonts w:ascii="Times New Roman" w:hAnsi="Times New Roman"/>
          <w:b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или плит (минимальный размер их 100х150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мм). Устройство вентиляционных каналов в наружных стенах или приставных каналов (без отступки) у наружных стен не допускается.</w:t>
      </w:r>
    </w:p>
    <w:p w:rsidR="009833D1" w:rsidRPr="00BF7C65" w:rsidRDefault="009833D1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Вытяжные отверстия в помещениях располагаются на расстоянии 0,5</w:t>
      </w:r>
      <w:r w:rsidR="00BF7C65" w:rsidRPr="00BF7C65">
        <w:rPr>
          <w:rFonts w:ascii="Times New Roman" w:hAnsi="Times New Roman"/>
          <w:color w:val="000000"/>
          <w:sz w:val="28"/>
        </w:rPr>
        <w:t xml:space="preserve"> </w:t>
      </w:r>
      <w:r w:rsidRPr="00BF7C65">
        <w:rPr>
          <w:rFonts w:ascii="Times New Roman" w:hAnsi="Times New Roman"/>
          <w:color w:val="000000"/>
          <w:sz w:val="28"/>
        </w:rPr>
        <w:t>м от потолка. Внутренние поверхности каналов затираются цементным раствором.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D5AD8" w:rsidRPr="00BF7C65" w:rsidRDefault="007D5AD8" w:rsidP="00BF7C65">
      <w:pPr>
        <w:pStyle w:val="af1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F7C65">
        <w:rPr>
          <w:rFonts w:ascii="Times New Roman" w:hAnsi="Times New Roman"/>
          <w:b/>
          <w:color w:val="000000"/>
          <w:sz w:val="28"/>
        </w:rPr>
        <w:t>2.5 Источники электроснабжения строительных объектов и машин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Электроснабжение предусмотрено от существующего распределительного пункта.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По степени обеспечения надежности электроснабжения объект относится к II категории.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здании устанавливаться одно общее вводно-распределительное устройство или главный распределительный щит (ВРУ, ГРЩ), предназначенные для приема электроэнергии от городской сети и распределения ее по потребителям здания. В общественных зданиях ГРЩ или ВРУ должны располагаться у основного абонента независимо от числа предприятий, учреждений и организаций, расположенных в здании.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жилых домах число горизонтальных питающих линий квартир должно быть минимальным. Нагрузка каждой питающей линии, отходящей от ВРУ, не должна превышать 250 А.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домах высотой 4 этажа и более число горизонтальных питающих линий должно быть, как правило, не более двух. Разрешается увеличение числа линий, если нагрузка квартир не может быть обеспечена двумя линиями.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Электроприемники противопожарных устройств и охранной сигнализации в общественных зданиях независимо от категории по надежности их электроснабжения должны питаться от разных вводов. При этом отключение остальных потребителей не должно быть связано с отключением электроприемников противопожарных устройств.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Коммутационные и защитные аппараты линий, питающих противопожарные устройства, расположенные на ВРУ (ГРЩ), должны иметь отличительную окраску (красную).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Освещение лестниц, поэтажных коридоров, вестибюлей, входов в здание, номерных знаков и указателей пожарных гидрантов, огней светового ограждения и домофонов должно питаться линиями от ВРУ. При этом линии питания домофонов и огней светового ограждения должны быть самостоятельными. Питание усилителей телевизионных сигналов следует осуществлять от групповых линий освещения чердаков.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ВРУ И ГРЩ, как правило, должны размещаться в специально выделенных запирающихся помещениях (электрощитовых). Двери из этих помещений должны открываться наружу.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Не разрешается размещать электрощитовые в незадымляемых лестничных клетках.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ВРУ и ГРЩ разрешается размещать не в специальных помещениях при соблюдении следующих требований: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Устройства и щиты должны быть расположены в удобных и доступных для обслуживания местах (в отапливаемых тамбурах, вестибюлях, коридорах и т.п.);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Аппараты защиты и управления должны устанавливаться в металлическом шкафу или в нише стены, снабженных запирающимися дверцами. При этом рукоятки аппаратов управления не должны выводиться наружу, они должны быть съемными или запираться на замки.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Прокладка через электрощитовые трубопроводов систем водоснабжения, отопления (за исключением трубопроводов отопления щитовой), а также вентиляционных и других коробов разрешается как исключение, если они не имеют в пределах щитовых помещений ответвлений, а также люков, задвижек, фланцев, ревизий, вентилей. При этом холодные трубопроводы должны иметь защиту от отпотевания, а горячие </w:t>
      </w:r>
      <w:r w:rsidRPr="00BF7C65">
        <w:rPr>
          <w:rFonts w:ascii="Times New Roman" w:hAnsi="Times New Roman"/>
          <w:color w:val="000000"/>
          <w:sz w:val="28"/>
          <w:szCs w:val="28"/>
        </w:rPr>
        <w:sym w:font="Times New Roman" w:char="2013"/>
      </w:r>
      <w:r w:rsidRPr="00BF7C65">
        <w:rPr>
          <w:rFonts w:ascii="Times New Roman" w:hAnsi="Times New Roman"/>
          <w:color w:val="000000"/>
          <w:sz w:val="28"/>
        </w:rPr>
        <w:t xml:space="preserve"> тепловую несгораемую изоляцию.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Электрощитовые должны оборудоваться естественной вентиляцией и электрическим освещением. В них должна обеспечиваться температура не ниже 5 </w:t>
      </w:r>
      <w:r w:rsidRPr="00BF7C65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BF7C65">
        <w:rPr>
          <w:rFonts w:ascii="Times New Roman" w:hAnsi="Times New Roman"/>
          <w:color w:val="000000"/>
          <w:sz w:val="28"/>
        </w:rPr>
        <w:t>С.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общежитиях следует предусматривать централизованный учет расхода электроэнергии счетчиками, устанавливаемыми на вводах в здания. Для возможности расчетов за потребленную электроэнергию по дифференцированным тарифам в проектах должны быть приведены данные об установленной мощности и расчетной нагрузке электрических плит, освещения жилых комнат, освещения помещений общего назначения, лифтов и других обще домовых потребителей (отдельно силовых и освещении).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Защитное заземление в электроустановках жилых и общественных зданий должно соответствовать требованиям СНиП 3.05.06</w:t>
      </w:r>
      <w:r w:rsidRPr="00BF7C65">
        <w:rPr>
          <w:rFonts w:ascii="Times New Roman" w:hAnsi="Times New Roman"/>
          <w:color w:val="000000"/>
          <w:sz w:val="28"/>
          <w:szCs w:val="28"/>
        </w:rPr>
        <w:sym w:font="Times New Roman" w:char="2013"/>
      </w:r>
      <w:r w:rsidRPr="00BF7C65">
        <w:rPr>
          <w:rFonts w:ascii="Times New Roman" w:hAnsi="Times New Roman"/>
          <w:color w:val="000000"/>
          <w:sz w:val="28"/>
        </w:rPr>
        <w:t>85. К помещениям общего пользования с повышенной опасностью в жилых зданиях относятся: лестничные клетки, поэтажные холлы и коридоры, технические подполья и этажи, подвалы, подсобные помещения в подвалах с токопроводящими полами, чердаки, тепловые пункты, постирочные, сушильные, гладильные, электрощитовые.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Дополнительно к требованиям в жилых и общественных зданиях заземлению подлежат: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помещениях розетки, устанавливаемые в сети напряжением 380–220 В для подключения переносных и передвижных электроприемников, должны иметь защитные контакты, присоединяемые к сети заземления;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электроустановках различных назначений и напряжений для заземления должно применяться одно общее заземляющее устройство. Указанное требование не относится к специальным заземлениям технологического оборудования и приборов, которые учитываются в соответствующих технологических разделах проекта здания.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Запрещается использование в качестве заземляющих проводников металлических оболочек изоляционных труб, труб из тонколистовой стали с фальцем, металлорукавом, а также брони и свинцовых оболочек кабелей и сетей газоснабжения.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жилых и общественных зданиях рекомендуется применение устройств защитного отключения (УЗО) на ток срабатывания не более 30 мА и время срабатывания до 100 мс.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В жилых домах УЗО рекомендуется устанавливать на вводе в квартиру.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При этом номинальный ток УЗО должен быть рассчитан на нагрузку квартиры. Рекомендуется также использование УЗО для переносных электробытовых приборов.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F7C65">
        <w:rPr>
          <w:rFonts w:ascii="Times New Roman" w:hAnsi="Times New Roman"/>
          <w:b/>
          <w:color w:val="000000"/>
          <w:sz w:val="28"/>
        </w:rPr>
        <w:t>2.6 Обеспечение строительства кадрами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>Снабжение строительства материалами рекомендуется производить с предприятий строительной области расположенных в непосредственной близости со строящимся объектом, с целью уменьшения транспортных расходов.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color w:val="000000"/>
          <w:sz w:val="28"/>
        </w:rPr>
        <w:t xml:space="preserve">Кадрами, необходимыми для строительства объекта будет обеспечивать </w:t>
      </w:r>
      <w:r w:rsidR="00DD55E7" w:rsidRPr="00BF7C65">
        <w:rPr>
          <w:rFonts w:ascii="Times New Roman" w:hAnsi="Times New Roman"/>
          <w:color w:val="000000"/>
          <w:sz w:val="28"/>
        </w:rPr>
        <w:t>Совдел-</w:t>
      </w:r>
      <w:r w:rsidR="009C641E" w:rsidRPr="00BF7C65">
        <w:rPr>
          <w:rFonts w:ascii="Times New Roman" w:hAnsi="Times New Roman"/>
          <w:color w:val="000000"/>
          <w:sz w:val="28"/>
        </w:rPr>
        <w:t>С</w:t>
      </w:r>
      <w:r w:rsidR="00DD55E7" w:rsidRPr="00BF7C65">
        <w:rPr>
          <w:rFonts w:ascii="Times New Roman" w:hAnsi="Times New Roman"/>
          <w:color w:val="000000"/>
          <w:sz w:val="28"/>
        </w:rPr>
        <w:t>трой</w:t>
      </w:r>
      <w:r w:rsidRPr="00BF7C65">
        <w:rPr>
          <w:rFonts w:ascii="Times New Roman" w:hAnsi="Times New Roman"/>
          <w:color w:val="000000"/>
          <w:sz w:val="28"/>
        </w:rPr>
        <w:t xml:space="preserve">. Рабочие и инженерно-технические работники будут обеспеченны бытовками в количестве, предусмотренном требованиями СНиП. </w:t>
      </w:r>
      <w:r w:rsidR="009C641E" w:rsidRPr="00BF7C65">
        <w:rPr>
          <w:rFonts w:ascii="Times New Roman" w:hAnsi="Times New Roman"/>
          <w:color w:val="000000"/>
          <w:sz w:val="28"/>
        </w:rPr>
        <w:t>Совдел-Строй</w:t>
      </w:r>
      <w:r w:rsidRPr="00BF7C65">
        <w:rPr>
          <w:rFonts w:ascii="Times New Roman" w:hAnsi="Times New Roman"/>
          <w:color w:val="000000"/>
          <w:sz w:val="28"/>
        </w:rPr>
        <w:t xml:space="preserve"> обеспечен оборудованием, необходимым для ведения строительно-монтажных работ. В случае необходимости каких-либо машин, механизмов, или оборудования они выписываются на основании заявок.</w:t>
      </w:r>
    </w:p>
    <w:p w:rsidR="007D5AD8" w:rsidRPr="00BF7C65" w:rsidRDefault="007D5AD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7C65">
        <w:rPr>
          <w:rFonts w:ascii="Times New Roman" w:hAnsi="Times New Roman"/>
          <w:b/>
          <w:sz w:val="28"/>
          <w:szCs w:val="28"/>
        </w:rPr>
        <w:t>2.</w:t>
      </w:r>
      <w:r w:rsidR="009C641E" w:rsidRPr="00BF7C65">
        <w:rPr>
          <w:rFonts w:ascii="Times New Roman" w:hAnsi="Times New Roman"/>
          <w:b/>
          <w:sz w:val="28"/>
          <w:szCs w:val="28"/>
        </w:rPr>
        <w:t>7</w:t>
      </w:r>
      <w:r w:rsidRPr="00BF7C65">
        <w:rPr>
          <w:rFonts w:ascii="Times New Roman" w:hAnsi="Times New Roman"/>
          <w:b/>
          <w:sz w:val="28"/>
          <w:szCs w:val="28"/>
        </w:rPr>
        <w:t xml:space="preserve"> Объемно-планировочное решение. Объемно-планировочные параметры </w:t>
      </w:r>
      <w:bookmarkEnd w:id="0"/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Этажность – 2 этажа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Количество секций – 2 секции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Количество квартир – 12 квартиры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Высота помещений – 2,7 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Высота этажа – 3,0 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Лестница железобетонная: 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Длина лестничной клетки – 5,69 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Ширина лестничной клетки – 2,02 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Длина ступеней – 1,40 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Высота ступеней – 0, 15м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Ширина ступеней – 0 ,3 м</w:t>
      </w:r>
    </w:p>
    <w:p w:rsidR="00237F62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Количество ступеней в марше – 10</w:t>
      </w:r>
    </w:p>
    <w:p w:rsidR="00587210" w:rsidRPr="00BF7C65" w:rsidRDefault="0058721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2.</w:t>
      </w:r>
      <w:r w:rsidR="009C641E" w:rsidRPr="00BF7C65">
        <w:rPr>
          <w:rFonts w:ascii="Times New Roman" w:hAnsi="Times New Roman"/>
          <w:b/>
          <w:sz w:val="28"/>
          <w:szCs w:val="28"/>
        </w:rPr>
        <w:t>8</w:t>
      </w:r>
      <w:r w:rsidR="00BF7C65" w:rsidRPr="00BF7C65">
        <w:rPr>
          <w:rFonts w:ascii="Times New Roman" w:hAnsi="Times New Roman"/>
          <w:b/>
          <w:sz w:val="28"/>
          <w:szCs w:val="28"/>
        </w:rPr>
        <w:t xml:space="preserve"> </w:t>
      </w:r>
      <w:r w:rsidRPr="00BF7C65">
        <w:rPr>
          <w:rFonts w:ascii="Times New Roman" w:hAnsi="Times New Roman"/>
          <w:b/>
          <w:sz w:val="28"/>
          <w:szCs w:val="28"/>
        </w:rPr>
        <w:t>Вместимость. Состав помещений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Проектируемое здание – двухэтажное, двухсекционное на 12 квартир, размерами в осях 1-9 29200мм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Из них: 1-комнатных – 4, 2-х комнатных – 4, 3-х комнатных </w:t>
      </w:r>
      <w:r w:rsidR="00587210" w:rsidRPr="00BF7C65">
        <w:rPr>
          <w:rFonts w:ascii="Times New Roman" w:hAnsi="Times New Roman"/>
          <w:sz w:val="28"/>
          <w:szCs w:val="28"/>
        </w:rPr>
        <w:t>-</w:t>
      </w:r>
      <w:r w:rsidRPr="00BF7C65">
        <w:rPr>
          <w:rFonts w:ascii="Times New Roman" w:hAnsi="Times New Roman"/>
          <w:sz w:val="28"/>
          <w:szCs w:val="28"/>
        </w:rPr>
        <w:t xml:space="preserve"> 4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Состав помещений: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Кухня-столовая 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Санитарный узел 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Жилая комната </w:t>
      </w:r>
    </w:p>
    <w:p w:rsid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Коридор-передняя 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Сравнение площадей квартир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00"/>
        <w:gridCol w:w="1080"/>
        <w:gridCol w:w="1080"/>
        <w:gridCol w:w="1200"/>
        <w:gridCol w:w="1200"/>
      </w:tblGrid>
      <w:tr w:rsidR="00471D96" w:rsidRPr="00BF7C65" w:rsidTr="00471D96">
        <w:trPr>
          <w:trHeight w:val="375"/>
          <w:jc w:val="center"/>
        </w:trPr>
        <w:tc>
          <w:tcPr>
            <w:tcW w:w="3534" w:type="dxa"/>
            <w:gridSpan w:val="3"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По СНиПу</w:t>
            </w:r>
          </w:p>
        </w:tc>
        <w:tc>
          <w:tcPr>
            <w:tcW w:w="3480" w:type="dxa"/>
            <w:gridSpan w:val="3"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Фактическое</w:t>
            </w:r>
          </w:p>
        </w:tc>
      </w:tr>
      <w:tr w:rsidR="00471D96" w:rsidRPr="00BF7C65" w:rsidTr="00471D96">
        <w:trPr>
          <w:trHeight w:val="725"/>
          <w:jc w:val="center"/>
        </w:trPr>
        <w:tc>
          <w:tcPr>
            <w:tcW w:w="7014" w:type="dxa"/>
            <w:gridSpan w:val="6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Верхние пределы площади квартир (больших и малых), м2</w:t>
            </w:r>
          </w:p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С числом комнат</w:t>
            </w:r>
          </w:p>
        </w:tc>
      </w:tr>
      <w:tr w:rsidR="00471D96" w:rsidRPr="00BF7C65" w:rsidTr="00471D96">
        <w:trPr>
          <w:trHeight w:val="362"/>
          <w:jc w:val="center"/>
        </w:trPr>
        <w:tc>
          <w:tcPr>
            <w:tcW w:w="1254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8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</w:tr>
      <w:tr w:rsidR="00471D96" w:rsidRPr="00BF7C65" w:rsidTr="00471D96">
        <w:trPr>
          <w:trHeight w:val="375"/>
          <w:jc w:val="center"/>
        </w:trPr>
        <w:tc>
          <w:tcPr>
            <w:tcW w:w="1254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28</w:t>
            </w: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-38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44</w:t>
            </w: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-53</w:t>
            </w:r>
          </w:p>
        </w:tc>
        <w:tc>
          <w:tcPr>
            <w:tcW w:w="108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F7C65">
              <w:rPr>
                <w:rFonts w:ascii="Times New Roman" w:hAnsi="Times New Roman"/>
                <w:sz w:val="20"/>
                <w:szCs w:val="24"/>
                <w:lang w:val="en-US"/>
              </w:rPr>
              <w:t>56-65</w:t>
            </w:r>
          </w:p>
        </w:tc>
        <w:tc>
          <w:tcPr>
            <w:tcW w:w="108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1200" w:type="dxa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F7C65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</w:tr>
    </w:tbl>
    <w:p w:rsidR="00237F62" w:rsidRPr="00BF7C65" w:rsidRDefault="00237F62" w:rsidP="00BF7C6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135900551"/>
    </w:p>
    <w:p w:rsidR="00471D96" w:rsidRPr="00BF7C65" w:rsidRDefault="00C40392" w:rsidP="00BF7C6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471D96" w:rsidRPr="00BF7C65">
        <w:rPr>
          <w:rFonts w:ascii="Times New Roman" w:hAnsi="Times New Roman" w:cs="Times New Roman"/>
          <w:i w:val="0"/>
        </w:rPr>
        <w:t>2.</w:t>
      </w:r>
      <w:r w:rsidR="009C641E" w:rsidRPr="00BF7C65">
        <w:rPr>
          <w:rFonts w:ascii="Times New Roman" w:hAnsi="Times New Roman" w:cs="Times New Roman"/>
          <w:i w:val="0"/>
        </w:rPr>
        <w:t>9</w:t>
      </w:r>
      <w:r w:rsidR="00BF7C65" w:rsidRPr="00BF7C65">
        <w:rPr>
          <w:rFonts w:ascii="Times New Roman" w:hAnsi="Times New Roman" w:cs="Times New Roman"/>
          <w:i w:val="0"/>
        </w:rPr>
        <w:t xml:space="preserve"> </w:t>
      </w:r>
      <w:r w:rsidR="00471D96" w:rsidRPr="00BF7C65">
        <w:rPr>
          <w:rFonts w:ascii="Times New Roman" w:hAnsi="Times New Roman" w:cs="Times New Roman"/>
          <w:i w:val="0"/>
        </w:rPr>
        <w:t>Капитальность здания</w:t>
      </w:r>
      <w:bookmarkEnd w:id="1"/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II</w:t>
      </w:r>
      <w:r w:rsidRPr="00BF7C65">
        <w:rPr>
          <w:rFonts w:ascii="Times New Roman" w:hAnsi="Times New Roman"/>
          <w:sz w:val="28"/>
          <w:szCs w:val="28"/>
        </w:rPr>
        <w:t xml:space="preserve"> степень огнестойкости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II</w:t>
      </w:r>
      <w:r w:rsidRPr="00BF7C65">
        <w:rPr>
          <w:rFonts w:ascii="Times New Roman" w:hAnsi="Times New Roman"/>
          <w:sz w:val="28"/>
          <w:szCs w:val="28"/>
        </w:rPr>
        <w:t xml:space="preserve"> степень долговечности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III</w:t>
      </w:r>
      <w:r w:rsidRPr="00BF7C65">
        <w:rPr>
          <w:rFonts w:ascii="Times New Roman" w:hAnsi="Times New Roman"/>
          <w:sz w:val="28"/>
          <w:szCs w:val="28"/>
        </w:rPr>
        <w:t xml:space="preserve"> класс капитальности</w:t>
      </w:r>
    </w:p>
    <w:p w:rsidR="00237F62" w:rsidRPr="00BF7C65" w:rsidRDefault="00237F62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2.</w:t>
      </w:r>
      <w:r w:rsidR="009C641E" w:rsidRPr="00BF7C65">
        <w:rPr>
          <w:rFonts w:ascii="Times New Roman" w:hAnsi="Times New Roman"/>
          <w:b/>
          <w:sz w:val="28"/>
          <w:szCs w:val="28"/>
        </w:rPr>
        <w:t>10</w:t>
      </w:r>
      <w:r w:rsidRPr="00BF7C65">
        <w:rPr>
          <w:rFonts w:ascii="Times New Roman" w:hAnsi="Times New Roman"/>
          <w:b/>
          <w:sz w:val="28"/>
          <w:szCs w:val="28"/>
        </w:rPr>
        <w:t xml:space="preserve"> Площадь помещений</w:t>
      </w:r>
    </w:p>
    <w:p w:rsidR="00BF7C65" w:rsidRDefault="00BF7C65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-жилая комната &gt;9.8м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общая комната двухкомнатной квартиры &gt; 15.2м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общая комната в трехкомнатной квартиры &gt; 16м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спальня на одного человека &gt;8м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спальня на двух человек &gt; 10-12м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туалет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при открытой двери наружу 0.8-1.2м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71D96" w:rsidRPr="00BF7C65" w:rsidRDefault="00471D96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- ванная 2.2 х 2,2</w:t>
      </w:r>
    </w:p>
    <w:p w:rsidR="00587210" w:rsidRPr="00BF7C65" w:rsidRDefault="00587210" w:rsidP="00BF7C65">
      <w:pPr>
        <w:widowControl w:val="0"/>
        <w:tabs>
          <w:tab w:val="left" w:pos="6060"/>
        </w:tabs>
        <w:spacing w:after="0" w:line="360" w:lineRule="auto"/>
        <w:ind w:firstLine="709"/>
        <w:jc w:val="both"/>
        <w:rPr>
          <w:rStyle w:val="11"/>
          <w:b w:val="0"/>
          <w:bCs w:val="0"/>
          <w:kern w:val="0"/>
          <w:sz w:val="28"/>
          <w:szCs w:val="28"/>
        </w:rPr>
      </w:pPr>
    </w:p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BF7C65">
        <w:rPr>
          <w:rStyle w:val="11"/>
          <w:sz w:val="28"/>
          <w:szCs w:val="28"/>
        </w:rPr>
        <w:t>Температурно-влажностный режим помещений:</w:t>
      </w:r>
    </w:p>
    <w:tbl>
      <w:tblPr>
        <w:tblW w:w="7979" w:type="dxa"/>
        <w:jc w:val="center"/>
        <w:tblLayout w:type="fixed"/>
        <w:tblLook w:val="0000" w:firstRow="0" w:lastRow="0" w:firstColumn="0" w:lastColumn="0" w:noHBand="0" w:noVBand="0"/>
      </w:tblPr>
      <w:tblGrid>
        <w:gridCol w:w="1285"/>
        <w:gridCol w:w="1275"/>
        <w:gridCol w:w="2255"/>
        <w:gridCol w:w="1321"/>
        <w:gridCol w:w="1843"/>
      </w:tblGrid>
      <w:tr w:rsidR="00471D96" w:rsidRPr="00BF7C65" w:rsidTr="00BF7C65">
        <w:trPr>
          <w:trHeight w:val="649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BF7C65">
              <w:rPr>
                <w:rFonts w:ascii="Times New Roman" w:hAnsi="Times New Roman"/>
                <w:bCs/>
                <w:sz w:val="20"/>
                <w:szCs w:val="24"/>
              </w:rPr>
              <w:t>Наименование помещений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BF7C65">
              <w:rPr>
                <w:rFonts w:ascii="Times New Roman" w:hAnsi="Times New Roman"/>
                <w:bCs/>
                <w:sz w:val="20"/>
                <w:szCs w:val="24"/>
              </w:rPr>
              <w:t>Температура внутреннего воздуха, ºС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BF7C65">
              <w:rPr>
                <w:rFonts w:ascii="Times New Roman" w:hAnsi="Times New Roman"/>
                <w:bCs/>
                <w:sz w:val="20"/>
                <w:szCs w:val="24"/>
              </w:rPr>
              <w:t xml:space="preserve">Относительная влажность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BF7C65">
              <w:rPr>
                <w:rFonts w:ascii="Times New Roman" w:hAnsi="Times New Roman"/>
                <w:bCs/>
                <w:sz w:val="20"/>
                <w:szCs w:val="24"/>
              </w:rPr>
              <w:t>Кратность воздухообмена</w:t>
            </w:r>
          </w:p>
        </w:tc>
      </w:tr>
      <w:tr w:rsidR="00471D96" w:rsidRPr="00BF7C65" w:rsidTr="00BF7C65">
        <w:trPr>
          <w:trHeight w:val="363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Жилая комната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471D96" w:rsidRPr="00BF7C65" w:rsidTr="00BF7C65">
        <w:trPr>
          <w:trHeight w:val="359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Кухня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75</w:t>
            </w:r>
          </w:p>
        </w:tc>
      </w:tr>
      <w:tr w:rsidR="00471D96" w:rsidRPr="00BF7C65" w:rsidTr="00BF7C65">
        <w:trPr>
          <w:trHeight w:val="397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Сан/узел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ванная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</w:tr>
      <w:tr w:rsidR="00471D96" w:rsidRPr="00BF7C65" w:rsidTr="00BF7C65">
        <w:trPr>
          <w:trHeight w:val="30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уборная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</w:tr>
      <w:tr w:rsidR="00471D96" w:rsidRPr="00BF7C65" w:rsidTr="00BF7C65">
        <w:trPr>
          <w:trHeight w:val="30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Коридор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471D96" w:rsidRPr="00BF7C65" w:rsidTr="00BF7C65">
        <w:trPr>
          <w:trHeight w:val="30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iCs/>
                <w:sz w:val="20"/>
                <w:szCs w:val="28"/>
              </w:rPr>
            </w:pPr>
            <w:r w:rsidRPr="00BF7C65">
              <w:rPr>
                <w:rFonts w:ascii="Times New Roman" w:hAnsi="Times New Roman"/>
                <w:iCs/>
                <w:sz w:val="20"/>
                <w:szCs w:val="28"/>
              </w:rPr>
              <w:t>Лестничная клетка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D96" w:rsidRPr="00BF7C65" w:rsidRDefault="00471D96" w:rsidP="00BF7C65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BF7C6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</w:tbl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2.</w:t>
      </w:r>
      <w:r w:rsidR="009C641E" w:rsidRPr="00BF7C65">
        <w:rPr>
          <w:rFonts w:ascii="Times New Roman" w:hAnsi="Times New Roman"/>
          <w:b/>
          <w:sz w:val="28"/>
          <w:szCs w:val="28"/>
        </w:rPr>
        <w:t>11</w:t>
      </w:r>
      <w:r w:rsidRPr="00BF7C65">
        <w:rPr>
          <w:rFonts w:ascii="Times New Roman" w:hAnsi="Times New Roman"/>
          <w:b/>
          <w:sz w:val="28"/>
          <w:szCs w:val="28"/>
        </w:rPr>
        <w:t xml:space="preserve"> </w:t>
      </w:r>
      <w:r w:rsidRPr="00BF7C65">
        <w:rPr>
          <w:rStyle w:val="11"/>
          <w:sz w:val="28"/>
          <w:szCs w:val="28"/>
        </w:rPr>
        <w:t>Противопожарные требования</w:t>
      </w:r>
    </w:p>
    <w:p w:rsidR="00BF7C65" w:rsidRDefault="00BF7C65" w:rsidP="00BF7C65">
      <w:pPr>
        <w:pStyle w:val="ad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</w:p>
    <w:p w:rsidR="00471D96" w:rsidRDefault="00471D96" w:rsidP="00BF7C65">
      <w:pPr>
        <w:pStyle w:val="ad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  <w:r w:rsidRPr="00BF7C65">
        <w:rPr>
          <w:rStyle w:val="11"/>
          <w:b w:val="0"/>
          <w:sz w:val="28"/>
          <w:szCs w:val="28"/>
        </w:rPr>
        <w:t>Отметка пола помещений при входе в здание должна быть выше отметки тротуара перед входом не менее чем на 0.15м. Число подъемов в одном лестничном проходе уровней должно быть не менее 3 и не более 18. лестничные марши должны иметь ограждения с поручнями. Наибольшие расстояния от дверей квартир и комнат общежитий до лестничной клетки или входа наружу принимаются в соответствии со степенью огнестойкости.</w:t>
      </w:r>
    </w:p>
    <w:p w:rsidR="00BF7C65" w:rsidRPr="00BF7C65" w:rsidRDefault="00BF7C65" w:rsidP="00BF7C65">
      <w:pPr>
        <w:pStyle w:val="ad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3190"/>
        <w:gridCol w:w="3191"/>
      </w:tblGrid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</w:rPr>
            </w:pPr>
            <w:r w:rsidRPr="00BF7C65">
              <w:rPr>
                <w:rStyle w:val="11"/>
                <w:b w:val="0"/>
                <w:kern w:val="0"/>
                <w:sz w:val="20"/>
              </w:rPr>
              <w:t>Степень огнестойкости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</w:rPr>
            </w:pPr>
            <w:r w:rsidRPr="00BF7C65">
              <w:rPr>
                <w:rStyle w:val="11"/>
                <w:b w:val="0"/>
                <w:kern w:val="0"/>
                <w:sz w:val="20"/>
              </w:rPr>
              <w:t>Наибольшее расстояние от дверей квартиры или комнаты до входа, м. При расположении между лестничными клетками или параллельно выхода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</w:rPr>
            </w:pPr>
            <w:r w:rsidRPr="00BF7C65">
              <w:rPr>
                <w:rStyle w:val="11"/>
                <w:b w:val="0"/>
                <w:kern w:val="0"/>
                <w:sz w:val="20"/>
              </w:rPr>
              <w:t>Наибольшее расстояние от дверей квартиры или комнаты до выхода, м. При входе в тупиковый коридор</w:t>
            </w:r>
          </w:p>
        </w:tc>
      </w:tr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  <w:lang w:val="en-US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40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25</w:t>
            </w:r>
          </w:p>
        </w:tc>
      </w:tr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  <w:lang w:val="en-US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>II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40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25</w:t>
            </w:r>
          </w:p>
        </w:tc>
      </w:tr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  <w:lang w:val="en-US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30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20</w:t>
            </w:r>
          </w:p>
        </w:tc>
      </w:tr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  <w:lang w:val="en-US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>III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б,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 xml:space="preserve"> IV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25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15</w:t>
            </w:r>
          </w:p>
        </w:tc>
      </w:tr>
      <w:tr w:rsidR="00471D96" w:rsidRPr="00BF7C65" w:rsidTr="00BF7C65">
        <w:tc>
          <w:tcPr>
            <w:tcW w:w="217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  <w:lang w:val="en-US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>III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а,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 xml:space="preserve"> IV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а,</w:t>
            </w:r>
            <w:r w:rsidRPr="00BF7C65">
              <w:rPr>
                <w:rStyle w:val="11"/>
                <w:b w:val="0"/>
                <w:kern w:val="0"/>
                <w:sz w:val="20"/>
                <w:szCs w:val="28"/>
                <w:lang w:val="en-US"/>
              </w:rPr>
              <w:t xml:space="preserve"> V</w:t>
            </w:r>
          </w:p>
        </w:tc>
        <w:tc>
          <w:tcPr>
            <w:tcW w:w="319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20</w:t>
            </w:r>
          </w:p>
        </w:tc>
        <w:tc>
          <w:tcPr>
            <w:tcW w:w="3191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rStyle w:val="11"/>
                <w:b w:val="0"/>
                <w:kern w:val="0"/>
                <w:sz w:val="20"/>
                <w:szCs w:val="28"/>
              </w:rPr>
            </w:pPr>
            <w:r w:rsidRPr="00BF7C65">
              <w:rPr>
                <w:rStyle w:val="11"/>
                <w:b w:val="0"/>
                <w:kern w:val="0"/>
                <w:sz w:val="20"/>
                <w:szCs w:val="28"/>
              </w:rPr>
              <w:t>10</w:t>
            </w:r>
          </w:p>
        </w:tc>
      </w:tr>
    </w:tbl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</w:p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BF7C65">
        <w:rPr>
          <w:rStyle w:val="11"/>
          <w:sz w:val="28"/>
          <w:szCs w:val="28"/>
        </w:rPr>
        <w:t>Эвакуация из здания</w:t>
      </w:r>
    </w:p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BF7C65">
        <w:rPr>
          <w:sz w:val="28"/>
          <w:szCs w:val="28"/>
        </w:rPr>
        <w:t xml:space="preserve">Эвакуация из здания 1-го этажа осуществляется на лестничную клетку. Эвакуация из помещений 2-го этажа на лестничную клетку. </w:t>
      </w:r>
    </w:p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BF7C65">
        <w:rPr>
          <w:sz w:val="28"/>
          <w:szCs w:val="28"/>
        </w:rPr>
        <w:t xml:space="preserve">Допустимый путь эвакуации </w:t>
      </w:r>
      <w:smartTag w:uri="urn:schemas-microsoft-com:office:smarttags" w:element="metricconverter">
        <w:smartTagPr>
          <w:attr w:name="ProductID" w:val="-25 м"/>
        </w:smartTagPr>
        <w:r w:rsidRPr="00BF7C65">
          <w:rPr>
            <w:sz w:val="28"/>
            <w:szCs w:val="28"/>
          </w:rPr>
          <w:t>-25 м</w:t>
        </w:r>
      </w:smartTag>
      <w:r w:rsidRPr="00BF7C65">
        <w:rPr>
          <w:sz w:val="28"/>
          <w:szCs w:val="28"/>
        </w:rPr>
        <w:t xml:space="preserve">. Рассчитываем эвакуацию по формуле </w:t>
      </w:r>
      <w:r w:rsidRPr="00BF7C65">
        <w:rPr>
          <w:sz w:val="28"/>
          <w:szCs w:val="28"/>
          <w:lang w:val="en-US"/>
        </w:rPr>
        <w:t>i</w:t>
      </w:r>
      <w:r w:rsidRPr="00BF7C65">
        <w:rPr>
          <w:sz w:val="28"/>
          <w:szCs w:val="28"/>
        </w:rPr>
        <w:t xml:space="preserve">=1.5√р р- периметр квартиры, Т.е. расстояние до выхода на лестничную клетку из самой удаленной точки. </w:t>
      </w:r>
    </w:p>
    <w:p w:rsidR="00471D96" w:rsidRPr="00BF7C65" w:rsidRDefault="00471D96" w:rsidP="00BF7C65">
      <w:pPr>
        <w:pStyle w:val="ad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3705"/>
      </w:tblGrid>
      <w:tr w:rsidR="00471D96" w:rsidRPr="00BF7C65" w:rsidTr="00BF7C65">
        <w:trPr>
          <w:trHeight w:hRule="exact" w:val="471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Номер помещения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Расстояние до лест. клетки (м)</w:t>
            </w:r>
          </w:p>
        </w:tc>
      </w:tr>
      <w:tr w:rsidR="00471D96" w:rsidRPr="00BF7C65" w:rsidTr="00BF7C65">
        <w:trPr>
          <w:trHeight w:hRule="exact" w:val="422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BF7C65">
              <w:rPr>
                <w:sz w:val="20"/>
                <w:szCs w:val="28"/>
                <w:lang w:val="en-US"/>
              </w:rPr>
              <w:t>15.5</w:t>
            </w:r>
          </w:p>
        </w:tc>
      </w:tr>
      <w:tr w:rsidR="00471D96" w:rsidRPr="00BF7C65" w:rsidTr="00471D96">
        <w:trPr>
          <w:trHeight w:hRule="exact" w:val="44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BF7C65">
              <w:rPr>
                <w:sz w:val="20"/>
                <w:szCs w:val="28"/>
                <w:lang w:val="en-US"/>
              </w:rPr>
              <w:t>14.4</w:t>
            </w:r>
          </w:p>
        </w:tc>
      </w:tr>
      <w:tr w:rsidR="00471D96" w:rsidRPr="00BF7C65" w:rsidTr="00BF7C65">
        <w:trPr>
          <w:trHeight w:hRule="exact" w:val="27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BF7C65">
              <w:rPr>
                <w:sz w:val="20"/>
                <w:szCs w:val="28"/>
                <w:lang w:val="en-US"/>
              </w:rPr>
              <w:t>16</w:t>
            </w:r>
          </w:p>
        </w:tc>
      </w:tr>
    </w:tbl>
    <w:p w:rsidR="00471D96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471D96" w:rsidRPr="00BF7C65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</w:t>
      </w:r>
      <w:r w:rsidR="00471D96" w:rsidRPr="00BF7C65">
        <w:rPr>
          <w:rFonts w:ascii="Times New Roman" w:hAnsi="Times New Roman"/>
          <w:b/>
          <w:sz w:val="28"/>
        </w:rPr>
        <w:t>Объемно-планировочное решение и конструктивная система здания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F7C65">
        <w:rPr>
          <w:rFonts w:ascii="Times New Roman" w:hAnsi="Times New Roman"/>
          <w:b/>
          <w:sz w:val="28"/>
        </w:rPr>
        <w:t>3.1</w:t>
      </w:r>
      <w:r w:rsidR="00BF7C65">
        <w:rPr>
          <w:rFonts w:ascii="Times New Roman" w:hAnsi="Times New Roman"/>
          <w:b/>
          <w:sz w:val="28"/>
        </w:rPr>
        <w:t xml:space="preserve"> </w:t>
      </w:r>
      <w:r w:rsidRPr="00BF7C65">
        <w:rPr>
          <w:rFonts w:ascii="Times New Roman" w:hAnsi="Times New Roman"/>
          <w:b/>
          <w:sz w:val="28"/>
        </w:rPr>
        <w:t>Конструктивная система здания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7C65">
        <w:rPr>
          <w:rFonts w:ascii="Times New Roman" w:hAnsi="Times New Roman"/>
          <w:sz w:val="28"/>
        </w:rPr>
        <w:t>Совокупность вертикальных и горизонтальных элементов, обеспечивающих прочность и устойчивость здания. На несущую стену опирается балка перекрытия. Кроме собственного веса стена выдерживает балку перекрытия вместе с легкобетонными плитами.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7C65">
        <w:rPr>
          <w:rFonts w:ascii="Times New Roman" w:hAnsi="Times New Roman"/>
          <w:sz w:val="28"/>
        </w:rPr>
        <w:t xml:space="preserve">В соответствии с анализом всех конструктивных систем, принимаю конструктивную систему – поперечный остов. При таком остове мы обойдемся обычными балками перекрытия, высотой 250мм и соответствующими длиной и шириной. </w:t>
      </w: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F7C65">
        <w:rPr>
          <w:rFonts w:ascii="Times New Roman" w:hAnsi="Times New Roman"/>
          <w:b/>
          <w:sz w:val="28"/>
        </w:rPr>
        <w:t xml:space="preserve">3.2 Требования к объемно-планировочным решениям </w:t>
      </w:r>
    </w:p>
    <w:p w:rsidR="00BF7C65" w:rsidRDefault="00BF7C65" w:rsidP="00BF7C65">
      <w:pPr>
        <w:pStyle w:val="1t3030000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471D96" w:rsidRPr="00BF7C65" w:rsidRDefault="00471D96" w:rsidP="00BF7C65">
      <w:pPr>
        <w:pStyle w:val="1t3030000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BF7C65">
        <w:rPr>
          <w:rFonts w:ascii="Times New Roman" w:hAnsi="Times New Roman"/>
          <w:sz w:val="28"/>
        </w:rPr>
        <w:t>Квартиры в жилых зданиях следует проектировать исходя из условия заселения их одной семьей. В квартирах следует предусматривать жилые комнаты и подсобные помещения: кухню, переднюю, ванную или душевую, уборную, кладовую (или хозяйственные встроенные шкафы). Допускается устройство помещения для хозяйственных работ, холодной кладовой (или шкафов), вентилируемого сушильного шкафа для верхней одежды и обуви. Площадь гостиной (общей комнаты) в однокомнатной квартире должна быть не менее 14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>, в квартирах с числом комнат 2 и более - не менее 16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>, других жилых комнат и кухни - не менее 8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>. В однокомнатных квартирах типа 1А и двухкомнатных типа 2А городских домов допускается проектировать кухни или кухни-ниши не менее 5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>.</w:t>
      </w:r>
    </w:p>
    <w:p w:rsidR="00471D96" w:rsidRPr="00BF7C65" w:rsidRDefault="00471D96" w:rsidP="00BF7C65">
      <w:pPr>
        <w:pStyle w:val="1t3030000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BF7C65">
        <w:rPr>
          <w:rFonts w:ascii="Times New Roman" w:hAnsi="Times New Roman"/>
          <w:sz w:val="28"/>
        </w:rPr>
        <w:t>Площадь спальной жилой комнаты и кухни в надстраиваемом мансардном этаже двух- и более комнатных квартир допускается не менее 7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 xml:space="preserve"> при условии, что общая комната имеет площадь не менее 16 м</w:t>
      </w:r>
      <w:r w:rsidRPr="00BF7C65">
        <w:rPr>
          <w:rFonts w:ascii="Times New Roman" w:hAnsi="Times New Roman"/>
          <w:sz w:val="28"/>
          <w:vertAlign w:val="superscript"/>
        </w:rPr>
        <w:t>2</w:t>
      </w:r>
      <w:r w:rsidRPr="00BF7C65">
        <w:rPr>
          <w:rFonts w:ascii="Times New Roman" w:hAnsi="Times New Roman"/>
          <w:sz w:val="28"/>
        </w:rPr>
        <w:t>. В однокомнатных квартирах допускается устройство совмещенных санузлов. Двери уборной, ванной и совмещенного санузла должны открываться наружу. Вход в помещение оборудованное унитазом, непосредственно из кухни и жилых помещений (кроме жилых помещений, предназначенных для семей с инвалидами) не допускается.</w:t>
      </w:r>
    </w:p>
    <w:p w:rsidR="00471D96" w:rsidRPr="00BF7C65" w:rsidRDefault="00471D96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F7C65">
        <w:rPr>
          <w:rFonts w:ascii="Times New Roman" w:hAnsi="Times New Roman"/>
          <w:sz w:val="28"/>
          <w:szCs w:val="20"/>
        </w:rPr>
        <w:t>Не допускается размещение уборной и ванной (или душевой) непосредственно над жилыми комнатами и кухнями. Размещение уборной и ванной (или душевой) над кухней допускается в квартирах, расположенных в двух уровнях. Не допускается крепление приборов и трубопроводов непосредственно к межквартирным стенам и перегородкам, ограждающим жилые комнаты.</w:t>
      </w:r>
    </w:p>
    <w:p w:rsidR="00BF7C65" w:rsidRDefault="00BF7C65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BF7C65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71D96" w:rsidRPr="00BF7C65">
        <w:rPr>
          <w:rFonts w:ascii="Times New Roman" w:hAnsi="Times New Roman"/>
          <w:b/>
          <w:sz w:val="28"/>
          <w:szCs w:val="28"/>
        </w:rPr>
        <w:t>4.Физико-технические расчеты наружных ограждающих конструкций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4.</w:t>
      </w:r>
      <w:r w:rsidR="00587210" w:rsidRPr="00BF7C65">
        <w:rPr>
          <w:rFonts w:ascii="Times New Roman" w:hAnsi="Times New Roman"/>
          <w:b/>
          <w:sz w:val="28"/>
          <w:szCs w:val="28"/>
        </w:rPr>
        <w:t>1 Расчёт толщины наружной стены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Расчетная схема:</w:t>
      </w:r>
    </w:p>
    <w:p w:rsidR="00471D96" w:rsidRPr="00BF7C65" w:rsidRDefault="002C759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31.5pt;height:328.5pt">
            <v:imagedata r:id="rId9" o:title=""/>
          </v:shape>
        </w:pic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1- кирпич керамический пустотныйγ=1400λ= 0,58</w: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2- кирпич глиняный обыкновенныйγ=1800λ= 0,81</w: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3-штукатурка цементно-шлаковая γ=1200λ= 0,58 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Условия эксплуатации</w:t>
      </w:r>
      <w:r w:rsidR="00BF7C65">
        <w:rPr>
          <w:rFonts w:ascii="Times New Roman" w:hAnsi="Times New Roman"/>
          <w:sz w:val="28"/>
          <w:szCs w:val="28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>-</w:t>
      </w:r>
      <w:r w:rsidR="00BF7C65">
        <w:rPr>
          <w:rFonts w:ascii="Times New Roman" w:hAnsi="Times New Roman"/>
          <w:sz w:val="28"/>
          <w:szCs w:val="28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>Б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В соответствии со СНиП 23-02-2003 «Тепловая защита зданий» сопротивление теплопередаче наружной стены </w:t>
      </w: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BF7C65">
        <w:rPr>
          <w:rFonts w:ascii="Times New Roman" w:hAnsi="Times New Roman"/>
          <w:sz w:val="28"/>
          <w:szCs w:val="28"/>
        </w:rPr>
        <w:t xml:space="preserve">следует принимать не менее нормируемых значений </w:t>
      </w: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</w:rPr>
        <w:t xml:space="preserve">,определяемых по табл.4 в этом СНиПе в зависимости от градусо-суток отопительного периода района строительства </w:t>
      </w:r>
      <w:r w:rsidRPr="00BF7C65">
        <w:rPr>
          <w:rFonts w:ascii="Times New Roman" w:hAnsi="Times New Roman"/>
          <w:sz w:val="28"/>
          <w:szCs w:val="28"/>
          <w:lang w:val="en-US"/>
        </w:rPr>
        <w:t>D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А)</w:t>
      </w:r>
      <w:r w:rsidR="00E63F37" w:rsidRPr="00BF7C65">
        <w:rPr>
          <w:rFonts w:ascii="Times New Roman" w:hAnsi="Times New Roman"/>
          <w:sz w:val="28"/>
          <w:szCs w:val="28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>Определение градусо-суток отопительного периода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>=20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 xml:space="preserve">С, </w:t>
      </w: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sz w:val="28"/>
          <w:szCs w:val="28"/>
        </w:rPr>
        <w:t>= -5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 xml:space="preserve">, </w:t>
      </w:r>
      <w:r w:rsidRPr="00BF7C65">
        <w:rPr>
          <w:rFonts w:ascii="Times New Roman" w:hAnsi="Times New Roman"/>
          <w:sz w:val="28"/>
          <w:szCs w:val="28"/>
          <w:lang w:val="en-US"/>
        </w:rPr>
        <w:t>z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sz w:val="28"/>
          <w:szCs w:val="28"/>
        </w:rPr>
        <w:t>=227,</w:t>
      </w: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 xml:space="preserve">= -35 </w:t>
      </w:r>
      <w:r w:rsidRPr="00BF7C65">
        <w:rPr>
          <w:rFonts w:ascii="Times New Roman" w:hAnsi="Times New Roman"/>
          <w:sz w:val="28"/>
          <w:szCs w:val="28"/>
          <w:vertAlign w:val="superscript"/>
        </w:rPr>
        <w:t>О</w:t>
      </w:r>
      <w:r w:rsidRPr="00BF7C65">
        <w:rPr>
          <w:rFonts w:ascii="Times New Roman" w:hAnsi="Times New Roman"/>
          <w:sz w:val="28"/>
          <w:szCs w:val="28"/>
        </w:rPr>
        <w:t>С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D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BF7C65">
        <w:rPr>
          <w:rFonts w:ascii="Times New Roman" w:hAnsi="Times New Roman"/>
          <w:sz w:val="28"/>
          <w:szCs w:val="28"/>
          <w:lang w:val="en-US"/>
        </w:rPr>
        <w:t>=(20+5)*227=5675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" w:name="TO0000004"/>
      <w:bookmarkStart w:id="3" w:name="PO0000052"/>
      <w:r w:rsidRPr="00BF7C65">
        <w:rPr>
          <w:rFonts w:ascii="Times New Roman" w:hAnsi="Times New Roman"/>
          <w:b/>
          <w:iCs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b/>
          <w:iCs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b/>
          <w:iCs/>
          <w:sz w:val="28"/>
          <w:szCs w:val="28"/>
          <w:lang w:val="en-US"/>
        </w:rPr>
        <w:t xml:space="preserve"> = a D</w:t>
      </w:r>
      <w:r w:rsidRPr="00BF7C65">
        <w:rPr>
          <w:rFonts w:ascii="Times New Roman" w:hAnsi="Times New Roman"/>
          <w:b/>
          <w:iCs/>
          <w:sz w:val="28"/>
          <w:szCs w:val="28"/>
          <w:vertAlign w:val="subscript"/>
          <w:lang w:val="en-US"/>
        </w:rPr>
        <w:t>d</w:t>
      </w:r>
      <w:r w:rsidRPr="00BF7C65">
        <w:rPr>
          <w:rFonts w:ascii="Times New Roman" w:hAnsi="Times New Roman"/>
          <w:b/>
          <w:iCs/>
          <w:sz w:val="28"/>
          <w:szCs w:val="28"/>
          <w:lang w:val="en-US"/>
        </w:rPr>
        <w:t xml:space="preserve"> + b</w:t>
      </w:r>
      <w:bookmarkEnd w:id="2"/>
      <w:bookmarkEnd w:id="3"/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a= 0,00035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b=1.4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iCs/>
          <w:sz w:val="28"/>
          <w:szCs w:val="28"/>
          <w:lang w:val="en-US"/>
        </w:rPr>
        <w:t xml:space="preserve"> =0,00035*6100,5+1,4=3,39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lang w:val="en-US"/>
        </w:rPr>
        <w:t>=3,39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=1/</w:t>
      </w:r>
      <w:r w:rsidRPr="00BF7C65">
        <w:rPr>
          <w:rFonts w:ascii="Times New Roman" w:hAnsi="Times New Roman"/>
          <w:b/>
          <w:sz w:val="28"/>
          <w:szCs w:val="28"/>
        </w:rPr>
        <w:t>α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b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+Σ 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+1/α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, 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=δ/λ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sz w:val="28"/>
          <w:szCs w:val="28"/>
        </w:rPr>
        <w:t>=1/8,7+ 0,25/0,58+0,25/0,81+0,02/0,58+1/23=0,93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sz w:val="28"/>
          <w:szCs w:val="28"/>
        </w:rPr>
        <w:t xml:space="preserve"> &lt; </w:t>
      </w: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</w:rPr>
        <w:t xml:space="preserve"> следовательно сопротивление теплопередаче стены недостаточное, в связи с чем меняю расчётную схему стены добавлением утеплителя.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Расчетная схема:</w:t>
      </w:r>
    </w:p>
    <w:p w:rsidR="00471D96" w:rsidRPr="00BF7C65" w:rsidRDefault="002C759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444pt;height:228.75pt">
            <v:imagedata r:id="rId10" o:title=""/>
          </v:shape>
        </w:pic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1- кирпич керамический пустотныйγ=1400λ= 0,58</w: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2-мин. ватаγ=100λ= 0,07</w: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2- кирпич глиняный обыкновенныйγ=1800λ= 0,81</w:t>
      </w:r>
    </w:p>
    <w:p w:rsidR="00471D96" w:rsidRPr="00BF7C65" w:rsidRDefault="00471D96" w:rsidP="00BF7C65">
      <w:pPr>
        <w:widowControl w:val="0"/>
        <w:tabs>
          <w:tab w:val="left" w:pos="3969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3-штукатурка цементно-шлаковая γ=1200λ= 0,58 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sz w:val="28"/>
          <w:szCs w:val="28"/>
        </w:rPr>
        <w:t>=1/8,7+ 0,12/0,58+Х/0,07+0,25/0,81+0,02/0,58+1/23=3,39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Х=0,187 Принимаю толщину утеплителя = 190мм.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Толщина стены равна:580мм.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>-расчетная средняя температура внутреннего воздуха здания ,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BF7C65">
        <w:rPr>
          <w:rFonts w:ascii="Times New Roman" w:hAnsi="Times New Roman"/>
          <w:sz w:val="28"/>
          <w:szCs w:val="28"/>
        </w:rPr>
        <w:t>С.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 xml:space="preserve">, 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z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sz w:val="28"/>
          <w:szCs w:val="28"/>
        </w:rPr>
        <w:t>-средняя температура наружного воздуха,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С, и продолжительность, сут, отопительного периода, принимаемые по СНиП 23-01 со средней суточной температурой наружного воздуха не более 10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BF7C65">
        <w:rPr>
          <w:rFonts w:ascii="Times New Roman" w:hAnsi="Times New Roman"/>
          <w:sz w:val="28"/>
          <w:szCs w:val="28"/>
        </w:rPr>
        <w:t>С.-при проектировании лечебно-профилактических, детских учреждений и домов-интернатов для престарелых, и не более 8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С-в остальных случаях.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Δ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n</w:t>
      </w:r>
      <w:r w:rsidRPr="00BF7C65">
        <w:rPr>
          <w:rFonts w:ascii="Times New Roman" w:hAnsi="Times New Roman"/>
          <w:sz w:val="28"/>
          <w:szCs w:val="28"/>
        </w:rPr>
        <w:t>-нормируемый температурный перепад между температурой внутреннего воздуха и температурой внутренней поверхности ограждающей конструкции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n</w:t>
      </w:r>
      <w:r w:rsidRPr="00BF7C65">
        <w:rPr>
          <w:rFonts w:ascii="Times New Roman" w:hAnsi="Times New Roman"/>
          <w:sz w:val="28"/>
          <w:szCs w:val="28"/>
        </w:rPr>
        <w:t>-коэффициент, учитывающий зависимость положения наружной поверхности ограждающих конструкций по отношению к наружному воздуху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-расчетная температура наружного воздуха в холодный период года,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С, для всех зданий, кроме производственных зданий, предназначенных для сезонной эксплуатации.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4.2 Расчет толщины теплоизоляции чердачного перекрытия по нормам сопротивления теплопередаче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Утеплитель чердака - пенополистерол γ=150 λ= 0,052</w:t>
      </w:r>
    </w:p>
    <w:p w:rsidR="00471D96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Расчетная схема</w:t>
      </w:r>
    </w:p>
    <w:p w:rsidR="00BF7C65" w:rsidRP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Default="002C759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235.5pt;height:99pt">
            <v:imagedata r:id="rId11" o:title=""/>
          </v:shape>
        </w:pic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F7C65" w:rsidSect="00BF7C65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tbl>
      <w:tblPr>
        <w:tblW w:w="80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20"/>
        <w:gridCol w:w="1680"/>
        <w:gridCol w:w="1896"/>
        <w:gridCol w:w="1800"/>
      </w:tblGrid>
      <w:tr w:rsidR="00471D96" w:rsidRPr="00BF7C65" w:rsidTr="00BF7C65">
        <w:tc>
          <w:tcPr>
            <w:tcW w:w="708" w:type="dxa"/>
            <w:vAlign w:val="center"/>
          </w:tcPr>
          <w:p w:rsidR="00471D96" w:rsidRPr="00BF7C65" w:rsidRDefault="00BF7C65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>
              <w:rPr>
                <w:sz w:val="28"/>
                <w:szCs w:val="28"/>
              </w:rPr>
              <w:br w:type="page"/>
            </w:r>
            <w:r w:rsidR="00471D96" w:rsidRPr="00BF7C65">
              <w:rPr>
                <w:sz w:val="20"/>
              </w:rPr>
              <w:br w:type="page"/>
            </w:r>
            <w:r w:rsidR="00471D96" w:rsidRPr="00BF7C65">
              <w:rPr>
                <w:sz w:val="20"/>
              </w:rPr>
              <w:br w:type="page"/>
              <w:t>№</w:t>
            </w:r>
          </w:p>
        </w:tc>
        <w:tc>
          <w:tcPr>
            <w:tcW w:w="192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Наименование слоя</w:t>
            </w:r>
          </w:p>
        </w:tc>
        <w:tc>
          <w:tcPr>
            <w:tcW w:w="168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Объемный вес γ,кг/ м3</w:t>
            </w:r>
          </w:p>
        </w:tc>
        <w:tc>
          <w:tcPr>
            <w:tcW w:w="1896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Коэффициент теплопроводности, Вт/ О См</w:t>
            </w:r>
          </w:p>
        </w:tc>
        <w:tc>
          <w:tcPr>
            <w:tcW w:w="180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</w:rPr>
            </w:pPr>
            <w:r w:rsidRPr="00BF7C65">
              <w:rPr>
                <w:sz w:val="20"/>
              </w:rPr>
              <w:t>Толщина слоя,м</w:t>
            </w:r>
          </w:p>
        </w:tc>
      </w:tr>
      <w:tr w:rsidR="00471D96" w:rsidRPr="00BF7C65" w:rsidTr="00BF7C65">
        <w:tc>
          <w:tcPr>
            <w:tcW w:w="708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1</w:t>
            </w:r>
          </w:p>
        </w:tc>
        <w:tc>
          <w:tcPr>
            <w:tcW w:w="1920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Штукатурка</w:t>
            </w:r>
          </w:p>
        </w:tc>
        <w:tc>
          <w:tcPr>
            <w:tcW w:w="168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1400</w:t>
            </w:r>
          </w:p>
        </w:tc>
        <w:tc>
          <w:tcPr>
            <w:tcW w:w="1896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0,58</w:t>
            </w:r>
          </w:p>
        </w:tc>
        <w:tc>
          <w:tcPr>
            <w:tcW w:w="180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0,02</w:t>
            </w:r>
          </w:p>
        </w:tc>
      </w:tr>
      <w:tr w:rsidR="00471D96" w:rsidRPr="00BF7C65" w:rsidTr="00BF7C65">
        <w:tc>
          <w:tcPr>
            <w:tcW w:w="708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2</w:t>
            </w:r>
          </w:p>
        </w:tc>
        <w:tc>
          <w:tcPr>
            <w:tcW w:w="1920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Железобетон</w:t>
            </w:r>
          </w:p>
        </w:tc>
        <w:tc>
          <w:tcPr>
            <w:tcW w:w="168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2400</w:t>
            </w:r>
          </w:p>
        </w:tc>
        <w:tc>
          <w:tcPr>
            <w:tcW w:w="1896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1,86</w:t>
            </w:r>
          </w:p>
        </w:tc>
        <w:tc>
          <w:tcPr>
            <w:tcW w:w="180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0,22</w:t>
            </w:r>
          </w:p>
        </w:tc>
      </w:tr>
      <w:tr w:rsidR="00471D96" w:rsidRPr="00BF7C65" w:rsidTr="00BF7C65">
        <w:tc>
          <w:tcPr>
            <w:tcW w:w="708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3</w:t>
            </w:r>
          </w:p>
        </w:tc>
        <w:tc>
          <w:tcPr>
            <w:tcW w:w="1920" w:type="dxa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Пенополистерол</w:t>
            </w:r>
          </w:p>
        </w:tc>
        <w:tc>
          <w:tcPr>
            <w:tcW w:w="168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100</w:t>
            </w:r>
          </w:p>
        </w:tc>
        <w:tc>
          <w:tcPr>
            <w:tcW w:w="1896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0,052</w:t>
            </w:r>
          </w:p>
        </w:tc>
        <w:tc>
          <w:tcPr>
            <w:tcW w:w="1800" w:type="dxa"/>
            <w:vAlign w:val="center"/>
          </w:tcPr>
          <w:p w:rsidR="00471D96" w:rsidRPr="00BF7C65" w:rsidRDefault="00471D96" w:rsidP="00BF7C65">
            <w:pPr>
              <w:pStyle w:val="ad"/>
              <w:spacing w:line="360" w:lineRule="auto"/>
              <w:outlineLvl w:val="0"/>
              <w:rPr>
                <w:sz w:val="20"/>
                <w:szCs w:val="28"/>
              </w:rPr>
            </w:pPr>
            <w:r w:rsidRPr="00BF7C65">
              <w:rPr>
                <w:sz w:val="20"/>
                <w:szCs w:val="28"/>
              </w:rPr>
              <w:t>X=0,21</w:t>
            </w:r>
          </w:p>
        </w:tc>
      </w:tr>
    </w:tbl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>=20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 xml:space="preserve">С, </w:t>
      </w: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sz w:val="28"/>
          <w:szCs w:val="28"/>
        </w:rPr>
        <w:t>= -5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 xml:space="preserve">, </w:t>
      </w:r>
      <w:r w:rsidRPr="00BF7C65">
        <w:rPr>
          <w:rFonts w:ascii="Times New Roman" w:hAnsi="Times New Roman"/>
          <w:sz w:val="28"/>
          <w:szCs w:val="28"/>
          <w:lang w:val="en-US"/>
        </w:rPr>
        <w:t>z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ht</w:t>
      </w:r>
      <w:r w:rsidRPr="00BF7C65">
        <w:rPr>
          <w:rFonts w:ascii="Times New Roman" w:hAnsi="Times New Roman"/>
          <w:sz w:val="28"/>
          <w:szCs w:val="28"/>
        </w:rPr>
        <w:t xml:space="preserve">=227 </w:t>
      </w: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= -35</w:t>
      </w:r>
      <w:r w:rsidRPr="00BF7C65">
        <w:rPr>
          <w:rFonts w:ascii="Times New Roman" w:hAnsi="Times New Roman"/>
          <w:sz w:val="28"/>
          <w:szCs w:val="28"/>
          <w:vertAlign w:val="superscript"/>
        </w:rPr>
        <w:t xml:space="preserve"> О </w:t>
      </w:r>
      <w:r w:rsidRPr="00BF7C65">
        <w:rPr>
          <w:rFonts w:ascii="Times New Roman" w:hAnsi="Times New Roman"/>
          <w:sz w:val="28"/>
          <w:szCs w:val="28"/>
        </w:rPr>
        <w:t>С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D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BF7C65">
        <w:rPr>
          <w:rFonts w:ascii="Times New Roman" w:hAnsi="Times New Roman"/>
          <w:sz w:val="28"/>
          <w:szCs w:val="28"/>
          <w:lang w:val="en-US"/>
        </w:rPr>
        <w:t>=(20+5)*227=5675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iCs/>
          <w:sz w:val="28"/>
          <w:szCs w:val="28"/>
          <w:lang w:val="en-US"/>
        </w:rPr>
        <w:t xml:space="preserve"> = a D</w:t>
      </w:r>
      <w:r w:rsidRPr="00BF7C65">
        <w:rPr>
          <w:rFonts w:ascii="Times New Roman" w:hAnsi="Times New Roman"/>
          <w:iCs/>
          <w:sz w:val="28"/>
          <w:szCs w:val="28"/>
          <w:vertAlign w:val="subscript"/>
          <w:lang w:val="en-US"/>
        </w:rPr>
        <w:t>d</w:t>
      </w:r>
      <w:r w:rsidRPr="00BF7C65">
        <w:rPr>
          <w:rFonts w:ascii="Times New Roman" w:hAnsi="Times New Roman"/>
          <w:iCs/>
          <w:sz w:val="28"/>
          <w:szCs w:val="28"/>
          <w:lang w:val="en-US"/>
        </w:rPr>
        <w:t xml:space="preserve"> + b</w:t>
      </w:r>
    </w:p>
    <w:p w:rsidR="00471D96" w:rsidRPr="00BF7C65" w:rsidRDefault="00471D96" w:rsidP="00BF7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a= 0,00045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b=1,9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iCs/>
          <w:sz w:val="28"/>
          <w:szCs w:val="28"/>
          <w:lang w:val="en-US"/>
        </w:rPr>
        <w:t xml:space="preserve"> =0,00045*6100,5+1,9=4,45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  <w:lang w:val="en-US"/>
        </w:rPr>
        <w:t>=4,45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=1/</w:t>
      </w:r>
      <w:r w:rsidRPr="00BF7C65">
        <w:rPr>
          <w:rFonts w:ascii="Times New Roman" w:hAnsi="Times New Roman"/>
          <w:b/>
          <w:sz w:val="28"/>
          <w:szCs w:val="28"/>
        </w:rPr>
        <w:t>α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b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+Σ 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+1/α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, 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=δ/λ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7C65">
        <w:rPr>
          <w:rFonts w:ascii="Times New Roman" w:hAnsi="Times New Roman"/>
          <w:sz w:val="28"/>
          <w:szCs w:val="28"/>
        </w:rPr>
        <w:t>=1/8.7+0.02/0.58+0.22/1.86+</w:t>
      </w:r>
      <w:r w:rsidRPr="00BF7C65">
        <w:rPr>
          <w:rFonts w:ascii="Times New Roman" w:hAnsi="Times New Roman"/>
          <w:sz w:val="28"/>
          <w:szCs w:val="28"/>
          <w:lang w:val="en-US"/>
        </w:rPr>
        <w:t>X</w:t>
      </w:r>
      <w:r w:rsidRPr="00BF7C65">
        <w:rPr>
          <w:rFonts w:ascii="Times New Roman" w:hAnsi="Times New Roman"/>
          <w:sz w:val="28"/>
          <w:szCs w:val="28"/>
        </w:rPr>
        <w:t>/0.052+1/23=4,45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X</w:t>
      </w:r>
      <w:r w:rsidRPr="00BF7C65">
        <w:rPr>
          <w:rFonts w:ascii="Times New Roman" w:hAnsi="Times New Roman"/>
          <w:sz w:val="28"/>
          <w:szCs w:val="28"/>
        </w:rPr>
        <w:t>=0,207,т.е. толщина слоя утеплителя чердака рана 207 мм.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Окончательно принимаю толщину утеплителя равной 210 мм.</w:t>
      </w:r>
    </w:p>
    <w:p w:rsidR="009C641E" w:rsidRPr="00BF7C65" w:rsidRDefault="009C641E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4.3 Определение сопротивления воздухопроницанию наружной стены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В соответствии со СНиП 23-02-2003 сопротивление воздухопроницанию наружной стены должно быть не меньше требуемого( </w:t>
      </w: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inf</w:t>
      </w:r>
      <w:r w:rsidRPr="00BF7C65">
        <w:rPr>
          <w:rFonts w:ascii="Times New Roman" w:hAnsi="Times New Roman"/>
          <w:sz w:val="28"/>
          <w:szCs w:val="28"/>
        </w:rPr>
        <w:t>≥</w:t>
      </w: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inf</w:t>
      </w:r>
      <w:r w:rsidRPr="00BF7C65">
        <w:rPr>
          <w:rFonts w:ascii="Times New Roman" w:hAnsi="Times New Roman"/>
          <w:sz w:val="28"/>
          <w:szCs w:val="28"/>
          <w:vertAlign w:val="super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</w:rPr>
        <w:t>)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inf</w:t>
      </w:r>
      <w:r w:rsidRPr="00BF7C65">
        <w:rPr>
          <w:rFonts w:ascii="Times New Roman" w:hAnsi="Times New Roman"/>
          <w:b/>
          <w:sz w:val="28"/>
          <w:szCs w:val="28"/>
          <w:vertAlign w:val="superscript"/>
          <w:lang w:val="en-US"/>
        </w:rPr>
        <w:t>req</w:t>
      </w:r>
      <w:r w:rsidRPr="00BF7C65">
        <w:rPr>
          <w:rFonts w:ascii="Times New Roman" w:hAnsi="Times New Roman"/>
          <w:b/>
          <w:sz w:val="28"/>
          <w:szCs w:val="28"/>
        </w:rPr>
        <w:t>=∆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p</w:t>
      </w:r>
      <w:r w:rsidRPr="00BF7C65">
        <w:rPr>
          <w:rFonts w:ascii="Times New Roman" w:hAnsi="Times New Roman"/>
          <w:b/>
          <w:sz w:val="28"/>
          <w:szCs w:val="28"/>
        </w:rPr>
        <w:t>/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n</w:t>
      </w:r>
    </w:p>
    <w:p w:rsidR="00BF7C65" w:rsidRDefault="00BF7C65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∆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p</w:t>
      </w:r>
      <w:r w:rsidRPr="00BF7C65">
        <w:rPr>
          <w:rFonts w:ascii="Times New Roman" w:hAnsi="Times New Roman"/>
          <w:sz w:val="28"/>
          <w:szCs w:val="28"/>
        </w:rPr>
        <w:t>-разность давлений воздуха на наружной и внутренней поверхностях ограждающей конструкций,Па.</w:t>
      </w:r>
    </w:p>
    <w:p w:rsidR="00AB7A98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B7A98" w:rsidSect="00BF7C65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n</w:t>
      </w:r>
      <w:r w:rsidRPr="00BF7C65">
        <w:rPr>
          <w:rFonts w:ascii="Times New Roman" w:hAnsi="Times New Roman"/>
          <w:b/>
          <w:sz w:val="28"/>
          <w:szCs w:val="28"/>
        </w:rPr>
        <w:t>-</w:t>
      </w:r>
      <w:r w:rsidRPr="00BF7C65">
        <w:rPr>
          <w:rFonts w:ascii="Times New Roman" w:hAnsi="Times New Roman"/>
          <w:sz w:val="28"/>
          <w:szCs w:val="28"/>
        </w:rPr>
        <w:t>нормируемая воздухонепроницаемость ограждающих конструкций, кг/м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  <w:r w:rsidRPr="00BF7C65">
        <w:rPr>
          <w:rFonts w:ascii="Times New Roman" w:hAnsi="Times New Roman"/>
          <w:sz w:val="28"/>
          <w:szCs w:val="28"/>
        </w:rPr>
        <w:t>ч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7C65">
        <w:rPr>
          <w:rFonts w:ascii="Times New Roman" w:hAnsi="Times New Roman"/>
          <w:sz w:val="28"/>
          <w:szCs w:val="28"/>
        </w:rPr>
        <w:t>∆</w:t>
      </w:r>
      <w:r w:rsidRPr="00BF7C65">
        <w:rPr>
          <w:rFonts w:ascii="Times New Roman" w:hAnsi="Times New Roman"/>
          <w:sz w:val="28"/>
          <w:szCs w:val="28"/>
          <w:lang w:val="en-US"/>
        </w:rPr>
        <w:t>p</w:t>
      </w:r>
      <w:r w:rsidRPr="00BF7C65">
        <w:rPr>
          <w:rFonts w:ascii="Times New Roman" w:hAnsi="Times New Roman"/>
          <w:sz w:val="28"/>
          <w:szCs w:val="28"/>
        </w:rPr>
        <w:t>=0.55</w:t>
      </w:r>
      <w:r w:rsidRPr="00BF7C65">
        <w:rPr>
          <w:rFonts w:ascii="Times New Roman" w:hAnsi="Times New Roman"/>
          <w:sz w:val="28"/>
          <w:szCs w:val="28"/>
          <w:lang w:val="en-US"/>
        </w:rPr>
        <w:t>H</w:t>
      </w:r>
      <w:r w:rsidRPr="00BF7C65">
        <w:rPr>
          <w:rFonts w:ascii="Times New Roman" w:hAnsi="Times New Roman"/>
          <w:sz w:val="28"/>
          <w:szCs w:val="28"/>
        </w:rPr>
        <w:t>(</w:t>
      </w: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-</w:t>
      </w: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 xml:space="preserve">)+0.03 </w:t>
      </w: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  <w:lang w:val="en-US"/>
        </w:rPr>
        <w:t>ν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B7A98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F7C65">
        <w:rPr>
          <w:rFonts w:ascii="Times New Roman" w:hAnsi="Times New Roman"/>
          <w:b/>
          <w:sz w:val="28"/>
          <w:szCs w:val="28"/>
        </w:rPr>
        <w:t>-</w:t>
      </w:r>
      <w:r w:rsidRPr="00BF7C65">
        <w:rPr>
          <w:rFonts w:ascii="Times New Roman" w:hAnsi="Times New Roman"/>
          <w:sz w:val="28"/>
          <w:szCs w:val="28"/>
        </w:rPr>
        <w:t>Высота здания ( от уровня пола первого этажа до верха вытяжной шахты ), м.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b/>
          <w:sz w:val="28"/>
          <w:szCs w:val="28"/>
        </w:rPr>
        <w:t>,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-удельный вес соответственно наружного и внутреннего воздуха, Н/ 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3</w:t>
      </w:r>
      <w:r w:rsidRPr="00BF7C65">
        <w:rPr>
          <w:rFonts w:ascii="Times New Roman" w:hAnsi="Times New Roman"/>
          <w:sz w:val="28"/>
          <w:szCs w:val="28"/>
        </w:rPr>
        <w:t>,определяемой по формуле: γ=3463/(273+</w:t>
      </w:r>
      <w:r w:rsidRPr="00BF7C65">
        <w:rPr>
          <w:rFonts w:ascii="Times New Roman" w:hAnsi="Times New Roman"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</w:rPr>
        <w:t>)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F7C65">
        <w:rPr>
          <w:rFonts w:ascii="Times New Roman" w:hAnsi="Times New Roman"/>
          <w:sz w:val="28"/>
          <w:szCs w:val="28"/>
        </w:rPr>
        <w:t xml:space="preserve">-температура воздуха: внутреннего (для определения </w:t>
      </w: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 xml:space="preserve"> )-принимается согласно оптимальным параметрам по ГОСТ 12.1.005, ГОСТ 30494 и СанПиН 2.1.2.1002; наружного (для определения </w:t>
      </w: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)-принимается равной средней температуре наиболее холодной пятидневки обеспеченностью 0.92 по СНиП 2.01.01-82(23-01)</w:t>
      </w:r>
      <w:r w:rsidR="00AB7A98">
        <w:rPr>
          <w:rFonts w:ascii="Times New Roman" w:hAnsi="Times New Roman"/>
          <w:sz w:val="28"/>
          <w:szCs w:val="28"/>
        </w:rPr>
        <w:t xml:space="preserve"> </w:t>
      </w:r>
      <w:r w:rsidRPr="00BF7C65">
        <w:rPr>
          <w:rFonts w:ascii="Times New Roman" w:hAnsi="Times New Roman"/>
          <w:b/>
          <w:sz w:val="28"/>
          <w:szCs w:val="28"/>
        </w:rPr>
        <w:t>ν-</w:t>
      </w:r>
      <w:r w:rsidRPr="00BF7C65">
        <w:rPr>
          <w:rFonts w:ascii="Times New Roman" w:hAnsi="Times New Roman"/>
          <w:sz w:val="28"/>
          <w:szCs w:val="28"/>
        </w:rPr>
        <w:t>максимальная из средних скоростей ветра по румбам за январь,повторяемость которых составляет 16% и более.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int</w:t>
      </w:r>
      <w:r w:rsidRPr="00BF7C65">
        <w:rPr>
          <w:rFonts w:ascii="Times New Roman" w:hAnsi="Times New Roman"/>
          <w:sz w:val="28"/>
          <w:szCs w:val="28"/>
        </w:rPr>
        <w:t>=3463/(273+20)=11.8 Н/ 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71D96" w:rsidRPr="00BF7C65" w:rsidRDefault="00471D96" w:rsidP="00BF7C65">
      <w:pPr>
        <w:widowControl w:val="0"/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γ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ext</w:t>
      </w:r>
      <w:r w:rsidRPr="00BF7C65">
        <w:rPr>
          <w:rFonts w:ascii="Times New Roman" w:hAnsi="Times New Roman"/>
          <w:sz w:val="28"/>
          <w:szCs w:val="28"/>
        </w:rPr>
        <w:t>=3463/(273-31)=14.3 Н/ 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ν=5.9м/с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∆</w:t>
      </w:r>
      <w:r w:rsidRPr="00BF7C65">
        <w:rPr>
          <w:rFonts w:ascii="Times New Roman" w:hAnsi="Times New Roman"/>
          <w:sz w:val="28"/>
          <w:szCs w:val="28"/>
          <w:lang w:val="en-US"/>
        </w:rPr>
        <w:t>p</w:t>
      </w:r>
      <w:r w:rsidRPr="00BF7C65">
        <w:rPr>
          <w:rFonts w:ascii="Times New Roman" w:hAnsi="Times New Roman"/>
          <w:sz w:val="28"/>
          <w:szCs w:val="28"/>
        </w:rPr>
        <w:t>=0.55*11,27(14.3-11.8)+0.03*14.3*5,9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  <w:r w:rsidRPr="00BF7C65">
        <w:rPr>
          <w:rFonts w:ascii="Times New Roman" w:hAnsi="Times New Roman"/>
          <w:sz w:val="28"/>
          <w:szCs w:val="28"/>
        </w:rPr>
        <w:t>=29,02 Па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G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F7C65">
        <w:rPr>
          <w:rFonts w:ascii="Times New Roman" w:hAnsi="Times New Roman"/>
          <w:sz w:val="28"/>
          <w:szCs w:val="28"/>
        </w:rPr>
        <w:t>=0.5 кг/м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  <w:r w:rsidRPr="00BF7C65">
        <w:rPr>
          <w:rFonts w:ascii="Times New Roman" w:hAnsi="Times New Roman"/>
          <w:sz w:val="28"/>
          <w:szCs w:val="28"/>
        </w:rPr>
        <w:t>ч( По СНиП 23-02-2003)</w:t>
      </w:r>
    </w:p>
    <w:p w:rsidR="00471D96" w:rsidRPr="00BF7C65" w:rsidRDefault="00471D96" w:rsidP="00BF7C65">
      <w:pPr>
        <w:widowControl w:val="0"/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R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inf</w:t>
      </w:r>
      <w:r w:rsidRPr="00BF7C65">
        <w:rPr>
          <w:rFonts w:ascii="Times New Roman" w:hAnsi="Times New Roman"/>
          <w:sz w:val="28"/>
          <w:szCs w:val="28"/>
          <w:vertAlign w:val="superscript"/>
          <w:lang w:val="en-US"/>
        </w:rPr>
        <w:t>req</w:t>
      </w:r>
      <w:r w:rsidRPr="00BF7C65">
        <w:rPr>
          <w:rFonts w:ascii="Times New Roman" w:hAnsi="Times New Roman"/>
          <w:sz w:val="28"/>
          <w:szCs w:val="28"/>
        </w:rPr>
        <w:t>=29,02/0.5=58,04 м</w:t>
      </w:r>
      <w:r w:rsidRPr="00BF7C65">
        <w:rPr>
          <w:rFonts w:ascii="Times New Roman" w:hAnsi="Times New Roman"/>
          <w:sz w:val="28"/>
          <w:szCs w:val="28"/>
          <w:vertAlign w:val="superscript"/>
        </w:rPr>
        <w:t>2</w:t>
      </w:r>
      <w:r w:rsidRPr="00BF7C65">
        <w:rPr>
          <w:rFonts w:ascii="Times New Roman" w:hAnsi="Times New Roman"/>
          <w:sz w:val="28"/>
          <w:szCs w:val="28"/>
        </w:rPr>
        <w:t>чПа/кг</w:t>
      </w:r>
    </w:p>
    <w:p w:rsidR="009C641E" w:rsidRPr="00BF7C65" w:rsidRDefault="009C641E" w:rsidP="00BF7C65">
      <w:pPr>
        <w:widowControl w:val="0"/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 xml:space="preserve">4.4 Светотехнический расчет окон </w:t>
      </w:r>
    </w:p>
    <w:p w:rsidR="00AB7A98" w:rsidRPr="00BF7C65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800"/>
        <w:gridCol w:w="2520"/>
        <w:gridCol w:w="1800"/>
      </w:tblGrid>
      <w:tr w:rsidR="00471D96" w:rsidRPr="00AB7A98" w:rsidTr="00AB7A98">
        <w:trPr>
          <w:trHeight w:val="156"/>
        </w:trPr>
        <w:tc>
          <w:tcPr>
            <w:tcW w:w="2508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Наименование комнат</w:t>
            </w:r>
          </w:p>
        </w:tc>
        <w:tc>
          <w:tcPr>
            <w:tcW w:w="180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Площади комнат</w:t>
            </w:r>
          </w:p>
        </w:tc>
        <w:tc>
          <w:tcPr>
            <w:tcW w:w="252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Размер оконного проема</w:t>
            </w:r>
          </w:p>
        </w:tc>
        <w:tc>
          <w:tcPr>
            <w:tcW w:w="180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ГОСТ 16289-86</w:t>
            </w:r>
          </w:p>
        </w:tc>
      </w:tr>
      <w:tr w:rsidR="00471D96" w:rsidRPr="00AB7A98" w:rsidTr="00AB7A98">
        <w:tc>
          <w:tcPr>
            <w:tcW w:w="2508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Жилая комната</w:t>
            </w:r>
          </w:p>
        </w:tc>
        <w:tc>
          <w:tcPr>
            <w:tcW w:w="180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15 м2(1 окно)</w:t>
            </w:r>
          </w:p>
        </w:tc>
        <w:tc>
          <w:tcPr>
            <w:tcW w:w="252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1,5</w:t>
            </w:r>
            <w:r w:rsidRPr="00AB7A98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AB7A98">
              <w:rPr>
                <w:rFonts w:ascii="Times New Roman" w:hAnsi="Times New Roman"/>
                <w:sz w:val="20"/>
                <w:szCs w:val="28"/>
              </w:rPr>
              <w:t>1.5м</w:t>
            </w:r>
          </w:p>
        </w:tc>
        <w:tc>
          <w:tcPr>
            <w:tcW w:w="1800" w:type="dxa"/>
          </w:tcPr>
          <w:p w:rsidR="00471D96" w:rsidRPr="00AB7A98" w:rsidRDefault="00471D96" w:rsidP="00AB7A98">
            <w:pPr>
              <w:widowControl w:val="0"/>
              <w:tabs>
                <w:tab w:val="left" w:pos="1695"/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1460</w:t>
            </w:r>
            <w:r w:rsidRPr="00AB7A98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AB7A98">
              <w:rPr>
                <w:rFonts w:ascii="Times New Roman" w:hAnsi="Times New Roman"/>
                <w:sz w:val="20"/>
                <w:szCs w:val="28"/>
              </w:rPr>
              <w:t>1460мм</w:t>
            </w:r>
          </w:p>
        </w:tc>
      </w:tr>
    </w:tbl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Н</w:t>
      </w:r>
      <w:r w:rsidRPr="00BF7C65">
        <w:rPr>
          <w:rFonts w:ascii="Times New Roman" w:hAnsi="Times New Roman"/>
          <w:sz w:val="28"/>
          <w:szCs w:val="28"/>
          <w:vertAlign w:val="subscript"/>
        </w:rPr>
        <w:t>окна</w:t>
      </w:r>
      <w:r w:rsidRPr="00BF7C65">
        <w:rPr>
          <w:rFonts w:ascii="Times New Roman" w:hAnsi="Times New Roman"/>
          <w:sz w:val="28"/>
          <w:szCs w:val="28"/>
        </w:rPr>
        <w:t>=1,5м</w:t>
      </w:r>
    </w:p>
    <w:p w:rsidR="00471D96" w:rsidRPr="00BF7C65" w:rsidRDefault="00471D96" w:rsidP="00BF7C65">
      <w:pPr>
        <w:widowControl w:val="0"/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Для всех остальных помещений </w:t>
      </w:r>
      <w:r w:rsidRPr="00BF7C65">
        <w:rPr>
          <w:rFonts w:ascii="Times New Roman" w:hAnsi="Times New Roman"/>
          <w:sz w:val="28"/>
          <w:szCs w:val="28"/>
          <w:lang w:val="en-US"/>
        </w:rPr>
        <w:t>S</w:t>
      </w:r>
      <w:r w:rsidRPr="00BF7C65">
        <w:rPr>
          <w:rFonts w:ascii="Times New Roman" w:hAnsi="Times New Roman"/>
          <w:sz w:val="28"/>
          <w:szCs w:val="28"/>
          <w:vertAlign w:val="subscript"/>
        </w:rPr>
        <w:t>окна</w:t>
      </w:r>
      <w:r w:rsidRPr="00BF7C65">
        <w:rPr>
          <w:rFonts w:ascii="Times New Roman" w:hAnsi="Times New Roman"/>
          <w:sz w:val="28"/>
          <w:szCs w:val="28"/>
        </w:rPr>
        <w:t>=(1/5…1/8)</w:t>
      </w:r>
      <w:r w:rsidRPr="00BF7C65">
        <w:rPr>
          <w:rFonts w:ascii="Times New Roman" w:hAnsi="Times New Roman"/>
          <w:sz w:val="28"/>
          <w:szCs w:val="28"/>
          <w:lang w:val="en-US"/>
        </w:rPr>
        <w:t>S</w:t>
      </w:r>
      <w:r w:rsidRPr="00BF7C65">
        <w:rPr>
          <w:rFonts w:ascii="Times New Roman" w:hAnsi="Times New Roman"/>
          <w:sz w:val="28"/>
          <w:szCs w:val="28"/>
          <w:vertAlign w:val="subscript"/>
        </w:rPr>
        <w:t xml:space="preserve">пола, </w:t>
      </w:r>
      <w:r w:rsidRPr="00BF7C65">
        <w:rPr>
          <w:rFonts w:ascii="Times New Roman" w:hAnsi="Times New Roman"/>
          <w:sz w:val="28"/>
          <w:szCs w:val="28"/>
        </w:rPr>
        <w:t xml:space="preserve">мы в данном проекте используем </w:t>
      </w:r>
      <w:r w:rsidRPr="00BF7C65">
        <w:rPr>
          <w:rFonts w:ascii="Times New Roman" w:hAnsi="Times New Roman"/>
          <w:sz w:val="28"/>
          <w:szCs w:val="28"/>
          <w:lang w:val="en-US"/>
        </w:rPr>
        <w:t>S</w:t>
      </w:r>
      <w:r w:rsidRPr="00BF7C65">
        <w:rPr>
          <w:rFonts w:ascii="Times New Roman" w:hAnsi="Times New Roman"/>
          <w:sz w:val="28"/>
          <w:szCs w:val="28"/>
          <w:vertAlign w:val="subscript"/>
        </w:rPr>
        <w:t>окна</w:t>
      </w:r>
      <w:r w:rsidRPr="00BF7C65">
        <w:rPr>
          <w:rFonts w:ascii="Times New Roman" w:hAnsi="Times New Roman"/>
          <w:sz w:val="28"/>
          <w:szCs w:val="28"/>
        </w:rPr>
        <w:t>=1/8</w:t>
      </w:r>
      <w:r w:rsidRPr="00BF7C65">
        <w:rPr>
          <w:rFonts w:ascii="Times New Roman" w:hAnsi="Times New Roman"/>
          <w:sz w:val="28"/>
          <w:szCs w:val="28"/>
          <w:lang w:val="en-US"/>
        </w:rPr>
        <w:t>S</w:t>
      </w:r>
      <w:r w:rsidRPr="00BF7C65">
        <w:rPr>
          <w:rFonts w:ascii="Times New Roman" w:hAnsi="Times New Roman"/>
          <w:sz w:val="28"/>
          <w:szCs w:val="28"/>
          <w:vertAlign w:val="subscript"/>
        </w:rPr>
        <w:t>пола</w:t>
      </w:r>
      <w:r w:rsidRPr="00BF7C65">
        <w:rPr>
          <w:rFonts w:ascii="Times New Roman" w:hAnsi="Times New Roman"/>
          <w:sz w:val="28"/>
          <w:szCs w:val="28"/>
        </w:rPr>
        <w:t xml:space="preserve"> </w:t>
      </w:r>
    </w:p>
    <w:p w:rsidR="00471D96" w:rsidRPr="00BF7C65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7592">
        <w:rPr>
          <w:rFonts w:ascii="Times New Roman" w:hAnsi="Times New Roman"/>
          <w:sz w:val="28"/>
          <w:szCs w:val="28"/>
        </w:rPr>
        <w:pict>
          <v:shape id="_x0000_i1029" type="#_x0000_t75" style="width:294pt;height:230.25pt">
            <v:imagedata r:id="rId12" o:title="" cropbottom="19672f"/>
          </v:shape>
        </w:pict>
      </w:r>
    </w:p>
    <w:p w:rsidR="00AB7A98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 xml:space="preserve">4.5 Акустический расчет </w:t>
      </w:r>
    </w:p>
    <w:p w:rsidR="00AB7A98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Определение звукоизоляции воздушного шума междуэтажными перекрытиями.</w:t>
      </w:r>
    </w:p>
    <w:p w:rsidR="00AB7A98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L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w</w:t>
      </w:r>
      <w:r w:rsidRPr="00BF7C65">
        <w:rPr>
          <w:rFonts w:ascii="Times New Roman" w:hAnsi="Times New Roman"/>
          <w:b/>
          <w:sz w:val="28"/>
          <w:szCs w:val="28"/>
        </w:rPr>
        <w:t>=37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lg</w:t>
      </w:r>
      <w:r w:rsidRPr="00BF7C65">
        <w:rPr>
          <w:rFonts w:ascii="Times New Roman" w:hAnsi="Times New Roman"/>
          <w:b/>
          <w:sz w:val="28"/>
          <w:szCs w:val="28"/>
        </w:rPr>
        <w:t>(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BF7C65">
        <w:rPr>
          <w:rFonts w:ascii="Times New Roman" w:hAnsi="Times New Roman"/>
          <w:b/>
          <w:sz w:val="28"/>
          <w:szCs w:val="28"/>
        </w:rPr>
        <w:t>)+55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lg</w:t>
      </w:r>
      <w:r w:rsidRPr="00BF7C65">
        <w:rPr>
          <w:rFonts w:ascii="Times New Roman" w:hAnsi="Times New Roman"/>
          <w:b/>
          <w:sz w:val="28"/>
          <w:szCs w:val="28"/>
        </w:rPr>
        <w:t>(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k</w:t>
      </w:r>
      <w:r w:rsidRPr="00BF7C65">
        <w:rPr>
          <w:rFonts w:ascii="Times New Roman" w:hAnsi="Times New Roman"/>
          <w:b/>
          <w:sz w:val="28"/>
          <w:szCs w:val="28"/>
        </w:rPr>
        <w:t>)-43</w:t>
      </w:r>
    </w:p>
    <w:p w:rsidR="00AB7A98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m</w:t>
      </w:r>
      <w:r w:rsidRPr="00BF7C65">
        <w:rPr>
          <w:rFonts w:ascii="Times New Roman" w:hAnsi="Times New Roman"/>
          <w:sz w:val="28"/>
          <w:szCs w:val="28"/>
        </w:rPr>
        <w:t>-масса перекрытия</w:t>
      </w: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m</w:t>
      </w:r>
      <w:r w:rsidRPr="00BF7C65">
        <w:rPr>
          <w:rFonts w:ascii="Times New Roman" w:hAnsi="Times New Roman"/>
          <w:sz w:val="28"/>
          <w:szCs w:val="28"/>
        </w:rPr>
        <w:t>=γ*δ(м)(объемный вес материала на его толщину в метрах)</w:t>
      </w:r>
    </w:p>
    <w:p w:rsidR="00471D96" w:rsidRPr="00BF7C65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k</w:t>
      </w:r>
      <w:r w:rsidRPr="00BF7C65">
        <w:rPr>
          <w:rFonts w:ascii="Times New Roman" w:hAnsi="Times New Roman"/>
          <w:sz w:val="28"/>
          <w:szCs w:val="28"/>
        </w:rPr>
        <w:t>-коэффициент, зависящий от перекрытий</w:t>
      </w:r>
    </w:p>
    <w:p w:rsidR="00471D96" w:rsidRDefault="00471D96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Для железобетонных панелей </w:t>
      </w:r>
      <w:r w:rsidRPr="00BF7C65">
        <w:rPr>
          <w:rFonts w:ascii="Times New Roman" w:hAnsi="Times New Roman"/>
          <w:sz w:val="28"/>
          <w:szCs w:val="28"/>
          <w:lang w:val="en-US"/>
        </w:rPr>
        <w:t>k</w:t>
      </w:r>
      <w:r w:rsidRPr="00BF7C65">
        <w:rPr>
          <w:rFonts w:ascii="Times New Roman" w:hAnsi="Times New Roman"/>
          <w:sz w:val="28"/>
          <w:szCs w:val="28"/>
        </w:rPr>
        <w:t>=1</w:t>
      </w:r>
    </w:p>
    <w:p w:rsidR="00AB7A98" w:rsidRPr="00BF7C65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07"/>
        <w:gridCol w:w="2239"/>
        <w:gridCol w:w="2007"/>
      </w:tblGrid>
      <w:tr w:rsidR="00471D96" w:rsidRPr="00AB7A98" w:rsidTr="00471D96">
        <w:trPr>
          <w:jc w:val="center"/>
        </w:trPr>
        <w:tc>
          <w:tcPr>
            <w:tcW w:w="641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AB7A9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27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AB7A98">
              <w:rPr>
                <w:rFonts w:ascii="Times New Roman" w:hAnsi="Times New Roman"/>
                <w:sz w:val="20"/>
                <w:szCs w:val="24"/>
              </w:rPr>
              <w:t>Наименование слоя</w:t>
            </w:r>
          </w:p>
        </w:tc>
        <w:tc>
          <w:tcPr>
            <w:tcW w:w="2239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AB7A98">
              <w:rPr>
                <w:rFonts w:ascii="Times New Roman" w:hAnsi="Times New Roman"/>
                <w:sz w:val="20"/>
                <w:szCs w:val="24"/>
              </w:rPr>
              <w:t>Объемный вес γ,кг/ м3</w:t>
            </w:r>
          </w:p>
        </w:tc>
        <w:tc>
          <w:tcPr>
            <w:tcW w:w="20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AB7A98">
              <w:rPr>
                <w:rFonts w:ascii="Times New Roman" w:hAnsi="Times New Roman"/>
                <w:sz w:val="20"/>
                <w:szCs w:val="24"/>
              </w:rPr>
              <w:t>Толщина слоя,м</w:t>
            </w:r>
          </w:p>
        </w:tc>
      </w:tr>
      <w:tr w:rsidR="00471D96" w:rsidRPr="00AB7A98" w:rsidTr="00471D96">
        <w:trPr>
          <w:jc w:val="center"/>
        </w:trPr>
        <w:tc>
          <w:tcPr>
            <w:tcW w:w="641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ж/б панель</w:t>
            </w:r>
          </w:p>
        </w:tc>
        <w:tc>
          <w:tcPr>
            <w:tcW w:w="2239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2400</w:t>
            </w:r>
          </w:p>
        </w:tc>
        <w:tc>
          <w:tcPr>
            <w:tcW w:w="20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0.14</w:t>
            </w:r>
          </w:p>
        </w:tc>
      </w:tr>
      <w:tr w:rsidR="00471D96" w:rsidRPr="00AB7A98" w:rsidTr="00471D96">
        <w:trPr>
          <w:jc w:val="center"/>
        </w:trPr>
        <w:tc>
          <w:tcPr>
            <w:tcW w:w="641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7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Дощатые полы(сосна вдоль волокон)</w:t>
            </w:r>
          </w:p>
        </w:tc>
        <w:tc>
          <w:tcPr>
            <w:tcW w:w="2239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2007" w:type="dxa"/>
            <w:vAlign w:val="center"/>
          </w:tcPr>
          <w:p w:rsidR="00471D96" w:rsidRPr="00AB7A98" w:rsidRDefault="00471D96" w:rsidP="00AB7A98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B7A98">
              <w:rPr>
                <w:rFonts w:ascii="Times New Roman" w:hAnsi="Times New Roman"/>
                <w:sz w:val="20"/>
                <w:szCs w:val="28"/>
              </w:rPr>
              <w:t>0.08</w:t>
            </w:r>
          </w:p>
        </w:tc>
      </w:tr>
    </w:tbl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L</w:t>
      </w:r>
      <w:r w:rsidRPr="00BF7C65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BF7C65">
        <w:rPr>
          <w:rFonts w:ascii="Times New Roman" w:hAnsi="Times New Roman"/>
          <w:sz w:val="28"/>
          <w:szCs w:val="28"/>
        </w:rPr>
        <w:t>=37</w:t>
      </w:r>
      <w:r w:rsidRPr="00BF7C65">
        <w:rPr>
          <w:rFonts w:ascii="Times New Roman" w:hAnsi="Times New Roman"/>
          <w:sz w:val="28"/>
          <w:szCs w:val="28"/>
          <w:lang w:val="en-US"/>
        </w:rPr>
        <w:t>lg</w:t>
      </w:r>
      <w:r w:rsidRPr="00BF7C65">
        <w:rPr>
          <w:rFonts w:ascii="Times New Roman" w:hAnsi="Times New Roman"/>
          <w:sz w:val="28"/>
          <w:szCs w:val="28"/>
        </w:rPr>
        <w:t>(2400*0.14+0.08*500)+55</w:t>
      </w:r>
      <w:r w:rsidRPr="00BF7C65">
        <w:rPr>
          <w:rFonts w:ascii="Times New Roman" w:hAnsi="Times New Roman"/>
          <w:sz w:val="28"/>
          <w:szCs w:val="28"/>
          <w:lang w:val="en-US"/>
        </w:rPr>
        <w:t>lg</w:t>
      </w:r>
      <w:r w:rsidRPr="00BF7C65">
        <w:rPr>
          <w:rFonts w:ascii="Times New Roman" w:hAnsi="Times New Roman"/>
          <w:sz w:val="28"/>
          <w:szCs w:val="28"/>
        </w:rPr>
        <w:t>(1)-43≈52Дб</w:t>
      </w:r>
    </w:p>
    <w:p w:rsidR="00471D96" w:rsidRPr="00BF7C65" w:rsidRDefault="00471D96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Воздушный шум не превышает нормы</w:t>
      </w:r>
    </w:p>
    <w:p w:rsidR="00237F62" w:rsidRPr="00BF7C65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37F62" w:rsidRPr="00BF7C65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7F62" w:rsidRPr="00BF7C65">
        <w:rPr>
          <w:rFonts w:ascii="Times New Roman" w:hAnsi="Times New Roman"/>
          <w:b/>
          <w:sz w:val="28"/>
          <w:szCs w:val="28"/>
        </w:rPr>
        <w:t>Конструктивные элементы здания</w:t>
      </w:r>
    </w:p>
    <w:p w:rsidR="00AB7A98" w:rsidRDefault="00AB7A98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5.1 Фундамент ленточный бутовый</w:t>
      </w:r>
    </w:p>
    <w:p w:rsidR="00AB7A98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CB2A0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Тула</w:t>
      </w:r>
      <w:r w:rsidR="00237F62" w:rsidRPr="00BF7C65">
        <w:rPr>
          <w:rFonts w:ascii="Times New Roman" w:hAnsi="Times New Roman"/>
          <w:sz w:val="28"/>
          <w:szCs w:val="28"/>
        </w:rPr>
        <w:t xml:space="preserve"> находится на территории с глубиной промерзания грунта 1м </w:t>
      </w:r>
      <w:r w:rsidRPr="00BF7C65">
        <w:rPr>
          <w:rFonts w:ascii="Times New Roman" w:hAnsi="Times New Roman"/>
          <w:sz w:val="28"/>
          <w:szCs w:val="28"/>
        </w:rPr>
        <w:t>4</w:t>
      </w:r>
      <w:r w:rsidR="00237F62" w:rsidRPr="00BF7C65">
        <w:rPr>
          <w:rFonts w:ascii="Times New Roman" w:hAnsi="Times New Roman"/>
          <w:sz w:val="28"/>
          <w:szCs w:val="28"/>
        </w:rPr>
        <w:t>0 см.Под всем фундаментом насыпать керамзитовую подушку толщиной 150 мм. Ширину фундамента выбираем в зависимости от толщины стены кратно 100 мм.</w:t>
      </w:r>
    </w:p>
    <w:p w:rsidR="00237F62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Для нашего случая ширину фундамента по наружным стенам принимаем - 400 мм, ширину фундамента в средней части здания принимаем 400 мм.(несущая стена,</w:t>
      </w:r>
      <w:r w:rsidR="00CB2A00" w:rsidRPr="00BF7C65">
        <w:rPr>
          <w:rFonts w:ascii="Times New Roman" w:hAnsi="Times New Roman"/>
          <w:sz w:val="28"/>
          <w:szCs w:val="28"/>
        </w:rPr>
        <w:t xml:space="preserve"> </w:t>
      </w:r>
      <w:r w:rsidRPr="00BF7C65">
        <w:rPr>
          <w:rFonts w:ascii="Times New Roman" w:hAnsi="Times New Roman"/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380 мм"/>
        </w:smartTagPr>
        <w:r w:rsidRPr="00BF7C65">
          <w:rPr>
            <w:rFonts w:ascii="Times New Roman" w:hAnsi="Times New Roman"/>
            <w:sz w:val="28"/>
            <w:szCs w:val="28"/>
          </w:rPr>
          <w:t>380 мм</w:t>
        </w:r>
      </w:smartTag>
      <w:r w:rsidRPr="00BF7C65">
        <w:rPr>
          <w:rFonts w:ascii="Times New Roman" w:hAnsi="Times New Roman"/>
          <w:sz w:val="28"/>
          <w:szCs w:val="28"/>
        </w:rPr>
        <w:t>).</w:t>
      </w:r>
    </w:p>
    <w:p w:rsidR="00AB7A98" w:rsidRPr="00BF7C65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37F62" w:rsidRPr="00BF7C65" w:rsidSect="00BF7C65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237F62" w:rsidRPr="00BF7C65" w:rsidRDefault="002C759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37F62" w:rsidRPr="00BF7C65" w:rsidSect="00AB7A98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562.5pt;height:378pt">
            <v:imagedata r:id="rId13" o:title=""/>
          </v:shape>
        </w:pic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5.2 Стены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Наружные стены выполнены из обычного кирпича с утеплителем</w: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Ширина наружных стен 580мм.</w: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Внутренние несущие стены из кирпича толщиной </w:t>
      </w:r>
      <w:smartTag w:uri="urn:schemas-microsoft-com:office:smarttags" w:element="metricconverter">
        <w:smartTagPr>
          <w:attr w:name="ProductID" w:val="380 мм"/>
        </w:smartTagPr>
        <w:r w:rsidRPr="00BF7C65">
          <w:rPr>
            <w:rFonts w:ascii="Times New Roman" w:hAnsi="Times New Roman"/>
            <w:sz w:val="28"/>
            <w:szCs w:val="28"/>
          </w:rPr>
          <w:t>380 мм</w:t>
        </w:r>
      </w:smartTag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Материал: кирпич.</w:t>
      </w:r>
    </w:p>
    <w:p w:rsidR="00542133" w:rsidRPr="00BF7C65" w:rsidRDefault="00542133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5.3 Перегородки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Межкомнатные перегородки из гипсовых мелкоразмерных плит, толщиной 100мм.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 xml:space="preserve">5.4 Заполнители оконных проемов 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 xml:space="preserve">Принимаю оконные блоки марки 15-15. В соответствии с </w:t>
      </w:r>
      <w:r w:rsidRPr="00BF7C65">
        <w:rPr>
          <w:rFonts w:ascii="Times New Roman" w:hAnsi="Times New Roman"/>
          <w:b/>
          <w:sz w:val="28"/>
          <w:szCs w:val="28"/>
        </w:rPr>
        <w:t>ГОСТ 16289-86</w:t>
      </w:r>
      <w:r w:rsidRPr="00BF7C65">
        <w:rPr>
          <w:rFonts w:ascii="Times New Roman" w:hAnsi="Times New Roman"/>
          <w:sz w:val="28"/>
          <w:szCs w:val="28"/>
        </w:rPr>
        <w:t xml:space="preserve"> .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5.5 Перекрытия</w:t>
      </w:r>
    </w:p>
    <w:p w:rsidR="00AB7A98" w:rsidRDefault="00AB7A98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Default="00237F62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 данной курсовой работе использовались балки перекрытия высотой 250 мм с плитами из легкого бетона высотой 80 мм, и соответствующими перекрываемым областям длинам.</w:t>
      </w:r>
    </w:p>
    <w:p w:rsidR="00AB7A98" w:rsidRPr="00BF7C65" w:rsidRDefault="00AB7A98" w:rsidP="00BF7C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37F62" w:rsidRPr="00BF7C65" w:rsidSect="00AB7A98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237F62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1. Цокольное перекрытие</w:t>
      </w:r>
    </w:p>
    <w:p w:rsidR="00AB7A98" w:rsidRPr="00BF7C65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C759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651.75pt;height:303.75pt">
            <v:imagedata r:id="rId14" o:title=""/>
          </v:shape>
        </w:pic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37F62" w:rsidRPr="00BF7C65">
        <w:rPr>
          <w:rFonts w:ascii="Times New Roman" w:hAnsi="Times New Roman"/>
          <w:sz w:val="28"/>
          <w:szCs w:val="28"/>
        </w:rPr>
        <w:t>2.Междуэтажное перекрытие</w:t>
      </w:r>
    </w:p>
    <w:p w:rsidR="00AB7A98" w:rsidRPr="00BF7C65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C759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651pt;height:297.75pt">
            <v:imagedata r:id="rId15" o:title=""/>
          </v:shape>
        </w:pic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37F62" w:rsidRPr="00BF7C65">
        <w:rPr>
          <w:rFonts w:ascii="Times New Roman" w:hAnsi="Times New Roman"/>
          <w:sz w:val="28"/>
          <w:szCs w:val="28"/>
        </w:rPr>
        <w:t>3.Чердачное перекрытие</w:t>
      </w:r>
    </w:p>
    <w:p w:rsidR="00AB7A98" w:rsidRPr="00BF7C65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C759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601.5pt;height:289.5pt">
            <v:imagedata r:id="rId16" o:title=""/>
          </v:shape>
        </w:pict>
      </w: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br w:type="page"/>
      </w:r>
      <w:r w:rsidR="002C7592">
        <w:rPr>
          <w:rFonts w:ascii="Times New Roman" w:hAnsi="Times New Roman"/>
          <w:sz w:val="28"/>
          <w:szCs w:val="28"/>
        </w:rPr>
        <w:pict>
          <v:shape id="_x0000_i1034" type="#_x0000_t75" style="width:597pt;height:380.25pt">
            <v:imagedata r:id="rId17" o:title=""/>
          </v:shape>
        </w:pic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237F62" w:rsidRPr="00BF7C65" w:rsidSect="00AB7A98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5.6 Полы</w:t>
      </w:r>
    </w:p>
    <w:p w:rsidR="00AB7A98" w:rsidRDefault="00AB7A98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Полы и стены помещений ДУ должны иметь покрытие или отделку, допускающую влажную уборку и дезинфекцию.</w:t>
      </w:r>
    </w:p>
    <w:p w:rsidR="00237F62" w:rsidRPr="00BF7C65" w:rsidRDefault="00CB2A00" w:rsidP="00BF7C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 данном</w:t>
      </w:r>
      <w:r w:rsidR="00237F62" w:rsidRPr="00BF7C65">
        <w:rPr>
          <w:rFonts w:ascii="Times New Roman" w:hAnsi="Times New Roman"/>
          <w:sz w:val="28"/>
          <w:szCs w:val="28"/>
        </w:rPr>
        <w:t xml:space="preserve"> проекте используем дощатый пол по лагам .В санузлах и кухне делаем кафельный пол. </w:t>
      </w:r>
    </w:p>
    <w:p w:rsidR="00CB2A00" w:rsidRPr="00BF7C65" w:rsidRDefault="00CB2A00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5.7 Лестница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Количество ступенек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F7C65">
        <w:rPr>
          <w:rFonts w:ascii="Times New Roman" w:hAnsi="Times New Roman"/>
          <w:b/>
          <w:sz w:val="28"/>
          <w:szCs w:val="28"/>
        </w:rPr>
        <w:t>=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>эт</w:t>
      </w:r>
      <w:r w:rsidRPr="00BF7C65">
        <w:rPr>
          <w:rFonts w:ascii="Times New Roman" w:hAnsi="Times New Roman"/>
          <w:b/>
          <w:sz w:val="28"/>
          <w:szCs w:val="28"/>
        </w:rPr>
        <w:t>/2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F7C65">
        <w:rPr>
          <w:rFonts w:ascii="Times New Roman" w:hAnsi="Times New Roman"/>
          <w:b/>
          <w:sz w:val="28"/>
          <w:szCs w:val="28"/>
          <w:vertAlign w:val="subscript"/>
          <w:lang w:val="en-US"/>
        </w:rPr>
        <w:t>c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>т</w:t>
      </w:r>
      <w:r w:rsidRPr="00BF7C65">
        <w:rPr>
          <w:rFonts w:ascii="Times New Roman" w:hAnsi="Times New Roman"/>
          <w:sz w:val="28"/>
          <w:szCs w:val="28"/>
        </w:rPr>
        <w:t>=3000/300=10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Длина лестничного марша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  <w:lang w:val="en-US"/>
        </w:rPr>
        <w:t>l</w:t>
      </w:r>
      <w:r w:rsidRPr="00BF7C65">
        <w:rPr>
          <w:rFonts w:ascii="Times New Roman" w:hAnsi="Times New Roman"/>
          <w:b/>
          <w:sz w:val="28"/>
          <w:szCs w:val="28"/>
        </w:rPr>
        <w:t>=(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F7C65">
        <w:rPr>
          <w:rFonts w:ascii="Times New Roman" w:hAnsi="Times New Roman"/>
          <w:b/>
          <w:sz w:val="28"/>
          <w:szCs w:val="28"/>
        </w:rPr>
        <w:t>-1)*</w:t>
      </w:r>
      <w:r w:rsidRPr="00BF7C65">
        <w:rPr>
          <w:rFonts w:ascii="Times New Roman" w:hAnsi="Times New Roman"/>
          <w:b/>
          <w:sz w:val="28"/>
          <w:szCs w:val="28"/>
          <w:lang w:val="en-US"/>
        </w:rPr>
        <w:t>l</w:t>
      </w:r>
      <w:r w:rsidRPr="00BF7C65">
        <w:rPr>
          <w:rFonts w:ascii="Times New Roman" w:hAnsi="Times New Roman"/>
          <w:b/>
          <w:sz w:val="28"/>
          <w:szCs w:val="28"/>
          <w:vertAlign w:val="subscript"/>
        </w:rPr>
        <w:t>см</w:t>
      </w:r>
      <w:r w:rsidRPr="00BF7C65">
        <w:rPr>
          <w:rFonts w:ascii="Times New Roman" w:hAnsi="Times New Roman"/>
          <w:sz w:val="28"/>
          <w:szCs w:val="28"/>
        </w:rPr>
        <w:t>=10*300=3000мм</w:t>
      </w: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  <w:lang w:val="en-US"/>
        </w:rPr>
        <w:t>b</w:t>
      </w:r>
      <w:r w:rsidRPr="00BF7C65">
        <w:rPr>
          <w:rFonts w:ascii="Times New Roman" w:hAnsi="Times New Roman"/>
          <w:sz w:val="28"/>
          <w:szCs w:val="28"/>
          <w:vertAlign w:val="subscript"/>
        </w:rPr>
        <w:t>л.п</w:t>
      </w:r>
      <w:r w:rsidRPr="00BF7C65">
        <w:rPr>
          <w:rFonts w:ascii="Times New Roman" w:hAnsi="Times New Roman"/>
          <w:sz w:val="28"/>
          <w:szCs w:val="28"/>
        </w:rPr>
        <w:t>=2100мм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C65">
        <w:rPr>
          <w:rFonts w:ascii="Times New Roman" w:hAnsi="Times New Roman"/>
          <w:b/>
          <w:sz w:val="28"/>
          <w:szCs w:val="28"/>
        </w:rPr>
        <w:t>5.8 Крыша</w:t>
      </w:r>
    </w:p>
    <w:p w:rsidR="00AB7A98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62" w:rsidRPr="00BF7C65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В проекте применена четырехскатная деревянная крыша.</w:t>
      </w:r>
    </w:p>
    <w:p w:rsidR="00237F62" w:rsidRDefault="00237F62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65">
        <w:rPr>
          <w:rFonts w:ascii="Times New Roman" w:hAnsi="Times New Roman"/>
          <w:sz w:val="28"/>
          <w:szCs w:val="28"/>
        </w:rPr>
        <w:t>Материал кровли – волнистые асбестоцементные листы.</w:t>
      </w:r>
    </w:p>
    <w:p w:rsidR="00AB7A98" w:rsidRPr="00BF7C65" w:rsidRDefault="00AB7A98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A00" w:rsidRPr="00BF7C65" w:rsidRDefault="00CB2A00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F7C65">
        <w:rPr>
          <w:rFonts w:ascii="Times New Roman" w:hAnsi="Times New Roman"/>
          <w:sz w:val="28"/>
          <w:szCs w:val="28"/>
        </w:rPr>
        <w:br w:type="page"/>
      </w:r>
      <w:r w:rsidRPr="00BF7C65">
        <w:rPr>
          <w:rFonts w:ascii="Times New Roman" w:hAnsi="Times New Roman"/>
          <w:b/>
          <w:sz w:val="28"/>
        </w:rPr>
        <w:t>Список используемой литературы</w:t>
      </w:r>
    </w:p>
    <w:p w:rsidR="00CB2A00" w:rsidRPr="00BF7C65" w:rsidRDefault="00CB2A00" w:rsidP="00BF7C65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1) СНиП 2.01.01-82-«Строительная климатология и геофизика»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2) СНиП 23-02-2003-«Тепловая защита зданий»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3) СП 23-101-2000-«Проектирование тепловой защиты зданий»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4) СНиП 23-05-95-«Естественное и искусственное освещение»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5) СНиП 23-03-2003-«Защита от шума»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6) СП 23-103-2003-«Проектирование звукоизоляции ограждающих конструкций жилых и общественных зданий»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7) СНиП 21-01-97 «Пожарная безопасность зданий и сооружений»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8) СНиП 2.08.02-89* «Жилые здания»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9) СНиП 2.03.13-88-«Полы»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 xml:space="preserve">10)СНиП </w:t>
      </w:r>
      <w:r w:rsidRPr="00AB7A98">
        <w:rPr>
          <w:rFonts w:ascii="Times New Roman" w:hAnsi="Times New Roman"/>
          <w:color w:val="000000"/>
          <w:sz w:val="28"/>
          <w:lang w:val="en-US"/>
        </w:rPr>
        <w:t>II</w:t>
      </w:r>
      <w:r w:rsidRPr="00AB7A98">
        <w:rPr>
          <w:rFonts w:ascii="Times New Roman" w:hAnsi="Times New Roman"/>
          <w:color w:val="000000"/>
          <w:sz w:val="28"/>
        </w:rPr>
        <w:t>-26-76-«Кровли»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11) ГОСТ 9561-91 «Плиты перекрытий железобетонные многопустотные для зданий и сооружений»</w:t>
      </w:r>
    </w:p>
    <w:p w:rsidR="00CB2A00" w:rsidRPr="00AB7A98" w:rsidRDefault="00CB2A00" w:rsidP="00AB7A9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</w:rPr>
      </w:pPr>
      <w:r w:rsidRPr="00AB7A98">
        <w:rPr>
          <w:rFonts w:ascii="Times New Roman" w:hAnsi="Times New Roman"/>
          <w:color w:val="000000"/>
          <w:sz w:val="28"/>
        </w:rPr>
        <w:t>12) ГОСТ 27936-88 «Окна и двери деревоалюминиевые для общественных зданий. Типы и конструкция.</w:t>
      </w:r>
    </w:p>
    <w:p w:rsidR="00CB2A00" w:rsidRPr="00AB7A98" w:rsidRDefault="00CB2A00" w:rsidP="00AB7A98">
      <w:pPr>
        <w:widowControl w:val="0"/>
        <w:tabs>
          <w:tab w:val="left" w:pos="558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B7A98">
        <w:rPr>
          <w:rFonts w:ascii="Times New Roman" w:hAnsi="Times New Roman"/>
          <w:color w:val="000000"/>
          <w:sz w:val="28"/>
        </w:rPr>
        <w:t xml:space="preserve">13) </w:t>
      </w:r>
      <w:r w:rsidRPr="00A741EF">
        <w:rPr>
          <w:rFonts w:ascii="Times New Roman" w:hAnsi="Times New Roman"/>
          <w:color w:val="000000"/>
          <w:sz w:val="28"/>
        </w:rPr>
        <w:t>СНиП 10-01-94</w:t>
      </w:r>
      <w:r w:rsidRPr="00AB7A98">
        <w:rPr>
          <w:rFonts w:ascii="Times New Roman" w:hAnsi="Times New Roman"/>
          <w:color w:val="000000"/>
          <w:sz w:val="28"/>
        </w:rPr>
        <w:t xml:space="preserve"> «Система нормативных документов в строительстве. Основные положения»</w:t>
      </w:r>
      <w:bookmarkStart w:id="4" w:name="_GoBack"/>
      <w:bookmarkEnd w:id="4"/>
    </w:p>
    <w:sectPr w:rsidR="00CB2A00" w:rsidRPr="00AB7A98" w:rsidSect="00AB7A98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77" w:rsidRDefault="00A25677" w:rsidP="003914D8">
      <w:pPr>
        <w:spacing w:after="0" w:line="240" w:lineRule="auto"/>
      </w:pPr>
      <w:r>
        <w:separator/>
      </w:r>
    </w:p>
  </w:endnote>
  <w:endnote w:type="continuationSeparator" w:id="0">
    <w:p w:rsidR="00A25677" w:rsidRDefault="00A25677" w:rsidP="0039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77" w:rsidRDefault="00A25677" w:rsidP="003914D8">
      <w:pPr>
        <w:spacing w:after="0" w:line="240" w:lineRule="auto"/>
      </w:pPr>
      <w:r>
        <w:separator/>
      </w:r>
    </w:p>
  </w:footnote>
  <w:footnote w:type="continuationSeparator" w:id="0">
    <w:p w:rsidR="00A25677" w:rsidRDefault="00A25677" w:rsidP="0039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157"/>
    <w:multiLevelType w:val="hybridMultilevel"/>
    <w:tmpl w:val="1A4AD478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3E9228D"/>
    <w:multiLevelType w:val="hybridMultilevel"/>
    <w:tmpl w:val="5A781AF0"/>
    <w:lvl w:ilvl="0" w:tplc="A21A483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E1539"/>
    <w:multiLevelType w:val="multilevel"/>
    <w:tmpl w:val="24B48892"/>
    <w:numStyleLink w:val="1"/>
  </w:abstractNum>
  <w:abstractNum w:abstractNumId="3">
    <w:nsid w:val="159E7011"/>
    <w:multiLevelType w:val="hybridMultilevel"/>
    <w:tmpl w:val="A1EC78A4"/>
    <w:lvl w:ilvl="0" w:tplc="A21A48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2AB3"/>
    <w:multiLevelType w:val="hybridMultilevel"/>
    <w:tmpl w:val="BA1EBD60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F037814"/>
    <w:multiLevelType w:val="multilevel"/>
    <w:tmpl w:val="6F28CCD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2066CF3"/>
    <w:multiLevelType w:val="hybridMultilevel"/>
    <w:tmpl w:val="954866BC"/>
    <w:lvl w:ilvl="0" w:tplc="F17CE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2C2742"/>
    <w:multiLevelType w:val="hybridMultilevel"/>
    <w:tmpl w:val="E0BC5152"/>
    <w:lvl w:ilvl="0" w:tplc="1704421E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>
    <w:nsid w:val="2FA62544"/>
    <w:multiLevelType w:val="multilevel"/>
    <w:tmpl w:val="6B8652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F974CCD"/>
    <w:multiLevelType w:val="hybridMultilevel"/>
    <w:tmpl w:val="20663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E64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A485F9D"/>
    <w:multiLevelType w:val="hybridMultilevel"/>
    <w:tmpl w:val="9222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A757AF"/>
    <w:multiLevelType w:val="multilevel"/>
    <w:tmpl w:val="542A5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4DE0440B"/>
    <w:multiLevelType w:val="hybridMultilevel"/>
    <w:tmpl w:val="3D426598"/>
    <w:lvl w:ilvl="0" w:tplc="D2907BF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FA941C6"/>
    <w:multiLevelType w:val="hybridMultilevel"/>
    <w:tmpl w:val="00C01A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1CB1527"/>
    <w:multiLevelType w:val="hybridMultilevel"/>
    <w:tmpl w:val="4324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AD0760"/>
    <w:multiLevelType w:val="hybridMultilevel"/>
    <w:tmpl w:val="58820DAA"/>
    <w:lvl w:ilvl="0" w:tplc="A21A483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CB1A92"/>
    <w:multiLevelType w:val="multilevel"/>
    <w:tmpl w:val="24B48892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75344BF"/>
    <w:multiLevelType w:val="hybridMultilevel"/>
    <w:tmpl w:val="2D0ECEAC"/>
    <w:lvl w:ilvl="0" w:tplc="A21A483C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5B516A7E"/>
    <w:multiLevelType w:val="hybridMultilevel"/>
    <w:tmpl w:val="C54C9946"/>
    <w:lvl w:ilvl="0" w:tplc="BD947B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D5331B"/>
    <w:multiLevelType w:val="hybridMultilevel"/>
    <w:tmpl w:val="9570939E"/>
    <w:lvl w:ilvl="0" w:tplc="50843F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C219A4"/>
    <w:multiLevelType w:val="multilevel"/>
    <w:tmpl w:val="24B48892"/>
    <w:numStyleLink w:val="1"/>
  </w:abstractNum>
  <w:abstractNum w:abstractNumId="22">
    <w:nsid w:val="612E65D5"/>
    <w:multiLevelType w:val="hybridMultilevel"/>
    <w:tmpl w:val="87540074"/>
    <w:lvl w:ilvl="0" w:tplc="D73248BA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>
    <w:nsid w:val="63160E2A"/>
    <w:multiLevelType w:val="multilevel"/>
    <w:tmpl w:val="5F386BAC"/>
    <w:lvl w:ilvl="0">
      <w:start w:val="1"/>
      <w:numFmt w:val="bullet"/>
      <w:lvlText w:val=""/>
      <w:lvlJc w:val="left"/>
      <w:pPr>
        <w:ind w:left="450" w:hanging="45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3270927"/>
    <w:multiLevelType w:val="hybridMultilevel"/>
    <w:tmpl w:val="96B627DC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64793D42"/>
    <w:multiLevelType w:val="hybridMultilevel"/>
    <w:tmpl w:val="B860F2B4"/>
    <w:lvl w:ilvl="0" w:tplc="A21A483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E738D4"/>
    <w:multiLevelType w:val="hybridMultilevel"/>
    <w:tmpl w:val="DB609920"/>
    <w:lvl w:ilvl="0" w:tplc="A21A483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3B7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B182004"/>
    <w:multiLevelType w:val="hybridMultilevel"/>
    <w:tmpl w:val="A9A801F4"/>
    <w:lvl w:ilvl="0" w:tplc="FFFFFFF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AE1C33"/>
    <w:multiLevelType w:val="hybridMultilevel"/>
    <w:tmpl w:val="16F033EE"/>
    <w:lvl w:ilvl="0" w:tplc="CB0AD0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D5A3E5D"/>
    <w:multiLevelType w:val="hybridMultilevel"/>
    <w:tmpl w:val="6672A39C"/>
    <w:lvl w:ilvl="0" w:tplc="4E8E1E6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E821DEB"/>
    <w:multiLevelType w:val="hybridMultilevel"/>
    <w:tmpl w:val="C120A446"/>
    <w:lvl w:ilvl="0" w:tplc="A21A483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"/>
  </w:num>
  <w:num w:numId="5">
    <w:abstractNumId w:val="23"/>
  </w:num>
  <w:num w:numId="6">
    <w:abstractNumId w:val="5"/>
  </w:num>
  <w:num w:numId="7">
    <w:abstractNumId w:val="15"/>
  </w:num>
  <w:num w:numId="8">
    <w:abstractNumId w:val="14"/>
  </w:num>
  <w:num w:numId="9">
    <w:abstractNumId w:val="20"/>
  </w:num>
  <w:num w:numId="10">
    <w:abstractNumId w:val="11"/>
  </w:num>
  <w:num w:numId="11">
    <w:abstractNumId w:val="3"/>
  </w:num>
  <w:num w:numId="12">
    <w:abstractNumId w:val="25"/>
  </w:num>
  <w:num w:numId="13">
    <w:abstractNumId w:val="1"/>
  </w:num>
  <w:num w:numId="14">
    <w:abstractNumId w:val="26"/>
  </w:num>
  <w:num w:numId="15">
    <w:abstractNumId w:val="13"/>
  </w:num>
  <w:num w:numId="16">
    <w:abstractNumId w:val="6"/>
  </w:num>
  <w:num w:numId="17">
    <w:abstractNumId w:val="9"/>
  </w:num>
  <w:num w:numId="18">
    <w:abstractNumId w:val="18"/>
  </w:num>
  <w:num w:numId="19">
    <w:abstractNumId w:val="30"/>
  </w:num>
  <w:num w:numId="20">
    <w:abstractNumId w:val="0"/>
  </w:num>
  <w:num w:numId="21">
    <w:abstractNumId w:val="4"/>
  </w:num>
  <w:num w:numId="22">
    <w:abstractNumId w:val="24"/>
  </w:num>
  <w:num w:numId="23">
    <w:abstractNumId w:val="31"/>
  </w:num>
  <w:num w:numId="24">
    <w:abstractNumId w:val="16"/>
  </w:num>
  <w:num w:numId="25">
    <w:abstractNumId w:val="19"/>
  </w:num>
  <w:num w:numId="26">
    <w:abstractNumId w:val="10"/>
  </w:num>
  <w:num w:numId="27">
    <w:abstractNumId w:val="27"/>
  </w:num>
  <w:num w:numId="28">
    <w:abstractNumId w:val="28"/>
  </w:num>
  <w:num w:numId="29">
    <w:abstractNumId w:val="7"/>
  </w:num>
  <w:num w:numId="30">
    <w:abstractNumId w:val="29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A11"/>
    <w:rsid w:val="00010A11"/>
    <w:rsid w:val="000B2067"/>
    <w:rsid w:val="000E661C"/>
    <w:rsid w:val="000E77F9"/>
    <w:rsid w:val="001643C0"/>
    <w:rsid w:val="001722CB"/>
    <w:rsid w:val="00183FBC"/>
    <w:rsid w:val="001A380B"/>
    <w:rsid w:val="001B3808"/>
    <w:rsid w:val="001D5343"/>
    <w:rsid w:val="00205C56"/>
    <w:rsid w:val="00205D2E"/>
    <w:rsid w:val="00237F62"/>
    <w:rsid w:val="002529F1"/>
    <w:rsid w:val="0026792F"/>
    <w:rsid w:val="002876D6"/>
    <w:rsid w:val="002A4A90"/>
    <w:rsid w:val="002B0E97"/>
    <w:rsid w:val="002C7592"/>
    <w:rsid w:val="002D5367"/>
    <w:rsid w:val="002E2A67"/>
    <w:rsid w:val="002E578B"/>
    <w:rsid w:val="00351A7C"/>
    <w:rsid w:val="003631A3"/>
    <w:rsid w:val="003914D8"/>
    <w:rsid w:val="003950ED"/>
    <w:rsid w:val="003F2E89"/>
    <w:rsid w:val="0041730E"/>
    <w:rsid w:val="00417B1C"/>
    <w:rsid w:val="00471D96"/>
    <w:rsid w:val="00486035"/>
    <w:rsid w:val="004A5446"/>
    <w:rsid w:val="004E35AE"/>
    <w:rsid w:val="00510864"/>
    <w:rsid w:val="00523151"/>
    <w:rsid w:val="00542133"/>
    <w:rsid w:val="00587210"/>
    <w:rsid w:val="006412A1"/>
    <w:rsid w:val="007A490F"/>
    <w:rsid w:val="007B587C"/>
    <w:rsid w:val="007C4ED4"/>
    <w:rsid w:val="007C7072"/>
    <w:rsid w:val="007D5AD8"/>
    <w:rsid w:val="00804DF1"/>
    <w:rsid w:val="00836474"/>
    <w:rsid w:val="0087383F"/>
    <w:rsid w:val="008876B4"/>
    <w:rsid w:val="008910D2"/>
    <w:rsid w:val="008B3425"/>
    <w:rsid w:val="00913D54"/>
    <w:rsid w:val="00922204"/>
    <w:rsid w:val="009833D1"/>
    <w:rsid w:val="00991A5F"/>
    <w:rsid w:val="009A2765"/>
    <w:rsid w:val="009C641E"/>
    <w:rsid w:val="00A226D9"/>
    <w:rsid w:val="00A25677"/>
    <w:rsid w:val="00A27520"/>
    <w:rsid w:val="00A51910"/>
    <w:rsid w:val="00A61B99"/>
    <w:rsid w:val="00A741EF"/>
    <w:rsid w:val="00A83C2E"/>
    <w:rsid w:val="00AB7A98"/>
    <w:rsid w:val="00AC2DA0"/>
    <w:rsid w:val="00AC3667"/>
    <w:rsid w:val="00AF4C21"/>
    <w:rsid w:val="00B414D4"/>
    <w:rsid w:val="00B41501"/>
    <w:rsid w:val="00B55623"/>
    <w:rsid w:val="00B56658"/>
    <w:rsid w:val="00BA646C"/>
    <w:rsid w:val="00BD7B8D"/>
    <w:rsid w:val="00BF5CF8"/>
    <w:rsid w:val="00BF7C65"/>
    <w:rsid w:val="00C40392"/>
    <w:rsid w:val="00CB2A00"/>
    <w:rsid w:val="00D71D24"/>
    <w:rsid w:val="00D94DAA"/>
    <w:rsid w:val="00DC3F99"/>
    <w:rsid w:val="00DD55E7"/>
    <w:rsid w:val="00DD74F8"/>
    <w:rsid w:val="00E13793"/>
    <w:rsid w:val="00E41995"/>
    <w:rsid w:val="00E63F37"/>
    <w:rsid w:val="00E80DBE"/>
    <w:rsid w:val="00EC4A02"/>
    <w:rsid w:val="00ED53BF"/>
    <w:rsid w:val="00EF255D"/>
    <w:rsid w:val="00F0272F"/>
    <w:rsid w:val="00FB47D1"/>
    <w:rsid w:val="00FC3EE5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2B02EC2-C928-469F-B7E2-E1F869F8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71D96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1D9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71D96"/>
    <w:rPr>
      <w:rFonts w:ascii="Times New Roman" w:hAnsi="Times New Roman" w:cs="Times New Roman"/>
      <w:b/>
      <w:bCs/>
      <w:kern w:val="28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71D96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914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914D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14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914D8"/>
    <w:rPr>
      <w:rFonts w:cs="Times New Roman"/>
      <w:sz w:val="22"/>
      <w:szCs w:val="22"/>
    </w:rPr>
  </w:style>
  <w:style w:type="paragraph" w:customStyle="1" w:styleId="a7">
    <w:name w:val="Текст реферата"/>
    <w:basedOn w:val="a"/>
    <w:uiPriority w:val="99"/>
    <w:rsid w:val="00BA646C"/>
    <w:pPr>
      <w:spacing w:after="0" w:line="360" w:lineRule="auto"/>
      <w:ind w:firstLine="539"/>
    </w:pPr>
    <w:rPr>
      <w:rFonts w:ascii="Times New Roman" w:hAnsi="Times New Roman"/>
      <w:sz w:val="28"/>
      <w:szCs w:val="28"/>
    </w:rPr>
  </w:style>
  <w:style w:type="paragraph" w:customStyle="1" w:styleId="a8">
    <w:name w:val="Таблица"/>
    <w:basedOn w:val="a"/>
    <w:uiPriority w:val="99"/>
    <w:rsid w:val="00BA646C"/>
    <w:pPr>
      <w:spacing w:after="0" w:line="360" w:lineRule="auto"/>
      <w:ind w:firstLine="539"/>
      <w:jc w:val="right"/>
    </w:pPr>
    <w:rPr>
      <w:rFonts w:ascii="Times New Roman" w:hAnsi="Times New Roman"/>
      <w:sz w:val="28"/>
      <w:szCs w:val="28"/>
    </w:rPr>
  </w:style>
  <w:style w:type="paragraph" w:customStyle="1" w:styleId="a9">
    <w:name w:val="Текст таблицы Знак"/>
    <w:basedOn w:val="a"/>
    <w:uiPriority w:val="99"/>
    <w:rsid w:val="00BA646C"/>
    <w:pPr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A22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226D9"/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rsid w:val="00B414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B414D4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B414D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414D4"/>
    <w:pPr>
      <w:widowControl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05D2E"/>
    <w:pPr>
      <w:spacing w:after="0" w:line="36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205D2E"/>
    <w:rPr>
      <w:rFonts w:ascii="Arial" w:hAnsi="Arial" w:cs="Arial"/>
      <w:sz w:val="26"/>
      <w:szCs w:val="26"/>
    </w:rPr>
  </w:style>
  <w:style w:type="paragraph" w:customStyle="1" w:styleId="ad">
    <w:name w:val="Стиль"/>
    <w:uiPriority w:val="99"/>
    <w:rsid w:val="00471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t3030000">
    <w:name w:val="1t3030000"/>
    <w:basedOn w:val="a"/>
    <w:uiPriority w:val="99"/>
    <w:rsid w:val="00471D96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</w:pPr>
    <w:rPr>
      <w:rFonts w:ascii="Artsans" w:hAnsi="Artsans"/>
      <w:sz w:val="24"/>
      <w:szCs w:val="20"/>
    </w:rPr>
  </w:style>
  <w:style w:type="character" w:styleId="ae">
    <w:name w:val="Hyperlink"/>
    <w:uiPriority w:val="99"/>
    <w:rsid w:val="00CB2A00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EC4A0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EC4A02"/>
    <w:rPr>
      <w:rFonts w:cs="Times New Roman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9833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833D1"/>
    <w:rPr>
      <w:rFonts w:cs="Times New Roman"/>
      <w:sz w:val="22"/>
      <w:szCs w:val="22"/>
    </w:rPr>
  </w:style>
  <w:style w:type="paragraph" w:styleId="af1">
    <w:name w:val="Body Text"/>
    <w:basedOn w:val="a"/>
    <w:link w:val="af2"/>
    <w:uiPriority w:val="99"/>
    <w:unhideWhenUsed/>
    <w:rsid w:val="007D5AD8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7D5AD8"/>
    <w:rPr>
      <w:rFonts w:cs="Times New Roman"/>
      <w:sz w:val="22"/>
      <w:szCs w:val="22"/>
    </w:rPr>
  </w:style>
  <w:style w:type="numbering" w:customStyle="1" w:styleId="1">
    <w:name w:val="Стиль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1D7-F7D5-4AC1-8D81-151DD865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Е.</dc:creator>
  <cp:keywords/>
  <dc:description/>
  <cp:lastModifiedBy>admin</cp:lastModifiedBy>
  <cp:revision>2</cp:revision>
  <dcterms:created xsi:type="dcterms:W3CDTF">2014-02-23T19:05:00Z</dcterms:created>
  <dcterms:modified xsi:type="dcterms:W3CDTF">2014-02-23T19:05:00Z</dcterms:modified>
</cp:coreProperties>
</file>