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35" w:rsidRPr="00E57859" w:rsidRDefault="00927035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E57859">
        <w:rPr>
          <w:sz w:val="28"/>
          <w:szCs w:val="28"/>
        </w:rPr>
        <w:t>ПЛАН</w:t>
      </w:r>
    </w:p>
    <w:p w:rsidR="00E57859" w:rsidRDefault="00E57859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rPr>
          <w:b w:val="0"/>
          <w:sz w:val="28"/>
          <w:szCs w:val="28"/>
          <w:lang w:val="uk-UA"/>
        </w:rPr>
      </w:pPr>
    </w:p>
    <w:p w:rsidR="00927035" w:rsidRPr="00E57859" w:rsidRDefault="00927035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E57859">
        <w:rPr>
          <w:b w:val="0"/>
          <w:sz w:val="28"/>
          <w:szCs w:val="28"/>
        </w:rPr>
        <w:t>Введение</w:t>
      </w:r>
    </w:p>
    <w:p w:rsidR="00927035" w:rsidRPr="00E57859" w:rsidRDefault="00E57859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</w:rPr>
        <w:t>Основная часть</w:t>
      </w:r>
    </w:p>
    <w:p w:rsidR="00927035" w:rsidRPr="00E57859" w:rsidRDefault="00927035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1. Учет расчетов с поставщиками и подрядчиками;</w:t>
      </w:r>
    </w:p>
    <w:p w:rsidR="00927035" w:rsidRPr="00E57859" w:rsidRDefault="00927035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2. Предназначение счета 60 «Расчеты с поставщиками и подрядчиками»;</w:t>
      </w:r>
    </w:p>
    <w:p w:rsidR="00927035" w:rsidRPr="00E57859" w:rsidRDefault="00927035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3. Кредитование счета 60 «Расчеты с поставщиками и подрядчиками»;</w:t>
      </w:r>
    </w:p>
    <w:p w:rsidR="00927035" w:rsidRPr="00E57859" w:rsidRDefault="00927035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4. Ведение аналитического учета по счету 60 «Расчеты с поставщиками и подрядчиками»;</w:t>
      </w:r>
    </w:p>
    <w:p w:rsidR="00927035" w:rsidRPr="00E57859" w:rsidRDefault="00927035" w:rsidP="00E57859">
      <w:pPr>
        <w:pStyle w:val="21"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5. </w:t>
      </w:r>
      <w:r w:rsidR="00575540" w:rsidRPr="00E57859">
        <w:rPr>
          <w:rFonts w:ascii="Times New Roman" w:hAnsi="Times New Roman"/>
          <w:sz w:val="28"/>
          <w:szCs w:val="28"/>
        </w:rPr>
        <w:t>Акцепт счета поставщика</w:t>
      </w:r>
      <w:r w:rsidR="00E57859">
        <w:rPr>
          <w:rFonts w:ascii="Times New Roman" w:hAnsi="Times New Roman"/>
          <w:sz w:val="28"/>
          <w:szCs w:val="28"/>
        </w:rPr>
        <w:t xml:space="preserve"> </w:t>
      </w:r>
      <w:r w:rsidR="00575540" w:rsidRPr="00E57859">
        <w:rPr>
          <w:rFonts w:ascii="Times New Roman" w:hAnsi="Times New Roman"/>
          <w:sz w:val="28"/>
          <w:szCs w:val="28"/>
        </w:rPr>
        <w:t>и/или подрядчика к</w:t>
      </w:r>
      <w:r w:rsidRPr="00E57859">
        <w:rPr>
          <w:rFonts w:ascii="Times New Roman" w:hAnsi="Times New Roman"/>
          <w:sz w:val="28"/>
          <w:szCs w:val="28"/>
        </w:rPr>
        <w:t xml:space="preserve"> </w:t>
      </w:r>
      <w:r w:rsidR="00575540" w:rsidRPr="00E57859">
        <w:rPr>
          <w:rFonts w:ascii="Times New Roman" w:hAnsi="Times New Roman"/>
          <w:sz w:val="28"/>
          <w:szCs w:val="28"/>
        </w:rPr>
        <w:t>автоматическому возникновению кредиторской задолженности;</w:t>
      </w:r>
    </w:p>
    <w:p w:rsidR="00575540" w:rsidRPr="00E57859" w:rsidRDefault="00575540" w:rsidP="00E57859">
      <w:pPr>
        <w:pStyle w:val="21"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6. Систематизация записей по дебету счета 60 «Расчеты с поставщиками и подрядчиками»;</w:t>
      </w:r>
    </w:p>
    <w:p w:rsidR="00575540" w:rsidRPr="00E57859" w:rsidRDefault="00575540" w:rsidP="00E57859">
      <w:pPr>
        <w:pStyle w:val="21"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7. Корреспонденция счета 60 «Расчеты с поставщиками и подрядчиками» с другими счетами;</w:t>
      </w:r>
    </w:p>
    <w:p w:rsidR="00575540" w:rsidRPr="00E57859" w:rsidRDefault="00575540" w:rsidP="00E57859">
      <w:pPr>
        <w:pStyle w:val="21"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Заключение;</w:t>
      </w:r>
    </w:p>
    <w:p w:rsidR="00E57859" w:rsidRPr="00E57859" w:rsidRDefault="00E57859" w:rsidP="00E57859">
      <w:pPr>
        <w:pStyle w:val="21"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Список использованной литературы;</w:t>
      </w:r>
    </w:p>
    <w:p w:rsidR="00575540" w:rsidRPr="00E57859" w:rsidRDefault="00575540" w:rsidP="00E57859">
      <w:pPr>
        <w:pStyle w:val="21"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57859" w:rsidRDefault="00E57859">
      <w:pPr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br w:type="page"/>
      </w:r>
    </w:p>
    <w:p w:rsidR="00DF4BD4" w:rsidRPr="00E57859" w:rsidRDefault="00DF4BD4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859">
        <w:rPr>
          <w:sz w:val="28"/>
          <w:szCs w:val="28"/>
        </w:rPr>
        <w:t>ВВЕДЕНИЕ</w:t>
      </w:r>
    </w:p>
    <w:p w:rsidR="00DF4BD4" w:rsidRPr="00E57859" w:rsidRDefault="00DF4BD4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F4BD4" w:rsidRPr="00E57859" w:rsidRDefault="00DF4BD4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Перех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д к рыночной эк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мике требует от </w:t>
      </w:r>
      <w:r w:rsidR="00643EDF" w:rsidRPr="00E57859">
        <w:rPr>
          <w:b w:val="0"/>
          <w:sz w:val="28"/>
          <w:szCs w:val="28"/>
        </w:rPr>
        <w:t>предприятия повышения</w:t>
      </w:r>
      <w:r w:rsidRPr="00E57859">
        <w:rPr>
          <w:b w:val="0"/>
          <w:sz w:val="28"/>
          <w:szCs w:val="28"/>
        </w:rPr>
        <w:t xml:space="preserve"> эффективн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сти производства, конкурент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способности продукции и у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луг на основе внедрения д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стижений научн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-технического прогресса, эффективных форм х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зяйствования и </w:t>
      </w:r>
      <w:r w:rsidRPr="00E57859">
        <w:rPr>
          <w:b w:val="0"/>
          <w:sz w:val="28"/>
          <w:szCs w:val="28"/>
          <w:lang w:val="en-GB"/>
        </w:rPr>
        <w:t>y</w:t>
      </w:r>
      <w:r w:rsidRPr="00E57859">
        <w:rPr>
          <w:b w:val="0"/>
          <w:sz w:val="28"/>
          <w:szCs w:val="28"/>
        </w:rPr>
        <w:t>правления пр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изв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дств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м, активизации предпринимательства и м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билизации неиспольз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ванных резерв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в. Важная 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ль в реализации эт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й задачи отв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дится комплексн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й организации бухгалтерского учета хозяйственной деятельности предприятия. </w:t>
      </w:r>
    </w:p>
    <w:p w:rsidR="00DF4BD4" w:rsidRPr="00E57859" w:rsidRDefault="00DF4BD4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С его пом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щью формируется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перативная информация об имуществе предприятия и ист</w:t>
      </w:r>
      <w:r w:rsid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чниках его ф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рмир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вания. П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эт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му грамотная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рганизация бухгалтерского учета на предприятиях является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дн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й из самых актуальных задач. </w:t>
      </w:r>
    </w:p>
    <w:p w:rsidR="00DF4BD4" w:rsidRPr="00E57859" w:rsidRDefault="00DF4BD4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Общепризнанн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, что бухгалтерский учет на предприятии должен осуществляться по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пределенным правилам. Пр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блема заключается в установлении такой с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вокупн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сти правил, реализация к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торых обеспечила бы максимальный эффект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т ведения учета. При эт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м под эффектом в данном случае понимается св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евременное ф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рмир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вание финанс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й и управленческой инф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рмации, ее достоверность и полезность для шир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к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г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 круга заинтерес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ванных п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льз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вателей. </w:t>
      </w:r>
    </w:p>
    <w:p w:rsidR="00DF4BD4" w:rsidRPr="00E57859" w:rsidRDefault="00DF4BD4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В 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м числе не п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следнее мест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 в учетном пр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цессе по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бъему и важн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сти учетных пр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цедур занимает учет расчет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 с поставщиками и подрядчиками, и оттого, наск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лько эффективно он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рганизован, зависит во мног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м с</w:t>
      </w:r>
      <w:r w:rsidR="00E57859" w:rsidRPr="00E57859">
        <w:rPr>
          <w:b w:val="0"/>
          <w:sz w:val="28"/>
          <w:szCs w:val="28"/>
        </w:rPr>
        <w:t>ос</w:t>
      </w:r>
      <w:r w:rsidRPr="00E57859">
        <w:rPr>
          <w:b w:val="0"/>
          <w:sz w:val="28"/>
          <w:szCs w:val="28"/>
        </w:rPr>
        <w:t>тояние ра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 xml:space="preserve">четов по предприятию в целом. </w:t>
      </w:r>
    </w:p>
    <w:p w:rsidR="00DF4BD4" w:rsidRPr="00E57859" w:rsidRDefault="00DF4BD4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По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тавщики и подрядчики - это организации, по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тавляющие различные товарн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-материальные ценн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сти (г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вую пр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дукцию, товары, 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ырье), оказывающие у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луги (посреднические, арендные, коммунальные) и выполняющие разные работы (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троительные, рем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нтные, модернизирующие и др.). Для нормального функционирования предприятия (организации) требуется электричество, 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вязь, от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пление. Для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рганизаций, не имеющих 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воего помещения, также требуется п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мещение (аренда). Все это нам предо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 xml:space="preserve">тавляют поставщики. Организаций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существляющих ремонтные работы не 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воими силами прибегают к п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мощи п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дрядных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 xml:space="preserve">рганизаций (подрядчиков). Все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рганизации как к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ммерческие, так и бюджетные имеют по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>тавщиков или п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дрядчик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в, а также и тех и других.</w:t>
      </w:r>
    </w:p>
    <w:p w:rsidR="00DF4BD4" w:rsidRPr="00E57859" w:rsidRDefault="00DF4BD4" w:rsidP="00E57859">
      <w:pPr>
        <w:pStyle w:val="3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57859">
        <w:rPr>
          <w:b w:val="0"/>
          <w:sz w:val="28"/>
          <w:szCs w:val="28"/>
        </w:rPr>
        <w:t>Целью кур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 xml:space="preserve">овой работы является исследование </w:t>
      </w:r>
      <w:r w:rsidR="00E57859" w:rsidRPr="00E57859">
        <w:rPr>
          <w:b w:val="0"/>
          <w:sz w:val="28"/>
          <w:szCs w:val="28"/>
        </w:rPr>
        <w:t>о</w:t>
      </w:r>
      <w:r w:rsidRPr="00E57859">
        <w:rPr>
          <w:b w:val="0"/>
          <w:sz w:val="28"/>
          <w:szCs w:val="28"/>
        </w:rPr>
        <w:t>рганизации расчетов с по</w:t>
      </w:r>
      <w:r w:rsidR="00E57859" w:rsidRPr="00E57859">
        <w:rPr>
          <w:b w:val="0"/>
          <w:sz w:val="28"/>
          <w:szCs w:val="28"/>
        </w:rPr>
        <w:t>с</w:t>
      </w:r>
      <w:r w:rsidRPr="00E57859">
        <w:rPr>
          <w:b w:val="0"/>
          <w:sz w:val="28"/>
          <w:szCs w:val="28"/>
        </w:rPr>
        <w:t xml:space="preserve">тавщиками и подрядчиками на предприятии. </w:t>
      </w:r>
    </w:p>
    <w:p w:rsidR="00DF4BD4" w:rsidRPr="00E57859" w:rsidRDefault="00DF4BD4" w:rsidP="00E57859">
      <w:pPr>
        <w:pStyle w:val="a3"/>
        <w:widowControl w:val="0"/>
        <w:spacing w:line="360" w:lineRule="auto"/>
        <w:ind w:firstLine="709"/>
        <w:jc w:val="both"/>
      </w:pPr>
      <w:r w:rsidRPr="00E57859">
        <w:t>Предмет</w:t>
      </w:r>
      <w:r w:rsidR="00E57859" w:rsidRPr="00E57859">
        <w:t>о</w:t>
      </w:r>
      <w:r w:rsidRPr="00E57859">
        <w:t>м ис</w:t>
      </w:r>
      <w:r w:rsidR="00E57859" w:rsidRPr="00E57859">
        <w:t>с</w:t>
      </w:r>
      <w:r w:rsidRPr="00E57859">
        <w:t>ледования является мет</w:t>
      </w:r>
      <w:r w:rsidR="00E57859" w:rsidRPr="00E57859">
        <w:t>о</w:t>
      </w:r>
      <w:r w:rsidRPr="00E57859">
        <w:t>д</w:t>
      </w:r>
      <w:r w:rsidR="00E57859" w:rsidRPr="00E57859">
        <w:t>о</w:t>
      </w:r>
      <w:r w:rsidRPr="00E57859">
        <w:t>логия учета расчет</w:t>
      </w:r>
      <w:r w:rsidR="00E57859" w:rsidRPr="00E57859">
        <w:t>о</w:t>
      </w:r>
      <w:r w:rsidRPr="00E57859">
        <w:t>в с по</w:t>
      </w:r>
      <w:r w:rsidR="00E57859" w:rsidRPr="00E57859">
        <w:t>с</w:t>
      </w:r>
      <w:r w:rsidRPr="00E57859">
        <w:t>тавщиками и п</w:t>
      </w:r>
      <w:r w:rsidR="00E57859" w:rsidRPr="00E57859">
        <w:t>о</w:t>
      </w:r>
      <w:r w:rsidRPr="00E57859">
        <w:t>дрядчиками предприятия. Основными задачами этого учета являются:</w:t>
      </w:r>
    </w:p>
    <w:p w:rsidR="00DF4BD4" w:rsidRPr="00E57859" w:rsidRDefault="00DF4BD4" w:rsidP="00E57859">
      <w:pPr>
        <w:pStyle w:val="a3"/>
        <w:widowControl w:val="0"/>
        <w:spacing w:line="360" w:lineRule="auto"/>
        <w:ind w:firstLine="709"/>
        <w:jc w:val="both"/>
      </w:pPr>
      <w:r w:rsidRPr="00E57859">
        <w:t>-</w:t>
      </w:r>
      <w:r w:rsidRPr="00E57859">
        <w:tab/>
        <w:t>ф</w:t>
      </w:r>
      <w:r w:rsidR="00E57859" w:rsidRPr="00E57859">
        <w:t>о</w:t>
      </w:r>
      <w:r w:rsidRPr="00E57859">
        <w:t>рмирование п</w:t>
      </w:r>
      <w:r w:rsidR="00E57859" w:rsidRPr="00E57859">
        <w:t>о</w:t>
      </w:r>
      <w:r w:rsidRPr="00E57859">
        <w:t>лной и дост</w:t>
      </w:r>
      <w:r w:rsidR="00E57859" w:rsidRPr="00E57859">
        <w:t>о</w:t>
      </w:r>
      <w:r w:rsidRPr="00E57859">
        <w:t>верной инф</w:t>
      </w:r>
      <w:r w:rsidR="00E57859" w:rsidRPr="00E57859">
        <w:t>о</w:t>
      </w:r>
      <w:r w:rsidRPr="00E57859">
        <w:t>рмации о состоянии расчетов с п</w:t>
      </w:r>
      <w:r w:rsidR="00E57859" w:rsidRPr="00E57859">
        <w:t>о</w:t>
      </w:r>
      <w:r w:rsidRPr="00E57859">
        <w:t>ставщиками и п</w:t>
      </w:r>
      <w:r w:rsidR="00E57859" w:rsidRPr="00E57859">
        <w:t>о</w:t>
      </w:r>
      <w:r w:rsidRPr="00E57859">
        <w:t>дрядчиками за т</w:t>
      </w:r>
      <w:r w:rsidR="00E57859" w:rsidRPr="00E57859">
        <w:t>о</w:t>
      </w:r>
      <w:r w:rsidRPr="00E57859">
        <w:t>варно-материальные ценности, вып</w:t>
      </w:r>
      <w:r w:rsidR="00E57859" w:rsidRPr="00E57859">
        <w:t>о</w:t>
      </w:r>
      <w:r w:rsidRPr="00E57859">
        <w:t>лненные раб</w:t>
      </w:r>
      <w:r w:rsidR="00E57859" w:rsidRPr="00E57859">
        <w:t>о</w:t>
      </w:r>
      <w:r w:rsidRPr="00E57859">
        <w:t>ты и оказанные услуги, не</w:t>
      </w:r>
      <w:r w:rsidR="00E57859" w:rsidRPr="00E57859">
        <w:t>о</w:t>
      </w:r>
      <w:r w:rsidRPr="00E57859">
        <w:t>бходимой внутренним польз</w:t>
      </w:r>
      <w:r w:rsidR="00E57859" w:rsidRPr="00E57859">
        <w:t>о</w:t>
      </w:r>
      <w:r w:rsidRPr="00E57859">
        <w:t xml:space="preserve">вателям бухгалтерской </w:t>
      </w:r>
      <w:r w:rsidR="00E57859" w:rsidRPr="00E57859">
        <w:t>о</w:t>
      </w:r>
      <w:r w:rsidRPr="00E57859">
        <w:t>тчетности – рук</w:t>
      </w:r>
      <w:r w:rsidR="00E57859" w:rsidRPr="00E57859">
        <w:t>о</w:t>
      </w:r>
      <w:r w:rsidRPr="00E57859">
        <w:t>водителям, учредителям, участникам и с</w:t>
      </w:r>
      <w:r w:rsidR="00E57859" w:rsidRPr="00E57859">
        <w:t>о</w:t>
      </w:r>
      <w:r w:rsidRPr="00E57859">
        <w:t xml:space="preserve">бственникам имущества </w:t>
      </w:r>
      <w:r w:rsidR="00E57859" w:rsidRPr="00E57859">
        <w:t>о</w:t>
      </w:r>
      <w:r w:rsidRPr="00E57859">
        <w:t>рганизации, а также внешним – инвест</w:t>
      </w:r>
      <w:r w:rsidR="00E57859" w:rsidRPr="00E57859">
        <w:t>о</w:t>
      </w:r>
      <w:r w:rsidRPr="00E57859">
        <w:t>рам, кредиторам и другим польз</w:t>
      </w:r>
      <w:r w:rsidR="00E57859" w:rsidRPr="00E57859">
        <w:t>о</w:t>
      </w:r>
      <w:r w:rsidRPr="00E57859">
        <w:t>вателям бухгалтерской отчетн</w:t>
      </w:r>
      <w:r w:rsidR="00E57859" w:rsidRPr="00E57859">
        <w:t>о</w:t>
      </w:r>
      <w:r w:rsidRPr="00E57859">
        <w:t>сти;</w:t>
      </w:r>
    </w:p>
    <w:p w:rsidR="00DF4BD4" w:rsidRPr="00E57859" w:rsidRDefault="00DF4BD4" w:rsidP="00E57859">
      <w:pPr>
        <w:pStyle w:val="a3"/>
        <w:widowControl w:val="0"/>
        <w:spacing w:line="360" w:lineRule="auto"/>
        <w:ind w:firstLine="709"/>
        <w:jc w:val="both"/>
      </w:pPr>
      <w:r w:rsidRPr="00E57859">
        <w:t>-</w:t>
      </w:r>
      <w:r w:rsidRPr="00E57859">
        <w:tab/>
      </w:r>
      <w:r w:rsidR="00E57859" w:rsidRPr="00E57859">
        <w:t>о</w:t>
      </w:r>
      <w:r w:rsidRPr="00E57859">
        <w:t>беспечение информацией, не</w:t>
      </w:r>
      <w:r w:rsidR="00E57859" w:rsidRPr="00E57859">
        <w:t>о</w:t>
      </w:r>
      <w:r w:rsidRPr="00E57859">
        <w:t>бходимой внутренним и внешним пользователям бухгалтерск</w:t>
      </w:r>
      <w:r w:rsidR="00E57859" w:rsidRPr="00E57859">
        <w:t>о</w:t>
      </w:r>
      <w:r w:rsidRPr="00E57859">
        <w:t>й отчетности для контр</w:t>
      </w:r>
      <w:r w:rsidR="00E57859" w:rsidRPr="00E57859">
        <w:t>о</w:t>
      </w:r>
      <w:r w:rsidRPr="00E57859">
        <w:t>ля за соблюдением законодательства Р</w:t>
      </w:r>
      <w:r w:rsidR="00E57859" w:rsidRPr="00E57859">
        <w:t>о</w:t>
      </w:r>
      <w:r w:rsidRPr="00E57859">
        <w:t xml:space="preserve">ссийской Федерации при </w:t>
      </w:r>
      <w:r w:rsidR="00E57859" w:rsidRPr="00E57859">
        <w:t>о</w:t>
      </w:r>
      <w:r w:rsidRPr="00E57859">
        <w:t xml:space="preserve">существлении организацией хозяйственных </w:t>
      </w:r>
      <w:r w:rsidR="00E57859" w:rsidRPr="00E57859">
        <w:t>о</w:t>
      </w:r>
      <w:r w:rsidRPr="00E57859">
        <w:t>пераций и их целесообразн</w:t>
      </w:r>
      <w:r w:rsidR="00E57859" w:rsidRPr="00E57859">
        <w:t>о</w:t>
      </w:r>
      <w:r w:rsidRPr="00E57859">
        <w:t xml:space="preserve">стью, наличием и движением имущества и </w:t>
      </w:r>
      <w:r w:rsidR="00E57859" w:rsidRPr="00E57859">
        <w:t>о</w:t>
      </w:r>
      <w:r w:rsidRPr="00E57859">
        <w:t>бязательств, использ</w:t>
      </w:r>
      <w:r w:rsidR="00E57859" w:rsidRPr="00E57859">
        <w:t>о</w:t>
      </w:r>
      <w:r w:rsidRPr="00E57859">
        <w:t>ванием материальных, трудовых и финансовых ресурс</w:t>
      </w:r>
      <w:r w:rsidR="00E57859" w:rsidRPr="00E57859">
        <w:t>о</w:t>
      </w:r>
      <w:r w:rsidRPr="00E57859">
        <w:t>в в соответствии с утвержденными н</w:t>
      </w:r>
      <w:r w:rsidR="00E57859" w:rsidRPr="00E57859">
        <w:t>о</w:t>
      </w:r>
      <w:r w:rsidRPr="00E57859">
        <w:t>рмами, н</w:t>
      </w:r>
      <w:r w:rsidR="00E57859" w:rsidRPr="00E57859">
        <w:t>о</w:t>
      </w:r>
      <w:r w:rsidRPr="00E57859">
        <w:t>рмативами и сметами;</w:t>
      </w:r>
    </w:p>
    <w:p w:rsidR="00DF4BD4" w:rsidRPr="00E57859" w:rsidRDefault="00DF4BD4" w:rsidP="00F11E97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</w:pPr>
      <w:r w:rsidRPr="00E57859">
        <w:t>-</w:t>
      </w:r>
      <w:r w:rsidRPr="00E57859">
        <w:tab/>
        <w:t>контроль за с</w:t>
      </w:r>
      <w:r w:rsidR="00E57859" w:rsidRPr="00E57859">
        <w:t>о</w:t>
      </w:r>
      <w:r w:rsidRPr="00E57859">
        <w:t>стоянием дебиторской и кредиторской зад</w:t>
      </w:r>
      <w:r w:rsidR="00E57859" w:rsidRPr="00E57859">
        <w:t>о</w:t>
      </w:r>
      <w:r w:rsidRPr="00E57859">
        <w:t>лженности;</w:t>
      </w:r>
    </w:p>
    <w:p w:rsidR="00DF4BD4" w:rsidRPr="00E57859" w:rsidRDefault="00DF4BD4" w:rsidP="00F11E97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</w:pPr>
      <w:r w:rsidRPr="00E57859">
        <w:t>-</w:t>
      </w:r>
      <w:r w:rsidRPr="00E57859">
        <w:tab/>
        <w:t>контроль за с</w:t>
      </w:r>
      <w:r w:rsidR="00E57859" w:rsidRPr="00E57859">
        <w:t>о</w:t>
      </w:r>
      <w:r w:rsidRPr="00E57859">
        <w:t>блюдением форм расчетов, установленных в д</w:t>
      </w:r>
      <w:r w:rsidR="00E57859" w:rsidRPr="00E57859">
        <w:t>о</w:t>
      </w:r>
      <w:r w:rsidRPr="00E57859">
        <w:t>говорах с поставщиками и п</w:t>
      </w:r>
      <w:r w:rsidR="00E57859" w:rsidRPr="00E57859">
        <w:t>о</w:t>
      </w:r>
      <w:r w:rsidRPr="00E57859">
        <w:t>купателями;</w:t>
      </w:r>
    </w:p>
    <w:p w:rsidR="00DF4BD4" w:rsidRPr="00E57859" w:rsidRDefault="00DF4BD4" w:rsidP="00F11E97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</w:pPr>
      <w:r w:rsidRPr="00E57859">
        <w:t>-</w:t>
      </w:r>
      <w:r w:rsidRPr="00E57859">
        <w:tab/>
        <w:t>своевременная выверка расчет</w:t>
      </w:r>
      <w:r w:rsidR="00E57859" w:rsidRPr="00E57859">
        <w:t>о</w:t>
      </w:r>
      <w:r w:rsidRPr="00E57859">
        <w:t>в с дебиторами и кредит</w:t>
      </w:r>
      <w:r w:rsidR="00E57859" w:rsidRPr="00E57859">
        <w:t>о</w:t>
      </w:r>
      <w:r w:rsidRPr="00E57859">
        <w:t>рами для исключения проср</w:t>
      </w:r>
      <w:r w:rsidR="00E57859" w:rsidRPr="00E57859">
        <w:t>о</w:t>
      </w:r>
      <w:r w:rsidRPr="00E57859">
        <w:t>ченной задолженности.</w:t>
      </w:r>
    </w:p>
    <w:p w:rsidR="00DF4BD4" w:rsidRPr="00E57859" w:rsidRDefault="00DF4BD4" w:rsidP="00E57859">
      <w:pPr>
        <w:pStyle w:val="a3"/>
        <w:widowControl w:val="0"/>
        <w:spacing w:line="360" w:lineRule="auto"/>
        <w:ind w:firstLine="709"/>
        <w:jc w:val="both"/>
      </w:pPr>
      <w:r w:rsidRPr="00E57859">
        <w:t>Целью этой раб</w:t>
      </w:r>
      <w:r w:rsidR="00E57859" w:rsidRPr="00E57859">
        <w:t>о</w:t>
      </w:r>
      <w:r w:rsidRPr="00E57859">
        <w:t xml:space="preserve">ты является, как можно </w:t>
      </w:r>
      <w:r w:rsidR="00E57859" w:rsidRPr="00E57859">
        <w:t>о</w:t>
      </w:r>
      <w:r w:rsidRPr="00E57859">
        <w:t>бширнее изучить тему учёта расчётов с поставщиками и п</w:t>
      </w:r>
      <w:r w:rsidR="00E57859" w:rsidRPr="00E57859">
        <w:t>о</w:t>
      </w:r>
      <w:r w:rsidRPr="00E57859">
        <w:t>дрядчиками.</w:t>
      </w:r>
    </w:p>
    <w:p w:rsidR="00DF4BD4" w:rsidRPr="00E57859" w:rsidRDefault="00DF4BD4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859" w:rsidRDefault="00E5785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E0099B" w:rsidRPr="00E57859" w:rsidRDefault="00E0099B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859">
        <w:rPr>
          <w:rFonts w:ascii="Times New Roman" w:hAnsi="Times New Roman"/>
          <w:b/>
          <w:sz w:val="28"/>
          <w:szCs w:val="28"/>
        </w:rPr>
        <w:t>УЧЕТ РАСЧЕТОВ С ПОСТАВЩИКАМИ И ПОДРЯДЧИКАМИ</w:t>
      </w:r>
    </w:p>
    <w:p w:rsidR="00E0099B" w:rsidRPr="00E57859" w:rsidRDefault="00E0099B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099B" w:rsidRPr="00E57859" w:rsidRDefault="00E0099B" w:rsidP="00E57859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859">
        <w:rPr>
          <w:sz w:val="28"/>
          <w:szCs w:val="28"/>
        </w:rPr>
        <w:t xml:space="preserve">Расчеты с поставщиками и подрядчиками относятся к одному из видов расчетов в зависимости от субъектов участников отношений, возникающих в процессе финансово-хозяйственной деятельности (см. рис. 1). </w:t>
      </w:r>
    </w:p>
    <w:p w:rsidR="00E0099B" w:rsidRPr="00E57859" w:rsidRDefault="00E0099B" w:rsidP="00E57859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859">
        <w:rPr>
          <w:sz w:val="28"/>
          <w:szCs w:val="28"/>
        </w:rPr>
        <w:t xml:space="preserve">Учет расчетов с поставщиками и подрядчиками направлен на сбор и обобщение информации о расчетах за полученные покупателем товарно-материальные ценности, принятые заказчиком выполненные работы и потребленные услуги, расчетные документы по которым акцептованы и подлежат оплате через кредитную организацию. </w:t>
      </w:r>
      <w:r w:rsidRPr="00E57859">
        <w:rPr>
          <w:rStyle w:val="a6"/>
          <w:sz w:val="28"/>
          <w:szCs w:val="28"/>
        </w:rPr>
        <w:footnoteReference w:id="1"/>
      </w:r>
    </w:p>
    <w:p w:rsidR="00E0099B" w:rsidRPr="00E57859" w:rsidRDefault="00E0099B" w:rsidP="00E57859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859">
        <w:rPr>
          <w:sz w:val="28"/>
          <w:szCs w:val="28"/>
        </w:rPr>
        <w:t xml:space="preserve">Поставщиками и подрядчиками являются организации, поставляющие товарно-материальные ценности (сырье и другие материалы, товары), оказывающие услуги (транспортные перевозки, обеспечение связи, коммунальные и прочие услуги), выполняющие работы (монтаж оборудования, погрузочно-разгрузочные работы и др.). Расчетный документ - это оформленное распоряжение плательщика (клиента или кредитной организации) о списании денежных средств со своего счета и перечислении их на счет получателя средств или на счет, указанный получателем средств (изыскателем). </w:t>
      </w:r>
    </w:p>
    <w:p w:rsidR="00E0099B" w:rsidRPr="00E57859" w:rsidRDefault="00E0099B" w:rsidP="00E57859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859">
        <w:rPr>
          <w:sz w:val="28"/>
          <w:szCs w:val="28"/>
        </w:rPr>
        <w:t xml:space="preserve">Рассматриваемое направление учета расчетов относится к учету обязательств организации по оплате товаров, работ, услуг, возникающих в связи с их приобретением у сторонних организаций. В Гражданском кодексе РФ обязательство определяется как отношение, в силу которого должник должен совершить в пользу кредитора определенное действие, а кредитор вправе требовать от должника исполнения его обязанности. </w:t>
      </w:r>
    </w:p>
    <w:p w:rsidR="00844040" w:rsidRPr="00E57859" w:rsidRDefault="00844040" w:rsidP="00E57859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859">
        <w:rPr>
          <w:sz w:val="28"/>
          <w:szCs w:val="28"/>
        </w:rPr>
        <w:t>Согласно ст. 407-419 ГК РФ основаниями прекращения обязательств</w:t>
      </w:r>
    </w:p>
    <w:p w:rsidR="00E0099B" w:rsidRPr="00E57859" w:rsidRDefault="00E0099B" w:rsidP="00E57859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859">
        <w:rPr>
          <w:sz w:val="28"/>
          <w:szCs w:val="28"/>
        </w:rPr>
        <w:t xml:space="preserve">могут быть: </w:t>
      </w:r>
    </w:p>
    <w:p w:rsidR="00E0099B" w:rsidRPr="00E57859" w:rsidRDefault="00E0099B" w:rsidP="00E57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надлежащее исполнение (ст. 408 ГК РФ); </w:t>
      </w:r>
    </w:p>
    <w:p w:rsidR="00E0099B" w:rsidRPr="00E57859" w:rsidRDefault="00E0099B" w:rsidP="00E57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зачет (ст. 410 ГК РФ); </w:t>
      </w:r>
    </w:p>
    <w:p w:rsidR="00E0099B" w:rsidRPr="00E57859" w:rsidRDefault="00E0099B" w:rsidP="00E57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новация (ст. 414 ГК РФ); </w:t>
      </w:r>
    </w:p>
    <w:p w:rsidR="00E0099B" w:rsidRPr="00E57859" w:rsidRDefault="00E0099B" w:rsidP="00E57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прощение долга (ст. 415 ГК РФ); </w:t>
      </w:r>
    </w:p>
    <w:p w:rsidR="00E0099B" w:rsidRPr="00E57859" w:rsidRDefault="00E0099B" w:rsidP="00E57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ликвидация юридического лица, являющегося должником или кредитором в обязательстве, кроме случаев, когда законом или иными правовыми актами исполнение обязательства ликвидированного юридического лица возлагается на другое лицо (ст. 419 ГК РФ). </w:t>
      </w:r>
    </w:p>
    <w:p w:rsidR="00DF4BD4" w:rsidRPr="00E57859" w:rsidRDefault="00E0099B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Для бухгалтерского учета расчетов с поставщиками и подрядчиками используется </w:t>
      </w:r>
      <w:r w:rsidRPr="00E57859">
        <w:rPr>
          <w:rFonts w:ascii="Times New Roman" w:hAnsi="Times New Roman"/>
          <w:bCs/>
          <w:iCs/>
          <w:sz w:val="28"/>
          <w:szCs w:val="28"/>
        </w:rPr>
        <w:t>счет 60 «Расчеты с поставщиками и подрядчиками»</w:t>
      </w:r>
      <w:r w:rsidR="00F307E0" w:rsidRPr="00E57859">
        <w:rPr>
          <w:rFonts w:ascii="Times New Roman" w:hAnsi="Times New Roman"/>
          <w:bCs/>
          <w:iCs/>
          <w:sz w:val="28"/>
          <w:szCs w:val="28"/>
        </w:rPr>
        <w:t>.</w:t>
      </w:r>
    </w:p>
    <w:p w:rsidR="003546AE" w:rsidRPr="00E57859" w:rsidRDefault="003546AE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46AE" w:rsidRPr="00E57859" w:rsidRDefault="00841C17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4.5pt;height:372pt;visibility:visible;mso-wrap-style:square">
            <v:imagedata r:id="rId8" o:title=""/>
          </v:shape>
        </w:pict>
      </w:r>
    </w:p>
    <w:p w:rsidR="003546AE" w:rsidRPr="00E57859" w:rsidRDefault="003546AE" w:rsidP="00E57859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859">
        <w:rPr>
          <w:sz w:val="28"/>
          <w:szCs w:val="28"/>
        </w:rPr>
        <w:t>Рис.1. Расчеты организации</w:t>
      </w:r>
    </w:p>
    <w:p w:rsidR="00F307E0" w:rsidRPr="00E57859" w:rsidRDefault="00F307E0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859" w:rsidRDefault="00E57859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F307E0" w:rsidRPr="00E57859" w:rsidRDefault="003546AE" w:rsidP="0062731C">
      <w:pPr>
        <w:pStyle w:val="21"/>
        <w:widowControl w:val="0"/>
        <w:tabs>
          <w:tab w:val="left" w:pos="1134"/>
        </w:tabs>
        <w:spacing w:after="0" w:line="336" w:lineRule="auto"/>
        <w:ind w:left="709"/>
        <w:rPr>
          <w:rFonts w:ascii="Times New Roman" w:hAnsi="Times New Roman"/>
          <w:b/>
          <w:bCs/>
          <w:sz w:val="28"/>
          <w:szCs w:val="28"/>
        </w:rPr>
      </w:pPr>
      <w:r w:rsidRPr="00E57859">
        <w:rPr>
          <w:rFonts w:ascii="Times New Roman" w:hAnsi="Times New Roman"/>
          <w:b/>
          <w:bCs/>
          <w:sz w:val="28"/>
          <w:szCs w:val="28"/>
        </w:rPr>
        <w:t>ПРЕДНАЗНАЧЕНИЕ СЧЕТА</w:t>
      </w:r>
      <w:r w:rsidR="00E57859" w:rsidRPr="00E578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7859">
        <w:rPr>
          <w:rFonts w:ascii="Times New Roman" w:hAnsi="Times New Roman"/>
          <w:b/>
          <w:bCs/>
          <w:sz w:val="28"/>
          <w:szCs w:val="28"/>
        </w:rPr>
        <w:t>60 “РАСЧЕТЫ С ПОСТАВЩИКАМИ И ПОДРЯДЧИКАМИ</w:t>
      </w:r>
      <w:r w:rsidR="00F307E0" w:rsidRPr="00E57859">
        <w:rPr>
          <w:rFonts w:ascii="Times New Roman" w:hAnsi="Times New Roman"/>
          <w:b/>
          <w:bCs/>
          <w:sz w:val="28"/>
          <w:szCs w:val="28"/>
        </w:rPr>
        <w:t>”</w:t>
      </w:r>
    </w:p>
    <w:p w:rsidR="00F307E0" w:rsidRPr="00E57859" w:rsidRDefault="00F307E0" w:rsidP="0062731C">
      <w:pPr>
        <w:pStyle w:val="21"/>
        <w:widowControl w:val="0"/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7E0" w:rsidRPr="00E57859" w:rsidRDefault="00F307E0" w:rsidP="0062731C">
      <w:pPr>
        <w:pStyle w:val="21"/>
        <w:widowControl w:val="0"/>
        <w:tabs>
          <w:tab w:val="left" w:pos="720"/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В соответствии с Планом счетов бухгалтерского учета финансово-хозяйственной деятельности предприятий, учет расчетов с поставщиками и подрядчиками осуществляется на счете 60 "Расчеты с поставщиками и подрядчиками" Данный счет предназначен для обобщения информации о расчетах с поставщиками и подрядчиками за:</w:t>
      </w:r>
    </w:p>
    <w:p w:rsidR="00F307E0" w:rsidRPr="00E57859" w:rsidRDefault="00F307E0" w:rsidP="0062731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полученные товарно-материальные ценности, принятые выполненные работы и потребленные услуги, включая предоставление электроэнергии, газа, пара, воды и т.п., а также по доставке или переработке материальных ценностей, расчетные документы на которые акцептованы и подлежат оплате через банк;</w:t>
      </w:r>
    </w:p>
    <w:p w:rsidR="00F307E0" w:rsidRPr="00E57859" w:rsidRDefault="00F307E0" w:rsidP="0062731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товарно-материальные ценности, работы и услуги, на которые расчетные документы от поставщиков или подрядчиков не поступили (так называемые неотфактурованные поставки);</w:t>
      </w:r>
    </w:p>
    <w:p w:rsidR="00F307E0" w:rsidRPr="00E57859" w:rsidRDefault="00F307E0" w:rsidP="0062731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излишки товарно-материальных ценностей, выявленные при их приемке;</w:t>
      </w:r>
    </w:p>
    <w:p w:rsidR="00F307E0" w:rsidRPr="00E57859" w:rsidRDefault="00F307E0" w:rsidP="0062731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полученные услуги по перевозкам, в том числе расчеты по недоборам и переборам тарифа (фрахта), а также за все виды услуг связи и др.</w:t>
      </w:r>
    </w:p>
    <w:p w:rsidR="003546AE" w:rsidRPr="00E57859" w:rsidRDefault="003546AE" w:rsidP="0062731C">
      <w:pPr>
        <w:pStyle w:val="21"/>
        <w:widowControl w:val="0"/>
        <w:tabs>
          <w:tab w:val="left" w:pos="720"/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Подрядные строительные и монтажные, научно-исследовательские и другие аналогичные организации, когда они являются генеральными подрядчиками (головными организациями), расчеты со своими субподрядчиками (соисполнителями) также отражают на счете 60 "Расчеты с поставщиками и подрядчиками".</w:t>
      </w:r>
    </w:p>
    <w:p w:rsidR="003546AE" w:rsidRPr="00E57859" w:rsidRDefault="003546AE" w:rsidP="0062731C">
      <w:pPr>
        <w:pStyle w:val="21"/>
        <w:widowControl w:val="0"/>
        <w:tabs>
          <w:tab w:val="left" w:pos="720"/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Все операции с расчетами за приобретенные материальные ценности, принятые работы или потребленные услуги, проводятся по счету 60 "Расчеты с поставщиками и подрядчиками" независимо от времени оплаты предъявленного счета.</w:t>
      </w:r>
    </w:p>
    <w:p w:rsidR="00E57859" w:rsidRDefault="00E5785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3546AE" w:rsidRPr="0062731C" w:rsidRDefault="003546AE" w:rsidP="0062731C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62731C">
        <w:rPr>
          <w:rFonts w:ascii="Times New Roman" w:hAnsi="Times New Roman"/>
          <w:b/>
          <w:sz w:val="28"/>
          <w:szCs w:val="28"/>
        </w:rPr>
        <w:t>КРЕДИТОВАНИЕ СЧЕТА 60 «РАСЧЕТЫ С ПОСТАВЩИКАМИ И ПОДРЯДЧИКАМИ»</w:t>
      </w:r>
    </w:p>
    <w:p w:rsidR="003546AE" w:rsidRPr="00E57859" w:rsidRDefault="003546AE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4226" w:rsidRPr="00E57859" w:rsidRDefault="00F04226" w:rsidP="00E57859">
      <w:pPr>
        <w:pStyle w:val="21"/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Счёт 60- пассивный, на нём производят расчёт с поставщиками. Сальдо кредитовое на начало месяца - это задолженность поставщикам по неоплаченным, но акцептованным счетам. </w:t>
      </w:r>
    </w:p>
    <w:p w:rsidR="00F04226" w:rsidRPr="00E57859" w:rsidRDefault="00F04226" w:rsidP="00E57859">
      <w:pPr>
        <w:pStyle w:val="21"/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Счёт 60 “Расчёты с поставщиками и подрядчиками” кредитуется на стоимость принимаемых к бухгалтерскому учёту товарно-материальных ценностей, работ, услуг в корреспонденции со счетами учёта этих ценностей (либо счёта 15 “Заготовление и приобретение материальных ценностей”) или счетов учёта соответствующих затрат. За услуги по доставке материальных ценностей (товаров), а также по переработке материалов на стороне записи по кредиту счёта 60 “Расчёты с поставщиками и подрядчиками” производятся в корреспонденции со счетами учёта производственных запасов, товаров, затрат на производство и т.п.</w:t>
      </w:r>
    </w:p>
    <w:p w:rsidR="00F04226" w:rsidRPr="00E57859" w:rsidRDefault="00F04226" w:rsidP="00E57859">
      <w:pPr>
        <w:pStyle w:val="21"/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Независимо от оценки товарно-материальных ценностей в аналитическом учете счет 60 "Расчеты с поставщиками и подрядчиками" в синтетическом учете кредитуется согласно расчетным документам поставщика в пределах сумм акцепта. Когда счет поставщика был акцептован и оплачен до поступления груза, а при приемке на склад поступивших товарно-материальных ценностей обнаружилась их недостача сверх норм естественной убыли против отфактурованного количества, а также, если при проверке счета поставщика или подрядчика (после того, как счет был акцептован) было обнаружено несоответствие цен, обусловленных договором, а также арифметические ошибки, счет 60 "Расчеты с поставщиками и подрядчиками" кредитуется на соответствующую сумму в корреспонденции со счетом 76 "Расчеты с разными кредиторами и дебиторами" (субсчет "Расчеты по претензиям").</w:t>
      </w:r>
    </w:p>
    <w:p w:rsidR="00F04226" w:rsidRPr="00E57859" w:rsidRDefault="00F04226" w:rsidP="00E57859">
      <w:pPr>
        <w:pStyle w:val="21"/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При поступлении товарно-материальных ценностей, на которые не получены расчетные документы поставщиков, необходимо проверить, не числятся ли поступившие товарно-материальные ценности как оплаченные, но находящиеся в пути или не вывезенные со складов поставщиков и не числится ли стоимость поступивших ценностей как дебиторская задолженность.</w:t>
      </w:r>
    </w:p>
    <w:p w:rsidR="00F04226" w:rsidRPr="00E57859" w:rsidRDefault="00F04226" w:rsidP="00E57859">
      <w:pPr>
        <w:pStyle w:val="21"/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За неотфактурованные поставки счёт 60 “Расчёты с поставщиками и подрядчиками” кредитуется на стоимость поступивших ценностей, определенную исходя из цены и условий, предусмотренных в договорах. </w:t>
      </w:r>
    </w:p>
    <w:p w:rsidR="00F04226" w:rsidRPr="00E57859" w:rsidRDefault="00F04226" w:rsidP="00E57859">
      <w:pPr>
        <w:pStyle w:val="21"/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Счёт 60 дебетуется на суммы исполнения обязательств (оплату счетов), включая авансы и предварительную оплату, в корреспонденции со счетами учёта денежных средств и др. При этом суммы выданных авансов предварительной оплаты учитываются обособленно. Суммы задолженности поставщикам и подрядчикам, обеспеченные выданными организацией векселями, не списываются со счёта 60 “Расчёты с поставщиками и подрядчиками”, а учитываются обособленно в аналитическом учёте</w:t>
      </w:r>
    </w:p>
    <w:p w:rsidR="00F04226" w:rsidRPr="00E57859" w:rsidRDefault="00F04226" w:rsidP="00E57859">
      <w:pPr>
        <w:pStyle w:val="21"/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6AE" w:rsidRPr="0062731C" w:rsidRDefault="00F04226" w:rsidP="0062731C">
      <w:pPr>
        <w:widowControl w:val="0"/>
        <w:spacing w:after="0" w:line="360" w:lineRule="auto"/>
        <w:ind w:left="709"/>
        <w:rPr>
          <w:rFonts w:ascii="Times New Roman" w:hAnsi="Times New Roman"/>
          <w:b/>
          <w:bCs/>
          <w:sz w:val="28"/>
          <w:szCs w:val="28"/>
        </w:rPr>
      </w:pPr>
      <w:r w:rsidRPr="0062731C">
        <w:rPr>
          <w:rFonts w:ascii="Times New Roman" w:hAnsi="Times New Roman"/>
          <w:b/>
          <w:bCs/>
          <w:sz w:val="28"/>
          <w:szCs w:val="28"/>
        </w:rPr>
        <w:t>ВЕДЕНИЕ АНАЛИТИЧЕСКОГО УЧЕТА ПО СЧЕТУ 60 “РАСЧЕТЫ СПОСТАВЩИКАМИ И ПОДРЯДЧИКАМИ ”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04226" w:rsidRPr="00E57859" w:rsidRDefault="00F04226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Аналитический учет по счету 60 "Расчеты с поставщиками и подрядчиками" ведется по каждому предъявленному счету, а расчетов в порядке плановых платежей по каждому поставщику и подрядчику. При этом построение аналитического учета должно обеспечить возможность получения необходимых данных по:</w:t>
      </w:r>
    </w:p>
    <w:p w:rsidR="00F04226" w:rsidRPr="00E57859" w:rsidRDefault="00F04226" w:rsidP="00E57859">
      <w:pPr>
        <w:pStyle w:val="21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поставщикам по акцептованным и другим расчетным документам, срок оплаты которых не наступил;</w:t>
      </w:r>
    </w:p>
    <w:p w:rsidR="00F04226" w:rsidRPr="00E57859" w:rsidRDefault="00F04226" w:rsidP="00E57859">
      <w:pPr>
        <w:pStyle w:val="21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поставщикам по не оплаченным в срок расчетным документам; </w:t>
      </w:r>
    </w:p>
    <w:p w:rsidR="00F04226" w:rsidRPr="00E57859" w:rsidRDefault="00F04226" w:rsidP="00E57859">
      <w:pPr>
        <w:pStyle w:val="21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поставщикам по неотфактурованным поставкам; поставщикам по выданным векселям, срок оплаты которых не наступил;</w:t>
      </w:r>
    </w:p>
    <w:p w:rsidR="00F04226" w:rsidRPr="00E57859" w:rsidRDefault="00F04226" w:rsidP="00E57859">
      <w:pPr>
        <w:pStyle w:val="21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поставщикам по просроченным оплатой векселям;</w:t>
      </w:r>
    </w:p>
    <w:p w:rsidR="00F04226" w:rsidRPr="00E57859" w:rsidRDefault="00F04226" w:rsidP="00E57859">
      <w:pPr>
        <w:pStyle w:val="21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поставщикам по полученному коммерческому кредиту.</w:t>
      </w:r>
    </w:p>
    <w:p w:rsidR="00F04226" w:rsidRPr="00E57859" w:rsidRDefault="00F04226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Учёт расчётов с поставщиками и подрядчиками в рамках группы взаимосвязанных организаций, о деятельности которой составляется сводная бухгалтерская отчётность, ведётся на счёте 60 “Расчёты с поставщиками и подрядчиками” обособленно. </w:t>
      </w:r>
    </w:p>
    <w:p w:rsidR="00F04226" w:rsidRPr="00E57859" w:rsidRDefault="00F04226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При автоматизации учёта на основании выписок банка составляют машинограммы синтетического и аналитического учёта по каждому счёту, применяемому для учёта расчётов с поставщиками и покупателями (“Расчёты с поставщиками и подрядчиками”, “Расчёты по авансам”, “Расчёты с покупателями и заказчиками”, “Расчёты по претензиям”). Эти машинограммы служат основанием для разработки машинограмм-оборотных ведомостей по счетам, итоговые данные которых записывают в Главную книгу. 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Общая методология учета расчетов с поставщиками и подрядчиками связана с обязательствами, вытекающими в основном из договоров поставки и подряда и, в сущности, объясняется старым правилом Э.Дегранжа: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"Тот, кто получает, дебетуется, тот, кто выдает, кредитуется".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Поставщики и подрядчики "выдают" ценности, услуги, работы и поэтому кредитуются. И составители плана счетов четко систематизируют случаи записей по кредиту и дебету счета 60 "Расчеты с поставщиками и подрядчиками". Систематизация порождает множество вопросов, связанных с особенностями кредитования:</w:t>
      </w:r>
    </w:p>
    <w:p w:rsidR="00F04226" w:rsidRPr="00E57859" w:rsidRDefault="00C727D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</w:t>
      </w:r>
      <w:r w:rsidR="00F04226" w:rsidRPr="00E57859">
        <w:rPr>
          <w:rFonts w:ascii="Times New Roman" w:hAnsi="Times New Roman"/>
          <w:sz w:val="28"/>
          <w:szCs w:val="28"/>
        </w:rPr>
        <w:t>риводит ли акцепт счета поставщика и/или подрядчика к автоматическому возникновению кредиторской задолженности;</w:t>
      </w:r>
    </w:p>
    <w:p w:rsidR="00F04226" w:rsidRPr="00E57859" w:rsidRDefault="00C727D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Ч</w:t>
      </w:r>
      <w:r w:rsidR="00F04226" w:rsidRPr="00E57859">
        <w:rPr>
          <w:rFonts w:ascii="Times New Roman" w:hAnsi="Times New Roman"/>
          <w:sz w:val="28"/>
          <w:szCs w:val="28"/>
        </w:rPr>
        <w:t>то должен делать бухгалтер в случае, если ценности поступили, работы приняты, а счета на них не поступили?</w:t>
      </w:r>
    </w:p>
    <w:p w:rsidR="00F04226" w:rsidRPr="00E57859" w:rsidRDefault="00C727D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Ч</w:t>
      </w:r>
      <w:r w:rsidR="00F04226" w:rsidRPr="00E57859">
        <w:rPr>
          <w:rFonts w:ascii="Times New Roman" w:hAnsi="Times New Roman"/>
          <w:sz w:val="28"/>
          <w:szCs w:val="28"/>
        </w:rPr>
        <w:t>то делать бухгалтеру, если данные приходных документов и фактическое состояние поступающих ценностей, объем и качество выполненных работ не совпадают?</w:t>
      </w:r>
    </w:p>
    <w:p w:rsidR="00F04226" w:rsidRPr="00E57859" w:rsidRDefault="00F04226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1C" w:rsidRDefault="0062731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F04226" w:rsidRPr="0062731C" w:rsidRDefault="00F04226" w:rsidP="0062731C">
      <w:pPr>
        <w:pStyle w:val="21"/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62731C">
        <w:rPr>
          <w:rFonts w:ascii="Times New Roman" w:hAnsi="Times New Roman"/>
          <w:b/>
          <w:sz w:val="28"/>
          <w:szCs w:val="28"/>
        </w:rPr>
        <w:t>АКЦЕПТ СЧЕТА ПОСТАВЩИКА</w:t>
      </w:r>
      <w:r w:rsidR="00E57859" w:rsidRPr="0062731C">
        <w:rPr>
          <w:rFonts w:ascii="Times New Roman" w:hAnsi="Times New Roman"/>
          <w:b/>
          <w:sz w:val="28"/>
          <w:szCs w:val="28"/>
        </w:rPr>
        <w:t xml:space="preserve"> </w:t>
      </w:r>
      <w:r w:rsidRPr="0062731C">
        <w:rPr>
          <w:rFonts w:ascii="Times New Roman" w:hAnsi="Times New Roman"/>
          <w:b/>
          <w:sz w:val="28"/>
          <w:szCs w:val="28"/>
        </w:rPr>
        <w:t>И/ИЛИ ПОДРЯДЧИКА К АВТОМАТИЧЕСКОМУ ВОЗНИКНОВЕНИЮ КРЕДИТОРСКОЙ ЗАДОЛЖЕННОСТИ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Совершенно очевидно, что поступившие счета поставщиков и подрядчиков акцептуются руководством предприятия. В этом случае ценности могли не поступать, но если на счете поставщика руководитель сделал сакраментальную запись: "бух.опл." и поставил дату и подпись, то бухгалтерия должна кредитовать счет 60 "Расчеты с поставщиками и подрядчиками". Кредитовать счет надо на все суммы, подлежащие уплате, включая НДС. Правда, возможен частичный акцепт, тогда счет 60 кредитуется только в той части, в которой он был акцептован руководством предприятия. Если с кредитованием счета 60 "Расчеты с поставщиками и подрядчиками" в этом случае все ясно, то с тем, какой счет в этом случае дебетовать, возникают проблемы. Дело в том, что поступление счета от поставщика и/или подрядчика следует рассматривать как оферту, т.е. предложение совершить сделку и, если руководство предприятия дает согласие, т.е. акцептует этот счет, то у него сразу же возникает кредиторская задолженность, следуя известному правилу Пачоли</w:t>
      </w:r>
      <w:r w:rsidR="00E57859">
        <w:rPr>
          <w:rFonts w:ascii="Times New Roman" w:hAnsi="Times New Roman"/>
          <w:sz w:val="28"/>
          <w:szCs w:val="28"/>
        </w:rPr>
        <w:t xml:space="preserve"> </w:t>
      </w:r>
      <w:r w:rsidRPr="00E57859">
        <w:rPr>
          <w:rFonts w:ascii="Times New Roman" w:hAnsi="Times New Roman"/>
          <w:sz w:val="28"/>
          <w:szCs w:val="28"/>
        </w:rPr>
        <w:t>"никого нельзя признать кредитором без его согласия".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В данном случае поставщик сделал предложение, и мы не только согласны его принять, но уже обязываемся полностью или частично оплатить. У предприятия возникает кредиторская задолженность. [16]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Однако, именно по правилу Пачоли возникают трудности с выбором счета, который следует дебетовать. В момент акцепта материалы (товары) могли еще не поступить на склады, подрядчики еще не передать выполненные работы*, а, следовательно, дебетовать счета 10 "Материалы", 41 "Товары", 46 "Выполненные этапы по незавершенным работам" и другие, если поступали еще какие-то ценности - нельзя. Дело в том, что сами ценности еще не поступали, и более того, право собственности на них не переходит к предприятию после акцепта счета, и кладовщики, с которыми должен был быть заключен договор о материальной ответственности, эти ценности еще не принимали. В таких случаях следует дебетовать счет 15 "Заготовление и приобретение материальных ценностей". И только после того как сделка будет завершена, т.е. после того как материалы, товары будут получены, а работы приняты, счет 15 "Заготовление и приобретение материальных ценностей" будет закрыт (кредитован), а счета материальных ценностей дебетованы.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Однако существует иной подход к оценке кредиторской задолженности и моменту отражения обязательств перед кредиторами в бухгалтерском учете, который основан на правовых отношениях между покупателями и продавцами. Суть данного подхода заключается в следующем. Обязательства предприятия перед поставщиками и подрядчиками возникают, изменяются и прекращаются в соответствии с условиями заключенных между ними договоров. Момент отражения в бухгалтерском учете обязательств перед покупателем совпадает с моментом отражения расходов на приобретение материальных ценностей или результата работ, услуг. В соответствии с пунктом 16 положения по бухгалтерскому учету "Расходы организации" ПБУ 10/99" расходы и, следовательно, кредиторская задолженность перед поставщиками, подрядчиками признаются в бухгалтерском учете при обязательном выполнении следующих условий: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расход производится в соответствии с конкретным договором, требованием законодательных и нормативных актов, обычаями делового оборота;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сумма расхода может быть определена;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имеется уверенность в том, что в результате конкретной операции произойдет уменьшение экономических выгод организации. Уверенность в том, что в результате конкретной операции произойдет уменьшение экономических выгод организации, имеется в случае, когда организация передала актив либо отсутствует неопределенность в отношении передачи актива.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Пунктом 18 ПБУ 10/99 установлено, что с целью соблюдения основного принципа формирования учетной информации - допущения временной определенности фактов хозяйственной деятельности, расходы признаются в том отчетном периоде, в котором они имели место. Факт погашения задолженности по обязательствам не должен оказывать влияние на момент отражения в бухгалтерском учете операций по осуществлению расходов, связанных с деятельностью предприятия, и, соответственно, возникновению кредиторской задолженности.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Момент возникновения задолженности и принятия к учету расходов предприятия определяется непосредственно условиями договора. Дата отражения в бухгалтерском учете расходов и обязательств определяется моментом перехода права собственности на продукцию, товар, результаты работ или услуг установленного в договоре.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Оценка кредиторской задолженности в соответствии с положениями ПБУ 10/99 полностью определяется условиями договора между предприятием и поставщиком, подрядчиком или иным контрагентом. Если цена не предусмотрена в договоре и не может быть установлена исходя из условий договора, то для определения величины кредиторской задолженности принимается цена, по которой в сравнимых обстоятельствах обычно организация определяет расходы в отношении аналогичных материально - производственных запасов и иных ценностей, работ, услуг.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226" w:rsidRPr="0062731C" w:rsidRDefault="00F04226" w:rsidP="0062731C">
      <w:pPr>
        <w:pStyle w:val="2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/>
          <w:color w:val="auto"/>
          <w:sz w:val="28"/>
          <w:szCs w:val="28"/>
        </w:rPr>
      </w:pPr>
      <w:r w:rsidRPr="0062731C">
        <w:rPr>
          <w:rFonts w:ascii="Times New Roman" w:hAnsi="Times New Roman"/>
          <w:color w:val="auto"/>
          <w:sz w:val="28"/>
          <w:szCs w:val="28"/>
        </w:rPr>
        <w:t>СИСТЕМАТИЗАЦИЯ ЗАПИСЕЙ ПО ДЕБЕТУ СЧЕТА 60 "РАСЧЕТЫ С ПОСТАВЩИКАМИ И ПОДРЯДЧИКАМИ"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Систематизация записей вызывает множество вопросов, связанных с тем, как отражается: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1. Погашение возникающей кредиторской задолженности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2. Выданные авансы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3. Предоплата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4. Оплата векселем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Разберем все по порядку: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1. Погашение возникающей кредиторской задолженности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 договору поставки предприятие получило в собственность уже отгруженные ему или уже оприходованные им товары. По договору подряда ему могли быть оказаны какие-либо услуги. В обоих случаях у предприятия возникает кредиторская задолженность, которую следует погасить. Делается это просто, согласно правилу Дегранжа (1802): "Тот, кто получает, дебетуется, тот, кто выдает, кредитуется", т.е. счет 60 "Расчеты с поставщиками и подрядчиками" дебетуется, как получающий, кредитуются счета, с которых эта задолженность бала погашена.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2. Выданные авансы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Авансы - это средства, выплаченные раньше, чем начаты действия, связанные с выполнением договора поставщиком, подрядчиком. Аванс нельзя путать, как это часто делают, с предоплатой. Аванс выдается покупателем и/или заказчиком поставщику и/или подрядчику с тем, чтобы получатели могли выполнить свои обязательства.</w:t>
      </w:r>
    </w:p>
    <w:p w:rsidR="00F04226" w:rsidRPr="00E57859" w:rsidRDefault="00F04226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Аванс, в таких случаях, показывается по дебету счет 60 "Расчеты с поставщиками и подрядчиками" и в результате этого счет становится активным, т.е. он отражает дебиторскую задолженность, которая должна быть погашена товарами, услугами или иными ценностями дебитором.</w:t>
      </w:r>
    </w:p>
    <w:p w:rsidR="005573C0" w:rsidRPr="00E57859" w:rsidRDefault="005573C0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3. Предоплата</w:t>
      </w:r>
    </w:p>
    <w:p w:rsidR="005573C0" w:rsidRPr="00E57859" w:rsidRDefault="005573C0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Предоплата это уплата цены до того как ценности перейдут в собственность плательщику.</w:t>
      </w:r>
    </w:p>
    <w:p w:rsidR="005573C0" w:rsidRPr="00E57859" w:rsidRDefault="005573C0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В сущности, весь смысл предоплаты сводится к тому, что пока ценности не перейдут в собственность покупателя и/или услуги не будут оказаны, а деньги были уже выплачены, у плательщика будет дебиторская задолженность. Следовательно, как только поставщик отгрузит ценности, и право собственности на них перейдет к покупателю, дебиторская задолженность будет погашена. А с бухгалтерской точки зрения вся проблема сводится к тому, что счет 60 "Расчеты с поставщиками и подрядчиками" сначала дебетуется, а уже потом кредитуется.</w:t>
      </w:r>
    </w:p>
    <w:p w:rsidR="005573C0" w:rsidRPr="00E57859" w:rsidRDefault="005573C0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Но независимо от того, произвел ли покупатель полную предварительную оплату или частичную (аванс), перечисленные суммы должны отражаться по счету 60 "Расчеты с покупателями и заказчиками". Однако при организации бухгалтерского учета расчетов необходимо учитывать одно очень важное требование: в бухгалтерской отчетности все обязательства должны представляться в развернутом виде, то есть дебиторская задолженность - в активе, кредиторская задолженность - в пассиве. Поэтому представляется целесообразным предоплату и авансы отражать на отдельном субсчете к счету 60 "Расчеты с поставщиками и подрядчиками" - "Авансы и предоплаты". При получении материальных ценностей, работ и услуг бухгалтер должен сделать зачет по субсчетам счета 60 "Расчеты с поставщиками и подрядчиками"</w:t>
      </w:r>
    </w:p>
    <w:p w:rsidR="005573C0" w:rsidRPr="00E57859" w:rsidRDefault="005573C0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Дебет 60 субсчет "Расчеты по поставленным товарно-материальным ценностям, работам, услугам"</w:t>
      </w:r>
    </w:p>
    <w:p w:rsidR="005573C0" w:rsidRPr="00E57859" w:rsidRDefault="005573C0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Кредит 60 субсчет "Авансы и предоплаты"</w:t>
      </w:r>
      <w:r w:rsidRPr="00E57859">
        <w:rPr>
          <w:rFonts w:ascii="Times New Roman" w:hAnsi="Times New Roman"/>
          <w:sz w:val="28"/>
          <w:szCs w:val="28"/>
        </w:rPr>
        <w:tab/>
      </w:r>
    </w:p>
    <w:p w:rsidR="005573C0" w:rsidRPr="00E57859" w:rsidRDefault="005573C0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4. Оплата векселями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Вексель- это ценная бумага, удостоверяющая безусловное обязательство векселедателя уплатить по наступлении срока указанную в нём сумму векселедержателю (владельцу векселя). Вексель является не только формой расчёта, но и одним из видов коммерческого кредита, так как оплата по векселю происходит не сразу, а через определённое время, в течении которого сумма по векселю находится в распоряжении векселедателя.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Существуют два вида векселей: простой и переводной. В простом векселе участвуют две стороны: векселедатель и векселедержатель. Переводной вексель выписывается поставщиком. Он содержит приказ векселедателя плательщику уплатить определённую сумму предъявителю векселя или лицу, указанному в векселе, или тому, кого он укажет по истечении срока векселя. Переводной вексель должен быть акцептован плательщиком, и только в этом случае он приобретает юридическую силу.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Задолженность по расчётам с покупателями, заказчиками и другими дебиторами, обеспеченная полученными векселями, учитывается предприятием на счёте 62 “Расчёты с покупателями и заказчиками” субсчёта 3 “Векселя полученные”.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При получении векселей по отгруженной продукции (товарам), выполненным работам и оказанным услугам в бухгалтерском учёте на сумму этих векселей делается запись: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Д-т сч. 62 “Расчёты с покупателями и заказчиками” (субсчёт 3 “Векселя полученные”)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К-т сч. 46 “Реализация продукции (работ, услуг)”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К-т сч. 47 “Реализация и прочее выбытие основных средств”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К-т сч. 48 “Реализация прочих активов”.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Суммы, учтённые на счёте 62 “Расчёты с покупателями и заказчиками”, списываются с него по мере погашения задолженности, обеспеченной векселями, в корреспонденции с дебетом счетов денежных средств проводкой: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Д-т счёта 51 “Расчётный счёт” или 52 “Валютный счёт”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К-т счёта 62 “Расчёты с покупателями и заказчиками” (субсчёт 3 “Векселя полученные”).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Если по имеющемуся векселю, обеспечивающему задолженность покупателя (заказчика), предусмотрен процент, то по мере его поступления делается такая запись: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Д-т счёта 51 “Расчётный счёт” или 52 “Валютный счёт”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К-т счёта 62 “Расчёты с покупателями и заказчиками” (субсчёт 3 “Векселя полученные”).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Задолженность по расчётам с поставщиками, подрядчиками и другими кредиторами, обеспеченная выданными векселями, учитывается предприятиями на счёте 60 “Расчёты с поставщиками и подрядчиками” обособленно в аналитическом учёте. При выдаче векселей на стоимость фактически поступивших товарно-материальных ценностей, принятых работ, потреблённых услуг составляется проводка: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Дебет счёта 10 “Материалы”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Дебет счёта 12 “Малоценные и быстроизнашивающиеся предметы”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Дебет счёта 23 “Вспомогательные производства” и т.д.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Кредит счёта 60 “Расчёты с поставщиками и подрядчиками”.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Погашение задолженности, обеспеченной выданными векселями, отражается следующим образом: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Дебет счёта 60 “Расчёты с поставщиками и подрядчиками”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Кредит счёта 51 “Расчётный счёт” или 52 “Валютный счёт”.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В случае, если по выданным векселям предусмотрена уплата процентов, то при их перечислении составляется проводка: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Дебет счёта 20 “Основное производство”, 23 “Вспомогательное производство” и др.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Кредит счёта 51 “Расчётный счёт” или 52 “Валютный счёт”.</w:t>
      </w:r>
    </w:p>
    <w:p w:rsidR="00593ED3" w:rsidRPr="00E57859" w:rsidRDefault="00593ED3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Аналитический учёт полученных и выданных векселей должен обеспечить данные о векселях с просроченными сроками оплаты и векселях, срок оплаты которых не наступил.</w:t>
      </w:r>
    </w:p>
    <w:p w:rsidR="0062731C" w:rsidRDefault="0062731C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93ED3" w:rsidRPr="00E57859" w:rsidRDefault="0062731C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57859">
        <w:rPr>
          <w:rFonts w:ascii="Times New Roman" w:hAnsi="Times New Roman"/>
          <w:b/>
          <w:bCs/>
          <w:i/>
          <w:sz w:val="28"/>
          <w:szCs w:val="28"/>
        </w:rPr>
        <w:t>Корреспонденция счета</w:t>
      </w:r>
      <w:r w:rsidR="00E5785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E57859">
        <w:rPr>
          <w:rFonts w:ascii="Times New Roman" w:hAnsi="Times New Roman"/>
          <w:b/>
          <w:bCs/>
          <w:i/>
          <w:sz w:val="28"/>
          <w:szCs w:val="28"/>
        </w:rPr>
        <w:t>60 “расчеты с поставщиками и подрядчиками ”с другими счетами.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5616"/>
        <w:gridCol w:w="1575"/>
        <w:gridCol w:w="1585"/>
      </w:tblGrid>
      <w:tr w:rsidR="00593ED3" w:rsidRPr="00E57859" w:rsidTr="0062731C">
        <w:trPr>
          <w:cantSplit/>
          <w:trHeight w:val="519"/>
        </w:trPr>
        <w:tc>
          <w:tcPr>
            <w:tcW w:w="415" w:type="pct"/>
            <w:vMerge w:val="restar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34" w:type="pct"/>
            <w:vMerge w:val="restart"/>
          </w:tcPr>
          <w:p w:rsidR="00593ED3" w:rsidRPr="00056475" w:rsidRDefault="00593ED3" w:rsidP="0062731C">
            <w:pPr>
              <w:pStyle w:val="1"/>
              <w:keepNext w:val="0"/>
              <w:widowControl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475">
              <w:rPr>
                <w:rFonts w:ascii="Times New Roman" w:hAnsi="Times New Roman" w:cs="Times New Roman"/>
                <w:sz w:val="20"/>
                <w:szCs w:val="20"/>
              </w:rPr>
              <w:t>Содержание операций</w:t>
            </w:r>
          </w:p>
        </w:tc>
        <w:tc>
          <w:tcPr>
            <w:tcW w:w="1652" w:type="pct"/>
            <w:gridSpan w:val="2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Корреспондирующие счета</w:t>
            </w:r>
          </w:p>
        </w:tc>
      </w:tr>
      <w:tr w:rsidR="00593ED3" w:rsidRPr="00E57859" w:rsidTr="0062731C">
        <w:trPr>
          <w:cantSplit/>
          <w:trHeight w:val="351"/>
        </w:trPr>
        <w:tc>
          <w:tcPr>
            <w:tcW w:w="415" w:type="pct"/>
            <w:vMerge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pct"/>
            <w:vMerge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Задолженность поставщикам погашена путём выдачи наличных денег из кассы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4" w:type="pct"/>
          </w:tcPr>
          <w:p w:rsidR="00593ED3" w:rsidRPr="00056475" w:rsidRDefault="00593ED3" w:rsidP="0062731C">
            <w:pPr>
              <w:pStyle w:val="31"/>
              <w:keepNext w:val="0"/>
              <w:widowControl w:val="0"/>
              <w:spacing w:line="360" w:lineRule="auto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56475">
              <w:rPr>
                <w:rFonts w:ascii="Times New Roman" w:hAnsi="Times New Roman" w:cs="Times New Roman"/>
                <w:sz w:val="20"/>
                <w:szCs w:val="20"/>
              </w:rPr>
              <w:t>То же по безналичному расчёту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51, 52, 55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Произведён взаимозачёт задолженности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Отражена товарообменная операция (уменьшена задолженность поставщикам)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Произведён взаимозачёт задолженности займами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Произведён взаимозачёт задолженности займами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Произведён взаимозачёт задолженности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Задолженность поставщикам погашена внутренними подразделениями, выделенными на отдельные балансы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Отражены положительные курсовые разницы; списана задолженность с истекшим сроком исковой давности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Отражены суммы, поступившие от поставщиков по перерасчётам за прошлые годы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Оприходовано оборудование к установке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Акцептованы счета поставщиков за выполненные работы (оказанные услуги) для капитального строительства; приобретены основные средства и нематериальные активы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Оприходованы материалы, поступившие от поставщиков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 xml:space="preserve">Приняты к оплате счёта поставщиков за приобретённые товарно-материальные ценности (при использовании счёта 15) 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Отражена сумма НДС по приобретённым материальным ценностям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Акцептованы счета поставщиков за выполненные ими работы (оказанные услуги) для цехов основного и вспомогательных производств, общепроизводственных и общехозяйственных нужд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20, 23, 25, 26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Отражены услуги поставщиков и подрядчиков по устранению брака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Акцептованы счета поставщиков за оказанные услуги (работы) для нужд обслуживающих производств и хозяйств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Оприходованы товары, поступившие от поставщиков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Акцептованы счета поставщиков за оказанные услуги (у организаций, осуществляющих торговую деятельность)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Отражены следующие расходы: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На затаривание и упаковку изделий на складах готовой продукции;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По доставке продукции на станцию (пристань) отправления, погрузке в вагоны, суда, автомобили и другие транспортные средства;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Комиссионные сборы (отчисления), уплачиваемые сбытовым и другим посредническим организациям;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 xml:space="preserve">По содержанию помещений для хранения продукции в местах её продажи и оплате труда продавцов в организациях, занятых сельскохозяйственным производством; 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На рекламу;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На представительские расходы;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 xml:space="preserve">Другие аналогичные по назначению расходы 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 возврат денежных средств в кассу, поступивших от поставщиков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 возврат денежных средств на расчётный или валютный счета, поступивших от поставщиков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51, 52, 55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При проверке счёта поставщика или подрядчика (после того, как счёт был акцептован) были обнаружены несоответствие цен, обусловленных договором, а также арифметические ошибки;</w:t>
            </w:r>
          </w:p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Отражены операции когда счёт поставщика был акцептован и оплачен до поступления груза, а при приёмке на склад поступивших товарно-материальных ценностей обнаружилась их недостача сверх предусмотренных</w:t>
            </w:r>
            <w:r w:rsidR="00E57859" w:rsidRPr="006273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1C">
              <w:rPr>
                <w:rFonts w:ascii="Times New Roman" w:hAnsi="Times New Roman"/>
                <w:sz w:val="20"/>
                <w:szCs w:val="20"/>
              </w:rPr>
              <w:t>в договоре величин против отфактурованного количества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Приняты к оплате счета поставщиков и подрядчиков за материальные ценности, полученные дочерними предприятиями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Отражены отрицательные курсовые разницы; расходы предприятия-продавца по демонтажу объектов и другие, связанные с реализацией имущества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Отражена фактическая себестоимость недостающих материальных ценностей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93ED3" w:rsidRPr="00E57859" w:rsidTr="0062731C">
        <w:tc>
          <w:tcPr>
            <w:tcW w:w="415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34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Отражены расходы, относящиеся к будущим периодам</w:t>
            </w:r>
          </w:p>
        </w:tc>
        <w:tc>
          <w:tcPr>
            <w:tcW w:w="823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29" w:type="pct"/>
          </w:tcPr>
          <w:p w:rsidR="00593ED3" w:rsidRPr="0062731C" w:rsidRDefault="00593ED3" w:rsidP="0062731C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273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593ED3" w:rsidRPr="00E57859" w:rsidRDefault="00593ED3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2731C" w:rsidRDefault="0062731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593ED3" w:rsidRPr="0062731C" w:rsidRDefault="00F55DD2" w:rsidP="00E57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731C">
        <w:rPr>
          <w:rFonts w:ascii="Times New Roman" w:hAnsi="Times New Roman"/>
          <w:b/>
          <w:sz w:val="28"/>
          <w:szCs w:val="28"/>
        </w:rPr>
        <w:t>ЗАКЛЮЧЕНИЕ</w:t>
      </w:r>
    </w:p>
    <w:p w:rsidR="0062731C" w:rsidRDefault="0062731C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DD2" w:rsidRPr="00E57859" w:rsidRDefault="00F55DD2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При написании данной курсовой работы я изучил основные особенности и проблемы в организации учета расчетов с поставщиками и подрядчиками. Изучил предназначение счёта 60 “Учёт расчётов с поставщиками и подрядчиками” и его кредитование, откуда узнал, что </w:t>
      </w:r>
      <w:r w:rsidR="00927035" w:rsidRPr="00E57859">
        <w:rPr>
          <w:rFonts w:ascii="Times New Roman" w:hAnsi="Times New Roman"/>
          <w:sz w:val="28"/>
          <w:szCs w:val="28"/>
        </w:rPr>
        <w:t>на этом счете учитываются расчеты:</w:t>
      </w:r>
    </w:p>
    <w:p w:rsidR="00927035" w:rsidRPr="00E57859" w:rsidRDefault="00927035" w:rsidP="00E57859">
      <w:pPr>
        <w:widowControl w:val="0"/>
        <w:numPr>
          <w:ilvl w:val="0"/>
          <w:numId w:val="6"/>
        </w:numPr>
        <w:tabs>
          <w:tab w:val="clear" w:pos="927"/>
          <w:tab w:val="num" w:pos="360"/>
          <w:tab w:val="left" w:pos="5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За полученные товарно-материальные ценности, принятые выполненные работы и потребленные услуги, включая предоставление электроэнергии, газа, воды и т.п., а также по доставке или переработке материальных ценностей, расчетные документы на которые акцептованы и подлежат оплате через банк.</w:t>
      </w:r>
    </w:p>
    <w:p w:rsidR="00927035" w:rsidRPr="00E57859" w:rsidRDefault="00927035" w:rsidP="00E57859">
      <w:pPr>
        <w:widowControl w:val="0"/>
        <w:numPr>
          <w:ilvl w:val="0"/>
          <w:numId w:val="6"/>
        </w:numPr>
        <w:tabs>
          <w:tab w:val="clear" w:pos="927"/>
          <w:tab w:val="num" w:pos="360"/>
          <w:tab w:val="left" w:pos="5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За товарно-материальные ценности, работы и услуги, на которые расчетные документы от поставщиков или подрядчиков не поступили, т.е. так называемые неотфактурованные поставки.</w:t>
      </w:r>
    </w:p>
    <w:p w:rsidR="00927035" w:rsidRPr="00E57859" w:rsidRDefault="00927035" w:rsidP="00E57859">
      <w:pPr>
        <w:widowControl w:val="0"/>
        <w:numPr>
          <w:ilvl w:val="0"/>
          <w:numId w:val="6"/>
        </w:numPr>
        <w:tabs>
          <w:tab w:val="clear" w:pos="927"/>
          <w:tab w:val="num" w:pos="360"/>
          <w:tab w:val="left" w:pos="5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За излишки товарно-материальных ценностей, выявленные при их приемке, - когда фактическое количество поступивших ценностей превышает количество, указанное в расчетных документах поставщиков.</w:t>
      </w:r>
    </w:p>
    <w:p w:rsidR="00927035" w:rsidRPr="00E57859" w:rsidRDefault="00927035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Приведены примеры отражения на счетах операций по учёту расчётов с поставщиками.</w:t>
      </w:r>
    </w:p>
    <w:p w:rsidR="00927035" w:rsidRPr="00E57859" w:rsidRDefault="00643EDF" w:rsidP="00E57859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Таким образом, я закрепил</w:t>
      </w:r>
      <w:r w:rsidR="00927035" w:rsidRPr="00E57859">
        <w:rPr>
          <w:rFonts w:ascii="Times New Roman" w:hAnsi="Times New Roman"/>
          <w:sz w:val="28"/>
          <w:szCs w:val="28"/>
        </w:rPr>
        <w:t xml:space="preserve"> знания, полученные при изучении курса “Бухгалтерский учет”.</w:t>
      </w:r>
    </w:p>
    <w:p w:rsidR="0062731C" w:rsidRDefault="00627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731C" w:rsidRPr="0062731C" w:rsidRDefault="0062731C" w:rsidP="0062731C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2731C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62731C" w:rsidRPr="00E57859" w:rsidRDefault="0062731C" w:rsidP="0062731C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Федеральный закон «О бухгалтерском учете» № 129-ФЗ.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План счетов бухучета. 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Положение о бухгалтерском учете и отчетности в Российской Федерации. Утверждено приказом министерства финансов РФ № 34-Н.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Бочкарева И.И. </w:t>
      </w:r>
      <w:r w:rsidRPr="00E57859">
        <w:rPr>
          <w:rFonts w:ascii="Times New Roman" w:hAnsi="Times New Roman"/>
          <w:iCs/>
          <w:sz w:val="28"/>
          <w:szCs w:val="28"/>
        </w:rPr>
        <w:t xml:space="preserve">и др. </w:t>
      </w:r>
      <w:r w:rsidRPr="00E57859">
        <w:rPr>
          <w:rFonts w:ascii="Times New Roman" w:hAnsi="Times New Roman"/>
          <w:sz w:val="28"/>
          <w:szCs w:val="28"/>
        </w:rPr>
        <w:t>Бухгалтерский учет: Учебник / Под ред.Я.В. Соколова. — 2-е изд., перераб. и доп. — М.: ТК «Велби»,Изд-во «Проспект», 2005. — 776 с.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Бухгалтерский учет Бабаев Ю.А., Комиссаров И.П. 2005 2-е изд.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Бухгалтерский учет Пошерстник Н.В Уч-практ пос.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Линдерс М.Р.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859">
        <w:rPr>
          <w:rFonts w:ascii="Times New Roman" w:hAnsi="Times New Roman"/>
          <w:sz w:val="28"/>
          <w:szCs w:val="28"/>
        </w:rPr>
        <w:t>«Управление закупками и поставками»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859">
        <w:rPr>
          <w:rFonts w:ascii="Times New Roman" w:hAnsi="Times New Roman"/>
          <w:sz w:val="28"/>
          <w:szCs w:val="28"/>
        </w:rPr>
        <w:t>- Юнити 2007г.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Д. Л. Волков Финансовый учет: теория, практика, отчетность организации.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10000 проводок Клокова Н.В. Под редакцией Крыловой Ю.В. 2007г.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Кондраков Н.П. Бухгалтерский учет: Учебное пособие. – 4-е изд., перераб. и доп. – М.: ИНФРА – М, 2007г.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Лытнева Н.А., Малявкина Л.И., Федорова Т.В. Бухгалтерский учёт. Учебник – М.: ФОРУМ: ИНФРА – М, 2006г.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>Подольский В.И. Аудит М.:ЮНИТИ-ДАНА,2008г.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Сайт </w:t>
      </w:r>
      <w:r w:rsidRPr="0062731C">
        <w:rPr>
          <w:rFonts w:ascii="Times New Roman" w:hAnsi="Times New Roman"/>
          <w:sz w:val="28"/>
          <w:szCs w:val="28"/>
        </w:rPr>
        <w:t>httр://www.buh.ru/dосumеnt-231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731C" w:rsidRPr="00E57859" w:rsidRDefault="0062731C" w:rsidP="0062731C">
      <w:pPr>
        <w:widowControl w:val="0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7859">
        <w:rPr>
          <w:rFonts w:ascii="Times New Roman" w:hAnsi="Times New Roman"/>
          <w:sz w:val="28"/>
          <w:szCs w:val="28"/>
        </w:rPr>
        <w:t xml:space="preserve">Сайт </w:t>
      </w:r>
      <w:r w:rsidRPr="0062731C">
        <w:rPr>
          <w:rFonts w:ascii="Times New Roman" w:hAnsi="Times New Roman"/>
          <w:sz w:val="28"/>
          <w:szCs w:val="28"/>
        </w:rPr>
        <w:t>httр://www.smаrtсаt.ru/Rеfеrаt/Аudit/fiхеdсоstsаqD.shtml</w:t>
      </w:r>
    </w:p>
    <w:p w:rsidR="003546AE" w:rsidRPr="00E57859" w:rsidRDefault="003546AE" w:rsidP="0062731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546AE" w:rsidRPr="00E57859" w:rsidSect="00E578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F2" w:rsidRDefault="00775CF2" w:rsidP="00E0099B">
      <w:pPr>
        <w:spacing w:after="0" w:line="240" w:lineRule="auto"/>
      </w:pPr>
      <w:r>
        <w:separator/>
      </w:r>
    </w:p>
  </w:endnote>
  <w:endnote w:type="continuationSeparator" w:id="0">
    <w:p w:rsidR="00775CF2" w:rsidRDefault="00775CF2" w:rsidP="00E0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F2" w:rsidRDefault="00775CF2" w:rsidP="00E0099B">
      <w:pPr>
        <w:spacing w:after="0" w:line="240" w:lineRule="auto"/>
      </w:pPr>
      <w:r>
        <w:separator/>
      </w:r>
    </w:p>
  </w:footnote>
  <w:footnote w:type="continuationSeparator" w:id="0">
    <w:p w:rsidR="00775CF2" w:rsidRDefault="00775CF2" w:rsidP="00E0099B">
      <w:pPr>
        <w:spacing w:after="0" w:line="240" w:lineRule="auto"/>
      </w:pPr>
      <w:r>
        <w:continuationSeparator/>
      </w:r>
    </w:p>
  </w:footnote>
  <w:footnote w:id="1">
    <w:p w:rsidR="00DB0ED4" w:rsidRDefault="00E57859" w:rsidP="00E57859">
      <w:pPr>
        <w:tabs>
          <w:tab w:val="left" w:pos="540"/>
        </w:tabs>
        <w:spacing w:after="0" w:line="360" w:lineRule="auto"/>
      </w:pPr>
      <w:r w:rsidRPr="00E57859">
        <w:rPr>
          <w:sz w:val="20"/>
          <w:szCs w:val="20"/>
          <w:vertAlign w:val="superscript"/>
        </w:rPr>
        <w:t>1</w:t>
      </w:r>
      <w:r w:rsidRPr="00E57859">
        <w:rPr>
          <w:rFonts w:ascii="Times New Roman" w:hAnsi="Times New Roman"/>
          <w:sz w:val="20"/>
          <w:szCs w:val="20"/>
        </w:rPr>
        <w:t xml:space="preserve"> Линдерс М.Р. «Управление закупками и поставками» - Юнити 2007г.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02D8"/>
    <w:multiLevelType w:val="multilevel"/>
    <w:tmpl w:val="0CE287E6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9F1055"/>
    <w:multiLevelType w:val="hybridMultilevel"/>
    <w:tmpl w:val="ABD0F43A"/>
    <w:lvl w:ilvl="0" w:tplc="11AC3F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178B5FA6"/>
    <w:multiLevelType w:val="hybridMultilevel"/>
    <w:tmpl w:val="C64AC17A"/>
    <w:lvl w:ilvl="0" w:tplc="8188E3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4703F4"/>
    <w:multiLevelType w:val="multilevel"/>
    <w:tmpl w:val="C0B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7E42"/>
    <w:multiLevelType w:val="hybridMultilevel"/>
    <w:tmpl w:val="09C2CF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24276"/>
    <w:multiLevelType w:val="hybridMultilevel"/>
    <w:tmpl w:val="B6DA6024"/>
    <w:lvl w:ilvl="0" w:tplc="B8E47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B003057"/>
    <w:multiLevelType w:val="hybridMultilevel"/>
    <w:tmpl w:val="8B48E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71D9"/>
    <w:multiLevelType w:val="hybridMultilevel"/>
    <w:tmpl w:val="488A60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C4827"/>
    <w:multiLevelType w:val="multilevel"/>
    <w:tmpl w:val="0C56B5BC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3"/>
      <w:numFmt w:val="upperRoman"/>
      <w:lvlText w:val="%5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BD4"/>
    <w:rsid w:val="00056475"/>
    <w:rsid w:val="00086DB7"/>
    <w:rsid w:val="0009744E"/>
    <w:rsid w:val="0024772A"/>
    <w:rsid w:val="003546AE"/>
    <w:rsid w:val="005573C0"/>
    <w:rsid w:val="00575540"/>
    <w:rsid w:val="00593ED3"/>
    <w:rsid w:val="0062731C"/>
    <w:rsid w:val="00643EDF"/>
    <w:rsid w:val="00775CF2"/>
    <w:rsid w:val="007E7C2B"/>
    <w:rsid w:val="00841C17"/>
    <w:rsid w:val="00844040"/>
    <w:rsid w:val="00927035"/>
    <w:rsid w:val="00A4392D"/>
    <w:rsid w:val="00C727D6"/>
    <w:rsid w:val="00DB0ED4"/>
    <w:rsid w:val="00DF4BD4"/>
    <w:rsid w:val="00E0099B"/>
    <w:rsid w:val="00E4085D"/>
    <w:rsid w:val="00E57859"/>
    <w:rsid w:val="00F04226"/>
    <w:rsid w:val="00F11E97"/>
    <w:rsid w:val="00F307E0"/>
    <w:rsid w:val="00F53F75"/>
    <w:rsid w:val="00F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A275DE8-2CFF-4154-BA8C-B79AB5C4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5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404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4B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8440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DF4BD4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Body Text"/>
    <w:basedOn w:val="a"/>
    <w:link w:val="a4"/>
    <w:uiPriority w:val="99"/>
    <w:rsid w:val="00DF4BD4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099B"/>
    <w:pPr>
      <w:spacing w:after="120" w:line="480" w:lineRule="auto"/>
    </w:pPr>
  </w:style>
  <w:style w:type="character" w:customStyle="1" w:styleId="a4">
    <w:name w:val="Основний текст Знак"/>
    <w:link w:val="a3"/>
    <w:uiPriority w:val="99"/>
    <w:locked/>
    <w:rsid w:val="00DF4BD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a5">
    <w:name w:val="a"/>
    <w:basedOn w:val="a"/>
    <w:rsid w:val="00E0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ий текст 2 Знак"/>
    <w:link w:val="21"/>
    <w:uiPriority w:val="99"/>
    <w:semiHidden/>
    <w:locked/>
    <w:rsid w:val="00E0099B"/>
    <w:rPr>
      <w:rFonts w:cs="Times New Roman"/>
    </w:rPr>
  </w:style>
  <w:style w:type="character" w:styleId="a6">
    <w:name w:val="footnote reference"/>
    <w:uiPriority w:val="99"/>
    <w:semiHidden/>
    <w:rsid w:val="00E0099B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F307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46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593ED3"/>
    <w:pPr>
      <w:keepNext/>
      <w:autoSpaceDE w:val="0"/>
      <w:autoSpaceDN w:val="0"/>
      <w:spacing w:after="0" w:line="240" w:lineRule="auto"/>
    </w:pPr>
    <w:rPr>
      <w:rFonts w:ascii="Arial" w:hAnsi="Arial" w:cs="Arial"/>
      <w:sz w:val="28"/>
      <w:szCs w:val="28"/>
      <w:lang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3546AE"/>
    <w:rPr>
      <w:rFonts w:ascii="Tahoma" w:hAnsi="Tahoma" w:cs="Tahoma"/>
      <w:sz w:val="16"/>
      <w:szCs w:val="16"/>
    </w:rPr>
  </w:style>
  <w:style w:type="paragraph" w:customStyle="1" w:styleId="31">
    <w:name w:val="заголовок 3"/>
    <w:basedOn w:val="a"/>
    <w:next w:val="a"/>
    <w:uiPriority w:val="99"/>
    <w:rsid w:val="00593ED3"/>
    <w:pPr>
      <w:keepNext/>
      <w:autoSpaceDE w:val="0"/>
      <w:autoSpaceDN w:val="0"/>
      <w:spacing w:after="0" w:line="240" w:lineRule="auto"/>
      <w:jc w:val="both"/>
    </w:pPr>
    <w:rPr>
      <w:rFonts w:ascii="Arial" w:hAnsi="Arial" w:cs="Arial"/>
      <w:sz w:val="28"/>
      <w:szCs w:val="28"/>
      <w:lang w:eastAsia="ru-RU"/>
    </w:rPr>
  </w:style>
  <w:style w:type="character" w:styleId="HTML">
    <w:name w:val="HTML Cite"/>
    <w:uiPriority w:val="99"/>
    <w:semiHidden/>
    <w:unhideWhenUsed/>
    <w:rsid w:val="00C727D6"/>
    <w:rPr>
      <w:rFonts w:cs="Times New Roman"/>
      <w:i/>
      <w:iCs/>
    </w:rPr>
  </w:style>
  <w:style w:type="character" w:styleId="aa">
    <w:name w:val="Hyperlink"/>
    <w:uiPriority w:val="99"/>
    <w:unhideWhenUsed/>
    <w:rsid w:val="00C727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478B-9CA9-4968-A12C-62977FA1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4460</Words>
  <Characters>25427</Characters>
  <Application>Microsoft Office Word</Application>
  <DocSecurity>0</DocSecurity>
  <Lines>211</Lines>
  <Paragraphs>59</Paragraphs>
  <ScaleCrop>false</ScaleCrop>
  <Company/>
  <LinksUpToDate>false</LinksUpToDate>
  <CharactersWithSpaces>29828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</dc:creator>
  <cp:keywords/>
  <dc:description/>
  <cp:lastModifiedBy>Irina</cp:lastModifiedBy>
  <cp:revision>2</cp:revision>
  <dcterms:created xsi:type="dcterms:W3CDTF">2014-08-20T15:03:00Z</dcterms:created>
  <dcterms:modified xsi:type="dcterms:W3CDTF">2014-08-20T15:03:00Z</dcterms:modified>
</cp:coreProperties>
</file>