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4F2" w:rsidRPr="00E814F2" w:rsidRDefault="00D16B43" w:rsidP="00E814F2">
      <w:pPr>
        <w:pStyle w:val="2"/>
      </w:pPr>
      <w:r w:rsidRPr="00E814F2">
        <w:t>Реферат</w:t>
      </w:r>
    </w:p>
    <w:p w:rsidR="00E814F2" w:rsidRDefault="00E814F2" w:rsidP="00E814F2">
      <w:pPr>
        <w:ind w:firstLine="709"/>
      </w:pPr>
    </w:p>
    <w:p w:rsidR="00E814F2" w:rsidRDefault="004D4093" w:rsidP="00E814F2">
      <w:pPr>
        <w:ind w:firstLine="709"/>
      </w:pPr>
      <w:r w:rsidRPr="00E814F2">
        <w:t>Работа</w:t>
      </w:r>
      <w:r w:rsidR="00D16B43" w:rsidRPr="00E814F2">
        <w:t xml:space="preserve"> состоит из </w:t>
      </w:r>
      <w:r w:rsidR="004E7B96" w:rsidRPr="00E814F2">
        <w:t>8</w:t>
      </w:r>
      <w:r w:rsidR="00037345" w:rsidRPr="00E814F2">
        <w:t xml:space="preserve"> </w:t>
      </w:r>
      <w:r w:rsidR="00D16B43" w:rsidRPr="00E814F2">
        <w:t xml:space="preserve">страниц, содержит </w:t>
      </w:r>
      <w:r w:rsidR="00037345" w:rsidRPr="00E814F2">
        <w:t>1</w:t>
      </w:r>
      <w:r w:rsidR="00D16B43" w:rsidRPr="00E814F2">
        <w:t xml:space="preserve"> таблицу и</w:t>
      </w:r>
      <w:r w:rsidR="00E814F2" w:rsidRPr="00E814F2">
        <w:t xml:space="preserve"> </w:t>
      </w:r>
      <w:r w:rsidR="00037345" w:rsidRPr="00E814F2">
        <w:t>1</w:t>
      </w:r>
      <w:r w:rsidR="00D16B43" w:rsidRPr="00E814F2">
        <w:t xml:space="preserve"> рисунок</w:t>
      </w:r>
      <w:r w:rsidR="00E814F2" w:rsidRPr="00E814F2">
        <w:t>.</w:t>
      </w:r>
    </w:p>
    <w:p w:rsidR="00E814F2" w:rsidRDefault="00D16B43" w:rsidP="00E814F2">
      <w:pPr>
        <w:ind w:firstLine="709"/>
      </w:pPr>
      <w:r w:rsidRPr="00E814F2">
        <w:t>Перечень ключевых слов</w:t>
      </w:r>
      <w:r w:rsidR="00E814F2" w:rsidRPr="00E814F2">
        <w:t>:</w:t>
      </w:r>
    </w:p>
    <w:p w:rsidR="00E814F2" w:rsidRDefault="00D16B43" w:rsidP="00E814F2">
      <w:pPr>
        <w:ind w:firstLine="709"/>
      </w:pPr>
      <w:r w:rsidRPr="00E814F2">
        <w:t>ДОМЕННАЯ ПЕЧЬ, КОЛОШНИК, РАСПРЕДЕЛЕНИЕ, ЗАГРУЗКА, ПОДВИЖНЫЕ ПЛИТЫ, ГАЗОПРОНИЦАЕМОСТЬ</w:t>
      </w:r>
      <w:r w:rsidR="000C03FA" w:rsidRPr="00E814F2">
        <w:t>, ФУРМЕННЫЙ ОЧАГ, СХОД МАТЕРИАЛОВ, ЭЛЛИПСОИД РАЗРЫХЛЕНИЯ, ШИХТА</w:t>
      </w:r>
    </w:p>
    <w:p w:rsidR="00E814F2" w:rsidRDefault="00C84C28" w:rsidP="00E814F2">
      <w:pPr>
        <w:ind w:firstLine="709"/>
      </w:pPr>
      <w:r w:rsidRPr="00E814F2">
        <w:t xml:space="preserve">Целью работы является изучение влияния порядка загрузки материалов, уровня засыпи и подвижных плит на распределение и газопроницаемость шихты по сечению модели </w:t>
      </w:r>
      <w:r w:rsidR="008D0F94" w:rsidRPr="00E814F2">
        <w:t xml:space="preserve">колошника </w:t>
      </w:r>
      <w:r w:rsidR="000C03FA" w:rsidRPr="00E814F2">
        <w:t>доменной печи</w:t>
      </w:r>
      <w:r w:rsidR="00E814F2" w:rsidRPr="00E814F2">
        <w:t xml:space="preserve">; </w:t>
      </w:r>
      <w:r w:rsidR="000C03FA" w:rsidRPr="00E814F2">
        <w:t>изучение влияния периферийного</w:t>
      </w:r>
      <w:r w:rsidR="00E814F2" w:rsidRPr="00E814F2">
        <w:t xml:space="preserve"> </w:t>
      </w:r>
      <w:r w:rsidR="000C03FA" w:rsidRPr="00E814F2">
        <w:t>расположения фурменных очагов на сход материалов над ними по всей высоте печи</w:t>
      </w:r>
      <w:r w:rsidR="00E814F2" w:rsidRPr="00E814F2">
        <w:t>.</w:t>
      </w:r>
    </w:p>
    <w:p w:rsidR="00E814F2" w:rsidRDefault="00C84C28" w:rsidP="00E814F2">
      <w:pPr>
        <w:ind w:firstLine="709"/>
      </w:pPr>
      <w:r w:rsidRPr="00E814F2">
        <w:t>В процессе работы было установлено влияние положения подвижных плит колошника на распределение материалов и газопроницаемость их по зонам</w:t>
      </w:r>
      <w:r w:rsidR="00E814F2" w:rsidRPr="00E814F2">
        <w:t>.</w:t>
      </w:r>
    </w:p>
    <w:p w:rsidR="00E814F2" w:rsidRDefault="008D0F94" w:rsidP="00E814F2">
      <w:pPr>
        <w:ind w:firstLine="709"/>
      </w:pPr>
      <w:r w:rsidRPr="00E814F2">
        <w:t>Выявлено влияние режима загрузки материалов на их радиальное распределение и газопроницаемость столба шихты</w:t>
      </w:r>
      <w:r w:rsidR="00E814F2" w:rsidRPr="00E814F2">
        <w:t>.</w:t>
      </w:r>
    </w:p>
    <w:p w:rsidR="00E814F2" w:rsidRDefault="000C03FA" w:rsidP="00E814F2">
      <w:pPr>
        <w:ind w:firstLine="709"/>
      </w:pPr>
      <w:r w:rsidRPr="00E814F2">
        <w:t>Установлена высота зоны с относительно равномерным по сечению сходом и отношение ее к общей высоте столба шихты над горизонтом воздушных фурм</w:t>
      </w:r>
      <w:r w:rsidR="00E814F2" w:rsidRPr="00E814F2">
        <w:t>.</w:t>
      </w:r>
    </w:p>
    <w:p w:rsidR="00E814F2" w:rsidRDefault="000C03FA" w:rsidP="00E814F2">
      <w:pPr>
        <w:ind w:firstLine="709"/>
      </w:pPr>
      <w:r w:rsidRPr="00E814F2">
        <w:t>Определены очертание и высота осевой зоны малоподвижных материалов и отношение последней к расстоянию между диаметрально противоположными фурменными очагами</w:t>
      </w:r>
      <w:r w:rsidR="00E814F2" w:rsidRPr="00E814F2">
        <w:t>.</w:t>
      </w:r>
    </w:p>
    <w:p w:rsidR="00E814F2" w:rsidRDefault="000C03FA" w:rsidP="00E814F2">
      <w:pPr>
        <w:ind w:firstLine="709"/>
      </w:pPr>
      <w:r w:rsidRPr="00E814F2">
        <w:t>Установлен угол наклона образующей осевой зоны малоподвижных материалов путем сопоставления его с углом естественного откоса</w:t>
      </w:r>
      <w:r w:rsidR="00E814F2" w:rsidRPr="00E814F2">
        <w:t>.</w:t>
      </w:r>
    </w:p>
    <w:p w:rsidR="00E814F2" w:rsidRDefault="000C03FA" w:rsidP="00E814F2">
      <w:pPr>
        <w:ind w:firstLine="709"/>
      </w:pPr>
      <w:r w:rsidRPr="00E814F2">
        <w:t>Определено влияние различных факторов на размеры и очертание осевой зоны малоподвижных материалов</w:t>
      </w:r>
      <w:r w:rsidR="00E814F2" w:rsidRPr="00E814F2">
        <w:t>.</w:t>
      </w:r>
    </w:p>
    <w:p w:rsidR="00E814F2" w:rsidRPr="00E814F2" w:rsidRDefault="00E814F2" w:rsidP="00E814F2">
      <w:pPr>
        <w:pStyle w:val="2"/>
      </w:pPr>
      <w:r>
        <w:br w:type="page"/>
      </w:r>
      <w:r w:rsidR="00E52046" w:rsidRPr="00E814F2">
        <w:t>Введение</w:t>
      </w:r>
    </w:p>
    <w:p w:rsidR="00E814F2" w:rsidRDefault="00E814F2" w:rsidP="00E814F2">
      <w:pPr>
        <w:ind w:firstLine="709"/>
      </w:pPr>
    </w:p>
    <w:p w:rsidR="00E814F2" w:rsidRDefault="00DD55D8" w:rsidP="00E814F2">
      <w:pPr>
        <w:ind w:firstLine="709"/>
      </w:pPr>
      <w:r w:rsidRPr="00E814F2">
        <w:t>Изменяя порядок набора железорудных материалов и кокса на большой конус конусного загрузочного устройства</w:t>
      </w:r>
      <w:r w:rsidR="00E814F2">
        <w:t xml:space="preserve"> (</w:t>
      </w:r>
      <w:r w:rsidRPr="00E814F2">
        <w:t>порядок загрузки</w:t>
      </w:r>
      <w:r w:rsidR="00E814F2" w:rsidRPr="00E814F2">
        <w:t>),</w:t>
      </w:r>
      <w:r w:rsidRPr="00E814F2">
        <w:t xml:space="preserve"> можно регулировать распределение материалов и соответственно газового потока по сечению доменной печи</w:t>
      </w:r>
      <w:r w:rsidR="00E814F2" w:rsidRPr="00E814F2">
        <w:t>.</w:t>
      </w:r>
    </w:p>
    <w:p w:rsidR="00E814F2" w:rsidRDefault="00DD55D8" w:rsidP="00E814F2">
      <w:pPr>
        <w:ind w:firstLine="709"/>
      </w:pPr>
      <w:r w:rsidRPr="00E814F2">
        <w:t>Обычно для организации рационального противотока материалов и газов применяют циклическую загрузку, то есть несколько подач одного порядка</w:t>
      </w:r>
      <w:r w:rsidR="00E814F2" w:rsidRPr="00E814F2">
        <w:t xml:space="preserve"> </w:t>
      </w:r>
      <w:r w:rsidRPr="00E814F2">
        <w:t>чередуют с подачами другого порядка</w:t>
      </w:r>
      <w:r w:rsidR="00E814F2" w:rsidRPr="00E814F2">
        <w:t xml:space="preserve">. </w:t>
      </w:r>
      <w:r w:rsidR="00302C78" w:rsidRPr="00E814F2">
        <w:t>Регулирование распределения материалов и газов изменением порядка загрузки легко осуществимо и очень эффективно</w:t>
      </w:r>
      <w:r w:rsidR="00E814F2" w:rsidRPr="00E814F2">
        <w:t xml:space="preserve">. </w:t>
      </w:r>
      <w:r w:rsidR="00302C78" w:rsidRPr="00E814F2">
        <w:t>Поэтому это основной способ регулирования</w:t>
      </w:r>
      <w:r w:rsidR="00E814F2">
        <w:t xml:space="preserve"> "</w:t>
      </w:r>
      <w:r w:rsidR="00302C78" w:rsidRPr="00E814F2">
        <w:t>сверху</w:t>
      </w:r>
      <w:r w:rsidR="00E814F2">
        <w:t>" (</w:t>
      </w:r>
      <w:r w:rsidR="00302C78" w:rsidRPr="00E814F2">
        <w:t>80-85%</w:t>
      </w:r>
      <w:r w:rsidR="00E814F2" w:rsidRPr="00E814F2">
        <w:t xml:space="preserve">). </w:t>
      </w:r>
      <w:r w:rsidR="00302C78" w:rsidRPr="00E814F2">
        <w:t>Изменением уровня засыпи и массой подачи пользуются реже</w:t>
      </w:r>
      <w:r w:rsidR="00E814F2" w:rsidRPr="00E814F2">
        <w:t>.</w:t>
      </w:r>
    </w:p>
    <w:p w:rsidR="00E814F2" w:rsidRDefault="00DD55D8" w:rsidP="00E814F2">
      <w:pPr>
        <w:ind w:firstLine="709"/>
      </w:pPr>
      <w:r w:rsidRPr="00E814F2">
        <w:t>В настоящее время все большее число доменных печей с конусными загрузочными устройствами оснащают подвижными плитами колошника различной конструкции</w:t>
      </w:r>
      <w:r w:rsidR="00E814F2" w:rsidRPr="00E814F2">
        <w:t xml:space="preserve">. </w:t>
      </w:r>
      <w:r w:rsidRPr="00E814F2">
        <w:t>Изменение порядка загрузки в сочетании с использованием подвижных плит позволяет достигать практически любого желаемого распределения материалов, а, следовательно, и газов по сечению печи</w:t>
      </w:r>
      <w:r w:rsidR="00E814F2" w:rsidRPr="00E814F2">
        <w:t>.</w:t>
      </w:r>
    </w:p>
    <w:p w:rsidR="00E814F2" w:rsidRDefault="004532DE" w:rsidP="00E814F2">
      <w:pPr>
        <w:ind w:firstLine="709"/>
      </w:pPr>
      <w:r w:rsidRPr="00E814F2">
        <w:t>Основной причиной схода шихты в доменных печах являются процессы в фурменных очагах</w:t>
      </w:r>
      <w:r w:rsidR="00E814F2" w:rsidRPr="00E814F2">
        <w:t xml:space="preserve">. </w:t>
      </w:r>
      <w:r w:rsidRPr="00E814F2">
        <w:t>В них происходит уменьшение объема материалов при горении кокса</w:t>
      </w:r>
      <w:r w:rsidR="00E814F2" w:rsidRPr="00E814F2">
        <w:t xml:space="preserve">. </w:t>
      </w:r>
      <w:r w:rsidRPr="00E814F2">
        <w:t>Влиянию фурменных очагов на сход материалов и распределение газов всегда придавалось большое значение</w:t>
      </w:r>
      <w:r w:rsidR="00E814F2" w:rsidRPr="00E814F2">
        <w:t xml:space="preserve">. </w:t>
      </w:r>
      <w:r w:rsidRPr="00E814F2">
        <w:t>Долгое время считалось, что периферийное расположение фурменных очагов вызывает ускоренный сход шихты над ними по всей высоте печи</w:t>
      </w:r>
      <w:r w:rsidR="00E814F2" w:rsidRPr="00E814F2">
        <w:t xml:space="preserve">. </w:t>
      </w:r>
      <w:r w:rsidRPr="00E814F2">
        <w:t>Правильность этого положения была подвергнута сомнению в тридцатых годах после анализа результатов моделирования схода сыпучих сред в бункерах</w:t>
      </w:r>
      <w:r w:rsidR="00E814F2" w:rsidRPr="00E814F2">
        <w:t>.</w:t>
      </w:r>
    </w:p>
    <w:p w:rsidR="00E814F2" w:rsidRDefault="004532DE" w:rsidP="00E814F2">
      <w:pPr>
        <w:ind w:firstLine="709"/>
      </w:pPr>
      <w:r w:rsidRPr="00E814F2">
        <w:t>В пятидесятых годах схема движения материалов в доменных печах была уточнена на основе данных исследования выпуска сыпучих сред через отверстие, в котором показано, что при выпуске первых порций материала в движение приходит только часть объема его, находящегося над отверстием</w:t>
      </w:r>
      <w:r w:rsidR="00E814F2" w:rsidRPr="00E814F2">
        <w:t xml:space="preserve">. </w:t>
      </w:r>
      <w:r w:rsidRPr="00E814F2">
        <w:t>При этом выпущенный материал занимал до выпуска объем, ограниченный поверхностью эллипсоида вращения</w:t>
      </w:r>
      <w:r w:rsidR="00E814F2" w:rsidRPr="00E814F2">
        <w:t xml:space="preserve">. </w:t>
      </w:r>
      <w:r w:rsidRPr="00E814F2">
        <w:t>Освободившееся пространство</w:t>
      </w:r>
      <w:r w:rsidR="00E814F2">
        <w:t xml:space="preserve"> (</w:t>
      </w:r>
      <w:r w:rsidRPr="00E814F2">
        <w:t>эллипсоид выпуска</w:t>
      </w:r>
      <w:r w:rsidR="00E814F2" w:rsidRPr="00E814F2">
        <w:t xml:space="preserve">) </w:t>
      </w:r>
      <w:r w:rsidRPr="00E814F2">
        <w:t>заполняется за счет движения и разрыхления материала в объеме, ограниченном также поверхностью эллипсоида вращения</w:t>
      </w:r>
      <w:r w:rsidR="00E814F2">
        <w:t xml:space="preserve"> (</w:t>
      </w:r>
      <w:r w:rsidRPr="00E814F2">
        <w:t>эллипсоид разрыхления</w:t>
      </w:r>
      <w:r w:rsidR="00E814F2" w:rsidRPr="00E814F2">
        <w:t xml:space="preserve">). </w:t>
      </w:r>
      <w:r w:rsidRPr="00E814F2">
        <w:t>Таким образом, расположение фурменных очагов по периферии горна вызывает ускоренный сход материалов над ними на ограниченном участке по высоте печи</w:t>
      </w:r>
      <w:r w:rsidR="00E814F2" w:rsidRPr="00E814F2">
        <w:t>.</w:t>
      </w:r>
    </w:p>
    <w:p w:rsidR="00E814F2" w:rsidRDefault="004532DE" w:rsidP="00E814F2">
      <w:pPr>
        <w:ind w:firstLine="709"/>
      </w:pPr>
      <w:r w:rsidRPr="00E814F2">
        <w:t>Анализ показывает, что оптимальным расположением фурменных очагов в горне следует считать такое, при котором условия схода материалов с периферии и из осевой части печи будут одинаковы</w:t>
      </w:r>
      <w:r w:rsidR="00E814F2" w:rsidRPr="00E814F2">
        <w:t xml:space="preserve">. </w:t>
      </w:r>
      <w:r w:rsidRPr="00E814F2">
        <w:t>Это может иметь место в том случае, когда рабочее пространство доменной печи делится поверхностью, проходящей через вертикальные оси фурменных очагов, на два примерно равновеликих объема</w:t>
      </w:r>
      <w:r w:rsidR="00E814F2" w:rsidRPr="00E814F2">
        <w:t xml:space="preserve">. </w:t>
      </w:r>
      <w:r w:rsidRPr="00E814F2">
        <w:t>Кроме того, зона потока материалов, сходящих в фурменные очаги, должны пересекаться со стенами заплечиков</w:t>
      </w:r>
      <w:r w:rsidR="00E814F2" w:rsidRPr="00E814F2">
        <w:t>.</w:t>
      </w:r>
    </w:p>
    <w:p w:rsidR="00E814F2" w:rsidRPr="00E814F2" w:rsidRDefault="00E814F2" w:rsidP="00E814F2">
      <w:pPr>
        <w:pStyle w:val="2"/>
      </w:pPr>
      <w:r>
        <w:br w:type="page"/>
      </w:r>
      <w:r w:rsidR="004532DE" w:rsidRPr="00E814F2">
        <w:t>1</w:t>
      </w:r>
      <w:r>
        <w:t>.</w:t>
      </w:r>
      <w:r w:rsidR="004532DE" w:rsidRPr="00E814F2">
        <w:t xml:space="preserve"> Влияние подвижных плит колошника</w:t>
      </w:r>
      <w:r w:rsidR="009F5259" w:rsidRPr="00E814F2">
        <w:t xml:space="preserve"> на распределение</w:t>
      </w:r>
      <w:r>
        <w:t xml:space="preserve"> </w:t>
      </w:r>
      <w:r w:rsidR="009F5259" w:rsidRPr="00E814F2">
        <w:t>материалов</w:t>
      </w:r>
    </w:p>
    <w:p w:rsidR="00E814F2" w:rsidRDefault="00E814F2" w:rsidP="00E814F2">
      <w:pPr>
        <w:ind w:firstLine="709"/>
      </w:pPr>
    </w:p>
    <w:p w:rsidR="00E814F2" w:rsidRDefault="00D82F8A" w:rsidP="00E814F2">
      <w:pPr>
        <w:ind w:firstLine="709"/>
      </w:pPr>
      <w:r w:rsidRPr="00E814F2">
        <w:t>Работа выполнялась на плоскость модели колошника доменной печи, изготовленной из оргстекла</w:t>
      </w:r>
      <w:r w:rsidR="00E814F2" w:rsidRPr="00E814F2">
        <w:t xml:space="preserve">. </w:t>
      </w:r>
      <w:r w:rsidRPr="00E814F2">
        <w:t>Модель разделена перегородками на три зоны</w:t>
      </w:r>
      <w:r w:rsidR="00E814F2" w:rsidRPr="00E814F2">
        <w:t>:</w:t>
      </w:r>
    </w:p>
    <w:p w:rsidR="00E814F2" w:rsidRDefault="00D82F8A" w:rsidP="00E814F2">
      <w:pPr>
        <w:ind w:firstLine="709"/>
      </w:pPr>
      <w:r w:rsidRPr="00E814F2">
        <w:t>периферийную</w:t>
      </w:r>
      <w:r w:rsidR="00E814F2">
        <w:t xml:space="preserve"> (</w:t>
      </w:r>
      <w:r w:rsidRPr="00E814F2">
        <w:t>А</w:t>
      </w:r>
      <w:r w:rsidR="00E814F2" w:rsidRPr="00E814F2">
        <w:t>);</w:t>
      </w:r>
    </w:p>
    <w:p w:rsidR="00E814F2" w:rsidRDefault="00D82F8A" w:rsidP="00E814F2">
      <w:pPr>
        <w:ind w:firstLine="709"/>
      </w:pPr>
      <w:r w:rsidRPr="00E814F2">
        <w:t>промежуточную</w:t>
      </w:r>
      <w:r w:rsidR="00E814F2">
        <w:t xml:space="preserve"> (</w:t>
      </w:r>
      <w:r w:rsidRPr="00E814F2">
        <w:t>В</w:t>
      </w:r>
      <w:r w:rsidR="00E814F2" w:rsidRPr="00E814F2">
        <w:t>);</w:t>
      </w:r>
    </w:p>
    <w:p w:rsidR="00E814F2" w:rsidRDefault="00D82F8A" w:rsidP="00E814F2">
      <w:pPr>
        <w:ind w:firstLine="709"/>
      </w:pPr>
      <w:r w:rsidRPr="00E814F2">
        <w:t>осевую</w:t>
      </w:r>
      <w:r w:rsidR="00E814F2">
        <w:t xml:space="preserve"> (</w:t>
      </w:r>
      <w:r w:rsidRPr="00E814F2">
        <w:t>С</w:t>
      </w:r>
      <w:r w:rsidR="00E814F2" w:rsidRPr="00E814F2">
        <w:t>).</w:t>
      </w:r>
    </w:p>
    <w:p w:rsidR="00E814F2" w:rsidRDefault="0029325C" w:rsidP="00E814F2">
      <w:pPr>
        <w:ind w:firstLine="709"/>
      </w:pPr>
      <w:r w:rsidRPr="00E814F2">
        <w:t>В качестве материалов, имитирующих железорудный материал и кокс, исполь</w:t>
      </w:r>
      <w:r w:rsidR="009F5259" w:rsidRPr="00E814F2">
        <w:t>зовался</w:t>
      </w:r>
      <w:r w:rsidRPr="00E814F2">
        <w:t xml:space="preserve"> гравий различной крупности</w:t>
      </w:r>
      <w:r w:rsidR="00E814F2" w:rsidRPr="00E814F2">
        <w:t>.</w:t>
      </w:r>
    </w:p>
    <w:p w:rsidR="00E814F2" w:rsidRDefault="00D82F8A" w:rsidP="00E814F2">
      <w:pPr>
        <w:ind w:firstLine="709"/>
      </w:pPr>
      <w:r w:rsidRPr="00E814F2">
        <w:t>Выпускать материалы, загруженные в модель, можно одновременно из всех трех зон или раздельно из каждой зоны поворотом соответствующих рычагов</w:t>
      </w:r>
      <w:r w:rsidR="00E814F2" w:rsidRPr="00E814F2">
        <w:t>.</w:t>
      </w:r>
    </w:p>
    <w:p w:rsidR="00E814F2" w:rsidRDefault="00D82F8A" w:rsidP="00E814F2">
      <w:pPr>
        <w:ind w:firstLine="709"/>
      </w:pPr>
      <w:r w:rsidRPr="00E814F2">
        <w:t>В</w:t>
      </w:r>
      <w:r w:rsidR="009F5259" w:rsidRPr="00E814F2">
        <w:t xml:space="preserve"> м</w:t>
      </w:r>
      <w:r w:rsidR="00FA2AE0" w:rsidRPr="00E814F2">
        <w:t>одель предварительно загружалась</w:t>
      </w:r>
      <w:r w:rsidR="00E814F2">
        <w:t xml:space="preserve"> "</w:t>
      </w:r>
      <w:r w:rsidRPr="00E814F2">
        <w:t>постель</w:t>
      </w:r>
      <w:r w:rsidR="00E814F2">
        <w:t xml:space="preserve">", </w:t>
      </w:r>
      <w:r w:rsidRPr="00E814F2">
        <w:t>чтобы обеспечить равномерное распределение материала по всему се</w:t>
      </w:r>
      <w:r w:rsidR="00FA2AE0" w:rsidRPr="00E814F2">
        <w:t>чению модели</w:t>
      </w:r>
      <w:r w:rsidR="00E814F2" w:rsidRPr="00E814F2">
        <w:t xml:space="preserve">. </w:t>
      </w:r>
      <w:r w:rsidR="00FA2AE0" w:rsidRPr="00E814F2">
        <w:t>Затем производилась</w:t>
      </w:r>
      <w:r w:rsidRPr="00E814F2">
        <w:t xml:space="preserve"> загрузка в модель подачи</w:t>
      </w:r>
      <w:r w:rsidR="0029325C" w:rsidRPr="00E814F2">
        <w:t xml:space="preserve"> материалов</w:t>
      </w:r>
      <w:r w:rsidRPr="00E814F2">
        <w:t xml:space="preserve"> по выбранной системе загрузки РРКК↓</w:t>
      </w:r>
      <w:r w:rsidR="00E814F2" w:rsidRPr="00E814F2">
        <w:t xml:space="preserve">. </w:t>
      </w:r>
      <w:r w:rsidR="00FA2AE0" w:rsidRPr="00E814F2">
        <w:t>Выпускались</w:t>
      </w:r>
      <w:r w:rsidR="0029325C" w:rsidRPr="00E814F2">
        <w:t xml:space="preserve"> материалы последовательно из осевой</w:t>
      </w:r>
      <w:r w:rsidR="00E814F2">
        <w:t xml:space="preserve"> (</w:t>
      </w:r>
      <w:r w:rsidR="0029325C" w:rsidRPr="00E814F2">
        <w:t>С</w:t>
      </w:r>
      <w:r w:rsidR="00E814F2" w:rsidRPr="00E814F2">
        <w:t>),</w:t>
      </w:r>
      <w:r w:rsidR="0029325C" w:rsidRPr="00E814F2">
        <w:t xml:space="preserve"> промежуточной</w:t>
      </w:r>
      <w:r w:rsidR="00E814F2">
        <w:t xml:space="preserve"> (</w:t>
      </w:r>
      <w:r w:rsidR="0029325C" w:rsidRPr="00E814F2">
        <w:t>В</w:t>
      </w:r>
      <w:r w:rsidR="00E814F2" w:rsidRPr="00E814F2">
        <w:t xml:space="preserve">) </w:t>
      </w:r>
      <w:r w:rsidR="0029325C" w:rsidRPr="00E814F2">
        <w:t>и периферийной</w:t>
      </w:r>
      <w:r w:rsidR="00E814F2">
        <w:t xml:space="preserve"> (</w:t>
      </w:r>
      <w:r w:rsidR="0029325C" w:rsidRPr="00E814F2">
        <w:t>А</w:t>
      </w:r>
      <w:r w:rsidR="00E814F2" w:rsidRPr="00E814F2">
        <w:t xml:space="preserve">) </w:t>
      </w:r>
      <w:r w:rsidR="0029325C" w:rsidRPr="00E814F2">
        <w:t>зон нажатием соответствующих рычагов</w:t>
      </w:r>
      <w:r w:rsidR="00E814F2" w:rsidRPr="00E814F2">
        <w:t xml:space="preserve">. </w:t>
      </w:r>
      <w:r w:rsidR="0029325C" w:rsidRPr="00E814F2">
        <w:t>М</w:t>
      </w:r>
      <w:r w:rsidR="00FA2AE0" w:rsidRPr="00E814F2">
        <w:t>атериалы каждой зоны разделялись</w:t>
      </w:r>
      <w:r w:rsidR="0029325C" w:rsidRPr="00E814F2">
        <w:t xml:space="preserve"> с помощью сита на рудную и кок</w:t>
      </w:r>
      <w:r w:rsidR="00FA2AE0" w:rsidRPr="00E814F2">
        <w:t>совую составляющие, взвешивались</w:t>
      </w:r>
      <w:r w:rsidR="00E814F2" w:rsidRPr="00E814F2">
        <w:t xml:space="preserve">. </w:t>
      </w:r>
      <w:r w:rsidR="00FA2AE0" w:rsidRPr="00E814F2">
        <w:t>Затем определялась</w:t>
      </w:r>
      <w:r w:rsidR="0029325C" w:rsidRPr="00E814F2">
        <w:t xml:space="preserve"> рудная нагрузка </w:t>
      </w:r>
      <w:r w:rsidR="00E814F2">
        <w:t>-</w:t>
      </w:r>
      <w:r w:rsidR="0029325C" w:rsidRPr="00E814F2">
        <w:t xml:space="preserve"> отношение рудной части к </w:t>
      </w:r>
      <w:r w:rsidR="00FA2AE0" w:rsidRPr="00E814F2">
        <w:t>коксовой</w:t>
      </w:r>
      <w:r w:rsidR="00E814F2" w:rsidRPr="00E814F2">
        <w:t xml:space="preserve">. </w:t>
      </w:r>
      <w:r w:rsidR="00FA2AE0" w:rsidRPr="00E814F2">
        <w:t>Первый опыт проводился</w:t>
      </w:r>
      <w:r w:rsidR="0029325C" w:rsidRPr="00E814F2">
        <w:t xml:space="preserve"> без применения подвижных плит, затем в каждом последующем оп</w:t>
      </w:r>
      <w:r w:rsidR="00FA2AE0" w:rsidRPr="00E814F2">
        <w:t>ыте подвижные плиты перемещались</w:t>
      </w:r>
      <w:r w:rsidR="0029325C" w:rsidRPr="00E814F2">
        <w:t xml:space="preserve"> по направлению к оси модели</w:t>
      </w:r>
      <w:r w:rsidR="00E814F2" w:rsidRPr="00E814F2">
        <w:t>.</w:t>
      </w:r>
    </w:p>
    <w:p w:rsidR="00E814F2" w:rsidRDefault="00FA2AE0" w:rsidP="00E814F2">
      <w:pPr>
        <w:ind w:firstLine="709"/>
      </w:pPr>
      <w:r w:rsidRPr="00E814F2">
        <w:t xml:space="preserve">Схема экспериментальной установки представлена на рисунке </w:t>
      </w:r>
      <w:r w:rsidR="00E814F2">
        <w:t>1.1.</w:t>
      </w:r>
    </w:p>
    <w:p w:rsidR="00FB0170" w:rsidRPr="00E814F2" w:rsidRDefault="00173E45" w:rsidP="00E814F2">
      <w:pPr>
        <w:ind w:firstLine="709"/>
      </w:pPr>
      <w:r>
        <w:br w:type="page"/>
      </w:r>
      <w:r w:rsidR="008F39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5pt;height:178.5pt">
            <v:imagedata r:id="rId7" o:title=""/>
          </v:shape>
        </w:pict>
      </w:r>
    </w:p>
    <w:p w:rsidR="00E814F2" w:rsidRDefault="00E814F2" w:rsidP="00E814F2">
      <w:pPr>
        <w:ind w:firstLine="709"/>
      </w:pPr>
      <w:r>
        <w:t xml:space="preserve">1 - </w:t>
      </w:r>
      <w:r w:rsidR="00FA2AE0" w:rsidRPr="00E814F2">
        <w:t>полая штанга малого конуса</w:t>
      </w:r>
      <w:r w:rsidRPr="00E814F2">
        <w:t xml:space="preserve">; </w:t>
      </w:r>
    </w:p>
    <w:p w:rsidR="00E814F2" w:rsidRDefault="00FA2AE0" w:rsidP="00E814F2">
      <w:pPr>
        <w:ind w:firstLine="709"/>
      </w:pPr>
      <w:r w:rsidRPr="00E814F2">
        <w:t>2</w:t>
      </w:r>
      <w:r w:rsidR="00E814F2" w:rsidRPr="00E814F2">
        <w:t xml:space="preserve"> - </w:t>
      </w:r>
      <w:r w:rsidRPr="00E814F2">
        <w:t>малый конус</w:t>
      </w:r>
      <w:r w:rsidR="00E814F2" w:rsidRPr="00E814F2">
        <w:t xml:space="preserve">; </w:t>
      </w:r>
    </w:p>
    <w:p w:rsidR="00E814F2" w:rsidRDefault="00FA2AE0" w:rsidP="00E814F2">
      <w:pPr>
        <w:ind w:firstLine="709"/>
      </w:pPr>
      <w:r w:rsidRPr="00E814F2">
        <w:t>3</w:t>
      </w:r>
      <w:r w:rsidR="00E814F2" w:rsidRPr="00E814F2">
        <w:t xml:space="preserve"> - </w:t>
      </w:r>
      <w:r w:rsidRPr="00E814F2">
        <w:t>штанга большого конуса</w:t>
      </w:r>
      <w:r w:rsidR="00E814F2" w:rsidRPr="00E814F2">
        <w:t>;</w:t>
      </w:r>
    </w:p>
    <w:p w:rsidR="00E814F2" w:rsidRDefault="00FA2AE0" w:rsidP="00E814F2">
      <w:pPr>
        <w:ind w:firstLine="709"/>
      </w:pPr>
      <w:r w:rsidRPr="00E814F2">
        <w:t>4</w:t>
      </w:r>
      <w:r w:rsidR="00E814F2" w:rsidRPr="00E814F2">
        <w:t xml:space="preserve"> - </w:t>
      </w:r>
      <w:r w:rsidRPr="00E814F2">
        <w:t>большой конус</w:t>
      </w:r>
      <w:r w:rsidR="00E814F2" w:rsidRPr="00E814F2">
        <w:t xml:space="preserve">; </w:t>
      </w:r>
    </w:p>
    <w:p w:rsidR="00E814F2" w:rsidRDefault="00FA2AE0" w:rsidP="00E814F2">
      <w:pPr>
        <w:ind w:firstLine="709"/>
      </w:pPr>
      <w:r w:rsidRPr="00E814F2">
        <w:t>5</w:t>
      </w:r>
      <w:r w:rsidR="00E814F2" w:rsidRPr="00E814F2">
        <w:t xml:space="preserve"> - </w:t>
      </w:r>
      <w:r w:rsidRPr="00E814F2">
        <w:t>привод большого конуса</w:t>
      </w:r>
      <w:r w:rsidR="00E814F2" w:rsidRPr="00E814F2">
        <w:t xml:space="preserve">; </w:t>
      </w:r>
    </w:p>
    <w:p w:rsidR="00E814F2" w:rsidRDefault="00FA2AE0" w:rsidP="00E814F2">
      <w:pPr>
        <w:ind w:firstLine="709"/>
      </w:pPr>
      <w:r w:rsidRPr="00E814F2">
        <w:t>6</w:t>
      </w:r>
      <w:r w:rsidR="00E814F2" w:rsidRPr="00E814F2">
        <w:t xml:space="preserve"> - </w:t>
      </w:r>
      <w:r w:rsidRPr="00E814F2">
        <w:t>привод малого конуса</w:t>
      </w:r>
      <w:r w:rsidR="00E814F2" w:rsidRPr="00E814F2">
        <w:t>;</w:t>
      </w:r>
    </w:p>
    <w:p w:rsidR="00E814F2" w:rsidRDefault="00FA2AE0" w:rsidP="00E814F2">
      <w:pPr>
        <w:ind w:firstLine="709"/>
      </w:pPr>
      <w:r w:rsidRPr="00E814F2">
        <w:t>7</w:t>
      </w:r>
      <w:r w:rsidR="00E814F2" w:rsidRPr="00E814F2">
        <w:t xml:space="preserve"> - </w:t>
      </w:r>
      <w:r w:rsidRPr="00E814F2">
        <w:t>подвижные плиты</w:t>
      </w:r>
      <w:r w:rsidR="00E814F2" w:rsidRPr="00E814F2">
        <w:t xml:space="preserve">; </w:t>
      </w:r>
    </w:p>
    <w:p w:rsidR="00E814F2" w:rsidRDefault="00FA2AE0" w:rsidP="00E814F2">
      <w:pPr>
        <w:ind w:firstLine="709"/>
      </w:pPr>
      <w:r w:rsidRPr="00E814F2">
        <w:t>8</w:t>
      </w:r>
      <w:r w:rsidR="00E814F2" w:rsidRPr="00E814F2">
        <w:t xml:space="preserve"> - </w:t>
      </w:r>
      <w:r w:rsidRPr="00E814F2">
        <w:t>кнопка</w:t>
      </w:r>
      <w:r w:rsidR="00E814F2" w:rsidRPr="00E814F2">
        <w:t xml:space="preserve">; </w:t>
      </w:r>
    </w:p>
    <w:p w:rsidR="00E814F2" w:rsidRDefault="00FA2AE0" w:rsidP="00E814F2">
      <w:pPr>
        <w:ind w:firstLine="709"/>
      </w:pPr>
      <w:r w:rsidRPr="00E814F2">
        <w:t>9</w:t>
      </w:r>
      <w:r w:rsidR="00E814F2" w:rsidRPr="00E814F2">
        <w:t xml:space="preserve"> - </w:t>
      </w:r>
      <w:r w:rsidRPr="00E814F2">
        <w:t>винт</w:t>
      </w:r>
      <w:r w:rsidR="00E814F2" w:rsidRPr="00E814F2">
        <w:t xml:space="preserve">; </w:t>
      </w:r>
    </w:p>
    <w:p w:rsidR="00E814F2" w:rsidRDefault="00FA2AE0" w:rsidP="00E814F2">
      <w:pPr>
        <w:ind w:firstLine="709"/>
      </w:pPr>
      <w:r w:rsidRPr="00E814F2">
        <w:t>10</w:t>
      </w:r>
      <w:r w:rsidR="00E814F2" w:rsidRPr="00E814F2">
        <w:t xml:space="preserve"> - </w:t>
      </w:r>
      <w:r w:rsidRPr="00E814F2">
        <w:t>штырь</w:t>
      </w:r>
      <w:r w:rsidR="00E814F2" w:rsidRPr="00E814F2">
        <w:t xml:space="preserve">; </w:t>
      </w:r>
    </w:p>
    <w:p w:rsidR="00E814F2" w:rsidRDefault="00FA2AE0" w:rsidP="00E814F2">
      <w:pPr>
        <w:ind w:firstLine="709"/>
      </w:pPr>
      <w:r w:rsidRPr="00E814F2">
        <w:t>11</w:t>
      </w:r>
      <w:r w:rsidR="00E814F2" w:rsidRPr="00E814F2">
        <w:t xml:space="preserve"> - </w:t>
      </w:r>
      <w:r w:rsidRPr="00E814F2">
        <w:t>рычаг</w:t>
      </w:r>
      <w:r w:rsidR="00E814F2" w:rsidRPr="00E814F2">
        <w:t xml:space="preserve">; </w:t>
      </w:r>
    </w:p>
    <w:p w:rsidR="00E814F2" w:rsidRDefault="00FA2AE0" w:rsidP="00E814F2">
      <w:pPr>
        <w:ind w:firstLine="709"/>
      </w:pPr>
      <w:r w:rsidRPr="00E814F2">
        <w:t>12</w:t>
      </w:r>
      <w:r w:rsidR="00E814F2" w:rsidRPr="00E814F2">
        <w:t xml:space="preserve"> - </w:t>
      </w:r>
      <w:r w:rsidRPr="00E814F2">
        <w:t>трубка</w:t>
      </w:r>
      <w:r w:rsidR="00E814F2" w:rsidRPr="00E814F2">
        <w:t>;</w:t>
      </w:r>
    </w:p>
    <w:p w:rsidR="00E814F2" w:rsidRDefault="00FA2AE0" w:rsidP="00E814F2">
      <w:pPr>
        <w:ind w:firstLine="709"/>
      </w:pPr>
      <w:r w:rsidRPr="00E814F2">
        <w:t>13</w:t>
      </w:r>
      <w:r w:rsidR="00E814F2" w:rsidRPr="00E814F2">
        <w:t xml:space="preserve"> - </w:t>
      </w:r>
      <w:r w:rsidRPr="00E814F2">
        <w:t>диафрагма</w:t>
      </w:r>
      <w:r w:rsidR="00E814F2" w:rsidRPr="00E814F2">
        <w:t xml:space="preserve">; </w:t>
      </w:r>
    </w:p>
    <w:p w:rsidR="00E814F2" w:rsidRDefault="00FA2AE0" w:rsidP="00E814F2">
      <w:pPr>
        <w:ind w:firstLine="709"/>
      </w:pPr>
      <w:r w:rsidRPr="00E814F2">
        <w:t>14</w:t>
      </w:r>
      <w:r w:rsidR="00E814F2" w:rsidRPr="00E814F2">
        <w:t xml:space="preserve"> - </w:t>
      </w:r>
      <w:r w:rsidRPr="00E814F2">
        <w:t>патрубки</w:t>
      </w:r>
      <w:r w:rsidR="00E814F2" w:rsidRPr="00E814F2">
        <w:t xml:space="preserve">; </w:t>
      </w:r>
    </w:p>
    <w:p w:rsidR="00FA2AE0" w:rsidRPr="00E814F2" w:rsidRDefault="00FA2AE0" w:rsidP="00E814F2">
      <w:pPr>
        <w:ind w:firstLine="709"/>
      </w:pPr>
      <w:r w:rsidRPr="00E814F2">
        <w:t>15</w:t>
      </w:r>
      <w:r w:rsidR="00E814F2" w:rsidRPr="00E814F2">
        <w:t xml:space="preserve"> - </w:t>
      </w:r>
      <w:r w:rsidRPr="00E814F2">
        <w:t>щит</w:t>
      </w:r>
    </w:p>
    <w:p w:rsidR="00E814F2" w:rsidRPr="00E814F2" w:rsidRDefault="00FA2AE0" w:rsidP="00E814F2">
      <w:pPr>
        <w:ind w:firstLine="709"/>
      </w:pPr>
      <w:r w:rsidRPr="00E814F2">
        <w:t xml:space="preserve">Рисунок </w:t>
      </w:r>
      <w:r w:rsidR="00E814F2">
        <w:t>1.1</w:t>
      </w:r>
      <w:r w:rsidRPr="00E814F2">
        <w:t xml:space="preserve"> </w:t>
      </w:r>
      <w:r w:rsidR="00E814F2">
        <w:t>-</w:t>
      </w:r>
      <w:r w:rsidRPr="00E814F2">
        <w:t xml:space="preserve"> Схема экспериментальной установки</w:t>
      </w:r>
    </w:p>
    <w:p w:rsidR="00E814F2" w:rsidRDefault="00E814F2" w:rsidP="00E814F2">
      <w:pPr>
        <w:ind w:firstLine="709"/>
      </w:pPr>
    </w:p>
    <w:p w:rsidR="00E814F2" w:rsidRDefault="00982D18" w:rsidP="00E814F2">
      <w:pPr>
        <w:ind w:firstLine="709"/>
      </w:pPr>
      <w:r w:rsidRPr="00E814F2">
        <w:t>В работе были решены следующие задачи</w:t>
      </w:r>
      <w:r w:rsidR="00E814F2" w:rsidRPr="00E814F2">
        <w:t>:</w:t>
      </w:r>
    </w:p>
    <w:p w:rsidR="00E814F2" w:rsidRDefault="00982D18" w:rsidP="00E814F2">
      <w:pPr>
        <w:ind w:firstLine="709"/>
      </w:pPr>
      <w:r w:rsidRPr="00E814F2">
        <w:t>1</w:t>
      </w:r>
      <w:r w:rsidR="00E814F2" w:rsidRPr="00E814F2">
        <w:t xml:space="preserve">) </w:t>
      </w:r>
      <w:r w:rsidRPr="00E814F2">
        <w:t>установлено количественное и качественное распределение материалов по зонам в зависимости от порядка загрузки</w:t>
      </w:r>
      <w:r w:rsidR="00E814F2" w:rsidRPr="00E814F2">
        <w:t>;</w:t>
      </w:r>
    </w:p>
    <w:p w:rsidR="00E814F2" w:rsidRDefault="00982D18" w:rsidP="00E814F2">
      <w:pPr>
        <w:ind w:firstLine="709"/>
      </w:pPr>
      <w:r w:rsidRPr="00E814F2">
        <w:t>2</w:t>
      </w:r>
      <w:r w:rsidR="00E814F2" w:rsidRPr="00E814F2">
        <w:t xml:space="preserve">) </w:t>
      </w:r>
      <w:r w:rsidRPr="00E814F2">
        <w:t>установлено влияние положения подвижных плит колошника на распределение материалов по зонам</w:t>
      </w:r>
      <w:r w:rsidR="00E814F2" w:rsidRPr="00E814F2">
        <w:t>.</w:t>
      </w:r>
    </w:p>
    <w:p w:rsidR="00E814F2" w:rsidRDefault="00F7591A" w:rsidP="00E814F2">
      <w:pPr>
        <w:ind w:firstLine="709"/>
      </w:pPr>
      <w:r w:rsidRPr="00E814F2">
        <w:t xml:space="preserve">Результаты проведения опытов представлены в таблице </w:t>
      </w:r>
      <w:r w:rsidR="00E814F2">
        <w:t>1.1.</w:t>
      </w:r>
    </w:p>
    <w:p w:rsidR="00E814F2" w:rsidRDefault="00E814F2" w:rsidP="00E814F2">
      <w:pPr>
        <w:ind w:firstLine="709"/>
      </w:pPr>
    </w:p>
    <w:p w:rsidR="000E52F0" w:rsidRPr="00E814F2" w:rsidRDefault="000E52F0" w:rsidP="00E814F2">
      <w:pPr>
        <w:ind w:left="708" w:firstLine="1"/>
      </w:pPr>
      <w:r w:rsidRPr="00E814F2">
        <w:t xml:space="preserve">Таблица </w:t>
      </w:r>
      <w:r w:rsidR="00E814F2">
        <w:t>1.1</w:t>
      </w:r>
      <w:r w:rsidRPr="00E814F2">
        <w:t xml:space="preserve"> </w:t>
      </w:r>
      <w:r w:rsidR="00E814F2">
        <w:t>-</w:t>
      </w:r>
      <w:r w:rsidRPr="00E814F2">
        <w:t xml:space="preserve"> Распределение рудного материала и кокса по зонам модели</w:t>
      </w:r>
      <w:r w:rsidR="00E814F2">
        <w:t xml:space="preserve"> </w:t>
      </w:r>
      <w:r w:rsidRPr="00E814F2">
        <w:t xml:space="preserve">колошника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9"/>
        <w:gridCol w:w="1412"/>
        <w:gridCol w:w="1656"/>
        <w:gridCol w:w="1535"/>
      </w:tblGrid>
      <w:tr w:rsidR="000E52F0" w:rsidRPr="00E814F2" w:rsidTr="005F2837">
        <w:trPr>
          <w:trHeight w:val="105"/>
          <w:jc w:val="center"/>
        </w:trPr>
        <w:tc>
          <w:tcPr>
            <w:tcW w:w="3989" w:type="dxa"/>
            <w:vMerge w:val="restart"/>
            <w:shd w:val="clear" w:color="auto" w:fill="auto"/>
          </w:tcPr>
          <w:p w:rsidR="000E52F0" w:rsidRPr="00E814F2" w:rsidRDefault="000E52F0" w:rsidP="00E814F2">
            <w:pPr>
              <w:pStyle w:val="afd"/>
            </w:pPr>
            <w:r w:rsidRPr="00E814F2">
              <w:t>Материал</w:t>
            </w:r>
          </w:p>
        </w:tc>
        <w:tc>
          <w:tcPr>
            <w:tcW w:w="4603" w:type="dxa"/>
            <w:gridSpan w:val="3"/>
            <w:shd w:val="clear" w:color="auto" w:fill="auto"/>
          </w:tcPr>
          <w:p w:rsidR="00E814F2" w:rsidRDefault="000E52F0" w:rsidP="00E814F2">
            <w:pPr>
              <w:pStyle w:val="afd"/>
            </w:pPr>
            <w:r w:rsidRPr="00E814F2">
              <w:t>Порядок загрузки и масса материала</w:t>
            </w:r>
          </w:p>
          <w:p w:rsidR="000E52F0" w:rsidRPr="00E814F2" w:rsidRDefault="000E52F0" w:rsidP="00E814F2">
            <w:pPr>
              <w:pStyle w:val="afd"/>
            </w:pPr>
            <w:r w:rsidRPr="00E814F2">
              <w:t>в соответствующих зонах</w:t>
            </w:r>
            <w:r w:rsidR="00332706" w:rsidRPr="00E814F2">
              <w:t>, г</w:t>
            </w:r>
          </w:p>
        </w:tc>
      </w:tr>
      <w:tr w:rsidR="000E52F0" w:rsidRPr="00E814F2" w:rsidTr="005F2837">
        <w:trPr>
          <w:trHeight w:val="105"/>
          <w:jc w:val="center"/>
        </w:trPr>
        <w:tc>
          <w:tcPr>
            <w:tcW w:w="3989" w:type="dxa"/>
            <w:vMerge/>
            <w:shd w:val="clear" w:color="auto" w:fill="auto"/>
          </w:tcPr>
          <w:p w:rsidR="000E52F0" w:rsidRPr="00E814F2" w:rsidRDefault="000E52F0" w:rsidP="00E814F2">
            <w:pPr>
              <w:pStyle w:val="afd"/>
            </w:pPr>
          </w:p>
        </w:tc>
        <w:tc>
          <w:tcPr>
            <w:tcW w:w="4603" w:type="dxa"/>
            <w:gridSpan w:val="3"/>
            <w:shd w:val="clear" w:color="auto" w:fill="auto"/>
          </w:tcPr>
          <w:p w:rsidR="000E52F0" w:rsidRPr="00E814F2" w:rsidRDefault="000E52F0" w:rsidP="00E814F2">
            <w:pPr>
              <w:pStyle w:val="afd"/>
            </w:pPr>
            <w:r w:rsidRPr="00E814F2">
              <w:t>РРКК↓</w:t>
            </w:r>
          </w:p>
        </w:tc>
      </w:tr>
      <w:tr w:rsidR="000E52F0" w:rsidRPr="00E814F2" w:rsidTr="005F2837">
        <w:trPr>
          <w:trHeight w:val="105"/>
          <w:jc w:val="center"/>
        </w:trPr>
        <w:tc>
          <w:tcPr>
            <w:tcW w:w="3989" w:type="dxa"/>
            <w:vMerge/>
            <w:shd w:val="clear" w:color="auto" w:fill="auto"/>
          </w:tcPr>
          <w:p w:rsidR="000E52F0" w:rsidRPr="00E814F2" w:rsidRDefault="000E52F0" w:rsidP="00E814F2">
            <w:pPr>
              <w:pStyle w:val="afd"/>
            </w:pPr>
          </w:p>
        </w:tc>
        <w:tc>
          <w:tcPr>
            <w:tcW w:w="1412" w:type="dxa"/>
            <w:shd w:val="clear" w:color="auto" w:fill="auto"/>
          </w:tcPr>
          <w:p w:rsidR="000E52F0" w:rsidRPr="00E814F2" w:rsidRDefault="000E52F0" w:rsidP="00E814F2">
            <w:pPr>
              <w:pStyle w:val="afd"/>
            </w:pPr>
            <w:r w:rsidRPr="00E814F2">
              <w:t>А</w:t>
            </w:r>
          </w:p>
        </w:tc>
        <w:tc>
          <w:tcPr>
            <w:tcW w:w="1656" w:type="dxa"/>
            <w:shd w:val="clear" w:color="auto" w:fill="auto"/>
          </w:tcPr>
          <w:p w:rsidR="000E52F0" w:rsidRPr="00E814F2" w:rsidRDefault="000E52F0" w:rsidP="00E814F2">
            <w:pPr>
              <w:pStyle w:val="afd"/>
            </w:pPr>
            <w:r w:rsidRPr="00E814F2">
              <w:t>В</w:t>
            </w:r>
          </w:p>
        </w:tc>
        <w:tc>
          <w:tcPr>
            <w:tcW w:w="1535" w:type="dxa"/>
            <w:shd w:val="clear" w:color="auto" w:fill="auto"/>
          </w:tcPr>
          <w:p w:rsidR="000E52F0" w:rsidRPr="00E814F2" w:rsidRDefault="000E52F0" w:rsidP="00E814F2">
            <w:pPr>
              <w:pStyle w:val="afd"/>
            </w:pPr>
            <w:r w:rsidRPr="00E814F2">
              <w:t>С</w:t>
            </w:r>
          </w:p>
        </w:tc>
      </w:tr>
      <w:tr w:rsidR="00332706" w:rsidRPr="00E814F2" w:rsidTr="005F2837">
        <w:trPr>
          <w:jc w:val="center"/>
        </w:trPr>
        <w:tc>
          <w:tcPr>
            <w:tcW w:w="3989" w:type="dxa"/>
            <w:shd w:val="clear" w:color="auto" w:fill="auto"/>
          </w:tcPr>
          <w:p w:rsidR="00E814F2" w:rsidRDefault="00332706" w:rsidP="00E814F2">
            <w:pPr>
              <w:pStyle w:val="afd"/>
            </w:pPr>
            <w:r w:rsidRPr="00E814F2">
              <w:t>Без использования подвижных плит</w:t>
            </w:r>
            <w:r w:rsidR="00E814F2" w:rsidRPr="00E814F2">
              <w:t>: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Рудный материал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Кокс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Рудная нагрузка</w:t>
            </w:r>
            <w:r w:rsidR="00E814F2">
              <w:t xml:space="preserve"> (</w:t>
            </w:r>
            <w:r w:rsidR="00041A6F" w:rsidRPr="00E814F2">
              <w:t>Р/К</w:t>
            </w:r>
            <w:r w:rsidR="00E814F2" w:rsidRPr="00E814F2">
              <w:t xml:space="preserve">) </w:t>
            </w:r>
          </w:p>
        </w:tc>
        <w:tc>
          <w:tcPr>
            <w:tcW w:w="1412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1300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1630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0,79</w:t>
            </w:r>
          </w:p>
        </w:tc>
        <w:tc>
          <w:tcPr>
            <w:tcW w:w="1656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1240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1450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0,86</w:t>
            </w:r>
          </w:p>
        </w:tc>
        <w:tc>
          <w:tcPr>
            <w:tcW w:w="1535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740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1630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0,45</w:t>
            </w:r>
          </w:p>
        </w:tc>
      </w:tr>
      <w:tr w:rsidR="00332706" w:rsidRPr="00E814F2" w:rsidTr="005F2837">
        <w:trPr>
          <w:jc w:val="center"/>
        </w:trPr>
        <w:tc>
          <w:tcPr>
            <w:tcW w:w="3989" w:type="dxa"/>
            <w:shd w:val="clear" w:color="auto" w:fill="auto"/>
          </w:tcPr>
          <w:p w:rsidR="00E814F2" w:rsidRDefault="00332706" w:rsidP="00E814F2">
            <w:pPr>
              <w:pStyle w:val="afd"/>
            </w:pPr>
            <w:r w:rsidRPr="00E814F2">
              <w:t>Подвижные плиты в положении 1</w:t>
            </w:r>
            <w:r w:rsidR="00E814F2" w:rsidRPr="00E814F2">
              <w:t>: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Рудный материал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Кокс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Рудная нагрузка</w:t>
            </w:r>
            <w:r w:rsidR="00E814F2">
              <w:t xml:space="preserve"> (</w:t>
            </w:r>
            <w:r w:rsidR="00041A6F" w:rsidRPr="00E814F2">
              <w:t>Р/К</w:t>
            </w:r>
            <w:r w:rsidR="00E814F2" w:rsidRPr="00E814F2">
              <w:t xml:space="preserve">) </w:t>
            </w:r>
          </w:p>
        </w:tc>
        <w:tc>
          <w:tcPr>
            <w:tcW w:w="1412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1240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1560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0,79</w:t>
            </w:r>
          </w:p>
        </w:tc>
        <w:tc>
          <w:tcPr>
            <w:tcW w:w="1656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1190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1470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0,81</w:t>
            </w:r>
          </w:p>
        </w:tc>
        <w:tc>
          <w:tcPr>
            <w:tcW w:w="1535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550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1500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0,37</w:t>
            </w:r>
          </w:p>
        </w:tc>
      </w:tr>
      <w:tr w:rsidR="00332706" w:rsidRPr="00E814F2" w:rsidTr="005F2837">
        <w:trPr>
          <w:jc w:val="center"/>
        </w:trPr>
        <w:tc>
          <w:tcPr>
            <w:tcW w:w="3989" w:type="dxa"/>
            <w:shd w:val="clear" w:color="auto" w:fill="auto"/>
          </w:tcPr>
          <w:p w:rsidR="00E814F2" w:rsidRDefault="00332706" w:rsidP="00E814F2">
            <w:pPr>
              <w:pStyle w:val="afd"/>
            </w:pPr>
            <w:r w:rsidRPr="00E814F2">
              <w:t>Подвижные плиты в положении 2</w:t>
            </w:r>
            <w:r w:rsidR="00E814F2" w:rsidRPr="00E814F2">
              <w:t>: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Рудный материал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Кокс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Рудная нагрузка</w:t>
            </w:r>
            <w:r w:rsidR="00E814F2">
              <w:t xml:space="preserve"> (</w:t>
            </w:r>
            <w:r w:rsidR="00041A6F" w:rsidRPr="00E814F2">
              <w:t>Р/К</w:t>
            </w:r>
            <w:r w:rsidR="00E814F2" w:rsidRPr="00E814F2">
              <w:t xml:space="preserve">) </w:t>
            </w:r>
          </w:p>
        </w:tc>
        <w:tc>
          <w:tcPr>
            <w:tcW w:w="1412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1170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1760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0,66</w:t>
            </w:r>
          </w:p>
        </w:tc>
        <w:tc>
          <w:tcPr>
            <w:tcW w:w="1656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1230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1420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0,8</w:t>
            </w:r>
            <w:r w:rsidR="0022110B" w:rsidRPr="00E814F2">
              <w:t>0</w:t>
            </w:r>
          </w:p>
        </w:tc>
        <w:tc>
          <w:tcPr>
            <w:tcW w:w="1535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540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1530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0,35</w:t>
            </w:r>
          </w:p>
        </w:tc>
      </w:tr>
      <w:tr w:rsidR="00332706" w:rsidRPr="00E814F2" w:rsidTr="005F2837">
        <w:trPr>
          <w:jc w:val="center"/>
        </w:trPr>
        <w:tc>
          <w:tcPr>
            <w:tcW w:w="3989" w:type="dxa"/>
            <w:shd w:val="clear" w:color="auto" w:fill="auto"/>
          </w:tcPr>
          <w:p w:rsidR="00E814F2" w:rsidRDefault="00332706" w:rsidP="00E814F2">
            <w:pPr>
              <w:pStyle w:val="afd"/>
            </w:pPr>
            <w:r w:rsidRPr="00E814F2">
              <w:t>Подвижные плиты в положении 3</w:t>
            </w:r>
            <w:r w:rsidR="00E814F2" w:rsidRPr="00E814F2">
              <w:t>: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Рудный материал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Кокс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Рудная нагрузка</w:t>
            </w:r>
            <w:r w:rsidR="00E814F2">
              <w:t xml:space="preserve"> (</w:t>
            </w:r>
            <w:r w:rsidR="00041A6F" w:rsidRPr="00E814F2">
              <w:t>Р/К</w:t>
            </w:r>
            <w:r w:rsidR="00E814F2" w:rsidRPr="00E814F2">
              <w:t xml:space="preserve">) </w:t>
            </w:r>
          </w:p>
        </w:tc>
        <w:tc>
          <w:tcPr>
            <w:tcW w:w="1412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1370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1460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0,94</w:t>
            </w:r>
          </w:p>
        </w:tc>
        <w:tc>
          <w:tcPr>
            <w:tcW w:w="1656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1050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1530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0,67</w:t>
            </w:r>
          </w:p>
        </w:tc>
        <w:tc>
          <w:tcPr>
            <w:tcW w:w="1535" w:type="dxa"/>
            <w:shd w:val="clear" w:color="auto" w:fill="auto"/>
          </w:tcPr>
          <w:p w:rsidR="00332706" w:rsidRPr="00E814F2" w:rsidRDefault="00332706" w:rsidP="00E814F2">
            <w:pPr>
              <w:pStyle w:val="afd"/>
            </w:pPr>
          </w:p>
          <w:p w:rsidR="00332706" w:rsidRPr="00E814F2" w:rsidRDefault="00332706" w:rsidP="00E814F2">
            <w:pPr>
              <w:pStyle w:val="afd"/>
            </w:pPr>
            <w:r w:rsidRPr="00E814F2">
              <w:t>790</w:t>
            </w:r>
          </w:p>
          <w:p w:rsidR="00332706" w:rsidRPr="00E814F2" w:rsidRDefault="00332706" w:rsidP="00E814F2">
            <w:pPr>
              <w:pStyle w:val="afd"/>
            </w:pPr>
            <w:r w:rsidRPr="00E814F2">
              <w:t>1600</w:t>
            </w:r>
          </w:p>
          <w:p w:rsidR="00C876BC" w:rsidRPr="00E814F2" w:rsidRDefault="00C876BC" w:rsidP="00E814F2">
            <w:pPr>
              <w:pStyle w:val="afd"/>
            </w:pPr>
            <w:r w:rsidRPr="00E814F2">
              <w:t>0,49</w:t>
            </w:r>
          </w:p>
        </w:tc>
      </w:tr>
    </w:tbl>
    <w:p w:rsidR="000E52F0" w:rsidRPr="00E814F2" w:rsidRDefault="000E52F0" w:rsidP="00E814F2">
      <w:pPr>
        <w:ind w:firstLine="709"/>
      </w:pPr>
    </w:p>
    <w:p w:rsidR="00E814F2" w:rsidRDefault="00F7591A" w:rsidP="00E814F2">
      <w:pPr>
        <w:ind w:firstLine="709"/>
      </w:pPr>
      <w:r w:rsidRPr="00E814F2">
        <w:t xml:space="preserve">По данным таблицы </w:t>
      </w:r>
      <w:r w:rsidR="00E814F2">
        <w:t>1.1</w:t>
      </w:r>
      <w:r w:rsidRPr="00E814F2">
        <w:t xml:space="preserve"> были построены графики изменения рудной нагрузки по сечению колошника, представленные на рисунке </w:t>
      </w:r>
      <w:r w:rsidR="00E814F2">
        <w:t>1.2.</w:t>
      </w:r>
    </w:p>
    <w:p w:rsidR="00FB12B8" w:rsidRPr="00E814F2" w:rsidRDefault="00173E45" w:rsidP="00E814F2">
      <w:pPr>
        <w:ind w:firstLine="709"/>
      </w:pPr>
      <w:r>
        <w:br w:type="page"/>
      </w:r>
      <w:r w:rsidR="008F3995">
        <w:pict>
          <v:shape id="_x0000_i1026" type="#_x0000_t75" style="width:290.25pt;height:238.5pt">
            <v:imagedata r:id="rId8" o:title=""/>
          </v:shape>
        </w:pict>
      </w:r>
    </w:p>
    <w:p w:rsidR="00E814F2" w:rsidRDefault="00FB12B8" w:rsidP="00E814F2">
      <w:pPr>
        <w:ind w:firstLine="709"/>
      </w:pPr>
      <w:r w:rsidRPr="00E814F2">
        <w:t>без подвижных плит</w:t>
      </w:r>
      <w:r w:rsidR="00E814F2" w:rsidRPr="00E814F2">
        <w:t>;</w:t>
      </w:r>
    </w:p>
    <w:p w:rsidR="00E814F2" w:rsidRDefault="00FB12B8" w:rsidP="00E814F2">
      <w:pPr>
        <w:ind w:firstLine="709"/>
      </w:pPr>
      <w:r w:rsidRPr="00E814F2">
        <w:t>подвижные плиты в положении 1</w:t>
      </w:r>
      <w:r w:rsidR="00E814F2" w:rsidRPr="00E814F2">
        <w:t>;</w:t>
      </w:r>
    </w:p>
    <w:p w:rsidR="00E814F2" w:rsidRDefault="00FB12B8" w:rsidP="00E814F2">
      <w:pPr>
        <w:ind w:firstLine="709"/>
      </w:pPr>
      <w:r w:rsidRPr="00E814F2">
        <w:t>подвижные плиты в положении 2</w:t>
      </w:r>
      <w:r w:rsidR="00E814F2" w:rsidRPr="00E814F2">
        <w:t>;</w:t>
      </w:r>
    </w:p>
    <w:p w:rsidR="00E814F2" w:rsidRDefault="00FB12B8" w:rsidP="00E814F2">
      <w:pPr>
        <w:ind w:firstLine="709"/>
      </w:pPr>
      <w:r w:rsidRPr="00E814F2">
        <w:t>подвижные плиты в положении 3</w:t>
      </w:r>
      <w:r w:rsidR="00E814F2" w:rsidRPr="00E814F2">
        <w:t>.</w:t>
      </w:r>
    </w:p>
    <w:p w:rsidR="00E814F2" w:rsidRPr="00E814F2" w:rsidRDefault="00FB12B8" w:rsidP="00E814F2">
      <w:pPr>
        <w:ind w:firstLine="709"/>
      </w:pPr>
      <w:r w:rsidRPr="00E814F2">
        <w:t xml:space="preserve">Рисунок </w:t>
      </w:r>
      <w:r w:rsidR="00E814F2">
        <w:t>1.2</w:t>
      </w:r>
      <w:r w:rsidRPr="00E814F2">
        <w:t xml:space="preserve"> </w:t>
      </w:r>
      <w:r w:rsidR="00E814F2">
        <w:t>-</w:t>
      </w:r>
      <w:r w:rsidRPr="00E814F2">
        <w:t xml:space="preserve"> Изменение рудной нагрузки по сечению колошника</w:t>
      </w:r>
    </w:p>
    <w:p w:rsidR="00E814F2" w:rsidRDefault="00E814F2" w:rsidP="00E814F2">
      <w:pPr>
        <w:ind w:firstLine="709"/>
      </w:pPr>
    </w:p>
    <w:p w:rsidR="00E814F2" w:rsidRDefault="00D551BA" w:rsidP="00E814F2">
      <w:pPr>
        <w:ind w:firstLine="709"/>
      </w:pPr>
      <w:r w:rsidRPr="00E814F2">
        <w:t>Проанализируем полученные зависимости</w:t>
      </w:r>
      <w:r w:rsidR="00E814F2" w:rsidRPr="00E814F2">
        <w:t xml:space="preserve">. </w:t>
      </w:r>
      <w:r w:rsidR="000A04C0" w:rsidRPr="00E814F2">
        <w:t>За исходную позицию принимаем загрузку материалов без использования подвижных плит</w:t>
      </w:r>
      <w:r w:rsidR="00E814F2">
        <w:t xml:space="preserve"> (</w:t>
      </w:r>
      <w:r w:rsidR="000A04C0" w:rsidRPr="00E814F2">
        <w:t>линия 1</w:t>
      </w:r>
      <w:r w:rsidR="00E814F2" w:rsidRPr="00E814F2">
        <w:t xml:space="preserve">). </w:t>
      </w:r>
      <w:r w:rsidR="000A04C0" w:rsidRPr="00E814F2">
        <w:t>Проанализируем линию 2</w:t>
      </w:r>
      <w:r w:rsidR="00E814F2" w:rsidRPr="00E814F2">
        <w:t xml:space="preserve"> - </w:t>
      </w:r>
      <w:r w:rsidR="000A04C0" w:rsidRPr="00E814F2">
        <w:t>подвижные плиты в положении 1</w:t>
      </w:r>
      <w:r w:rsidR="00E814F2" w:rsidRPr="00E814F2">
        <w:t xml:space="preserve">. </w:t>
      </w:r>
      <w:r w:rsidR="000A04C0" w:rsidRPr="00E814F2">
        <w:t>Рудная нагрузка в зоне А не отличается от исходной рудной нагрузки в этой зоне и составляет 0,79</w:t>
      </w:r>
      <w:r w:rsidR="00E814F2" w:rsidRPr="00E814F2">
        <w:t xml:space="preserve">. </w:t>
      </w:r>
      <w:r w:rsidR="000A04C0" w:rsidRPr="00E814F2">
        <w:t xml:space="preserve">Рудная нагрузка в зоне В уменьшается на 6% от исходной, в зоне С </w:t>
      </w:r>
      <w:r w:rsidR="00E814F2">
        <w:t>-</w:t>
      </w:r>
      <w:r w:rsidR="000A04C0" w:rsidRPr="00E814F2">
        <w:t xml:space="preserve"> уменьшается </w:t>
      </w:r>
      <w:r w:rsidR="003C488A" w:rsidRPr="00E814F2">
        <w:t>на 18</w:t>
      </w:r>
      <w:r w:rsidR="000A04C0" w:rsidRPr="00E814F2">
        <w:t>%</w:t>
      </w:r>
      <w:r w:rsidR="00E814F2" w:rsidRPr="00E814F2">
        <w:t>.</w:t>
      </w:r>
    </w:p>
    <w:p w:rsidR="00E814F2" w:rsidRDefault="003C488A" w:rsidP="00E814F2">
      <w:pPr>
        <w:ind w:firstLine="709"/>
      </w:pPr>
      <w:r w:rsidRPr="00E814F2">
        <w:t xml:space="preserve">Проанализируем линию 3 </w:t>
      </w:r>
      <w:r w:rsidR="00E814F2">
        <w:t>-</w:t>
      </w:r>
      <w:r w:rsidRPr="00E814F2">
        <w:t xml:space="preserve"> подвижные плиты находятся в положении 2</w:t>
      </w:r>
      <w:r w:rsidR="00E814F2" w:rsidRPr="00E814F2">
        <w:t>.</w:t>
      </w:r>
    </w:p>
    <w:p w:rsidR="00E814F2" w:rsidRDefault="003C488A" w:rsidP="00E814F2">
      <w:pPr>
        <w:ind w:firstLine="709"/>
      </w:pPr>
      <w:r w:rsidRPr="00E814F2">
        <w:t xml:space="preserve">Рудная нагрузка в зоне А уменьшилась на 16% по сравнению с исходной рудной нагрузкой, в зоне В </w:t>
      </w:r>
      <w:r w:rsidR="00E814F2">
        <w:t>-</w:t>
      </w:r>
      <w:r w:rsidRPr="00E814F2">
        <w:t xml:space="preserve"> уменьшилась на 7%, в зоне С </w:t>
      </w:r>
      <w:r w:rsidR="00E814F2">
        <w:t>-</w:t>
      </w:r>
      <w:r w:rsidRPr="00E814F2">
        <w:t xml:space="preserve"> уменьшилась на 22%</w:t>
      </w:r>
      <w:r w:rsidR="00E814F2" w:rsidRPr="00E814F2">
        <w:t>.</w:t>
      </w:r>
    </w:p>
    <w:p w:rsidR="00E814F2" w:rsidRDefault="003C488A" w:rsidP="00E814F2">
      <w:pPr>
        <w:ind w:firstLine="709"/>
      </w:pPr>
      <w:r w:rsidRPr="00E814F2">
        <w:t xml:space="preserve">Проанализируем линию 4 </w:t>
      </w:r>
      <w:r w:rsidR="00E814F2">
        <w:t>-</w:t>
      </w:r>
      <w:r w:rsidRPr="00E814F2">
        <w:t xml:space="preserve"> подвижные плиты в положении 3</w:t>
      </w:r>
      <w:r w:rsidR="00E814F2" w:rsidRPr="00E814F2">
        <w:t xml:space="preserve">. </w:t>
      </w:r>
      <w:r w:rsidRPr="00E814F2">
        <w:t xml:space="preserve">Рудная нагрузка в зоне А увеличилась на 19% по сравнению с исходной рудной нагрузкой, в зоне В </w:t>
      </w:r>
      <w:r w:rsidR="00E814F2">
        <w:t>-</w:t>
      </w:r>
      <w:r w:rsidRPr="00E814F2">
        <w:t xml:space="preserve"> уменьшилась на 28%, в зоне С </w:t>
      </w:r>
      <w:r w:rsidR="00E814F2">
        <w:t>-</w:t>
      </w:r>
      <w:r w:rsidRPr="00E814F2">
        <w:t xml:space="preserve"> увеличилась на 9%</w:t>
      </w:r>
      <w:r w:rsidR="00E814F2" w:rsidRPr="00E814F2">
        <w:t>.</w:t>
      </w:r>
    </w:p>
    <w:p w:rsidR="00E814F2" w:rsidRDefault="003C488A" w:rsidP="00E814F2">
      <w:pPr>
        <w:ind w:firstLine="709"/>
      </w:pPr>
      <w:r w:rsidRPr="00E814F2">
        <w:t>На основании полученных опытных данных можно сделать следующие выводы</w:t>
      </w:r>
      <w:r w:rsidR="00E814F2" w:rsidRPr="00E814F2">
        <w:t>:</w:t>
      </w:r>
    </w:p>
    <w:p w:rsidR="00E814F2" w:rsidRDefault="003C488A" w:rsidP="00E814F2">
      <w:pPr>
        <w:ind w:firstLine="709"/>
      </w:pPr>
      <w:r w:rsidRPr="00E814F2">
        <w:t>Используемая система загрузки РРКК↓ загружает периферийную и промежуточную зоны и раскрывает осевую, соответственно относительно большое количество газа будет проходить через осевую часть столба шихты</w:t>
      </w:r>
      <w:r w:rsidR="00E814F2" w:rsidRPr="00E814F2">
        <w:t xml:space="preserve">. </w:t>
      </w:r>
      <w:r w:rsidRPr="00E814F2">
        <w:t xml:space="preserve">Следовательно, для организации рационального распределения материалов по сечению печи необходимо применять циклическую загрузку, </w:t>
      </w:r>
      <w:r w:rsidR="00E814F2">
        <w:t>т.е.</w:t>
      </w:r>
      <w:r w:rsidR="00E814F2" w:rsidRPr="00E814F2">
        <w:t xml:space="preserve"> </w:t>
      </w:r>
      <w:r w:rsidRPr="00E814F2">
        <w:t xml:space="preserve">несколько подач одного порядка чередовать с подачами другого порядка, например, </w:t>
      </w:r>
      <w:r w:rsidRPr="00E814F2">
        <w:rPr>
          <w:lang w:val="en-US"/>
        </w:rPr>
        <w:t>m</w:t>
      </w:r>
      <w:r w:rsidRPr="00E814F2">
        <w:t xml:space="preserve">РРКК↓ </w:t>
      </w:r>
      <w:r w:rsidRPr="00E814F2">
        <w:rPr>
          <w:lang w:val="en-US"/>
        </w:rPr>
        <w:t>n</w:t>
      </w:r>
      <w:r w:rsidRPr="00E814F2">
        <w:t>ККРР↓</w:t>
      </w:r>
      <w:r w:rsidR="00E814F2" w:rsidRPr="00E814F2">
        <w:t>.</w:t>
      </w:r>
    </w:p>
    <w:p w:rsidR="00E814F2" w:rsidRDefault="003C488A" w:rsidP="00E814F2">
      <w:pPr>
        <w:ind w:firstLine="709"/>
      </w:pPr>
      <w:r w:rsidRPr="00E814F2">
        <w:t>2</w:t>
      </w:r>
      <w:r w:rsidR="00E814F2" w:rsidRPr="00E814F2">
        <w:t xml:space="preserve">) </w:t>
      </w:r>
      <w:r w:rsidRPr="00E814F2">
        <w:t>Использование подвижных плит колошника позволяет добиться рационального распределения материалов и газов по сечению печи</w:t>
      </w:r>
      <w:r w:rsidR="00E814F2" w:rsidRPr="00E814F2">
        <w:t>.</w:t>
      </w:r>
    </w:p>
    <w:p w:rsidR="00E814F2" w:rsidRPr="00E814F2" w:rsidRDefault="009F5259" w:rsidP="00E814F2">
      <w:pPr>
        <w:ind w:firstLine="709"/>
      </w:pPr>
      <w:r w:rsidRPr="00E814F2">
        <w:t>1 Влияние расположения фурменных очагов на сход материалов</w:t>
      </w:r>
    </w:p>
    <w:p w:rsidR="00E814F2" w:rsidRDefault="009F5259" w:rsidP="00E814F2">
      <w:pPr>
        <w:ind w:firstLine="709"/>
      </w:pPr>
      <w:r w:rsidRPr="00E814F2">
        <w:t>Поставленные задачи решаются на установке, которая позволяет изучить сход материалов в полукруглой модели доменной печи с полезным объемом 3000 м</w:t>
      </w:r>
      <w:r w:rsidRPr="00E814F2">
        <w:rPr>
          <w:vertAlign w:val="superscript"/>
        </w:rPr>
        <w:t>3</w:t>
      </w:r>
      <w:r w:rsidRPr="00E814F2">
        <w:t>, выполненной в масштабе 1</w:t>
      </w:r>
      <w:r w:rsidR="00E814F2" w:rsidRPr="00E814F2">
        <w:t xml:space="preserve">: </w:t>
      </w:r>
      <w:r w:rsidRPr="00E814F2">
        <w:t>50</w:t>
      </w:r>
      <w:r w:rsidR="00E814F2" w:rsidRPr="00E814F2">
        <w:t>.</w:t>
      </w:r>
    </w:p>
    <w:p w:rsidR="00E814F2" w:rsidRDefault="009F5259" w:rsidP="00E814F2">
      <w:pPr>
        <w:ind w:firstLine="709"/>
      </w:pPr>
      <w:r w:rsidRPr="00E814F2">
        <w:t>Сыпучая среда крупностью 0,8-1,6 мм имеет насыпную массу, близкую к среднему значению этого параметра для доменной шихты</w:t>
      </w:r>
      <w:r w:rsidR="00E814F2" w:rsidRPr="00E814F2">
        <w:t xml:space="preserve">. </w:t>
      </w:r>
      <w:r w:rsidRPr="00E814F2">
        <w:t>Выбранная крупность обеспечивает равенство отношений диаметра горна и протяженности рыхлой части фурменных очагов к размеру кусков кокса в печи, диаметров горна и выпускных отверстий к размеру частиц в модели</w:t>
      </w:r>
      <w:r w:rsidR="00E814F2" w:rsidRPr="00E814F2">
        <w:t>.</w:t>
      </w:r>
    </w:p>
    <w:p w:rsidR="00E814F2" w:rsidRDefault="009F5259" w:rsidP="00E814F2">
      <w:pPr>
        <w:ind w:firstLine="709"/>
      </w:pPr>
      <w:r w:rsidRPr="00E814F2">
        <w:t>Опыты проводятся при установившемся режиме движения, который наступает после выпуска из модели объема материалов, превышающего в 1,5-2 раза объем ее</w:t>
      </w:r>
      <w:r w:rsidR="00E814F2" w:rsidRPr="00E814F2">
        <w:t>.</w:t>
      </w:r>
    </w:p>
    <w:p w:rsidR="00E814F2" w:rsidRDefault="009F5259" w:rsidP="00E814F2">
      <w:pPr>
        <w:ind w:firstLine="709"/>
      </w:pPr>
      <w:r w:rsidRPr="00E814F2">
        <w:t>Сход материалов оценивается визуально через прозрачную переднюю стенку по опусканию жетонов и полосок окрашенного материала</w:t>
      </w:r>
      <w:r w:rsidR="00E814F2" w:rsidRPr="00E814F2">
        <w:t xml:space="preserve">. </w:t>
      </w:r>
      <w:r w:rsidRPr="00E814F2">
        <w:t>Для фиксации положения их при движении от поверхности засыпи к горизонту фурм выпуск сыпучих периодически прекращается</w:t>
      </w:r>
      <w:r w:rsidR="00E814F2" w:rsidRPr="00E814F2">
        <w:t xml:space="preserve">. </w:t>
      </w:r>
      <w:r w:rsidRPr="00E814F2">
        <w:t>Порция материала, удаленного из модели, загружается снова в нее</w:t>
      </w:r>
      <w:r w:rsidR="00E814F2" w:rsidRPr="00E814F2">
        <w:t>.</w:t>
      </w:r>
    </w:p>
    <w:p w:rsidR="00E814F2" w:rsidRDefault="004C25EB" w:rsidP="00E814F2">
      <w:pPr>
        <w:ind w:firstLine="709"/>
      </w:pPr>
      <w:r w:rsidRPr="00E814F2">
        <w:t xml:space="preserve">Схема экспериментальной установки представлена на рисунке </w:t>
      </w:r>
      <w:r w:rsidR="00E814F2">
        <w:t>2.1.</w:t>
      </w:r>
    </w:p>
    <w:p w:rsidR="00FC5B01" w:rsidRPr="00E814F2" w:rsidRDefault="00173E45" w:rsidP="00E814F2">
      <w:pPr>
        <w:ind w:firstLine="709"/>
      </w:pPr>
      <w:r>
        <w:br w:type="page"/>
      </w:r>
      <w:r w:rsidR="008F3995">
        <w:pict>
          <v:shape id="_x0000_i1027" type="#_x0000_t75" style="width:132pt;height:153.75pt">
            <v:imagedata r:id="rId9" o:title=""/>
          </v:shape>
        </w:pict>
      </w:r>
    </w:p>
    <w:p w:rsidR="00E814F2" w:rsidRDefault="00E814F2" w:rsidP="00E814F2">
      <w:pPr>
        <w:ind w:firstLine="709"/>
      </w:pPr>
      <w:r>
        <w:t xml:space="preserve">1 - </w:t>
      </w:r>
      <w:r w:rsidR="004C25EB" w:rsidRPr="00E814F2">
        <w:t>модель</w:t>
      </w:r>
      <w:r w:rsidRPr="00E814F2">
        <w:t xml:space="preserve">; </w:t>
      </w:r>
    </w:p>
    <w:p w:rsidR="00E814F2" w:rsidRDefault="004C25EB" w:rsidP="00E814F2">
      <w:pPr>
        <w:ind w:firstLine="709"/>
      </w:pPr>
      <w:r w:rsidRPr="00E814F2">
        <w:t>2</w:t>
      </w:r>
      <w:r w:rsidR="00E814F2" w:rsidRPr="00E814F2">
        <w:t xml:space="preserve"> - </w:t>
      </w:r>
      <w:r w:rsidRPr="00E814F2">
        <w:t>полуцилиндр со стеклом</w:t>
      </w:r>
      <w:r w:rsidR="00E814F2" w:rsidRPr="00E814F2">
        <w:t xml:space="preserve">; </w:t>
      </w:r>
    </w:p>
    <w:p w:rsidR="00E814F2" w:rsidRDefault="004C25EB" w:rsidP="00E814F2">
      <w:pPr>
        <w:ind w:firstLine="709"/>
      </w:pPr>
      <w:r w:rsidRPr="00E814F2">
        <w:t xml:space="preserve">3 </w:t>
      </w:r>
      <w:r w:rsidR="00E814F2">
        <w:t>-</w:t>
      </w:r>
      <w:r w:rsidRPr="00E814F2">
        <w:t xml:space="preserve"> зонд вертикальный</w:t>
      </w:r>
      <w:r w:rsidR="00E814F2" w:rsidRPr="00E814F2">
        <w:t>;</w:t>
      </w:r>
    </w:p>
    <w:p w:rsidR="00E814F2" w:rsidRDefault="004C25EB" w:rsidP="00E814F2">
      <w:pPr>
        <w:ind w:firstLine="709"/>
      </w:pPr>
      <w:r w:rsidRPr="00E814F2">
        <w:t xml:space="preserve">4 </w:t>
      </w:r>
      <w:r w:rsidR="00E814F2">
        <w:t>-</w:t>
      </w:r>
      <w:r w:rsidRPr="00E814F2">
        <w:t xml:space="preserve"> прижимы</w:t>
      </w:r>
      <w:r w:rsidR="00E814F2" w:rsidRPr="00E814F2">
        <w:t xml:space="preserve">; </w:t>
      </w:r>
    </w:p>
    <w:p w:rsidR="00E814F2" w:rsidRDefault="004C25EB" w:rsidP="00E814F2">
      <w:pPr>
        <w:ind w:firstLine="709"/>
      </w:pPr>
      <w:r w:rsidRPr="00E814F2">
        <w:t xml:space="preserve">5 </w:t>
      </w:r>
      <w:r w:rsidR="00E814F2">
        <w:t>-</w:t>
      </w:r>
      <w:r w:rsidRPr="00E814F2">
        <w:t xml:space="preserve"> фурмы воздушные</w:t>
      </w:r>
      <w:r w:rsidR="00E814F2" w:rsidRPr="00E814F2">
        <w:t xml:space="preserve">; </w:t>
      </w:r>
    </w:p>
    <w:p w:rsidR="00E814F2" w:rsidRDefault="004C25EB" w:rsidP="00E814F2">
      <w:pPr>
        <w:ind w:firstLine="709"/>
      </w:pPr>
      <w:r w:rsidRPr="00E814F2">
        <w:t xml:space="preserve">6 </w:t>
      </w:r>
      <w:r w:rsidR="00E814F2">
        <w:t>-</w:t>
      </w:r>
      <w:r w:rsidRPr="00E814F2">
        <w:t xml:space="preserve"> трубки стеклянные</w:t>
      </w:r>
      <w:r w:rsidR="00E814F2" w:rsidRPr="00E814F2">
        <w:t>;</w:t>
      </w:r>
    </w:p>
    <w:p w:rsidR="00E814F2" w:rsidRDefault="004C25EB" w:rsidP="00E814F2">
      <w:pPr>
        <w:ind w:firstLine="709"/>
      </w:pPr>
      <w:r w:rsidRPr="00E814F2">
        <w:t xml:space="preserve">7 </w:t>
      </w:r>
      <w:r w:rsidR="00E814F2">
        <w:t>-</w:t>
      </w:r>
      <w:r w:rsidRPr="00E814F2">
        <w:t xml:space="preserve"> цилиндр промежуточный с секторным затвором</w:t>
      </w:r>
      <w:r w:rsidR="00E814F2" w:rsidRPr="00E814F2">
        <w:t>;</w:t>
      </w:r>
    </w:p>
    <w:p w:rsidR="004C25EB" w:rsidRPr="00E814F2" w:rsidRDefault="004C25EB" w:rsidP="00E814F2">
      <w:pPr>
        <w:ind w:firstLine="709"/>
      </w:pPr>
      <w:r w:rsidRPr="00E814F2">
        <w:t xml:space="preserve">8 </w:t>
      </w:r>
      <w:r w:rsidR="00E814F2">
        <w:t>-</w:t>
      </w:r>
      <w:r w:rsidRPr="00E814F2">
        <w:t xml:space="preserve"> шайба измерительная</w:t>
      </w:r>
    </w:p>
    <w:p w:rsidR="00E814F2" w:rsidRDefault="004C25EB" w:rsidP="00E814F2">
      <w:pPr>
        <w:ind w:firstLine="709"/>
      </w:pPr>
      <w:r w:rsidRPr="00E814F2">
        <w:t xml:space="preserve">Рисунок </w:t>
      </w:r>
      <w:r w:rsidR="00E814F2">
        <w:t>2.1</w:t>
      </w:r>
      <w:r w:rsidRPr="00E814F2">
        <w:t xml:space="preserve"> </w:t>
      </w:r>
      <w:r w:rsidR="00E814F2">
        <w:t>-</w:t>
      </w:r>
      <w:r w:rsidRPr="00E814F2">
        <w:t xml:space="preserve"> Схема экспериментальной установки</w:t>
      </w:r>
    </w:p>
    <w:p w:rsidR="00E814F2" w:rsidRDefault="00E814F2" w:rsidP="00E814F2">
      <w:pPr>
        <w:ind w:firstLine="709"/>
      </w:pPr>
    </w:p>
    <w:p w:rsidR="00E814F2" w:rsidRDefault="009F5259" w:rsidP="00E814F2">
      <w:pPr>
        <w:ind w:firstLine="709"/>
      </w:pPr>
      <w:r w:rsidRPr="00E814F2">
        <w:t xml:space="preserve">Результаты проведения опытов представлены в таблице </w:t>
      </w:r>
      <w:r w:rsidR="00E814F2">
        <w:t>2.1.</w:t>
      </w:r>
    </w:p>
    <w:p w:rsidR="00E814F2" w:rsidRDefault="00E814F2" w:rsidP="00E814F2">
      <w:pPr>
        <w:ind w:firstLine="709"/>
      </w:pPr>
    </w:p>
    <w:p w:rsidR="009F5259" w:rsidRPr="00E814F2" w:rsidRDefault="009F5259" w:rsidP="00E814F2">
      <w:pPr>
        <w:ind w:firstLine="709"/>
      </w:pPr>
      <w:r w:rsidRPr="00E814F2">
        <w:t xml:space="preserve">Таблица </w:t>
      </w:r>
      <w:r w:rsidR="00E814F2">
        <w:t>2.1</w:t>
      </w:r>
      <w:r w:rsidRPr="00E814F2">
        <w:t xml:space="preserve"> </w:t>
      </w:r>
      <w:r w:rsidR="00E814F2">
        <w:t>-</w:t>
      </w:r>
      <w:r w:rsidRPr="00E814F2">
        <w:t xml:space="preserve"> Результаты</w:t>
      </w:r>
      <w:r w:rsidR="001F2115" w:rsidRPr="00E814F2">
        <w:t xml:space="preserve"> эксперимента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1135"/>
        <w:gridCol w:w="1899"/>
        <w:gridCol w:w="516"/>
        <w:gridCol w:w="570"/>
        <w:gridCol w:w="532"/>
        <w:gridCol w:w="533"/>
        <w:gridCol w:w="923"/>
        <w:gridCol w:w="846"/>
      </w:tblGrid>
      <w:tr w:rsidR="009F5259" w:rsidRPr="00E814F2" w:rsidTr="005F2837">
        <w:trPr>
          <w:trHeight w:val="63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9F5259" w:rsidRPr="00E814F2" w:rsidRDefault="009F5259" w:rsidP="00E814F2">
            <w:pPr>
              <w:pStyle w:val="afd"/>
            </w:pPr>
            <w:r w:rsidRPr="00E814F2">
              <w:t>Материал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4F2" w:rsidRDefault="009F5259" w:rsidP="00E814F2">
            <w:pPr>
              <w:pStyle w:val="afd"/>
            </w:pPr>
            <w:r w:rsidRPr="00E814F2">
              <w:t>Насыпная</w:t>
            </w:r>
          </w:p>
          <w:p w:rsidR="009F5259" w:rsidRPr="00E814F2" w:rsidRDefault="009F5259" w:rsidP="00E814F2">
            <w:pPr>
              <w:pStyle w:val="afd"/>
            </w:pPr>
            <w:r w:rsidRPr="00E814F2">
              <w:t>плотность,</w:t>
            </w:r>
          </w:p>
          <w:p w:rsidR="009F5259" w:rsidRPr="00E814F2" w:rsidRDefault="009F5259" w:rsidP="00E814F2">
            <w:pPr>
              <w:pStyle w:val="afd"/>
            </w:pPr>
            <w:r w:rsidRPr="00E814F2">
              <w:t>г/см</w:t>
            </w:r>
            <w:r w:rsidRPr="005F2837">
              <w:rPr>
                <w:vertAlign w:val="superscript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4F2" w:rsidRDefault="009F5259" w:rsidP="00E814F2">
            <w:pPr>
              <w:pStyle w:val="afd"/>
            </w:pPr>
            <w:r w:rsidRPr="00E814F2">
              <w:t xml:space="preserve">Угол естественного </w:t>
            </w:r>
          </w:p>
          <w:p w:rsidR="009F5259" w:rsidRPr="00E814F2" w:rsidRDefault="009F5259" w:rsidP="00E814F2">
            <w:pPr>
              <w:pStyle w:val="afd"/>
            </w:pPr>
            <w:r w:rsidRPr="00E814F2">
              <w:t>откоса α</w:t>
            </w:r>
            <w:r w:rsidRPr="005F2837">
              <w:rPr>
                <w:vertAlign w:val="subscript"/>
              </w:rPr>
              <w:t>0</w:t>
            </w:r>
            <w:r w:rsidR="00E814F2">
              <w:t>, г</w:t>
            </w:r>
            <w:r w:rsidRPr="00E814F2">
              <w:t>рад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9F5259" w:rsidRPr="00E814F2" w:rsidRDefault="009F5259" w:rsidP="00E814F2">
            <w:pPr>
              <w:pStyle w:val="afd"/>
            </w:pPr>
            <w:r w:rsidRPr="00E814F2">
              <w:t>Высота, мм</w:t>
            </w:r>
            <w:r w:rsidR="00E814F2" w:rsidRPr="00E814F2">
              <w:t xml:space="preserve">: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814F2" w:rsidRDefault="009F5259" w:rsidP="00E814F2">
            <w:pPr>
              <w:pStyle w:val="afd"/>
            </w:pPr>
            <w:r w:rsidRPr="00E814F2">
              <w:t xml:space="preserve">Угол наклона </w:t>
            </w:r>
          </w:p>
          <w:p w:rsidR="009F5259" w:rsidRPr="00E814F2" w:rsidRDefault="009F5259" w:rsidP="00E814F2">
            <w:pPr>
              <w:pStyle w:val="afd"/>
            </w:pPr>
            <w:r w:rsidRPr="00E814F2">
              <w:t>образующих, град</w:t>
            </w:r>
          </w:p>
        </w:tc>
      </w:tr>
      <w:tr w:rsidR="009F5259" w:rsidRPr="00E814F2" w:rsidTr="005F2837">
        <w:trPr>
          <w:trHeight w:val="104"/>
          <w:jc w:val="center"/>
        </w:trPr>
        <w:tc>
          <w:tcPr>
            <w:tcW w:w="0" w:type="auto"/>
            <w:vMerge/>
            <w:shd w:val="clear" w:color="auto" w:fill="auto"/>
          </w:tcPr>
          <w:p w:rsidR="009F5259" w:rsidRPr="00E814F2" w:rsidRDefault="009F5259" w:rsidP="00E814F2">
            <w:pPr>
              <w:pStyle w:val="afd"/>
            </w:pPr>
          </w:p>
        </w:tc>
        <w:tc>
          <w:tcPr>
            <w:tcW w:w="0" w:type="auto"/>
            <w:vMerge/>
            <w:shd w:val="clear" w:color="auto" w:fill="auto"/>
          </w:tcPr>
          <w:p w:rsidR="009F5259" w:rsidRPr="00E814F2" w:rsidRDefault="009F5259" w:rsidP="00E814F2">
            <w:pPr>
              <w:pStyle w:val="afd"/>
            </w:pPr>
          </w:p>
        </w:tc>
        <w:tc>
          <w:tcPr>
            <w:tcW w:w="0" w:type="auto"/>
            <w:vMerge/>
            <w:shd w:val="clear" w:color="auto" w:fill="auto"/>
          </w:tcPr>
          <w:p w:rsidR="009F5259" w:rsidRPr="00E814F2" w:rsidRDefault="009F5259" w:rsidP="00E814F2">
            <w:pPr>
              <w:pStyle w:val="afd"/>
            </w:pPr>
          </w:p>
        </w:tc>
        <w:tc>
          <w:tcPr>
            <w:tcW w:w="0" w:type="auto"/>
            <w:shd w:val="clear" w:color="auto" w:fill="auto"/>
          </w:tcPr>
          <w:p w:rsidR="009F5259" w:rsidRPr="00E814F2" w:rsidRDefault="009F5259" w:rsidP="00E814F2">
            <w:pPr>
              <w:pStyle w:val="afd"/>
            </w:pPr>
            <w:r w:rsidRPr="00E814F2">
              <w:t>Н</w:t>
            </w:r>
            <w:r w:rsidRPr="005F2837">
              <w:rPr>
                <w:vertAlign w:val="subscript"/>
              </w:rPr>
              <w:t>р</w:t>
            </w:r>
          </w:p>
        </w:tc>
        <w:tc>
          <w:tcPr>
            <w:tcW w:w="0" w:type="auto"/>
            <w:shd w:val="clear" w:color="auto" w:fill="auto"/>
          </w:tcPr>
          <w:p w:rsidR="009F5259" w:rsidRPr="005F2837" w:rsidRDefault="009F5259" w:rsidP="00E814F2">
            <w:pPr>
              <w:pStyle w:val="afd"/>
              <w:rPr>
                <w:vertAlign w:val="subscript"/>
              </w:rPr>
            </w:pPr>
            <w:r w:rsidRPr="005F2837">
              <w:rPr>
                <w:lang w:val="en-US"/>
              </w:rPr>
              <w:t>h</w:t>
            </w:r>
            <w:r w:rsidRPr="005F2837">
              <w:rPr>
                <w:vertAlign w:val="subscript"/>
              </w:rPr>
              <w:t>равн</w:t>
            </w:r>
          </w:p>
        </w:tc>
        <w:tc>
          <w:tcPr>
            <w:tcW w:w="0" w:type="auto"/>
            <w:shd w:val="clear" w:color="auto" w:fill="auto"/>
          </w:tcPr>
          <w:p w:rsidR="009F5259" w:rsidRPr="005F2837" w:rsidRDefault="009F5259" w:rsidP="00E814F2">
            <w:pPr>
              <w:pStyle w:val="afd"/>
              <w:rPr>
                <w:vertAlign w:val="subscript"/>
              </w:rPr>
            </w:pPr>
            <w:r w:rsidRPr="005F2837">
              <w:rPr>
                <w:lang w:val="en-US"/>
              </w:rPr>
              <w:t>h</w:t>
            </w:r>
            <w:r w:rsidRPr="005F2837">
              <w:rPr>
                <w:vertAlign w:val="subscript"/>
              </w:rPr>
              <w:t>змм</w:t>
            </w:r>
          </w:p>
        </w:tc>
        <w:tc>
          <w:tcPr>
            <w:tcW w:w="0" w:type="auto"/>
            <w:shd w:val="clear" w:color="auto" w:fill="auto"/>
          </w:tcPr>
          <w:p w:rsidR="009F5259" w:rsidRPr="005F2837" w:rsidRDefault="009F5259" w:rsidP="00E814F2">
            <w:pPr>
              <w:pStyle w:val="afd"/>
              <w:rPr>
                <w:vertAlign w:val="subscript"/>
              </w:rPr>
            </w:pPr>
            <w:r w:rsidRPr="00E814F2">
              <w:t>Н</w:t>
            </w:r>
            <w:r w:rsidRPr="005F2837">
              <w:rPr>
                <w:vertAlign w:val="subscript"/>
              </w:rPr>
              <w:t>ест</w:t>
            </w:r>
          </w:p>
        </w:tc>
        <w:tc>
          <w:tcPr>
            <w:tcW w:w="0" w:type="auto"/>
            <w:shd w:val="clear" w:color="auto" w:fill="auto"/>
          </w:tcPr>
          <w:p w:rsidR="009F5259" w:rsidRPr="005F2837" w:rsidRDefault="009F5259" w:rsidP="00E814F2">
            <w:pPr>
              <w:pStyle w:val="afd"/>
              <w:rPr>
                <w:vertAlign w:val="subscript"/>
              </w:rPr>
            </w:pPr>
            <w:r w:rsidRPr="00E814F2">
              <w:t>α</w:t>
            </w:r>
            <w:r w:rsidRPr="005F2837">
              <w:rPr>
                <w:vertAlign w:val="subscript"/>
              </w:rPr>
              <w:t>змм</w:t>
            </w:r>
          </w:p>
        </w:tc>
        <w:tc>
          <w:tcPr>
            <w:tcW w:w="0" w:type="auto"/>
            <w:shd w:val="clear" w:color="auto" w:fill="auto"/>
          </w:tcPr>
          <w:p w:rsidR="009F5259" w:rsidRPr="005F2837" w:rsidRDefault="009F5259" w:rsidP="00E814F2">
            <w:pPr>
              <w:pStyle w:val="afd"/>
              <w:rPr>
                <w:vertAlign w:val="subscript"/>
              </w:rPr>
            </w:pPr>
            <w:r w:rsidRPr="00E814F2">
              <w:t>α</w:t>
            </w:r>
            <w:r w:rsidRPr="005F2837">
              <w:rPr>
                <w:vertAlign w:val="subscript"/>
              </w:rPr>
              <w:t>ест</w:t>
            </w:r>
          </w:p>
        </w:tc>
      </w:tr>
      <w:tr w:rsidR="009F5259" w:rsidRPr="00E814F2" w:rsidTr="005F2837">
        <w:trPr>
          <w:trHeight w:val="1305"/>
          <w:jc w:val="center"/>
        </w:trPr>
        <w:tc>
          <w:tcPr>
            <w:tcW w:w="0" w:type="auto"/>
            <w:shd w:val="clear" w:color="auto" w:fill="auto"/>
          </w:tcPr>
          <w:p w:rsidR="009F5259" w:rsidRPr="00E814F2" w:rsidRDefault="009F5259" w:rsidP="00E814F2">
            <w:pPr>
              <w:pStyle w:val="afd"/>
            </w:pPr>
          </w:p>
          <w:p w:rsidR="009F5259" w:rsidRPr="00E814F2" w:rsidRDefault="009F5259" w:rsidP="00E814F2">
            <w:pPr>
              <w:pStyle w:val="afd"/>
            </w:pPr>
            <w:r w:rsidRPr="00E814F2">
              <w:t>Гравий</w:t>
            </w:r>
          </w:p>
        </w:tc>
        <w:tc>
          <w:tcPr>
            <w:tcW w:w="0" w:type="auto"/>
            <w:shd w:val="clear" w:color="auto" w:fill="auto"/>
          </w:tcPr>
          <w:p w:rsidR="009F5259" w:rsidRPr="00E814F2" w:rsidRDefault="009F5259" w:rsidP="00E814F2">
            <w:pPr>
              <w:pStyle w:val="afd"/>
            </w:pPr>
          </w:p>
          <w:p w:rsidR="009F5259" w:rsidRPr="00E814F2" w:rsidRDefault="009F5259" w:rsidP="00E814F2">
            <w:pPr>
              <w:pStyle w:val="afd"/>
            </w:pPr>
            <w:r w:rsidRPr="00E814F2">
              <w:t>1,2</w:t>
            </w:r>
          </w:p>
        </w:tc>
        <w:tc>
          <w:tcPr>
            <w:tcW w:w="0" w:type="auto"/>
            <w:shd w:val="clear" w:color="auto" w:fill="auto"/>
          </w:tcPr>
          <w:p w:rsidR="009F5259" w:rsidRPr="00E814F2" w:rsidRDefault="009F5259" w:rsidP="00E814F2">
            <w:pPr>
              <w:pStyle w:val="afd"/>
            </w:pPr>
          </w:p>
          <w:p w:rsidR="009F5259" w:rsidRPr="00E814F2" w:rsidRDefault="009F5259" w:rsidP="00E814F2">
            <w:pPr>
              <w:pStyle w:val="afd"/>
            </w:pPr>
            <w:r w:rsidRPr="00E814F2">
              <w:t>32</w:t>
            </w:r>
          </w:p>
        </w:tc>
        <w:tc>
          <w:tcPr>
            <w:tcW w:w="0" w:type="auto"/>
            <w:shd w:val="clear" w:color="auto" w:fill="auto"/>
          </w:tcPr>
          <w:p w:rsidR="001F2115" w:rsidRPr="00E814F2" w:rsidRDefault="001F2115" w:rsidP="00E814F2">
            <w:pPr>
              <w:pStyle w:val="afd"/>
            </w:pPr>
          </w:p>
          <w:p w:rsidR="009F5259" w:rsidRPr="00E814F2" w:rsidRDefault="001F2115" w:rsidP="00E814F2">
            <w:pPr>
              <w:pStyle w:val="afd"/>
            </w:pPr>
            <w:r w:rsidRPr="00E814F2">
              <w:t>500</w:t>
            </w:r>
          </w:p>
        </w:tc>
        <w:tc>
          <w:tcPr>
            <w:tcW w:w="0" w:type="auto"/>
            <w:shd w:val="clear" w:color="auto" w:fill="auto"/>
          </w:tcPr>
          <w:p w:rsidR="001F2115" w:rsidRPr="00E814F2" w:rsidRDefault="001F2115" w:rsidP="00E814F2">
            <w:pPr>
              <w:pStyle w:val="afd"/>
            </w:pPr>
          </w:p>
          <w:p w:rsidR="009F5259" w:rsidRPr="00E814F2" w:rsidRDefault="001F2115" w:rsidP="00E814F2">
            <w:pPr>
              <w:pStyle w:val="afd"/>
            </w:pPr>
            <w:r w:rsidRPr="00E814F2">
              <w:t>240</w:t>
            </w:r>
          </w:p>
        </w:tc>
        <w:tc>
          <w:tcPr>
            <w:tcW w:w="0" w:type="auto"/>
            <w:shd w:val="clear" w:color="auto" w:fill="auto"/>
          </w:tcPr>
          <w:p w:rsidR="00E814F2" w:rsidRPr="00E814F2" w:rsidRDefault="00E814F2" w:rsidP="00E814F2">
            <w:pPr>
              <w:pStyle w:val="afd"/>
            </w:pPr>
          </w:p>
          <w:p w:rsidR="001F2115" w:rsidRPr="00E814F2" w:rsidRDefault="001F2115" w:rsidP="00E814F2">
            <w:pPr>
              <w:pStyle w:val="afd"/>
            </w:pPr>
            <w:r w:rsidRPr="00E814F2">
              <w:t>90</w:t>
            </w:r>
          </w:p>
        </w:tc>
        <w:tc>
          <w:tcPr>
            <w:tcW w:w="0" w:type="auto"/>
            <w:shd w:val="clear" w:color="auto" w:fill="auto"/>
          </w:tcPr>
          <w:p w:rsidR="00E814F2" w:rsidRPr="00E814F2" w:rsidRDefault="00E814F2" w:rsidP="00E814F2">
            <w:pPr>
              <w:pStyle w:val="afd"/>
            </w:pPr>
          </w:p>
          <w:p w:rsidR="001F2115" w:rsidRPr="00E814F2" w:rsidRDefault="00C13DBC" w:rsidP="00E814F2">
            <w:pPr>
              <w:pStyle w:val="afd"/>
            </w:pPr>
            <w:r w:rsidRPr="00E814F2">
              <w:t>65</w:t>
            </w:r>
          </w:p>
        </w:tc>
        <w:tc>
          <w:tcPr>
            <w:tcW w:w="0" w:type="auto"/>
            <w:shd w:val="clear" w:color="auto" w:fill="auto"/>
          </w:tcPr>
          <w:p w:rsidR="00E814F2" w:rsidRPr="00E814F2" w:rsidRDefault="00E814F2" w:rsidP="00E814F2">
            <w:pPr>
              <w:pStyle w:val="afd"/>
            </w:pPr>
          </w:p>
          <w:p w:rsidR="00C13DBC" w:rsidRPr="00E814F2" w:rsidRDefault="00C13DBC" w:rsidP="00E814F2">
            <w:pPr>
              <w:pStyle w:val="afd"/>
            </w:pPr>
            <w:r w:rsidRPr="00E814F2">
              <w:t>60</w:t>
            </w:r>
          </w:p>
        </w:tc>
        <w:tc>
          <w:tcPr>
            <w:tcW w:w="0" w:type="auto"/>
            <w:shd w:val="clear" w:color="auto" w:fill="auto"/>
          </w:tcPr>
          <w:p w:rsidR="009F5259" w:rsidRPr="00E814F2" w:rsidRDefault="009F5259" w:rsidP="00E814F2">
            <w:pPr>
              <w:pStyle w:val="afd"/>
            </w:pPr>
          </w:p>
          <w:p w:rsidR="00C13DBC" w:rsidRPr="00E814F2" w:rsidRDefault="00C13DBC" w:rsidP="00E814F2">
            <w:pPr>
              <w:pStyle w:val="afd"/>
            </w:pPr>
            <w:r w:rsidRPr="00E814F2">
              <w:t>42</w:t>
            </w:r>
          </w:p>
        </w:tc>
      </w:tr>
    </w:tbl>
    <w:p w:rsidR="0095047F" w:rsidRPr="00E814F2" w:rsidRDefault="0095047F" w:rsidP="00E814F2">
      <w:pPr>
        <w:ind w:firstLine="709"/>
      </w:pPr>
    </w:p>
    <w:p w:rsidR="00E814F2" w:rsidRDefault="0095047F" w:rsidP="00E814F2">
      <w:pPr>
        <w:ind w:firstLine="709"/>
      </w:pPr>
      <w:r w:rsidRPr="00E814F2">
        <w:t xml:space="preserve">На рисунке </w:t>
      </w:r>
      <w:r w:rsidR="00E814F2">
        <w:t>2.2</w:t>
      </w:r>
      <w:r w:rsidR="009F5259" w:rsidRPr="00E814F2">
        <w:t xml:space="preserve"> представлено поперечное сечение модели в масштабе 1</w:t>
      </w:r>
      <w:r w:rsidR="00E814F2" w:rsidRPr="00E814F2">
        <w:t xml:space="preserve">: </w:t>
      </w:r>
      <w:r w:rsidR="009F5259" w:rsidRPr="00E814F2">
        <w:t>4 с нанесенными последовательно очертаниями полоски и положениями жетонов при опускании их от колошника к выпускным отверстиям, траекториями движения жетонов, очертанием осевой зоны малоподвижных материалов и естественного конуса</w:t>
      </w:r>
      <w:r w:rsidR="00E814F2" w:rsidRPr="00E814F2">
        <w:t>.</w:t>
      </w:r>
    </w:p>
    <w:p w:rsidR="00E814F2" w:rsidRDefault="00E814F2" w:rsidP="00E814F2">
      <w:pPr>
        <w:ind w:firstLine="709"/>
      </w:pPr>
    </w:p>
    <w:p w:rsidR="00201BD6" w:rsidRPr="00E814F2" w:rsidRDefault="008F3995" w:rsidP="00E814F2">
      <w:pPr>
        <w:ind w:firstLine="709"/>
      </w:pPr>
      <w:r>
        <w:pict>
          <v:shape id="_x0000_i1028" type="#_x0000_t75" style="width:129pt;height:168pt">
            <v:imagedata r:id="rId10" o:title=""/>
          </v:shape>
        </w:pict>
      </w:r>
    </w:p>
    <w:p w:rsidR="00E814F2" w:rsidRDefault="0095047F" w:rsidP="00E814F2">
      <w:pPr>
        <w:ind w:firstLine="709"/>
      </w:pPr>
      <w:r w:rsidRPr="00E814F2">
        <w:t>1</w:t>
      </w:r>
      <w:r w:rsidR="00E814F2" w:rsidRPr="00E814F2">
        <w:t xml:space="preserve"> - </w:t>
      </w:r>
      <w:r w:rsidRPr="00E814F2">
        <w:t>зона потока с относительно равномерным</w:t>
      </w:r>
      <w:r w:rsidR="00E814F2">
        <w:t xml:space="preserve"> (</w:t>
      </w:r>
      <w:r w:rsidRPr="00E814F2">
        <w:t>1’</w:t>
      </w:r>
      <w:r w:rsidR="00E814F2" w:rsidRPr="00E814F2">
        <w:t xml:space="preserve">) </w:t>
      </w:r>
      <w:r w:rsidRPr="00E814F2">
        <w:t>и неравномерным</w:t>
      </w:r>
      <w:r w:rsidR="00E814F2">
        <w:t xml:space="preserve"> (</w:t>
      </w:r>
      <w:r w:rsidRPr="00E814F2">
        <w:t>1”</w:t>
      </w:r>
      <w:r w:rsidR="00E814F2" w:rsidRPr="00E814F2">
        <w:t xml:space="preserve">) </w:t>
      </w:r>
      <w:r w:rsidRPr="00E814F2">
        <w:t>по сечению сходом</w:t>
      </w:r>
      <w:r w:rsidR="00E814F2" w:rsidRPr="00E814F2">
        <w:t xml:space="preserve">; </w:t>
      </w:r>
    </w:p>
    <w:p w:rsidR="00E814F2" w:rsidRDefault="0095047F" w:rsidP="00E814F2">
      <w:pPr>
        <w:ind w:firstLine="709"/>
      </w:pPr>
      <w:r w:rsidRPr="00E814F2">
        <w:t xml:space="preserve">2 </w:t>
      </w:r>
      <w:r w:rsidR="00E814F2">
        <w:t>-</w:t>
      </w:r>
      <w:r w:rsidRPr="00E814F2">
        <w:t xml:space="preserve"> фурменные очаги</w:t>
      </w:r>
      <w:r w:rsidR="00E814F2" w:rsidRPr="00E814F2">
        <w:t xml:space="preserve">; </w:t>
      </w:r>
    </w:p>
    <w:p w:rsidR="0095047F" w:rsidRPr="00E814F2" w:rsidRDefault="0095047F" w:rsidP="00E814F2">
      <w:pPr>
        <w:ind w:firstLine="709"/>
      </w:pPr>
      <w:r w:rsidRPr="00E814F2">
        <w:t xml:space="preserve">3 </w:t>
      </w:r>
      <w:r w:rsidR="00E814F2">
        <w:t>-</w:t>
      </w:r>
      <w:r w:rsidRPr="00E814F2">
        <w:t xml:space="preserve"> осевая зона малоподвижных материалов</w:t>
      </w:r>
    </w:p>
    <w:p w:rsidR="00E814F2" w:rsidRPr="00E814F2" w:rsidRDefault="0095047F" w:rsidP="00E814F2">
      <w:pPr>
        <w:ind w:firstLine="709"/>
      </w:pPr>
      <w:r w:rsidRPr="00E814F2">
        <w:t xml:space="preserve">Рисунок </w:t>
      </w:r>
      <w:r w:rsidR="00E814F2">
        <w:t>2.2</w:t>
      </w:r>
      <w:r w:rsidRPr="00E814F2">
        <w:t xml:space="preserve"> </w:t>
      </w:r>
      <w:r w:rsidR="00E814F2">
        <w:t>-</w:t>
      </w:r>
      <w:r w:rsidRPr="00E814F2">
        <w:t xml:space="preserve"> Составляющие столба материалов в доменной печи</w:t>
      </w:r>
      <w:r w:rsidR="00E814F2">
        <w:t>.</w:t>
      </w:r>
    </w:p>
    <w:p w:rsidR="00E814F2" w:rsidRDefault="00E814F2" w:rsidP="00E814F2">
      <w:pPr>
        <w:ind w:firstLine="709"/>
      </w:pPr>
    </w:p>
    <w:p w:rsidR="00E814F2" w:rsidRDefault="009F5259" w:rsidP="00E814F2">
      <w:pPr>
        <w:ind w:firstLine="709"/>
      </w:pPr>
      <w:r w:rsidRPr="00E814F2">
        <w:t>На основании полученных результатов можно сделать следующие выводы</w:t>
      </w:r>
      <w:r w:rsidR="00E814F2" w:rsidRPr="00E814F2">
        <w:t>:</w:t>
      </w:r>
    </w:p>
    <w:p w:rsidR="00E814F2" w:rsidRDefault="009F5259" w:rsidP="00E814F2">
      <w:pPr>
        <w:ind w:firstLine="709"/>
      </w:pPr>
      <w:r w:rsidRPr="00E814F2">
        <w:t>Периферийное расположение фурменных очагов не вызывает ускоренного схода материалов над ними по всей высоте печи</w:t>
      </w:r>
      <w:r w:rsidR="00E814F2" w:rsidRPr="00E814F2">
        <w:t>;</w:t>
      </w:r>
    </w:p>
    <w:p w:rsidR="00E814F2" w:rsidRDefault="009F5259" w:rsidP="00E814F2">
      <w:pPr>
        <w:ind w:firstLine="709"/>
      </w:pPr>
      <w:r w:rsidRPr="00E814F2">
        <w:t>Оптимальным расположением фурменных очагов в горне следует считать такое, при котором условия схода материалов с периферии и из осевой части печи будут одинаковы</w:t>
      </w:r>
      <w:r w:rsidR="00E814F2" w:rsidRPr="00E814F2">
        <w:t>;</w:t>
      </w:r>
    </w:p>
    <w:p w:rsidR="00E814F2" w:rsidRDefault="009F5259" w:rsidP="00E814F2">
      <w:pPr>
        <w:ind w:firstLine="709"/>
      </w:pPr>
      <w:r w:rsidRPr="00E814F2">
        <w:t>Определена высота зоны с относительно равномерным по сечению сходом шихты</w:t>
      </w:r>
      <w:r w:rsidR="00E814F2">
        <w:t xml:space="preserve"> (</w:t>
      </w:r>
      <w:r w:rsidRPr="00E814F2">
        <w:rPr>
          <w:lang w:val="en-US"/>
        </w:rPr>
        <w:t>h</w:t>
      </w:r>
      <w:r w:rsidRPr="00E814F2">
        <w:rPr>
          <w:vertAlign w:val="subscript"/>
        </w:rPr>
        <w:t>равн</w:t>
      </w:r>
      <w:r w:rsidRPr="00E814F2">
        <w:t xml:space="preserve"> =</w:t>
      </w:r>
      <w:r w:rsidR="0095047F" w:rsidRPr="00E814F2">
        <w:t xml:space="preserve"> 240 мм</w:t>
      </w:r>
      <w:r w:rsidR="00E814F2" w:rsidRPr="00E814F2">
        <w:t xml:space="preserve">) </w:t>
      </w:r>
      <w:r w:rsidRPr="00E814F2">
        <w:t>и отношение ее к общей высоте столба шихты над горизонтом воздушных фурм</w:t>
      </w:r>
      <w:r w:rsidR="00E814F2">
        <w:t xml:space="preserve"> (</w:t>
      </w:r>
      <w:r w:rsidRPr="00E814F2">
        <w:rPr>
          <w:lang w:val="en-US"/>
        </w:rPr>
        <w:t>h</w:t>
      </w:r>
      <w:r w:rsidRPr="00E814F2">
        <w:rPr>
          <w:vertAlign w:val="subscript"/>
        </w:rPr>
        <w:t>равн</w:t>
      </w:r>
      <w:r w:rsidRPr="00E814F2">
        <w:t>/Н</w:t>
      </w:r>
      <w:r w:rsidRPr="00E814F2">
        <w:rPr>
          <w:vertAlign w:val="subscript"/>
        </w:rPr>
        <w:t>р</w:t>
      </w:r>
      <w:r w:rsidRPr="00E814F2">
        <w:t xml:space="preserve"> = </w:t>
      </w:r>
      <w:r w:rsidR="0095047F" w:rsidRPr="00E814F2">
        <w:t>0,48</w:t>
      </w:r>
      <w:r w:rsidR="00E814F2" w:rsidRPr="00E814F2">
        <w:t>);</w:t>
      </w:r>
    </w:p>
    <w:p w:rsidR="00E814F2" w:rsidRDefault="009F5259" w:rsidP="00E814F2">
      <w:pPr>
        <w:ind w:firstLine="709"/>
      </w:pPr>
      <w:r w:rsidRPr="00E814F2">
        <w:t>Определена высота осевой зоны малоподвижных материалов</w:t>
      </w:r>
      <w:r w:rsidR="00E814F2">
        <w:t xml:space="preserve"> (</w:t>
      </w:r>
      <w:r w:rsidRPr="00E814F2">
        <w:rPr>
          <w:lang w:val="en-US"/>
        </w:rPr>
        <w:t>h</w:t>
      </w:r>
      <w:r w:rsidRPr="00E814F2">
        <w:rPr>
          <w:vertAlign w:val="subscript"/>
        </w:rPr>
        <w:t xml:space="preserve">змм </w:t>
      </w:r>
      <w:r w:rsidRPr="00E814F2">
        <w:t xml:space="preserve">= </w:t>
      </w:r>
      <w:r w:rsidR="0095047F" w:rsidRPr="00E814F2">
        <w:t>90 мм</w:t>
      </w:r>
      <w:r w:rsidR="00E814F2" w:rsidRPr="00E814F2">
        <w:t>).</w:t>
      </w:r>
    </w:p>
    <w:p w:rsidR="00E814F2" w:rsidRPr="00E814F2" w:rsidRDefault="00E814F2" w:rsidP="00E814F2">
      <w:pPr>
        <w:pStyle w:val="2"/>
      </w:pPr>
      <w:r>
        <w:br w:type="page"/>
      </w:r>
      <w:r w:rsidR="007550FD" w:rsidRPr="00E814F2">
        <w:t>Заключение</w:t>
      </w:r>
    </w:p>
    <w:p w:rsidR="00E814F2" w:rsidRDefault="00E814F2" w:rsidP="00E814F2">
      <w:pPr>
        <w:ind w:firstLine="709"/>
      </w:pPr>
    </w:p>
    <w:p w:rsidR="00E814F2" w:rsidRDefault="007550FD" w:rsidP="00E814F2">
      <w:pPr>
        <w:ind w:firstLine="709"/>
      </w:pPr>
      <w:r w:rsidRPr="00E814F2">
        <w:t>В ходе выполнения работы было уст</w:t>
      </w:r>
      <w:r w:rsidR="00875C74" w:rsidRPr="00E814F2">
        <w:t xml:space="preserve">ановлено, что изменение порядка </w:t>
      </w:r>
      <w:r w:rsidRPr="00E814F2">
        <w:t>загрузки в сочетании с использованием подвижных колошника позволяет достигать практически любого желаемого распределения материалов и газов по сечению печи</w:t>
      </w:r>
      <w:r w:rsidR="00E814F2" w:rsidRPr="00E814F2">
        <w:t>.</w:t>
      </w:r>
    </w:p>
    <w:p w:rsidR="00E814F2" w:rsidRDefault="00875C74" w:rsidP="00E814F2">
      <w:pPr>
        <w:ind w:firstLine="709"/>
      </w:pPr>
      <w:r w:rsidRPr="00E814F2">
        <w:t>Также опытным путем было изучено влияние расположения фурменных очагов на сход материалов в доменных печах</w:t>
      </w:r>
      <w:r w:rsidR="00E814F2" w:rsidRPr="00E814F2">
        <w:t xml:space="preserve">. </w:t>
      </w:r>
      <w:r w:rsidRPr="00E814F2">
        <w:t>Установлена высота зоны с относительно равномерным по сечению сходом и отношение ее к общей высоте столба шихты над горизонтом воздушных фурм</w:t>
      </w:r>
      <w:r w:rsidR="00E814F2">
        <w:t xml:space="preserve"> (</w:t>
      </w:r>
      <w:r w:rsidRPr="00E814F2">
        <w:t>0,48</w:t>
      </w:r>
      <w:r w:rsidR="00E814F2" w:rsidRPr="00E814F2">
        <w:t xml:space="preserve">). </w:t>
      </w:r>
      <w:r w:rsidRPr="00E814F2">
        <w:t>Установлено, что периферийное расположение фурменных очагов не вызывает ускоренного схода материалов над ними по всей высоте печи</w:t>
      </w:r>
      <w:r w:rsidR="00E814F2" w:rsidRPr="00E814F2">
        <w:t>.</w:t>
      </w:r>
    </w:p>
    <w:p w:rsidR="00E814F2" w:rsidRPr="00E814F2" w:rsidRDefault="00E814F2" w:rsidP="00E814F2">
      <w:pPr>
        <w:pStyle w:val="2"/>
      </w:pPr>
      <w:r>
        <w:br w:type="page"/>
      </w:r>
      <w:r w:rsidR="001B4868" w:rsidRPr="00E814F2">
        <w:t>Список использованных источников</w:t>
      </w:r>
    </w:p>
    <w:p w:rsidR="00E814F2" w:rsidRDefault="00E814F2" w:rsidP="00E814F2">
      <w:pPr>
        <w:ind w:firstLine="709"/>
      </w:pPr>
    </w:p>
    <w:p w:rsidR="00E814F2" w:rsidRDefault="00875C74" w:rsidP="00E814F2">
      <w:pPr>
        <w:pStyle w:val="a0"/>
      </w:pPr>
      <w:r w:rsidRPr="00E814F2">
        <w:t xml:space="preserve">Распределение материалов на колошнике доменной печи при загрузке/ </w:t>
      </w:r>
      <w:r w:rsidR="001B4868" w:rsidRPr="00E814F2">
        <w:t>Ваганов А</w:t>
      </w:r>
      <w:r w:rsidR="00E814F2">
        <w:t xml:space="preserve">.И., </w:t>
      </w:r>
      <w:r w:rsidR="001B4868" w:rsidRPr="00E814F2">
        <w:t>Сибагатуллин С</w:t>
      </w:r>
      <w:r w:rsidR="00E814F2">
        <w:t>.</w:t>
      </w:r>
      <w:r w:rsidR="001B4868" w:rsidRPr="00E814F2">
        <w:t>К</w:t>
      </w:r>
      <w:r w:rsidR="00E814F2">
        <w:t>.:</w:t>
      </w:r>
      <w:r w:rsidR="00E814F2" w:rsidRPr="00E814F2">
        <w:t xml:space="preserve"> </w:t>
      </w:r>
      <w:r w:rsidR="001B4868" w:rsidRPr="00E814F2">
        <w:t>Ин</w:t>
      </w:r>
      <w:r w:rsidRPr="00E814F2">
        <w:t>струкция к лабораторной работе</w:t>
      </w:r>
      <w:r w:rsidR="00E814F2" w:rsidRPr="00E814F2">
        <w:t xml:space="preserve">. - </w:t>
      </w:r>
      <w:r w:rsidR="001B4868" w:rsidRPr="00E814F2">
        <w:t>Маг</w:t>
      </w:r>
      <w:r w:rsidRPr="00E814F2">
        <w:t>нитогорск</w:t>
      </w:r>
      <w:r w:rsidR="00E814F2" w:rsidRPr="00E814F2">
        <w:t xml:space="preserve">: </w:t>
      </w:r>
      <w:r w:rsidRPr="00E814F2">
        <w:t>МГТУ, 2001</w:t>
      </w:r>
      <w:r w:rsidR="00E814F2" w:rsidRPr="00E814F2">
        <w:t>. -</w:t>
      </w:r>
      <w:r w:rsidR="00E814F2">
        <w:t xml:space="preserve"> </w:t>
      </w:r>
      <w:r w:rsidR="001B4868" w:rsidRPr="00E814F2">
        <w:t>8с</w:t>
      </w:r>
      <w:r w:rsidR="00E814F2" w:rsidRPr="00E814F2">
        <w:t>.</w:t>
      </w:r>
    </w:p>
    <w:p w:rsidR="00E814F2" w:rsidRDefault="001B4868" w:rsidP="00E814F2">
      <w:pPr>
        <w:pStyle w:val="a0"/>
      </w:pPr>
      <w:r w:rsidRPr="00E814F2">
        <w:t>Бабарыкин Н</w:t>
      </w:r>
      <w:r w:rsidR="00E814F2">
        <w:t xml:space="preserve">.Н. </w:t>
      </w:r>
      <w:r w:rsidRPr="00E814F2">
        <w:t>Свойства шихтовых материалов и их распределение на колошнике</w:t>
      </w:r>
      <w:r w:rsidR="00E814F2" w:rsidRPr="00E814F2">
        <w:t xml:space="preserve">. </w:t>
      </w:r>
      <w:r w:rsidRPr="00E814F2">
        <w:t>Магнитогорск</w:t>
      </w:r>
      <w:r w:rsidR="00E814F2" w:rsidRPr="00E814F2">
        <w:t xml:space="preserve">: </w:t>
      </w:r>
      <w:r w:rsidRPr="00E814F2">
        <w:t>МГМИ, 199</w:t>
      </w:r>
      <w:r w:rsidR="00E814F2">
        <w:t>4.1</w:t>
      </w:r>
      <w:r w:rsidRPr="00E814F2">
        <w:t>24с</w:t>
      </w:r>
      <w:r w:rsidR="00E814F2" w:rsidRPr="00E814F2">
        <w:t>.</w:t>
      </w:r>
    </w:p>
    <w:p w:rsidR="00E814F2" w:rsidRDefault="00875C74" w:rsidP="00E814F2">
      <w:pPr>
        <w:pStyle w:val="a0"/>
      </w:pPr>
      <w:r w:rsidRPr="00E814F2">
        <w:t>Изучение влияния расположения фурменных очагов на сход материалов в доменных печах</w:t>
      </w:r>
      <w:r w:rsidR="00E814F2">
        <w:t xml:space="preserve"> </w:t>
      </w:r>
      <w:r w:rsidR="00D464DF" w:rsidRPr="00E814F2">
        <w:t>/</w:t>
      </w:r>
      <w:r w:rsidRPr="00E814F2">
        <w:t xml:space="preserve"> Кропотов В</w:t>
      </w:r>
      <w:r w:rsidR="00E814F2">
        <w:t xml:space="preserve">.К., </w:t>
      </w:r>
      <w:r w:rsidRPr="00E814F2">
        <w:t>Дружков В</w:t>
      </w:r>
      <w:r w:rsidR="00E814F2" w:rsidRPr="00E814F2">
        <w:t>.</w:t>
      </w:r>
      <w:r w:rsidRPr="00E814F2">
        <w:t>Г</w:t>
      </w:r>
      <w:r w:rsidR="00E814F2">
        <w:t>.:</w:t>
      </w:r>
      <w:r w:rsidR="00E814F2" w:rsidRPr="00E814F2">
        <w:t xml:space="preserve"> </w:t>
      </w:r>
      <w:r w:rsidRPr="00E814F2">
        <w:t>Инструкция к лабораторной работе</w:t>
      </w:r>
      <w:r w:rsidR="00E814F2" w:rsidRPr="00E814F2">
        <w:t>. -</w:t>
      </w:r>
      <w:r w:rsidR="00E814F2">
        <w:t xml:space="preserve"> </w:t>
      </w:r>
      <w:r w:rsidRPr="00E814F2">
        <w:t>Магнитогорск</w:t>
      </w:r>
      <w:r w:rsidR="00E814F2" w:rsidRPr="00E814F2">
        <w:t xml:space="preserve">: </w:t>
      </w:r>
      <w:r w:rsidRPr="00E814F2">
        <w:t>МГТУ, 200</w:t>
      </w:r>
      <w:r w:rsidR="00E814F2">
        <w:t>2.1</w:t>
      </w:r>
      <w:r w:rsidRPr="00E814F2">
        <w:t>1с</w:t>
      </w:r>
      <w:r w:rsidR="00E814F2" w:rsidRPr="00E814F2">
        <w:t>.</w:t>
      </w:r>
      <w:bookmarkStart w:id="0" w:name="_GoBack"/>
      <w:bookmarkEnd w:id="0"/>
    </w:p>
    <w:sectPr w:rsidR="00E814F2" w:rsidSect="00E814F2">
      <w:headerReference w:type="default" r:id="rId11"/>
      <w:footerReference w:type="defaul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837" w:rsidRDefault="005F2837">
      <w:pPr>
        <w:ind w:firstLine="709"/>
      </w:pPr>
      <w:r>
        <w:separator/>
      </w:r>
    </w:p>
  </w:endnote>
  <w:endnote w:type="continuationSeparator" w:id="0">
    <w:p w:rsidR="005F2837" w:rsidRDefault="005F283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4F2" w:rsidRDefault="00E814F2" w:rsidP="00E814F2">
    <w:pPr>
      <w:pStyle w:val="a9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837" w:rsidRDefault="005F2837">
      <w:pPr>
        <w:ind w:firstLine="709"/>
      </w:pPr>
      <w:r>
        <w:separator/>
      </w:r>
    </w:p>
  </w:footnote>
  <w:footnote w:type="continuationSeparator" w:id="0">
    <w:p w:rsidR="005F2837" w:rsidRDefault="005F283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4F2" w:rsidRDefault="00D31CF4" w:rsidP="00E814F2">
    <w:pPr>
      <w:pStyle w:val="ac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E814F2" w:rsidRDefault="00E814F2" w:rsidP="00E814F2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001066"/>
    <w:multiLevelType w:val="hybridMultilevel"/>
    <w:tmpl w:val="CC2E8DB2"/>
    <w:lvl w:ilvl="0" w:tplc="F6BAC0D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A9AC7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0B24E2"/>
    <w:multiLevelType w:val="hybridMultilevel"/>
    <w:tmpl w:val="749E6FCC"/>
    <w:lvl w:ilvl="0" w:tplc="64B03B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596899"/>
    <w:multiLevelType w:val="hybridMultilevel"/>
    <w:tmpl w:val="0FDEF8C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5E3DB4"/>
    <w:multiLevelType w:val="hybridMultilevel"/>
    <w:tmpl w:val="7F9031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AB1D8A"/>
    <w:multiLevelType w:val="multilevel"/>
    <w:tmpl w:val="7F9031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8FD58CE"/>
    <w:multiLevelType w:val="hybridMultilevel"/>
    <w:tmpl w:val="F5A8EDFA"/>
    <w:lvl w:ilvl="0" w:tplc="76143EC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2373662"/>
    <w:multiLevelType w:val="hybridMultilevel"/>
    <w:tmpl w:val="30EA0B52"/>
    <w:lvl w:ilvl="0" w:tplc="388EFE30">
      <w:start w:val="1"/>
      <w:numFmt w:val="decimal"/>
      <w:lvlText w:val="%1)"/>
      <w:lvlJc w:val="left"/>
      <w:pPr>
        <w:tabs>
          <w:tab w:val="num" w:pos="1368"/>
        </w:tabs>
        <w:ind w:left="1368" w:hanging="6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6106"/>
    <w:rsid w:val="00026CAE"/>
    <w:rsid w:val="00037345"/>
    <w:rsid w:val="00041A6F"/>
    <w:rsid w:val="000834C3"/>
    <w:rsid w:val="00092C70"/>
    <w:rsid w:val="000970B6"/>
    <w:rsid w:val="000A04C0"/>
    <w:rsid w:val="000B2F94"/>
    <w:rsid w:val="000C03FA"/>
    <w:rsid w:val="000C07BE"/>
    <w:rsid w:val="000E52F0"/>
    <w:rsid w:val="00115339"/>
    <w:rsid w:val="0011552E"/>
    <w:rsid w:val="00117021"/>
    <w:rsid w:val="00173E45"/>
    <w:rsid w:val="001B4868"/>
    <w:rsid w:val="001F2115"/>
    <w:rsid w:val="00201BD6"/>
    <w:rsid w:val="0022110B"/>
    <w:rsid w:val="0029325C"/>
    <w:rsid w:val="00294EFE"/>
    <w:rsid w:val="00297E21"/>
    <w:rsid w:val="002A245C"/>
    <w:rsid w:val="00302C78"/>
    <w:rsid w:val="00332706"/>
    <w:rsid w:val="003473FC"/>
    <w:rsid w:val="00370667"/>
    <w:rsid w:val="003B5700"/>
    <w:rsid w:val="003C488A"/>
    <w:rsid w:val="0045312D"/>
    <w:rsid w:val="004532DE"/>
    <w:rsid w:val="004C25EB"/>
    <w:rsid w:val="004D4093"/>
    <w:rsid w:val="004E7B96"/>
    <w:rsid w:val="005010F1"/>
    <w:rsid w:val="00507503"/>
    <w:rsid w:val="00520EC5"/>
    <w:rsid w:val="005E69F5"/>
    <w:rsid w:val="005F2837"/>
    <w:rsid w:val="006606C0"/>
    <w:rsid w:val="00677480"/>
    <w:rsid w:val="007550FD"/>
    <w:rsid w:val="007820A9"/>
    <w:rsid w:val="0079278A"/>
    <w:rsid w:val="007A4AF5"/>
    <w:rsid w:val="00850A7F"/>
    <w:rsid w:val="00875C74"/>
    <w:rsid w:val="008D06FD"/>
    <w:rsid w:val="008D0F94"/>
    <w:rsid w:val="008F3995"/>
    <w:rsid w:val="0095047F"/>
    <w:rsid w:val="00971990"/>
    <w:rsid w:val="00982D18"/>
    <w:rsid w:val="009F5259"/>
    <w:rsid w:val="00A024C0"/>
    <w:rsid w:val="00A4118B"/>
    <w:rsid w:val="00C13DBC"/>
    <w:rsid w:val="00C84C28"/>
    <w:rsid w:val="00C876BC"/>
    <w:rsid w:val="00C926B0"/>
    <w:rsid w:val="00CA193A"/>
    <w:rsid w:val="00D16B43"/>
    <w:rsid w:val="00D31CF4"/>
    <w:rsid w:val="00D464DF"/>
    <w:rsid w:val="00D551BA"/>
    <w:rsid w:val="00D82F8A"/>
    <w:rsid w:val="00D83D03"/>
    <w:rsid w:val="00DD55D8"/>
    <w:rsid w:val="00E46106"/>
    <w:rsid w:val="00E52046"/>
    <w:rsid w:val="00E814F2"/>
    <w:rsid w:val="00F0007C"/>
    <w:rsid w:val="00F12B54"/>
    <w:rsid w:val="00F7591A"/>
    <w:rsid w:val="00FA2AE0"/>
    <w:rsid w:val="00FB0170"/>
    <w:rsid w:val="00FB1125"/>
    <w:rsid w:val="00FB12B8"/>
    <w:rsid w:val="00FC5B01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593586B7-AD04-4B6C-AEF5-58525A61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814F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814F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814F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814F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814F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814F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814F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814F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814F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E814F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Balloon Text"/>
    <w:basedOn w:val="a2"/>
    <w:link w:val="a8"/>
    <w:uiPriority w:val="99"/>
    <w:semiHidden/>
    <w:rsid w:val="00520EC5"/>
    <w:pPr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2"/>
    <w:link w:val="aa"/>
    <w:uiPriority w:val="99"/>
    <w:semiHidden/>
    <w:rsid w:val="00E814F2"/>
    <w:pPr>
      <w:tabs>
        <w:tab w:val="center" w:pos="4819"/>
        <w:tab w:val="right" w:pos="9639"/>
      </w:tabs>
      <w:ind w:firstLine="709"/>
    </w:pPr>
  </w:style>
  <w:style w:type="character" w:customStyle="1" w:styleId="aa">
    <w:name w:val="Нижний колонтитул Знак"/>
    <w:link w:val="a9"/>
    <w:uiPriority w:val="99"/>
    <w:semiHidden/>
    <w:locked/>
    <w:rsid w:val="00E814F2"/>
    <w:rPr>
      <w:rFonts w:cs="Times New Roman"/>
      <w:sz w:val="28"/>
      <w:szCs w:val="28"/>
      <w:lang w:val="ru-RU" w:eastAsia="ru-RU"/>
    </w:rPr>
  </w:style>
  <w:style w:type="character" w:customStyle="1" w:styleId="ab">
    <w:name w:val="Верхний колонтитул Знак"/>
    <w:link w:val="ac"/>
    <w:uiPriority w:val="99"/>
    <w:semiHidden/>
    <w:locked/>
    <w:rsid w:val="00E814F2"/>
    <w:rPr>
      <w:rFonts w:cs="Times New Roman"/>
      <w:noProof/>
      <w:kern w:val="16"/>
      <w:sz w:val="28"/>
      <w:szCs w:val="28"/>
      <w:lang w:val="ru-RU" w:eastAsia="ru-RU"/>
    </w:rPr>
  </w:style>
  <w:style w:type="character" w:styleId="ad">
    <w:name w:val="page number"/>
    <w:uiPriority w:val="99"/>
    <w:rsid w:val="00E814F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E814F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next w:val="ae"/>
    <w:link w:val="ab"/>
    <w:uiPriority w:val="99"/>
    <w:rsid w:val="00E814F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f">
    <w:name w:val="endnote reference"/>
    <w:uiPriority w:val="99"/>
    <w:semiHidden/>
    <w:rsid w:val="00E814F2"/>
    <w:rPr>
      <w:rFonts w:cs="Times New Roman"/>
      <w:vertAlign w:val="superscript"/>
    </w:rPr>
  </w:style>
  <w:style w:type="paragraph" w:styleId="ae">
    <w:name w:val="Body Text"/>
    <w:basedOn w:val="a2"/>
    <w:link w:val="af0"/>
    <w:uiPriority w:val="99"/>
    <w:rsid w:val="00E814F2"/>
    <w:pPr>
      <w:ind w:firstLine="709"/>
    </w:pPr>
  </w:style>
  <w:style w:type="character" w:customStyle="1" w:styleId="af0">
    <w:name w:val="Основной текст Знак"/>
    <w:link w:val="ae"/>
    <w:uiPriority w:val="99"/>
    <w:semiHidden/>
    <w:locked/>
    <w:rPr>
      <w:rFonts w:cs="Times New Roman"/>
      <w:sz w:val="28"/>
      <w:szCs w:val="28"/>
    </w:rPr>
  </w:style>
  <w:style w:type="paragraph" w:customStyle="1" w:styleId="af1">
    <w:name w:val="выделение"/>
    <w:uiPriority w:val="99"/>
    <w:rsid w:val="00E814F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E814F2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3"/>
    <w:uiPriority w:val="99"/>
    <w:rsid w:val="00E814F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E814F2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cs="Times New Roman"/>
      <w:sz w:val="28"/>
      <w:szCs w:val="28"/>
    </w:rPr>
  </w:style>
  <w:style w:type="character" w:styleId="af5">
    <w:name w:val="footnote reference"/>
    <w:uiPriority w:val="99"/>
    <w:semiHidden/>
    <w:rsid w:val="00E814F2"/>
    <w:rPr>
      <w:rFonts w:cs="Times New Roman"/>
      <w:sz w:val="28"/>
      <w:szCs w:val="28"/>
      <w:vertAlign w:val="superscript"/>
    </w:rPr>
  </w:style>
  <w:style w:type="paragraph" w:styleId="af6">
    <w:name w:val="Plain Text"/>
    <w:basedOn w:val="a2"/>
    <w:link w:val="12"/>
    <w:uiPriority w:val="99"/>
    <w:rsid w:val="00E814F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E814F2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E814F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E814F2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E814F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E814F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814F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814F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814F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814F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814F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814F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814F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paragraph" w:customStyle="1" w:styleId="afc">
    <w:name w:val="содержание"/>
    <w:uiPriority w:val="99"/>
    <w:rsid w:val="00E814F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814F2"/>
    <w:pPr>
      <w:numPr>
        <w:numId w:val="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814F2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814F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814F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814F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814F2"/>
    <w:rPr>
      <w:i/>
      <w:iCs/>
    </w:rPr>
  </w:style>
  <w:style w:type="paragraph" w:customStyle="1" w:styleId="afd">
    <w:name w:val="ТАБЛИЦА"/>
    <w:next w:val="a2"/>
    <w:autoRedefine/>
    <w:uiPriority w:val="99"/>
    <w:rsid w:val="00E814F2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E814F2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E814F2"/>
  </w:style>
  <w:style w:type="table" w:customStyle="1" w:styleId="15">
    <w:name w:val="Стиль таблицы1"/>
    <w:basedOn w:val="a4"/>
    <w:uiPriority w:val="99"/>
    <w:rsid w:val="00E814F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E814F2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E814F2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814F2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E814F2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814F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 высшего профессионального образования</vt:lpstr>
    </vt:vector>
  </TitlesOfParts>
  <Company/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 высшего профессионального образования</dc:title>
  <dc:subject/>
  <dc:creator>Лидия</dc:creator>
  <cp:keywords/>
  <dc:description/>
  <cp:lastModifiedBy>admin</cp:lastModifiedBy>
  <cp:revision>2</cp:revision>
  <cp:lastPrinted>2009-05-04T06:44:00Z</cp:lastPrinted>
  <dcterms:created xsi:type="dcterms:W3CDTF">2014-03-04T15:20:00Z</dcterms:created>
  <dcterms:modified xsi:type="dcterms:W3CDTF">2014-03-04T15:20:00Z</dcterms:modified>
</cp:coreProperties>
</file>