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0" w:name="_Toc156626523"/>
      <w:r w:rsidRPr="009E144B">
        <w:rPr>
          <w:noProof/>
          <w:color w:val="000000"/>
        </w:rPr>
        <w:t>Введение</w:t>
      </w:r>
      <w:bookmarkEnd w:id="0"/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Целью настоящего курсового проекта является разработка электронного функционального устройства реализующего заданную передаточную функцию.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Разработка устройства включает в себя проектирование принципиальной электрической схемы, разводку печатной платы, расчёт области нормальной работы и расчёт показателей надёжности.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Дополнительно к разработанному устройству составляется инструкция по эксплуатации.</w:t>
      </w:r>
    </w:p>
    <w:p w:rsidR="005F0CDA" w:rsidRPr="009E144B" w:rsidRDefault="005F0CDA">
      <w:pPr>
        <w:spacing w:line="240" w:lineRule="auto"/>
        <w:ind w:left="0" w:right="0" w:firstLine="0"/>
        <w:jc w:val="left"/>
        <w:rPr>
          <w:noProof/>
          <w:color w:val="000000"/>
        </w:rPr>
      </w:pPr>
      <w:bookmarkStart w:id="1" w:name="_Toc156626524"/>
    </w:p>
    <w:p w:rsidR="005F0CDA" w:rsidRPr="009E144B" w:rsidRDefault="005F0CDA">
      <w:pPr>
        <w:spacing w:line="240" w:lineRule="auto"/>
        <w:ind w:left="0" w:right="0" w:firstLine="0"/>
        <w:jc w:val="left"/>
        <w:rPr>
          <w:noProof/>
          <w:color w:val="000000"/>
        </w:rPr>
      </w:pPr>
      <w:r w:rsidRPr="009E144B">
        <w:rPr>
          <w:noProof/>
          <w:color w:val="000000"/>
        </w:rPr>
        <w:br w:type="page"/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Данные на курсовое проектирование</w:t>
      </w:r>
      <w:bookmarkEnd w:id="1"/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При курсовом проектировании следует разработать электронное функциональное устройство реализующее переставленный на рисунке 1.1 закон передачи.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98.25pt">
            <v:imagedata r:id="rId7" o:title=""/>
          </v:shape>
        </w:pic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Рисунок 1.1 – Структурная схема устройства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Требования к разработке: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1. Разрабатываемое функциональное электронное устройство должно реализовывать заданные передаточные функции с максимально возможной точностью в широком частотном диапазоне (150…510Гц).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2. Устройство должно быть реализовано на элементах отечественного производства, общепромышленного назначения. Входные и выходные сигналы должны соответствовать требованиям ГСП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3. Устройство должно быть выполнено на печатной плате с краевым разъемом. Блок питания находиться вне устройства и не разрабатывается.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4. Каждому элемент у структурной схемы соответствует 1 операционный усилитель. Устройство должно иметь 2 параметра настройки и 2 органа настройки. Органы настройки выполняются на резисторах. Все функциональные конденсаторы принять равными 1 мкФ.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5. Устройство должно иметь выходной каскад - ограничитель выходного напряжения. Уровень напряжения может настраиваться.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6. Рассчитать область нормальной работы устройства.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7. Графическая часть должна содержать: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1. Принципиальную схему устройства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2. Печатная плата.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3. Сборочный чертеж.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2" w:name="_Toc156626525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Разработка принципиальной схемы</w:t>
      </w:r>
      <w:bookmarkEnd w:id="2"/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Указанный в задании закон может быть реализован на операционном усилителе по схеме представленной на рисунке 2.1.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26" type="#_x0000_t75" style="width:298.5pt;height:124.5pt">
            <v:imagedata r:id="rId8" o:title=""/>
          </v:shape>
        </w:pic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Рисунок 2.1 – Принципиальная схема звена, реализованного на операционных усилителях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Идеальная передаточная функция такого звена имеет вид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27" type="#_x0000_t75" style="width:185.25pt;height:31.5pt">
            <v:imagedata r:id="rId9" o:title=""/>
          </v:shape>
        </w:pict>
      </w:r>
      <w:r w:rsidR="00891825" w:rsidRPr="009E144B">
        <w:rPr>
          <w:noProof/>
          <w:color w:val="000000"/>
        </w:rPr>
        <w:t>,</w:t>
      </w:r>
      <w:r w:rsidR="00891825" w:rsidRPr="009E144B">
        <w:rPr>
          <w:noProof/>
          <w:color w:val="000000"/>
        </w:rPr>
        <w:tab/>
        <w:t>(2.1)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где</w:t>
      </w: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28" type="#_x0000_t75" style="width:42.75pt;height:31.5pt">
            <v:imagedata r:id="rId10" o:title=""/>
          </v:shape>
        </w:pict>
      </w:r>
      <w:r w:rsidR="00891825" w:rsidRPr="009E144B">
        <w:rPr>
          <w:noProof/>
          <w:color w:val="000000"/>
        </w:rPr>
        <w:t xml:space="preserve">; </w:t>
      </w:r>
      <w:r>
        <w:rPr>
          <w:noProof/>
          <w:color w:val="000000"/>
        </w:rPr>
        <w:pict>
          <v:shape id="_x0000_i1029" type="#_x0000_t75" style="width:44.25pt;height:31.5pt">
            <v:imagedata r:id="rId11" o:title=""/>
          </v:shape>
        </w:pict>
      </w:r>
      <w:r w:rsidR="00891825" w:rsidRPr="009E144B">
        <w:rPr>
          <w:noProof/>
          <w:color w:val="000000"/>
        </w:rPr>
        <w:t>;</w:t>
      </w:r>
      <w:r w:rsidR="005F0CDA" w:rsidRPr="009E144B">
        <w:rPr>
          <w:noProof/>
          <w:color w:val="000000"/>
        </w:rPr>
        <w:t xml:space="preserve"> </w:t>
      </w:r>
      <w:r>
        <w:rPr>
          <w:noProof/>
          <w:color w:val="000000"/>
        </w:rPr>
        <w:pict>
          <v:shape id="_x0000_i1030" type="#_x0000_t75" style="width:36pt;height:15.75pt">
            <v:imagedata r:id="rId12" o:title=""/>
          </v:shape>
        </w:pic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Таким образом, при фиксированном значении номинала конденсатора C1 (1 мкФ) функциональное устройство имеет два параметра настройки: коэффициент усиления (R1) и постоянная времени (R3).</w:t>
      </w:r>
    </w:p>
    <w:p w:rsidR="005F0CDA" w:rsidRPr="009E144B" w:rsidRDefault="005F0CDA">
      <w:pPr>
        <w:spacing w:line="240" w:lineRule="auto"/>
        <w:ind w:left="0" w:right="0" w:firstLine="0"/>
        <w:jc w:val="left"/>
        <w:rPr>
          <w:noProof/>
          <w:color w:val="000000"/>
        </w:rPr>
      </w:pPr>
      <w:bookmarkStart w:id="3" w:name="_Toc156626526"/>
    </w:p>
    <w:p w:rsidR="005F0CDA" w:rsidRPr="009E144B" w:rsidRDefault="005F0CDA">
      <w:pPr>
        <w:spacing w:line="240" w:lineRule="auto"/>
        <w:ind w:left="0" w:right="0" w:firstLine="0"/>
        <w:jc w:val="left"/>
        <w:rPr>
          <w:noProof/>
          <w:color w:val="000000"/>
        </w:rPr>
      </w:pPr>
      <w:r w:rsidRPr="009E144B">
        <w:rPr>
          <w:noProof/>
          <w:color w:val="000000"/>
        </w:rPr>
        <w:br w:type="page"/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Статический и динамический расчет</w:t>
      </w:r>
      <w:bookmarkEnd w:id="3"/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Формирующее устройство на операционном усилителе показано на рисунке 3.1.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Рисунок 7" o:spid="_x0000_i1031" type="#_x0000_t75" style="width:168.75pt;height:115.5pt;visibility:visible">
            <v:imagedata r:id="rId13" o:title=""/>
          </v:shape>
        </w:pic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Рисунок 3.1 – Формирующее устройство на операционном усилителе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Идеальная передаточная функция формирующего устройства на операционном усилителе при условиях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32" type="#_x0000_t75" style="width:200.25pt;height:21pt">
            <v:imagedata r:id="rId14" o:title=""/>
          </v:shape>
        </w:pict>
      </w:r>
      <w:r w:rsidR="00891825" w:rsidRPr="009E144B">
        <w:rPr>
          <w:noProof/>
          <w:color w:val="000000"/>
        </w:rPr>
        <w:t>;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33" type="#_x0000_t75" style="width:108.75pt;height:38.25pt">
            <v:imagedata r:id="rId15" o:title=""/>
          </v:shape>
        </w:pict>
      </w:r>
      <w:r w:rsidR="00891825" w:rsidRPr="009E144B">
        <w:rPr>
          <w:noProof/>
          <w:color w:val="000000"/>
        </w:rPr>
        <w:t>;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имеет вид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34" type="#_x0000_t75" style="width:159.75pt;height:38.25pt">
            <v:imagedata r:id="rId16" o:title=""/>
          </v:shape>
        </w:pict>
      </w:r>
      <w:r w:rsidR="00891825" w:rsidRPr="009E144B">
        <w:rPr>
          <w:noProof/>
          <w:color w:val="000000"/>
        </w:rPr>
        <w:t>.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Реальная передаточная функция формирующего устройства на операционном усилителе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5F0CDA" w:rsidRPr="009E144B" w:rsidRDefault="005F0CDA">
      <w:pPr>
        <w:spacing w:line="240" w:lineRule="auto"/>
        <w:ind w:left="0" w:right="0" w:firstLine="0"/>
        <w:jc w:val="left"/>
        <w:rPr>
          <w:noProof/>
          <w:color w:val="000000"/>
        </w:rPr>
      </w:pPr>
      <w:r w:rsidRPr="009E144B">
        <w:rPr>
          <w:noProof/>
          <w:color w:val="000000"/>
        </w:rPr>
        <w:br w:type="page"/>
      </w: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35" type="#_x0000_t75" style="width:118.5pt;height:19.5pt">
            <v:imagedata r:id="rId17" o:title=""/>
          </v:shape>
        </w:pict>
      </w:r>
      <w:r w:rsidR="00891825" w:rsidRPr="009E144B">
        <w:rPr>
          <w:noProof/>
          <w:color w:val="000000"/>
        </w:rPr>
        <w:t>.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Реальная передаточная функция найдена путем решения системы уравнений, составленных по закону Кирхгофа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36" type="#_x0000_t75" style="width:159pt;height:75pt">
            <v:imagedata r:id="rId18" o:title=""/>
          </v:shape>
        </w:pict>
      </w:r>
      <w:r w:rsidR="00891825" w:rsidRPr="009E144B">
        <w:rPr>
          <w:noProof/>
          <w:color w:val="000000"/>
        </w:rPr>
        <w:tab/>
        <w:t>(3.1)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Исключая ненужные переменные токи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37" type="#_x0000_t75" style="width:235.5pt;height:41.25pt">
            <v:imagedata r:id="rId19" o:title=""/>
          </v:shape>
        </w:pict>
      </w:r>
      <w:r w:rsidR="00891825" w:rsidRPr="009E144B">
        <w:rPr>
          <w:noProof/>
          <w:color w:val="000000"/>
        </w:rPr>
        <w:t>;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38" type="#_x0000_t75" style="width:252.75pt;height:85.5pt">
            <v:imagedata r:id="rId20" o:title=""/>
          </v:shape>
        </w:pict>
      </w:r>
      <w:r w:rsidR="00891825" w:rsidRPr="009E144B">
        <w:rPr>
          <w:noProof/>
          <w:color w:val="000000"/>
        </w:rPr>
        <w:tab/>
        <w:t>(3.2)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 xml:space="preserve">Если устремить </w:t>
      </w:r>
      <w:r w:rsidR="001E1795">
        <w:rPr>
          <w:noProof/>
          <w:color w:val="000000"/>
        </w:rPr>
        <w:pict>
          <v:shape id="_x0000_i1039" type="#_x0000_t75" style="width:25.5pt;height:21pt">
            <v:imagedata r:id="rId21" o:title=""/>
          </v:shape>
        </w:pict>
      </w:r>
      <w:r w:rsidRPr="009E144B">
        <w:rPr>
          <w:noProof/>
          <w:color w:val="000000"/>
        </w:rPr>
        <w:t xml:space="preserve"> и </w:t>
      </w:r>
      <w:r w:rsidR="001E1795">
        <w:rPr>
          <w:noProof/>
          <w:color w:val="000000"/>
        </w:rPr>
        <w:pict>
          <v:shape id="_x0000_i1040" type="#_x0000_t75" style="width:25.5pt;height:19.5pt">
            <v:imagedata r:id="rId22" o:title=""/>
          </v:shape>
        </w:pict>
      </w:r>
      <w:r w:rsidRPr="009E144B">
        <w:rPr>
          <w:noProof/>
          <w:color w:val="000000"/>
        </w:rPr>
        <w:t xml:space="preserve"> к бесконечности, то мы придем к выводу, что переходная функция совпадает с переходной функцией для идеального варианта.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Следовательно, необходимо выбрать операционный усилитель с как можно большим коэффициентом усиления и входным сопротивлением.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Реальное комплексное сопротивление утечки конденсатора имеет вид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41" type="#_x0000_t75" style="width:107.25pt;height:36.75pt">
            <v:imagedata r:id="rId23" o:title=""/>
          </v:shape>
        </w:pict>
      </w:r>
      <w:r w:rsidR="00891825" w:rsidRPr="009E144B">
        <w:rPr>
          <w:noProof/>
          <w:color w:val="000000"/>
        </w:rPr>
        <w:t>.</w:t>
      </w:r>
    </w:p>
    <w:p w:rsidR="005F0CDA" w:rsidRPr="009E144B" w:rsidRDefault="005F0CDA">
      <w:pPr>
        <w:spacing w:line="240" w:lineRule="auto"/>
        <w:ind w:left="0" w:right="0" w:firstLine="0"/>
        <w:jc w:val="left"/>
        <w:rPr>
          <w:noProof/>
          <w:color w:val="000000"/>
        </w:rPr>
      </w:pPr>
      <w:r w:rsidRPr="009E144B">
        <w:rPr>
          <w:noProof/>
          <w:color w:val="000000"/>
        </w:rPr>
        <w:br w:type="page"/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где</w:t>
      </w:r>
      <w:r w:rsidR="005F0CDA" w:rsidRPr="009E144B">
        <w:rPr>
          <w:noProof/>
          <w:color w:val="000000"/>
        </w:rPr>
        <w:t xml:space="preserve"> </w:t>
      </w:r>
      <w:r w:rsidR="001E1795">
        <w:rPr>
          <w:noProof/>
          <w:color w:val="000000"/>
        </w:rPr>
        <w:pict>
          <v:shape id="_x0000_i1042" type="#_x0000_t75" style="width:60pt;height:32.25pt">
            <v:imagedata r:id="rId24" o:title=""/>
          </v:shape>
        </w:pict>
      </w:r>
      <w:r w:rsidRPr="009E144B">
        <w:rPr>
          <w:noProof/>
          <w:color w:val="000000"/>
        </w:rPr>
        <w:t>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Для структурной схемы, приведенной на рисунке 1.1, идеальная передаточная функция имеет вид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43" type="#_x0000_t75" style="width:175.5pt;height:31.5pt">
            <v:imagedata r:id="rId25" o:title=""/>
          </v:shape>
        </w:pict>
      </w:r>
      <w:r w:rsidR="00891825" w:rsidRPr="009E144B">
        <w:rPr>
          <w:noProof/>
          <w:color w:val="000000"/>
        </w:rPr>
        <w:t>.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Реальная передаточная функция реального дифференцирующего звена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44" type="#_x0000_t75" style="width:114pt;height:66pt">
            <v:imagedata r:id="rId26" o:title=""/>
          </v:shape>
        </w:pict>
      </w:r>
      <w:r w:rsidR="00891825" w:rsidRPr="009E144B">
        <w:rPr>
          <w:noProof/>
          <w:color w:val="000000"/>
        </w:rPr>
        <w:t>;</w:t>
      </w:r>
      <w:r w:rsidR="00891825" w:rsidRPr="009E144B">
        <w:rPr>
          <w:noProof/>
          <w:color w:val="000000"/>
        </w:rPr>
        <w:tab/>
        <w:t>(3.3)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45" type="#_x0000_t75" style="width:138.75pt;height:77.25pt">
            <v:imagedata r:id="rId27" o:title=""/>
          </v:shape>
        </w:pict>
      </w:r>
      <w:r w:rsidR="00891825" w:rsidRPr="009E144B">
        <w:rPr>
          <w:noProof/>
          <w:color w:val="000000"/>
        </w:rPr>
        <w:t>;</w:t>
      </w:r>
      <w:r w:rsidR="00891825" w:rsidRPr="009E144B">
        <w:rPr>
          <w:noProof/>
          <w:color w:val="000000"/>
        </w:rPr>
        <w:tab/>
        <w:t>(3.4)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46" type="#_x0000_t75" style="width:56.25pt;height:16.5pt">
            <v:imagedata r:id="rId28" o:title=""/>
          </v:shape>
        </w:pict>
      </w:r>
      <w:r w:rsidR="00891825" w:rsidRPr="009E144B">
        <w:rPr>
          <w:noProof/>
          <w:color w:val="000000"/>
        </w:rPr>
        <w:t>;</w:t>
      </w:r>
      <w:r w:rsidR="00891825" w:rsidRPr="009E144B">
        <w:rPr>
          <w:noProof/>
          <w:color w:val="000000"/>
        </w:rPr>
        <w:tab/>
        <w:t>(3.5)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Подставив (3.4), (3.5) в (3.2) имеем передаточную функцию реального звена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 xml:space="preserve"> </w:t>
      </w:r>
      <w:r w:rsidR="001E1795">
        <w:rPr>
          <w:noProof/>
          <w:color w:val="000000"/>
        </w:rPr>
        <w:pict>
          <v:shape id="Рисунок 23" o:spid="_x0000_i1047" type="#_x0000_t75" style="width:363pt;height:44.25pt;visibility:visible">
            <v:imagedata r:id="rId29" o:title=""/>
          </v:shape>
        </w:pict>
      </w:r>
      <w:r w:rsidR="00891825" w:rsidRPr="009E144B">
        <w:rPr>
          <w:noProof/>
          <w:color w:val="000000"/>
        </w:rPr>
        <w:t>.</w:t>
      </w:r>
      <w:r w:rsidR="00891825" w:rsidRPr="009E144B">
        <w:rPr>
          <w:noProof/>
          <w:color w:val="000000"/>
        </w:rPr>
        <w:tab/>
        <w:t>(3.6)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5F0CDA" w:rsidRPr="009E144B" w:rsidRDefault="005F0CDA">
      <w:pPr>
        <w:spacing w:line="240" w:lineRule="auto"/>
        <w:ind w:left="0" w:right="0" w:firstLine="0"/>
        <w:jc w:val="left"/>
        <w:rPr>
          <w:noProof/>
          <w:color w:val="000000"/>
        </w:rPr>
      </w:pPr>
      <w:bookmarkStart w:id="4" w:name="_Toc156626527"/>
      <w:r w:rsidRPr="009E144B">
        <w:rPr>
          <w:noProof/>
          <w:color w:val="000000"/>
        </w:rPr>
        <w:br w:type="page"/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Выбор электронных элементов схемы и конструирование печатной платы</w:t>
      </w:r>
      <w:bookmarkEnd w:id="4"/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5" w:name="_Toc156626528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Выбор элементов</w:t>
      </w:r>
      <w:bookmarkEnd w:id="5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6" w:name="_Toc156626529"/>
      <w:r w:rsidRPr="009E144B">
        <w:rPr>
          <w:noProof/>
          <w:color w:val="000000"/>
        </w:rPr>
        <w:t>Операционный усилитель</w:t>
      </w:r>
      <w:bookmarkEnd w:id="6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В качестве операционного усилителя выбрана микросхема КР1446УД14 обладающая следующими параметрами: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Входное сопротивление (</w:t>
      </w:r>
      <w:r w:rsidR="001E1795">
        <w:rPr>
          <w:noProof/>
          <w:color w:val="000000"/>
        </w:rPr>
        <w:pict>
          <v:shape id="_x0000_i1048" type="#_x0000_t75" style="width:25.5pt;height:19.5pt">
            <v:imagedata r:id="rId30" o:title=""/>
          </v:shape>
        </w:pict>
      </w:r>
      <w:r w:rsidRPr="009E144B">
        <w:rPr>
          <w:noProof/>
          <w:color w:val="000000"/>
        </w:rPr>
        <w:t>) – 1000 мОм.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Напряжение питания – 15 В</w:t>
      </w:r>
      <w:r w:rsidR="005F0CDA" w:rsidRPr="009E144B">
        <w:rPr>
          <w:noProof/>
          <w:color w:val="000000"/>
        </w:rPr>
        <w:t xml:space="preserve"> </w:t>
      </w:r>
      <w:r w:rsidRPr="009E144B">
        <w:rPr>
          <w:noProof/>
          <w:color w:val="000000"/>
        </w:rPr>
        <w:t>10%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Напряжение смещения – 10 мВ.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Тип корпуса – DIP 201.14-2 (19×6,6 мм).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</w:rPr>
        <w:pict>
          <v:rect id="_x0000_s1026" style="position:absolute;left:0;text-align:left;margin-left:316.35pt;margin-top:126.55pt;width:90pt;height:45pt;z-index:251656704" stroked="f"/>
        </w:pict>
      </w:r>
      <w:r>
        <w:rPr>
          <w:noProof/>
          <w:color w:val="000000"/>
        </w:rPr>
        <w:pict>
          <v:shape id="_x0000_i1049" type="#_x0000_t75" style="width:232.5pt;height:180.75pt">
            <v:imagedata r:id="rId31" o:title=""/>
          </v:shape>
        </w:pic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Рисунок 4.1</w:t>
      </w:r>
      <w:r w:rsidR="005F0CDA" w:rsidRPr="009E144B">
        <w:rPr>
          <w:noProof/>
          <w:color w:val="000000"/>
        </w:rPr>
        <w:t xml:space="preserve"> </w:t>
      </w:r>
      <w:r w:rsidRPr="009E144B">
        <w:rPr>
          <w:noProof/>
          <w:color w:val="000000"/>
        </w:rPr>
        <w:t>– корпус КР1446УД14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Рисунок 26" o:spid="_x0000_i1050" type="#_x0000_t75" style="width:138.75pt;height:132.75pt;visibility:visible">
            <v:imagedata r:id="rId32" o:title=""/>
          </v:shape>
        </w:pic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Рисунок 4.2</w:t>
      </w:r>
      <w:r w:rsidR="005F0CDA" w:rsidRPr="009E144B">
        <w:rPr>
          <w:noProof/>
          <w:color w:val="000000"/>
        </w:rPr>
        <w:t xml:space="preserve"> </w:t>
      </w:r>
      <w:r w:rsidRPr="009E144B">
        <w:rPr>
          <w:noProof/>
          <w:color w:val="000000"/>
        </w:rPr>
        <w:t>– распределение выводов</w:t>
      </w:r>
    </w:p>
    <w:p w:rsidR="005F0CDA" w:rsidRPr="009E144B" w:rsidRDefault="005F0CDA">
      <w:pPr>
        <w:spacing w:line="240" w:lineRule="auto"/>
        <w:ind w:left="0" w:right="0" w:firstLine="0"/>
        <w:jc w:val="left"/>
        <w:rPr>
          <w:noProof/>
          <w:color w:val="000000"/>
        </w:rPr>
      </w:pPr>
      <w:bookmarkStart w:id="7" w:name="_Toc156626530"/>
      <w:r w:rsidRPr="009E144B">
        <w:rPr>
          <w:noProof/>
          <w:color w:val="000000"/>
        </w:rPr>
        <w:br w:type="page"/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Конденсаторы</w:t>
      </w:r>
      <w:bookmarkEnd w:id="7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В качестве конденсатора C1 выбран металлобумажный конденсатор типа C-K-50-80 обладающий большим сопротивлением утечки (</w:t>
      </w:r>
      <w:r w:rsidR="001E1795">
        <w:rPr>
          <w:noProof/>
          <w:color w:val="000000"/>
        </w:rPr>
        <w:pict>
          <v:shape id="_x0000_i1051" type="#_x0000_t75" style="width:24.75pt;height:21pt">
            <v:imagedata r:id="rId33" o:title=""/>
          </v:shape>
        </w:pict>
      </w:r>
      <w:r w:rsidRPr="009E144B">
        <w:rPr>
          <w:noProof/>
          <w:color w:val="000000"/>
        </w:rPr>
        <w:t>)1 000 000 Ом;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8" w:name="_Toc156626531"/>
      <w:r w:rsidRPr="009E144B">
        <w:rPr>
          <w:noProof/>
          <w:color w:val="000000"/>
        </w:rPr>
        <w:t>Резисторы</w:t>
      </w:r>
      <w:bookmarkEnd w:id="8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В качестве переменных резисторов применены резисторы типа СП3-18a.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В качестве постоянного резистора выбран малогабаритный резистор с мощностью рассеивания 0,25 Вт (P1-28).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9" w:name="_Toc156626532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Описание принципиальной электрической схемы</w:t>
      </w:r>
      <w:bookmarkEnd w:id="9"/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Принципиальная электрическая схема разработанного электронного функционального устройства приведена на листе КАПП.220201.108.Э3 курсового проекта.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Операционный усилитель DA1,DA2,DA3 совместно с элементами C1,R1,R2,R3,R4,R5 образует смешанное звено с заданным видом передаточной функции. При этом подстроечные резисторы R1 и R3 позволяют настраивать, соответственно, постоянную времени и коэффициент усиления звена.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Подключение разработанного функционального устройства выполняется через концевой разъём XC1.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10" w:name="_Toc156626533"/>
      <w:r w:rsidRPr="009E144B">
        <w:rPr>
          <w:noProof/>
          <w:color w:val="000000"/>
        </w:rPr>
        <w:t>Печатная плата</w:t>
      </w:r>
      <w:bookmarkEnd w:id="10"/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Чертёж печатной платы устройства и сборочный чертёж приведены на листах КАПП.220201.108 и КАПП.220201.108.СБ данного курсового проекта.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11" w:name="_Toc156626534"/>
      <w:r w:rsidRPr="009E144B">
        <w:rPr>
          <w:noProof/>
          <w:color w:val="000000"/>
        </w:rPr>
        <w:t>Расчёт надёжности проектируемого устройства</w:t>
      </w:r>
      <w:bookmarkEnd w:id="11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Расчёт надёжности проектируемого устройства сводится к определению вероятности безотказной, среднего времени безотказной работы и интенсивности отказа. Вероятность безотказной работы устройства за 1000 часов определена при условии, что закон распределения экспоненциальный, а интенсивность отказов элементов, входящих в устройство, соответствует значениям приведённым в таблице 5.1.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52" type="#_x0000_t75" style="width:360.75pt;height:20.25pt">
            <v:imagedata r:id="rId34" o:title=""/>
          </v:shape>
        </w:pict>
      </w: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53" type="#_x0000_t75" style="width:52.5pt;height:15.75pt">
            <v:imagedata r:id="rId35" o:title=""/>
          </v:shape>
        </w:pict>
      </w:r>
      <w:r>
        <w:rPr>
          <w:noProof/>
          <w:color w:val="000000"/>
        </w:rPr>
        <w:pict>
          <v:shape id="_x0000_i1054" type="#_x0000_t75" style="width:115.5pt;height:30pt">
            <v:imagedata r:id="rId36" o:title=""/>
          </v:shape>
        </w:pic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Среднее время безотказной работы устройства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5pt;margin-top:13.05pt;width:63pt;height:27pt;z-index:251658752" filled="f" stroked="f">
            <v:textbox>
              <w:txbxContent>
                <w:p w:rsidR="00891825" w:rsidRDefault="00891825">
                  <w:pPr>
                    <w:ind w:left="0" w:firstLine="0"/>
                  </w:pPr>
                  <w:r>
                    <w:t>часов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left:0;text-align:left;margin-left:270pt;margin-top:13.05pt;width:26.9pt;height:19.35pt;z-index:251657728" stroked="f"/>
        </w:pict>
      </w:r>
      <w:r>
        <w:rPr>
          <w:noProof/>
          <w:color w:val="000000"/>
        </w:rPr>
        <w:pict>
          <v:shape id="_x0000_i1055" type="#_x0000_t75" style="width:174.75pt;height:43.5pt">
            <v:imagedata r:id="rId37" o:title=""/>
          </v:shape>
        </w:pic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На рисунке 5.1 показана плотность вероятности безотказной работы комплекта.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56" type="#_x0000_t75" style="width:218.25pt;height:206.25pt">
            <v:imagedata r:id="rId38" o:title=""/>
          </v:shape>
        </w:pic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Рисунок 5.1 – График зависимости вероятности безотказной работы от времени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5F0CDA" w:rsidRPr="009E144B" w:rsidRDefault="005F0CDA">
      <w:pPr>
        <w:spacing w:line="240" w:lineRule="auto"/>
        <w:ind w:left="0" w:right="0" w:firstLine="0"/>
        <w:jc w:val="left"/>
        <w:rPr>
          <w:noProof/>
          <w:color w:val="000000"/>
        </w:rPr>
      </w:pPr>
      <w:bookmarkStart w:id="12" w:name="_Toc156626535"/>
      <w:r w:rsidRPr="009E144B">
        <w:rPr>
          <w:noProof/>
          <w:color w:val="000000"/>
        </w:rPr>
        <w:br w:type="page"/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Расчет облас</w:t>
      </w:r>
      <w:r w:rsidR="005F0CDA" w:rsidRPr="009E144B">
        <w:rPr>
          <w:noProof/>
          <w:color w:val="000000"/>
        </w:rPr>
        <w:t>ти нормальной работы устройства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 xml:space="preserve">Расчет АЧХ и ФЧХ реальной и идеальной систем с параметрами R1 и R3 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57" type="#_x0000_t75" style="width:154.5pt;height:15.75pt">
            <v:imagedata r:id="rId39" o:title=""/>
          </v:shape>
        </w:pic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58" type="#_x0000_t75" style="width:306.75pt;height:21.75pt">
            <v:imagedata r:id="rId40" o:title=""/>
          </v:shape>
        </w:pic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59" type="#_x0000_t75" style="width:195pt;height:37.5pt">
            <v:imagedata r:id="rId41" o:title=""/>
          </v:shape>
        </w:pic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60" type="#_x0000_t75" style="width:165pt;height:15.75pt">
            <v:imagedata r:id="rId42" o:title=""/>
          </v:shape>
        </w:pic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61" type="#_x0000_t75" style="width:328.5pt;height:21.75pt">
            <v:imagedata r:id="rId43" o:title=""/>
          </v:shape>
        </w:pic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62" type="#_x0000_t75" style="width:204.75pt;height:37.5pt">
            <v:imagedata r:id="rId44" o:title=""/>
          </v:shape>
        </w:pic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Расчет будем вести используя параметры: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R3=10000 Ом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R1=50000 Ом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С= 0,000001 Ф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Rвх= 1000000 Ом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Коу= 30000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5F0CDA" w:rsidRPr="009E144B" w:rsidRDefault="005F0CDA">
      <w:pPr>
        <w:spacing w:line="240" w:lineRule="auto"/>
        <w:ind w:left="0" w:right="0" w:firstLine="0"/>
        <w:jc w:val="left"/>
        <w:rPr>
          <w:noProof/>
          <w:color w:val="000000"/>
        </w:rPr>
      </w:pPr>
      <w:r w:rsidRPr="009E144B">
        <w:rPr>
          <w:noProof/>
          <w:color w:val="000000"/>
        </w:rPr>
        <w:br w:type="page"/>
      </w: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63" type="#_x0000_t75" style="width:270.75pt;height:189pt">
            <v:imagedata r:id="rId45" o:title=""/>
          </v:shape>
        </w:pic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Рисунок 6.1 – График амплитудно-частотной характеристики идеального и реального устройства.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 xml:space="preserve"> </w:t>
      </w:r>
      <w:r w:rsidR="001E1795">
        <w:rPr>
          <w:noProof/>
          <w:color w:val="000000"/>
        </w:rPr>
        <w:pict>
          <v:shape id="_x0000_i1064" type="#_x0000_t75" style="width:282.75pt;height:175.5pt">
            <v:imagedata r:id="rId46" o:title=""/>
          </v:shape>
        </w:pic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Рисунок 6.1 – График фазово-частотной характеристики идеального и реального устройства.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65" type="#_x0000_t75" style="width:60pt;height:13.5pt">
            <v:imagedata r:id="rId47" o:title=""/>
          </v:shape>
        </w:pict>
      </w:r>
      <w:r w:rsidR="00891825" w:rsidRPr="009E144B">
        <w:rPr>
          <w:noProof/>
          <w:color w:val="000000"/>
        </w:rPr>
        <w:t>-область нормальной работы найденная по АЧХ</w:t>
      </w:r>
    </w:p>
    <w:p w:rsidR="00891825" w:rsidRPr="009E144B" w:rsidRDefault="001E1795" w:rsidP="005F0CDA">
      <w:pPr>
        <w:spacing w:line="360" w:lineRule="auto"/>
        <w:ind w:left="0" w:right="0" w:firstLine="709"/>
        <w:rPr>
          <w:noProof/>
          <w:color w:val="000000"/>
        </w:rPr>
      </w:pPr>
      <w:r>
        <w:rPr>
          <w:noProof/>
          <w:color w:val="000000"/>
        </w:rPr>
        <w:pict>
          <v:shape id="_x0000_i1066" type="#_x0000_t75" style="width:61.5pt;height:13.5pt">
            <v:imagedata r:id="rId48" o:title=""/>
          </v:shape>
        </w:pict>
      </w:r>
      <w:r w:rsidR="00891825" w:rsidRPr="009E144B">
        <w:rPr>
          <w:noProof/>
          <w:color w:val="000000"/>
        </w:rPr>
        <w:t>-область нормальной работы найденная по ФЧХ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 xml:space="preserve">Область нормальной работы устройства начинается с </w:t>
      </w:r>
      <w:r w:rsidR="001E1795">
        <w:rPr>
          <w:noProof/>
          <w:color w:val="000000"/>
        </w:rPr>
        <w:pict>
          <v:shape id="_x0000_i1067" type="#_x0000_t75" style="width:36.75pt;height:13.5pt">
            <v:imagedata r:id="rId49" o:title=""/>
          </v:shape>
        </w:pic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5F0CDA" w:rsidRPr="009E144B" w:rsidRDefault="005F0CDA">
      <w:pPr>
        <w:spacing w:line="240" w:lineRule="auto"/>
        <w:ind w:left="0" w:right="0" w:firstLine="0"/>
        <w:jc w:val="left"/>
        <w:rPr>
          <w:noProof/>
          <w:color w:val="000000"/>
        </w:rPr>
      </w:pPr>
      <w:r w:rsidRPr="009E144B">
        <w:rPr>
          <w:noProof/>
          <w:color w:val="000000"/>
        </w:rPr>
        <w:br w:type="page"/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Инструкция по эксплуатации</w:t>
      </w:r>
      <w:bookmarkEnd w:id="12"/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13" w:name="_Toc156626536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Общие сведения</w:t>
      </w:r>
      <w:bookmarkEnd w:id="13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Разработанное функциональное электронное устройство представляет собой реальное дифференциальное звено.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Прибор предназначен для использования лабораторных и производственных условиях.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14" w:name="_Toc156626537"/>
      <w:r w:rsidRPr="009E144B">
        <w:rPr>
          <w:noProof/>
          <w:color w:val="000000"/>
        </w:rPr>
        <w:t>Хранение устройства</w:t>
      </w:r>
      <w:bookmarkEnd w:id="14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Длительное хранение устройства должно осуществляться в отапливаемых, хорошо вентилируемых помещениях при температуре от плюс 10 °С до плюс 55 °С, и относительной влажности не более 80%. В воздухе помещений не должно быть пыли, а также газов и паров, вызывающих коррозию.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15" w:name="_Toc156626538"/>
      <w:r w:rsidRPr="009E144B">
        <w:rPr>
          <w:noProof/>
          <w:color w:val="000000"/>
        </w:rPr>
        <w:t>Условия эксплуатации</w:t>
      </w:r>
      <w:bookmarkEnd w:id="15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Устройство рассчитано на работу при температуре от минус 10 °С до плюс 50 °С и относительной влажности до 80%.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16" w:name="_Toc156626539"/>
      <w:r w:rsidRPr="009E144B">
        <w:rPr>
          <w:noProof/>
          <w:color w:val="000000"/>
        </w:rPr>
        <w:t>Монтаж устройства</w:t>
      </w:r>
      <w:bookmarkEnd w:id="16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Установка собранного и предварительно отлаженного устройства производится при отключённом напряжении питания. Устройство крепится в требуемом месте на 4-х винтах.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17" w:name="_Toc156626540"/>
      <w:r w:rsidRPr="009E144B">
        <w:rPr>
          <w:noProof/>
          <w:color w:val="000000"/>
        </w:rPr>
        <w:t>Настройка устройства</w:t>
      </w:r>
      <w:bookmarkEnd w:id="17"/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Переменным резистором R1 установить требуемый коэффициент усиления устройства, а переменным резистором R3 – постоянную времени дифференцирования.</w:t>
      </w:r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  <w:bookmarkStart w:id="18" w:name="_Toc156626541"/>
    </w:p>
    <w:p w:rsidR="005F0CDA" w:rsidRPr="009E144B" w:rsidRDefault="005F0CDA">
      <w:pPr>
        <w:spacing w:line="240" w:lineRule="auto"/>
        <w:ind w:left="0" w:right="0" w:firstLine="0"/>
        <w:jc w:val="left"/>
        <w:rPr>
          <w:noProof/>
          <w:color w:val="000000"/>
        </w:rPr>
      </w:pPr>
      <w:r w:rsidRPr="009E144B">
        <w:rPr>
          <w:noProof/>
          <w:color w:val="000000"/>
        </w:rPr>
        <w:br w:type="page"/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Заключение</w:t>
      </w:r>
      <w:bookmarkEnd w:id="18"/>
    </w:p>
    <w:p w:rsidR="005F0CDA" w:rsidRPr="009E144B" w:rsidRDefault="005F0CDA" w:rsidP="005F0CDA">
      <w:pPr>
        <w:spacing w:line="360" w:lineRule="auto"/>
        <w:ind w:left="0" w:right="0" w:firstLine="709"/>
        <w:rPr>
          <w:noProof/>
          <w:color w:val="000000"/>
        </w:rPr>
      </w:pP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Полученное устройство можно применять в качестве регулятора с настраиваемыми параметрами Т и К.</w:t>
      </w:r>
    </w:p>
    <w:p w:rsidR="00891825" w:rsidRPr="009E144B" w:rsidRDefault="00891825" w:rsidP="005F0CDA">
      <w:pPr>
        <w:spacing w:line="360" w:lineRule="auto"/>
        <w:ind w:left="0" w:right="0" w:firstLine="709"/>
        <w:rPr>
          <w:noProof/>
          <w:color w:val="000000"/>
        </w:rPr>
      </w:pPr>
      <w:r w:rsidRPr="009E144B">
        <w:rPr>
          <w:noProof/>
          <w:color w:val="000000"/>
        </w:rPr>
        <w:t>В данной работе были изучены возможные схемы использования операционных усилителей, а также получение с помощью них стандартных звеньев</w:t>
      </w:r>
      <w:r w:rsidR="005F0CDA" w:rsidRPr="009E144B">
        <w:rPr>
          <w:noProof/>
          <w:color w:val="000000"/>
        </w:rPr>
        <w:t>.</w:t>
      </w:r>
      <w:bookmarkStart w:id="19" w:name="_GoBack"/>
      <w:bookmarkEnd w:id="19"/>
    </w:p>
    <w:sectPr w:rsidR="00891825" w:rsidRPr="009E144B" w:rsidSect="005F0CDA">
      <w:footerReference w:type="default" r:id="rId50"/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9E9" w:rsidRDefault="00DD79E9">
      <w:r>
        <w:separator/>
      </w:r>
    </w:p>
  </w:endnote>
  <w:endnote w:type="continuationSeparator" w:id="0">
    <w:p w:rsidR="00DD79E9" w:rsidRDefault="00DD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25" w:rsidRDefault="00891825">
    <w:pPr>
      <w:pStyle w:val="a4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9E9" w:rsidRDefault="00DD79E9">
      <w:r>
        <w:separator/>
      </w:r>
    </w:p>
  </w:footnote>
  <w:footnote w:type="continuationSeparator" w:id="0">
    <w:p w:rsidR="00DD79E9" w:rsidRDefault="00DD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29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4AE28DB"/>
    <w:multiLevelType w:val="multilevel"/>
    <w:tmpl w:val="5F640B0C"/>
    <w:lvl w:ilvl="0">
      <w:start w:val="1"/>
      <w:numFmt w:val="decimal"/>
      <w:lvlText w:val="%1."/>
      <w:lvlJc w:val="left"/>
      <w:pPr>
        <w:tabs>
          <w:tab w:val="num" w:pos="1418"/>
        </w:tabs>
        <w:ind w:left="284" w:firstLine="85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 w:hint="default"/>
      </w:rPr>
    </w:lvl>
  </w:abstractNum>
  <w:abstractNum w:abstractNumId="2">
    <w:nsid w:val="07F168CA"/>
    <w:multiLevelType w:val="multilevel"/>
    <w:tmpl w:val="5F640B0C"/>
    <w:lvl w:ilvl="0">
      <w:start w:val="1"/>
      <w:numFmt w:val="decimal"/>
      <w:lvlText w:val="%1."/>
      <w:lvlJc w:val="left"/>
      <w:pPr>
        <w:tabs>
          <w:tab w:val="num" w:pos="1418"/>
        </w:tabs>
        <w:ind w:left="284" w:firstLine="85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 w:hint="default"/>
      </w:rPr>
    </w:lvl>
  </w:abstractNum>
  <w:abstractNum w:abstractNumId="3">
    <w:nsid w:val="0AE23157"/>
    <w:multiLevelType w:val="multilevel"/>
    <w:tmpl w:val="39141ECE"/>
    <w:lvl w:ilvl="0">
      <w:start w:val="1"/>
      <w:numFmt w:val="decimal"/>
      <w:lvlText w:val="%1"/>
      <w:lvlJc w:val="left"/>
      <w:pPr>
        <w:tabs>
          <w:tab w:val="num" w:pos="1418"/>
        </w:tabs>
        <w:ind w:left="284" w:firstLine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8"/>
        </w:tabs>
        <w:ind w:left="284" w:firstLine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284" w:firstLine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9"/>
        </w:tabs>
        <w:ind w:left="1999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3"/>
        </w:tabs>
        <w:ind w:left="2143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7"/>
        </w:tabs>
        <w:ind w:left="2287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1"/>
        </w:tabs>
        <w:ind w:left="2431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9"/>
        </w:tabs>
        <w:ind w:left="2719" w:hanging="1584"/>
      </w:pPr>
      <w:rPr>
        <w:rFonts w:cs="Times New Roman" w:hint="default"/>
      </w:rPr>
    </w:lvl>
  </w:abstractNum>
  <w:abstractNum w:abstractNumId="4">
    <w:nsid w:val="0D052F9E"/>
    <w:multiLevelType w:val="multilevel"/>
    <w:tmpl w:val="5F640B0C"/>
    <w:lvl w:ilvl="0">
      <w:start w:val="1"/>
      <w:numFmt w:val="decimal"/>
      <w:lvlText w:val="%1."/>
      <w:lvlJc w:val="left"/>
      <w:pPr>
        <w:tabs>
          <w:tab w:val="num" w:pos="1418"/>
        </w:tabs>
        <w:ind w:left="284" w:firstLine="85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 w:hint="default"/>
      </w:rPr>
    </w:lvl>
  </w:abstractNum>
  <w:abstractNum w:abstractNumId="5">
    <w:nsid w:val="1489041D"/>
    <w:multiLevelType w:val="multilevel"/>
    <w:tmpl w:val="C0C609D8"/>
    <w:lvl w:ilvl="0">
      <w:start w:val="1"/>
      <w:numFmt w:val="decimal"/>
      <w:lvlText w:val="%1"/>
      <w:lvlJc w:val="left"/>
      <w:pPr>
        <w:tabs>
          <w:tab w:val="num" w:pos="1701"/>
        </w:tabs>
        <w:ind w:left="567" w:firstLine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6">
    <w:nsid w:val="19A75462"/>
    <w:multiLevelType w:val="multilevel"/>
    <w:tmpl w:val="5F640B0C"/>
    <w:lvl w:ilvl="0">
      <w:start w:val="1"/>
      <w:numFmt w:val="decimal"/>
      <w:lvlText w:val="%1."/>
      <w:lvlJc w:val="left"/>
      <w:pPr>
        <w:tabs>
          <w:tab w:val="num" w:pos="1418"/>
        </w:tabs>
        <w:ind w:left="284" w:firstLine="85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 w:hint="default"/>
      </w:rPr>
    </w:lvl>
  </w:abstractNum>
  <w:abstractNum w:abstractNumId="7">
    <w:nsid w:val="3322662B"/>
    <w:multiLevelType w:val="multilevel"/>
    <w:tmpl w:val="5F640B0C"/>
    <w:lvl w:ilvl="0">
      <w:start w:val="1"/>
      <w:numFmt w:val="decimal"/>
      <w:lvlText w:val="%1."/>
      <w:lvlJc w:val="left"/>
      <w:pPr>
        <w:tabs>
          <w:tab w:val="num" w:pos="1418"/>
        </w:tabs>
        <w:ind w:left="284" w:firstLine="85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 w:hint="default"/>
      </w:rPr>
    </w:lvl>
  </w:abstractNum>
  <w:abstractNum w:abstractNumId="8">
    <w:nsid w:val="39ED6A24"/>
    <w:multiLevelType w:val="multilevel"/>
    <w:tmpl w:val="D7C892A2"/>
    <w:lvl w:ilvl="0">
      <w:start w:val="1"/>
      <w:numFmt w:val="decimal"/>
      <w:lvlText w:val="%1"/>
      <w:lvlJc w:val="left"/>
      <w:pPr>
        <w:tabs>
          <w:tab w:val="num" w:pos="1701"/>
        </w:tabs>
        <w:ind w:left="567" w:firstLine="851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 w:hint="default"/>
      </w:rPr>
    </w:lvl>
  </w:abstractNum>
  <w:abstractNum w:abstractNumId="9">
    <w:nsid w:val="3AC00530"/>
    <w:multiLevelType w:val="multilevel"/>
    <w:tmpl w:val="D7C892A2"/>
    <w:lvl w:ilvl="0">
      <w:start w:val="1"/>
      <w:numFmt w:val="decimal"/>
      <w:lvlText w:val="%1"/>
      <w:lvlJc w:val="left"/>
      <w:pPr>
        <w:tabs>
          <w:tab w:val="num" w:pos="1701"/>
        </w:tabs>
        <w:ind w:left="567" w:firstLine="851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 w:hint="default"/>
      </w:rPr>
    </w:lvl>
  </w:abstractNum>
  <w:abstractNum w:abstractNumId="10">
    <w:nsid w:val="3C5D0CED"/>
    <w:multiLevelType w:val="multilevel"/>
    <w:tmpl w:val="D520CE62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11">
    <w:nsid w:val="534E125C"/>
    <w:multiLevelType w:val="multilevel"/>
    <w:tmpl w:val="5F640B0C"/>
    <w:lvl w:ilvl="0">
      <w:start w:val="1"/>
      <w:numFmt w:val="decimal"/>
      <w:lvlText w:val="%1."/>
      <w:lvlJc w:val="left"/>
      <w:pPr>
        <w:tabs>
          <w:tab w:val="num" w:pos="1418"/>
        </w:tabs>
        <w:ind w:left="284" w:firstLine="85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 w:hint="default"/>
      </w:rPr>
    </w:lvl>
  </w:abstractNum>
  <w:abstractNum w:abstractNumId="12">
    <w:nsid w:val="5C323F3C"/>
    <w:multiLevelType w:val="multilevel"/>
    <w:tmpl w:val="D1B00E74"/>
    <w:lvl w:ilvl="0">
      <w:start w:val="1"/>
      <w:numFmt w:val="decimal"/>
      <w:lvlText w:val="%1"/>
      <w:lvlJc w:val="left"/>
      <w:pPr>
        <w:tabs>
          <w:tab w:val="num" w:pos="1418"/>
        </w:tabs>
        <w:ind w:left="284" w:firstLine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88"/>
        </w:tabs>
        <w:ind w:left="284" w:firstLine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284" w:firstLine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9"/>
        </w:tabs>
        <w:ind w:left="1999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3"/>
        </w:tabs>
        <w:ind w:left="2143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7"/>
        </w:tabs>
        <w:ind w:left="2287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1"/>
        </w:tabs>
        <w:ind w:left="2431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9"/>
        </w:tabs>
        <w:ind w:left="2719" w:hanging="1584"/>
      </w:pPr>
      <w:rPr>
        <w:rFonts w:cs="Times New Roman" w:hint="default"/>
      </w:rPr>
    </w:lvl>
  </w:abstractNum>
  <w:abstractNum w:abstractNumId="13">
    <w:nsid w:val="68CA5EF8"/>
    <w:multiLevelType w:val="multilevel"/>
    <w:tmpl w:val="BB64795A"/>
    <w:lvl w:ilvl="0">
      <w:start w:val="1"/>
      <w:numFmt w:val="decimal"/>
      <w:lvlText w:val="%1"/>
      <w:lvlJc w:val="left"/>
      <w:pPr>
        <w:tabs>
          <w:tab w:val="num" w:pos="2552"/>
        </w:tabs>
        <w:ind w:left="1418" w:firstLine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5"/>
        </w:tabs>
        <w:ind w:left="2845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33"/>
        </w:tabs>
        <w:ind w:left="3133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77"/>
        </w:tabs>
        <w:ind w:left="327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21"/>
        </w:tabs>
        <w:ind w:left="342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5"/>
        </w:tabs>
        <w:ind w:left="356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9"/>
        </w:tabs>
        <w:ind w:left="37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3"/>
        </w:tabs>
        <w:ind w:left="3853" w:hanging="1584"/>
      </w:pPr>
      <w:rPr>
        <w:rFonts w:cs="Times New Roman" w:hint="default"/>
      </w:rPr>
    </w:lvl>
  </w:abstractNum>
  <w:abstractNum w:abstractNumId="14">
    <w:nsid w:val="6FA56DDE"/>
    <w:multiLevelType w:val="multilevel"/>
    <w:tmpl w:val="D520CE62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15">
    <w:nsid w:val="71CD1D16"/>
    <w:multiLevelType w:val="multilevel"/>
    <w:tmpl w:val="5F640B0C"/>
    <w:lvl w:ilvl="0">
      <w:start w:val="1"/>
      <w:numFmt w:val="decimal"/>
      <w:lvlText w:val="%1."/>
      <w:lvlJc w:val="left"/>
      <w:pPr>
        <w:tabs>
          <w:tab w:val="num" w:pos="1418"/>
        </w:tabs>
        <w:ind w:left="284" w:firstLine="85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 w:hint="default"/>
      </w:rPr>
    </w:lvl>
  </w:abstractNum>
  <w:abstractNum w:abstractNumId="16">
    <w:nsid w:val="733C083F"/>
    <w:multiLevelType w:val="multilevel"/>
    <w:tmpl w:val="5F640B0C"/>
    <w:lvl w:ilvl="0">
      <w:start w:val="1"/>
      <w:numFmt w:val="decimal"/>
      <w:lvlText w:val="%1."/>
      <w:lvlJc w:val="left"/>
      <w:pPr>
        <w:tabs>
          <w:tab w:val="num" w:pos="1418"/>
        </w:tabs>
        <w:ind w:left="284" w:firstLine="85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 w:hint="default"/>
      </w:rPr>
    </w:lvl>
  </w:abstractNum>
  <w:abstractNum w:abstractNumId="17">
    <w:nsid w:val="73D576A7"/>
    <w:multiLevelType w:val="multilevel"/>
    <w:tmpl w:val="08E494CE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284" w:firstLine="85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284" w:firstLine="851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985"/>
        </w:tabs>
        <w:ind w:left="284" w:firstLine="851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99"/>
        </w:tabs>
        <w:ind w:left="1999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43"/>
        </w:tabs>
        <w:ind w:left="2143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87"/>
        </w:tabs>
        <w:ind w:left="2287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1"/>
        </w:tabs>
        <w:ind w:left="2431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5"/>
        </w:tabs>
        <w:ind w:left="2575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19"/>
        </w:tabs>
        <w:ind w:left="2719" w:hanging="1584"/>
      </w:pPr>
      <w:rPr>
        <w:rFonts w:cs="Times New Roman" w:hint="default"/>
      </w:rPr>
    </w:lvl>
  </w:abstractNum>
  <w:abstractNum w:abstractNumId="18">
    <w:nsid w:val="75A040AD"/>
    <w:multiLevelType w:val="multilevel"/>
    <w:tmpl w:val="1534ACAE"/>
    <w:lvl w:ilvl="0">
      <w:start w:val="1"/>
      <w:numFmt w:val="decimal"/>
      <w:lvlText w:val="%1."/>
      <w:lvlJc w:val="left"/>
      <w:pPr>
        <w:tabs>
          <w:tab w:val="num" w:pos="1701"/>
        </w:tabs>
        <w:ind w:left="567" w:firstLine="851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 w:hint="default"/>
      </w:rPr>
    </w:lvl>
  </w:abstractNum>
  <w:abstractNum w:abstractNumId="19">
    <w:nsid w:val="772C200E"/>
    <w:multiLevelType w:val="multilevel"/>
    <w:tmpl w:val="5F640B0C"/>
    <w:lvl w:ilvl="0">
      <w:start w:val="1"/>
      <w:numFmt w:val="decimal"/>
      <w:lvlText w:val="%1."/>
      <w:lvlJc w:val="left"/>
      <w:pPr>
        <w:tabs>
          <w:tab w:val="num" w:pos="1418"/>
        </w:tabs>
        <w:ind w:left="284" w:firstLine="85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 w:hint="default"/>
      </w:rPr>
    </w:lvl>
  </w:abstractNum>
  <w:abstractNum w:abstractNumId="20">
    <w:nsid w:val="777D52C7"/>
    <w:multiLevelType w:val="multilevel"/>
    <w:tmpl w:val="C0C609D8"/>
    <w:lvl w:ilvl="0">
      <w:start w:val="1"/>
      <w:numFmt w:val="decimal"/>
      <w:lvlText w:val="%1"/>
      <w:lvlJc w:val="left"/>
      <w:pPr>
        <w:tabs>
          <w:tab w:val="num" w:pos="1701"/>
        </w:tabs>
        <w:ind w:left="567" w:firstLine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21">
    <w:nsid w:val="7C50630B"/>
    <w:multiLevelType w:val="multilevel"/>
    <w:tmpl w:val="402096FC"/>
    <w:lvl w:ilvl="0">
      <w:start w:val="1"/>
      <w:numFmt w:val="decimal"/>
      <w:lvlText w:val="%1"/>
      <w:lvlJc w:val="left"/>
      <w:pPr>
        <w:tabs>
          <w:tab w:val="num" w:pos="1134"/>
        </w:tabs>
        <w:ind w:left="567" w:firstLine="2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18"/>
  </w:num>
  <w:num w:numId="5">
    <w:abstractNumId w:val="7"/>
  </w:num>
  <w:num w:numId="6">
    <w:abstractNumId w:val="0"/>
  </w:num>
  <w:num w:numId="7">
    <w:abstractNumId w:val="20"/>
  </w:num>
  <w:num w:numId="8">
    <w:abstractNumId w:val="5"/>
  </w:num>
  <w:num w:numId="9">
    <w:abstractNumId w:val="12"/>
  </w:num>
  <w:num w:numId="10">
    <w:abstractNumId w:val="3"/>
  </w:num>
  <w:num w:numId="11">
    <w:abstractNumId w:val="15"/>
  </w:num>
  <w:num w:numId="12">
    <w:abstractNumId w:val="19"/>
  </w:num>
  <w:num w:numId="13">
    <w:abstractNumId w:val="8"/>
  </w:num>
  <w:num w:numId="14">
    <w:abstractNumId w:val="9"/>
  </w:num>
  <w:num w:numId="15">
    <w:abstractNumId w:val="10"/>
  </w:num>
  <w:num w:numId="16">
    <w:abstractNumId w:val="14"/>
  </w:num>
  <w:num w:numId="17">
    <w:abstractNumId w:val="16"/>
  </w:num>
  <w:num w:numId="18">
    <w:abstractNumId w:val="2"/>
  </w:num>
  <w:num w:numId="19">
    <w:abstractNumId w:val="11"/>
  </w:num>
  <w:num w:numId="20">
    <w:abstractNumId w:val="6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825"/>
    <w:rsid w:val="001E1795"/>
    <w:rsid w:val="005F0CDA"/>
    <w:rsid w:val="00891825"/>
    <w:rsid w:val="00962D79"/>
    <w:rsid w:val="009E144B"/>
    <w:rsid w:val="00A0387E"/>
    <w:rsid w:val="00B508B9"/>
    <w:rsid w:val="00DD79E9"/>
    <w:rsid w:val="00DE03BC"/>
    <w:rsid w:val="00EE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314BC795-0096-4AFE-B2F2-EADF8AF5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88" w:lineRule="auto"/>
      <w:ind w:left="284" w:right="170"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numPr>
        <w:numId w:val="1"/>
      </w:numPr>
      <w:suppressAutoHyphens/>
      <w:spacing w:after="360"/>
      <w:jc w:val="left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uppressAutoHyphens/>
      <w:spacing w:before="360" w:after="360"/>
      <w:jc w:val="left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uppressAutoHyphens/>
      <w:spacing w:before="360" w:after="360"/>
      <w:jc w:val="left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Без отступа"/>
    <w:basedOn w:val="a"/>
    <w:pPr>
      <w:ind w:left="0" w:right="0" w:firstLine="0"/>
    </w:pPr>
    <w:rPr>
      <w:szCs w:val="20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  <w:ind w:left="0" w:right="0" w:firstLine="0"/>
      <w:jc w:val="center"/>
    </w:pPr>
    <w:rPr>
      <w:rFonts w:ascii="ISOCPEUR" w:hAnsi="ISOCPEUR"/>
      <w:i/>
      <w:sz w:val="22"/>
    </w:r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4"/>
    </w:rPr>
  </w:style>
  <w:style w:type="paragraph" w:customStyle="1" w:styleId="a6">
    <w:name w:val="Стиль по центру"/>
    <w:basedOn w:val="a"/>
    <w:pPr>
      <w:ind w:firstLine="0"/>
      <w:jc w:val="center"/>
    </w:pPr>
    <w:rPr>
      <w:szCs w:val="20"/>
    </w:rPr>
  </w:style>
  <w:style w:type="character" w:customStyle="1" w:styleId="a7">
    <w:name w:val="Стиль подчеркивание"/>
    <w:rPr>
      <w:rFonts w:cs="Times New Roman"/>
      <w:u w:val="single"/>
    </w:rPr>
  </w:style>
  <w:style w:type="character" w:customStyle="1" w:styleId="a8">
    <w:name w:val="Стиль полужирный"/>
    <w:rPr>
      <w:rFonts w:cs="Times New Roman"/>
      <w:b/>
    </w:rPr>
  </w:style>
  <w:style w:type="paragraph" w:customStyle="1" w:styleId="a9">
    <w:name w:val="Заголовок не нумерованный"/>
    <w:basedOn w:val="1"/>
    <w:pPr>
      <w:numPr>
        <w:numId w:val="0"/>
      </w:numPr>
      <w:ind w:left="284"/>
      <w:jc w:val="center"/>
    </w:pPr>
    <w:rPr>
      <w:rFonts w:cs="Times New Roman"/>
      <w:bCs w:val="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  <w:szCs w:val="24"/>
    </w:rPr>
  </w:style>
  <w:style w:type="paragraph" w:styleId="11">
    <w:name w:val="toc 1"/>
    <w:basedOn w:val="a"/>
    <w:next w:val="a"/>
    <w:autoRedefine/>
    <w:uiPriority w:val="39"/>
    <w:semiHidden/>
    <w:pPr>
      <w:tabs>
        <w:tab w:val="center" w:pos="-1620"/>
        <w:tab w:val="left" w:pos="1440"/>
        <w:tab w:val="right" w:leader="dot" w:pos="10260"/>
      </w:tabs>
      <w:jc w:val="left"/>
    </w:pPr>
  </w:style>
  <w:style w:type="paragraph" w:styleId="21">
    <w:name w:val="toc 2"/>
    <w:basedOn w:val="a"/>
    <w:next w:val="a"/>
    <w:autoRedefine/>
    <w:uiPriority w:val="39"/>
    <w:semiHidden/>
    <w:pPr>
      <w:tabs>
        <w:tab w:val="left" w:pos="1800"/>
        <w:tab w:val="right" w:leader="dot" w:pos="10260"/>
      </w:tabs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left" w:pos="1935"/>
        <w:tab w:val="right" w:leader="dot" w:pos="10260"/>
      </w:tabs>
      <w:jc w:val="left"/>
    </w:pPr>
  </w:style>
  <w:style w:type="character" w:styleId="ac">
    <w:name w:val="page number"/>
    <w:uiPriority w:val="99"/>
    <w:rPr>
      <w:rFonts w:cs="Times New Roman"/>
      <w:sz w:val="28"/>
    </w:rPr>
  </w:style>
  <w:style w:type="paragraph" w:customStyle="1" w:styleId="ad">
    <w:name w:val="Табличный"/>
    <w:basedOn w:val="a"/>
    <w:pPr>
      <w:ind w:left="0" w:right="0" w:firstLine="0"/>
    </w:pPr>
    <w:rPr>
      <w:szCs w:val="20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character" w:styleId="af0">
    <w:name w:val="Hyperlink"/>
    <w:uiPriority w:val="99"/>
    <w:rPr>
      <w:rFonts w:cs="Times New Roman"/>
      <w:color w:val="auto"/>
      <w:u w:val="single"/>
    </w:rPr>
  </w:style>
  <w:style w:type="paragraph" w:customStyle="1" w:styleId="af1">
    <w:name w:val="Рисунок"/>
    <w:basedOn w:val="a"/>
    <w:pPr>
      <w:spacing w:before="240" w:after="240" w:line="240" w:lineRule="auto"/>
      <w:ind w:firstLine="0"/>
      <w:jc w:val="center"/>
    </w:pPr>
    <w:rPr>
      <w:szCs w:val="20"/>
    </w:rPr>
  </w:style>
  <w:style w:type="paragraph" w:styleId="af2">
    <w:name w:val="caption"/>
    <w:basedOn w:val="a"/>
    <w:next w:val="a"/>
    <w:uiPriority w:val="35"/>
    <w:qFormat/>
    <w:pPr>
      <w:keepLines/>
      <w:suppressAutoHyphens/>
      <w:spacing w:after="360"/>
      <w:ind w:left="851" w:right="737" w:firstLine="0"/>
      <w:jc w:val="center"/>
    </w:pPr>
    <w:rPr>
      <w:bCs/>
      <w:szCs w:val="20"/>
    </w:rPr>
  </w:style>
  <w:style w:type="paragraph" w:customStyle="1" w:styleId="af3">
    <w:name w:val="Формула"/>
    <w:basedOn w:val="a"/>
    <w:pPr>
      <w:tabs>
        <w:tab w:val="left" w:pos="9072"/>
      </w:tabs>
      <w:spacing w:before="360" w:after="360"/>
    </w:pPr>
    <w:rPr>
      <w:szCs w:val="20"/>
    </w:rPr>
  </w:style>
  <w:style w:type="paragraph" w:customStyle="1" w:styleId="af4">
    <w:name w:val="без отступа"/>
    <w:basedOn w:val="a"/>
    <w:pPr>
      <w:ind w:firstLine="0"/>
    </w:pPr>
    <w:rPr>
      <w:szCs w:val="20"/>
    </w:rPr>
  </w:style>
  <w:style w:type="paragraph" w:styleId="af5">
    <w:name w:val="Body Text"/>
    <w:basedOn w:val="a"/>
    <w:link w:val="af6"/>
    <w:uiPriority w:val="99"/>
    <w:pPr>
      <w:tabs>
        <w:tab w:val="left" w:pos="10348"/>
      </w:tabs>
      <w:spacing w:line="240" w:lineRule="auto"/>
      <w:ind w:left="0" w:right="84" w:firstLine="0"/>
      <w:jc w:val="left"/>
    </w:pPr>
    <w:rPr>
      <w:szCs w:val="20"/>
      <w:lang w:val="en-US"/>
    </w:rPr>
  </w:style>
  <w:style w:type="character" w:customStyle="1" w:styleId="af6">
    <w:name w:val="Основной текст Знак"/>
    <w:link w:val="af5"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 Lab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2007-12-05T08:05:00Z</cp:lastPrinted>
  <dcterms:created xsi:type="dcterms:W3CDTF">2014-03-15T19:31:00Z</dcterms:created>
  <dcterms:modified xsi:type="dcterms:W3CDTF">2014-03-15T19:31:00Z</dcterms:modified>
</cp:coreProperties>
</file>