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00B" w:rsidRDefault="003F700B">
      <w:pPr>
        <w:pStyle w:val="1"/>
        <w:jc w:val="center"/>
        <w:rPr>
          <w:sz w:val="32"/>
        </w:rPr>
      </w:pPr>
      <w:r>
        <w:rPr>
          <w:sz w:val="32"/>
        </w:rPr>
        <w:t>2Министерство транспорта Российской Федерации</w:t>
      </w:r>
    </w:p>
    <w:p w:rsidR="003F700B" w:rsidRDefault="003F700B">
      <w:pPr>
        <w:pStyle w:val="4"/>
        <w:rPr>
          <w:sz w:val="32"/>
        </w:rPr>
      </w:pPr>
      <w:r>
        <w:rPr>
          <w:sz w:val="32"/>
        </w:rPr>
        <w:t>Государственная служба речного флота</w:t>
      </w:r>
    </w:p>
    <w:p w:rsidR="003F700B" w:rsidRDefault="003F700B">
      <w:pPr>
        <w:jc w:val="center"/>
        <w:rPr>
          <w:sz w:val="28"/>
        </w:rPr>
      </w:pPr>
      <w:r>
        <w:rPr>
          <w:sz w:val="32"/>
        </w:rPr>
        <w:t>Новосибирская Государственная Академия Водного Транспорта</w:t>
      </w:r>
    </w:p>
    <w:p w:rsidR="003F700B" w:rsidRDefault="003F700B">
      <w:pPr>
        <w:rPr>
          <w:sz w:val="36"/>
        </w:rPr>
      </w:pPr>
    </w:p>
    <w:p w:rsidR="003F700B" w:rsidRDefault="003F700B">
      <w:pPr>
        <w:rPr>
          <w:sz w:val="36"/>
        </w:rPr>
      </w:pPr>
    </w:p>
    <w:p w:rsidR="003F700B" w:rsidRDefault="003F700B">
      <w:pPr>
        <w:rPr>
          <w:sz w:val="36"/>
        </w:rPr>
      </w:pPr>
    </w:p>
    <w:p w:rsidR="003F700B" w:rsidRDefault="003F700B">
      <w:pPr>
        <w:rPr>
          <w:sz w:val="36"/>
        </w:rPr>
      </w:pPr>
    </w:p>
    <w:p w:rsidR="003F700B" w:rsidRDefault="003F700B">
      <w:pPr>
        <w:rPr>
          <w:sz w:val="36"/>
        </w:rPr>
      </w:pPr>
    </w:p>
    <w:p w:rsidR="003F700B" w:rsidRDefault="003F700B">
      <w:pPr>
        <w:rPr>
          <w:sz w:val="36"/>
        </w:rPr>
      </w:pPr>
      <w:r>
        <w:rPr>
          <w:sz w:val="36"/>
        </w:rPr>
        <w:t>Кафедра</w:t>
      </w:r>
    </w:p>
    <w:p w:rsidR="003F700B" w:rsidRDefault="003F700B">
      <w:pPr>
        <w:rPr>
          <w:sz w:val="36"/>
        </w:rPr>
      </w:pPr>
      <w:r>
        <w:rPr>
          <w:sz w:val="36"/>
        </w:rPr>
        <w:t>Дисциплина «Менеджмент»</w:t>
      </w:r>
    </w:p>
    <w:p w:rsidR="003F700B" w:rsidRDefault="003F700B">
      <w:pPr>
        <w:rPr>
          <w:sz w:val="36"/>
        </w:rPr>
      </w:pPr>
    </w:p>
    <w:p w:rsidR="003F700B" w:rsidRDefault="003F700B">
      <w:pPr>
        <w:rPr>
          <w:sz w:val="36"/>
        </w:rPr>
      </w:pPr>
    </w:p>
    <w:p w:rsidR="003F700B" w:rsidRDefault="003F700B">
      <w:pPr>
        <w:rPr>
          <w:sz w:val="36"/>
        </w:rPr>
      </w:pPr>
    </w:p>
    <w:p w:rsidR="003F700B" w:rsidRDefault="003F700B">
      <w:pPr>
        <w:rPr>
          <w:sz w:val="28"/>
        </w:rPr>
      </w:pPr>
    </w:p>
    <w:p w:rsidR="003F700B" w:rsidRDefault="003F700B">
      <w:pPr>
        <w:pStyle w:val="5"/>
        <w:rPr>
          <w:sz w:val="100"/>
        </w:rPr>
      </w:pPr>
      <w:r>
        <w:rPr>
          <w:sz w:val="100"/>
        </w:rPr>
        <w:t>Курсовая работа</w:t>
      </w:r>
    </w:p>
    <w:p w:rsidR="003F700B" w:rsidRDefault="003F700B">
      <w:pPr>
        <w:jc w:val="center"/>
        <w:rPr>
          <w:sz w:val="32"/>
        </w:rPr>
      </w:pPr>
      <w:r>
        <w:rPr>
          <w:sz w:val="32"/>
        </w:rPr>
        <w:t>на тему:</w:t>
      </w:r>
    </w:p>
    <w:p w:rsidR="003F700B" w:rsidRDefault="003F700B">
      <w:pPr>
        <w:jc w:val="center"/>
        <w:rPr>
          <w:sz w:val="36"/>
        </w:rPr>
      </w:pPr>
      <w:r>
        <w:rPr>
          <w:sz w:val="36"/>
        </w:rPr>
        <w:t>«Разработка и принятие управленческих решений»</w:t>
      </w:r>
    </w:p>
    <w:p w:rsidR="003F700B" w:rsidRDefault="003F700B">
      <w:pPr>
        <w:tabs>
          <w:tab w:val="left" w:pos="5940"/>
        </w:tabs>
        <w:ind w:left="5940"/>
        <w:rPr>
          <w:sz w:val="28"/>
        </w:rPr>
      </w:pPr>
    </w:p>
    <w:p w:rsidR="003F700B" w:rsidRDefault="003F700B">
      <w:pPr>
        <w:tabs>
          <w:tab w:val="left" w:pos="5940"/>
        </w:tabs>
        <w:ind w:left="5940"/>
        <w:rPr>
          <w:sz w:val="28"/>
        </w:rPr>
      </w:pPr>
    </w:p>
    <w:p w:rsidR="003F700B" w:rsidRDefault="003F700B">
      <w:pPr>
        <w:tabs>
          <w:tab w:val="left" w:pos="5940"/>
        </w:tabs>
        <w:ind w:left="5940"/>
        <w:rPr>
          <w:sz w:val="28"/>
        </w:rPr>
      </w:pPr>
    </w:p>
    <w:p w:rsidR="003F700B" w:rsidRDefault="003F700B">
      <w:pPr>
        <w:tabs>
          <w:tab w:val="left" w:pos="5940"/>
        </w:tabs>
        <w:ind w:left="5940"/>
        <w:rPr>
          <w:sz w:val="28"/>
        </w:rPr>
      </w:pPr>
    </w:p>
    <w:p w:rsidR="003F700B" w:rsidRDefault="003F700B">
      <w:pPr>
        <w:jc w:val="center"/>
        <w:rPr>
          <w:sz w:val="28"/>
        </w:rPr>
      </w:pPr>
    </w:p>
    <w:p w:rsidR="003F700B" w:rsidRDefault="003F700B">
      <w:pPr>
        <w:jc w:val="center"/>
        <w:rPr>
          <w:sz w:val="28"/>
        </w:rPr>
      </w:pPr>
    </w:p>
    <w:p w:rsidR="00A00CC6" w:rsidRDefault="00A00CC6">
      <w:pPr>
        <w:jc w:val="center"/>
        <w:rPr>
          <w:sz w:val="28"/>
        </w:rPr>
      </w:pPr>
    </w:p>
    <w:p w:rsidR="00A00CC6" w:rsidRDefault="00A00CC6">
      <w:pPr>
        <w:jc w:val="center"/>
        <w:rPr>
          <w:sz w:val="28"/>
        </w:rPr>
      </w:pPr>
    </w:p>
    <w:p w:rsidR="00A00CC6" w:rsidRDefault="00A00CC6">
      <w:pPr>
        <w:jc w:val="center"/>
        <w:rPr>
          <w:sz w:val="28"/>
        </w:rPr>
      </w:pPr>
    </w:p>
    <w:p w:rsidR="00A00CC6" w:rsidRDefault="00A00CC6">
      <w:pPr>
        <w:jc w:val="center"/>
        <w:rPr>
          <w:sz w:val="28"/>
        </w:rPr>
      </w:pPr>
    </w:p>
    <w:p w:rsidR="003F700B" w:rsidRDefault="003F700B">
      <w:pPr>
        <w:jc w:val="center"/>
        <w:rPr>
          <w:sz w:val="28"/>
        </w:rPr>
      </w:pPr>
    </w:p>
    <w:p w:rsidR="003F700B" w:rsidRDefault="003F700B">
      <w:pPr>
        <w:jc w:val="center"/>
        <w:rPr>
          <w:sz w:val="28"/>
        </w:rPr>
      </w:pPr>
    </w:p>
    <w:p w:rsidR="003F700B" w:rsidRDefault="003F700B">
      <w:pPr>
        <w:jc w:val="center"/>
        <w:rPr>
          <w:sz w:val="28"/>
        </w:rPr>
      </w:pPr>
    </w:p>
    <w:p w:rsidR="003F700B" w:rsidRDefault="003F700B">
      <w:pPr>
        <w:jc w:val="center"/>
        <w:rPr>
          <w:sz w:val="28"/>
        </w:rPr>
      </w:pPr>
    </w:p>
    <w:p w:rsidR="003F700B" w:rsidRDefault="003F700B">
      <w:pPr>
        <w:jc w:val="center"/>
        <w:rPr>
          <w:sz w:val="28"/>
        </w:rPr>
      </w:pPr>
    </w:p>
    <w:p w:rsidR="003F700B" w:rsidRDefault="003F700B">
      <w:pPr>
        <w:jc w:val="center"/>
        <w:rPr>
          <w:sz w:val="28"/>
        </w:rPr>
      </w:pPr>
    </w:p>
    <w:p w:rsidR="003F700B" w:rsidRDefault="003F700B">
      <w:pPr>
        <w:jc w:val="center"/>
        <w:rPr>
          <w:sz w:val="28"/>
        </w:rPr>
      </w:pPr>
    </w:p>
    <w:p w:rsidR="003F700B" w:rsidRDefault="003F700B">
      <w:pPr>
        <w:jc w:val="center"/>
        <w:rPr>
          <w:sz w:val="28"/>
        </w:rPr>
      </w:pPr>
    </w:p>
    <w:p w:rsidR="003F700B" w:rsidRDefault="003F700B">
      <w:pPr>
        <w:jc w:val="center"/>
        <w:rPr>
          <w:sz w:val="28"/>
        </w:rPr>
      </w:pPr>
    </w:p>
    <w:p w:rsidR="003F700B" w:rsidRDefault="003F700B">
      <w:pPr>
        <w:jc w:val="center"/>
        <w:rPr>
          <w:sz w:val="28"/>
        </w:rPr>
      </w:pPr>
    </w:p>
    <w:p w:rsidR="003F700B" w:rsidRDefault="003F700B">
      <w:pPr>
        <w:pStyle w:val="6"/>
      </w:pPr>
      <w:r>
        <w:t>Новосибирск 2004</w:t>
      </w:r>
    </w:p>
    <w:p w:rsidR="003F700B" w:rsidRDefault="003F700B">
      <w:pPr>
        <w:pStyle w:val="1"/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br w:type="page"/>
      </w:r>
      <w:r>
        <w:rPr>
          <w:b/>
          <w:bCs/>
          <w:caps/>
          <w:sz w:val="24"/>
        </w:rPr>
        <w:lastRenderedPageBreak/>
        <w:t>Содержание</w:t>
      </w:r>
    </w:p>
    <w:p w:rsidR="003F700B" w:rsidRDefault="003F700B">
      <w:pPr>
        <w:pStyle w:val="1"/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br w:type="page"/>
      </w:r>
      <w:r>
        <w:rPr>
          <w:b/>
          <w:bCs/>
          <w:caps/>
          <w:sz w:val="24"/>
        </w:rPr>
        <w:lastRenderedPageBreak/>
        <w:t>Введение</w:t>
      </w:r>
    </w:p>
    <w:p w:rsidR="003F700B" w:rsidRDefault="003F700B"/>
    <w:p w:rsidR="003F700B" w:rsidRDefault="003F700B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Принятие решения – есть важная часть любой управленческой деятельности. Решение можно рассматривать как продукт управленческого труда, а его принятие как процесс, ведущий к появлению этого продукта.</w:t>
      </w:r>
    </w:p>
    <w:p w:rsidR="003F700B" w:rsidRDefault="003F700B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Любому процессу принятия решения сопутствует большое количество проблем. В основном это проблемы концептуального и формально-математического характеров. К первым относятся сложные логические проблемы. Они имеют творческий характер и решаются на уровне руководителей фирм при содействии экспертов и высококвалифицированных специалистов. При решении этих проблем очень важны эрудиция, опыт и интуиция людей. Формальные же методы играют второстепенную роль и являются средством, облегчающим и организующим творческую деятельность людей.</w:t>
      </w:r>
    </w:p>
    <w:p w:rsidR="003F700B" w:rsidRDefault="003F700B">
      <w:pPr>
        <w:spacing w:line="360" w:lineRule="auto"/>
        <w:jc w:val="both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Задачи принятия решения делятся на:</w:t>
      </w:r>
    </w:p>
    <w:p w:rsidR="003F700B" w:rsidRDefault="003F700B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принятие решений в условиях определенности. Они относятся к классу наиболее простых задач;</w:t>
      </w:r>
    </w:p>
    <w:p w:rsidR="003F700B" w:rsidRDefault="003F700B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принятие решений в условиях риска (стохастические задачи). Такие задачи могут быть определены с помощью методов теории вероятности и математического программирования. При моделировании задач применяется метод статистических испытаний (метод Монте-Карло). Базируется на использовании случайных чисел.</w:t>
      </w:r>
    </w:p>
    <w:p w:rsidR="003F700B" w:rsidRDefault="003F700B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Принятие решений в условиях неопределенности. В задачах такого класса критерий оптимальности зависит от стратегий, разработанных руководителем, принимающим решение, фиксированных факторов, неопределенных факторов, неизвестных в момент принятия решения.</w:t>
      </w:r>
    </w:p>
    <w:p w:rsidR="003F700B" w:rsidRDefault="003F700B">
      <w:pPr>
        <w:spacing w:line="360" w:lineRule="auto"/>
        <w:jc w:val="both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Управленческое решение можно представить:</w:t>
      </w:r>
    </w:p>
    <w:p w:rsidR="003F700B" w:rsidRDefault="003F700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В виде последовательности определенных операций</w:t>
      </w:r>
    </w:p>
    <w:p w:rsidR="003F700B" w:rsidRDefault="003F700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Цель – представление результата деятельности</w:t>
      </w:r>
    </w:p>
    <w:p w:rsidR="003F700B" w:rsidRDefault="003F700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Выбор альтернативы – способа достижения цели</w:t>
      </w:r>
    </w:p>
    <w:p w:rsidR="003F700B" w:rsidRDefault="003F700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Определение условий, в которых происходит реализация альтернативы</w:t>
      </w:r>
    </w:p>
    <w:p w:rsidR="003F700B" w:rsidRDefault="003F700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Критерий – признак по выбору наилучшей альтернативы</w:t>
      </w:r>
    </w:p>
    <w:p w:rsidR="003F700B" w:rsidRDefault="003F700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Правило выбора</w:t>
      </w:r>
    </w:p>
    <w:p w:rsidR="003F700B" w:rsidRDefault="003F700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Лицо (группа лиц) принимающее решение</w:t>
      </w:r>
    </w:p>
    <w:p w:rsidR="003F700B" w:rsidRDefault="003F700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Принятие решения</w:t>
      </w:r>
    </w:p>
    <w:p w:rsidR="003F700B" w:rsidRDefault="003F700B">
      <w:pPr>
        <w:pStyle w:val="30"/>
      </w:pPr>
      <w:r>
        <w:t>Принятие решения касается всех работников фирмы. Каждый, кто хочет добиться успехов в своей деятельности, должен четко понимать природу, сути принятия решений.</w:t>
      </w:r>
    </w:p>
    <w:p w:rsidR="003F700B" w:rsidRDefault="003F700B">
      <w:pPr>
        <w:pStyle w:val="a3"/>
        <w:spacing w:line="480" w:lineRule="auto"/>
        <w:ind w:firstLine="0"/>
        <w:jc w:val="center"/>
        <w:rPr>
          <w:sz w:val="24"/>
        </w:rPr>
      </w:pPr>
      <w:r>
        <w:rPr>
          <w:sz w:val="24"/>
        </w:rPr>
        <w:t>Разработка модели решения задачи по принятию управленческих решений в условиях риска и неопределенности.</w:t>
      </w:r>
    </w:p>
    <w:p w:rsidR="003F700B" w:rsidRDefault="003F700B">
      <w:pPr>
        <w:pStyle w:val="20"/>
        <w:rPr>
          <w:sz w:val="10"/>
        </w:rPr>
      </w:pPr>
    </w:p>
    <w:p w:rsidR="003F700B" w:rsidRDefault="003F700B">
      <w:pPr>
        <w:pStyle w:val="20"/>
      </w:pPr>
      <w:r>
        <w:t>Задачи по принятию решений в условиях неопределенности являются наиболее сложными среди других управленческих задач. Большое значение при принятии управленческих решений в условиях неопределенности имеет использование системного анализа, количественных и качественных методов и, в частности, методов типа «сценариев» и методов экспертных оценок.</w:t>
      </w:r>
    </w:p>
    <w:p w:rsidR="003F700B" w:rsidRDefault="003F700B">
      <w:pPr>
        <w:spacing w:line="360" w:lineRule="auto"/>
        <w:ind w:firstLine="357"/>
        <w:jc w:val="both"/>
        <w:rPr>
          <w:sz w:val="28"/>
        </w:rPr>
      </w:pPr>
      <w:r>
        <w:rPr>
          <w:sz w:val="28"/>
        </w:rPr>
        <w:t>Процесс выработки и реализации управленческого решения – это деятельность, осуществляемая по определенной технологии с использованием различных методов и технических средств, направленная на поиск выхода из конкретной управленческой ситуации. В организационном плане данный процесс представляет собой совокупность закономерно следующих один за другим в определенной временной и логической последовательности этапов или структурных элементов.</w:t>
      </w:r>
    </w:p>
    <w:p w:rsidR="003F700B" w:rsidRDefault="003F700B">
      <w:pPr>
        <w:pStyle w:val="2"/>
        <w:spacing w:line="480" w:lineRule="auto"/>
        <w:jc w:val="center"/>
        <w:rPr>
          <w:sz w:val="24"/>
        </w:rPr>
      </w:pPr>
      <w:r>
        <w:rPr>
          <w:sz w:val="24"/>
        </w:rPr>
        <w:t>Постановка задачи</w:t>
      </w:r>
    </w:p>
    <w:p w:rsidR="003F700B" w:rsidRDefault="003F700B">
      <w:pPr>
        <w:spacing w:line="360" w:lineRule="auto"/>
        <w:ind w:firstLine="357"/>
        <w:jc w:val="both"/>
        <w:rPr>
          <w:sz w:val="28"/>
        </w:rPr>
      </w:pPr>
      <w:r>
        <w:rPr>
          <w:sz w:val="28"/>
        </w:rPr>
        <w:t xml:space="preserve">Компания «Олкрет» (условное название) для обеспечения бесперебойной обработки судов в течение года планировала строительство морского порта в городе Маячном на Азовском море. Выбор этого направления развития объясняется тем, что с распадом СССР Россия потеряла около 50% крупных портов на Балтийском и Черном морях. Проектный институт «Гипротранс» разработал ТЭО строительства порта грузооборотом 10 млн. тонн в год. Начался поиск инвесторов. Учитывая сложившуюся в России экономическую ситуацию, ни один банк не заинтересовался столь долгосрочным вложением средств, (срок окупаемости капиталовложений составляет 12,5 лет.). При </w:t>
      </w:r>
      <w:r>
        <w:rPr>
          <w:sz w:val="28"/>
        </w:rPr>
        <w:lastRenderedPageBreak/>
        <w:t>поиске иностранных инвесторов идеей заинтересовался один из крупнейших британских концернов. Привлекательность расширения стратегической зоны бизнеса появилось еще в том, что строительство порта было включено в утвержденную Правительством РФ Федеральную программу возрождения торгового флота России на 1993 – 2000г. Однако, начавшиеся военные действия в Чечне привели к тому, что финансирование проекта было отложено на неопределенные сроки.</w:t>
      </w:r>
    </w:p>
    <w:p w:rsidR="003F700B" w:rsidRDefault="003F700B">
      <w:pPr>
        <w:pStyle w:val="20"/>
        <w:rPr>
          <w:sz w:val="26"/>
        </w:rPr>
      </w:pPr>
      <w:r>
        <w:t>Сложность положения, в котором оказалась компания «Олкрет» была обусловлена слабой технической проработанностью проекта. Руководство не сумело достаточно профессионально провести анализ внешней среды и правильно оценить такие факторы как инфляция, политическая неустойчивость в стране и нежелание российских и иностранных инвесторов вкладывать средства при этих условиях в дорогостоящие проекты.</w:t>
      </w:r>
    </w:p>
    <w:p w:rsidR="003F700B" w:rsidRDefault="003F700B">
      <w:pPr>
        <w:pStyle w:val="8"/>
        <w:jc w:val="center"/>
        <w:rPr>
          <w:b/>
          <w:caps/>
        </w:rPr>
      </w:pPr>
      <w:r>
        <w:rPr>
          <w:b/>
          <w:caps/>
        </w:rPr>
        <w:t>Определение проблемы</w:t>
      </w:r>
    </w:p>
    <w:p w:rsidR="003F700B" w:rsidRDefault="003F700B">
      <w:pPr>
        <w:spacing w:line="360" w:lineRule="auto"/>
        <w:ind w:firstLine="357"/>
        <w:jc w:val="both"/>
        <w:rPr>
          <w:sz w:val="28"/>
        </w:rPr>
      </w:pPr>
      <w:r>
        <w:rPr>
          <w:sz w:val="28"/>
        </w:rPr>
        <w:t>Основной и главной проблемой, ставшей перед компанией, является то, что «Олкрет» не смогла достаточно адекватно оценить сложившуюся экономико-политическую ситуацию в стране в 1993г. Ни одно финансово-кредитное учреждение в Российской Федерации не могло определить свои перспективы развития в связи с происходившими событиями в стране на данный период, не говоря о финансировании  каких-либо проектов, тем более долгосрочных (в данном случае срок окупаемости капиталовложений составляет двенадцать с половиной лет) и в результате ни один банк не заинтересовался столь долгосрочным вложением денежных средств. Так же следует помнить об огромном внешнем долге нашей страны, который даже на сегодняшнее время полностью не погашен.</w:t>
      </w:r>
    </w:p>
    <w:p w:rsidR="003F700B" w:rsidRDefault="003F700B">
      <w:pPr>
        <w:pStyle w:val="20"/>
      </w:pPr>
      <w:r>
        <w:t xml:space="preserve">Что касается капиталовложений со стороны иностранных инвесторов, которых привлекло лишь то, что строительство порта было включено в утвержденную Правительством Российской Федерации Федеральную программу возрождения торгового флота России на 1993-2000г., то здесь управленческим составом компании «Олкрет» были допущены существенные ошибки. А именно, руководство не сумело достаточно профессионально </w:t>
      </w:r>
      <w:r>
        <w:lastRenderedPageBreak/>
        <w:t>провести анализ внешней среды и правильно оценить влияние различного рода факторов негативно влияющих на осуществление проекта (инфляция, политическая неустойчивость в стране). При, казалось бы, достаточно проработанном плане строительства не были учтены возможные форс-мажорные обстоятельства, а сделан акцент на том, что дальнейшее развитие страны позволит довести проект строительства до конца.</w:t>
      </w:r>
    </w:p>
    <w:p w:rsidR="003F700B" w:rsidRDefault="003F700B">
      <w:pPr>
        <w:spacing w:line="360" w:lineRule="auto"/>
        <w:ind w:firstLine="357"/>
        <w:jc w:val="both"/>
        <w:rPr>
          <w:sz w:val="28"/>
        </w:rPr>
      </w:pPr>
      <w:r>
        <w:rPr>
          <w:sz w:val="28"/>
        </w:rPr>
        <w:t>Но в связи с военными действиями в Чечне потенциальный инвестор отказался от капиталовложений в проект строительства порта на неопределенный срок.</w:t>
      </w:r>
    </w:p>
    <w:p w:rsidR="003F700B" w:rsidRDefault="003F700B">
      <w:pPr>
        <w:spacing w:line="360" w:lineRule="auto"/>
        <w:ind w:firstLine="357"/>
        <w:jc w:val="both"/>
        <w:rPr>
          <w:iCs/>
          <w:sz w:val="28"/>
        </w:rPr>
      </w:pPr>
      <w:r>
        <w:rPr>
          <w:i/>
          <w:sz w:val="28"/>
        </w:rPr>
        <w:t xml:space="preserve">В целом необходимо отметить, что в сложившейся ситуации само государство со своей нестабильностью не могло выступить гарантом в осуществлении каких бы то ни было проектов, потому как велась борьба за политическую власть в стране, что оказывало непосредственное влияние на ситуацию в стране в целом. </w:t>
      </w:r>
    </w:p>
    <w:p w:rsidR="003F700B" w:rsidRDefault="003F700B">
      <w:pPr>
        <w:pStyle w:val="8"/>
        <w:jc w:val="center"/>
        <w:rPr>
          <w:b/>
          <w:bCs/>
          <w:caps/>
          <w:sz w:val="24"/>
        </w:rPr>
      </w:pPr>
      <w:r>
        <w:br w:type="page"/>
      </w:r>
      <w:r>
        <w:rPr>
          <w:b/>
          <w:bCs/>
          <w:caps/>
          <w:sz w:val="24"/>
        </w:rPr>
        <w:lastRenderedPageBreak/>
        <w:t>Альтернативы решения</w:t>
      </w:r>
    </w:p>
    <w:p w:rsidR="003F700B" w:rsidRDefault="003F700B">
      <w:pPr>
        <w:pStyle w:val="8"/>
        <w:spacing w:line="480" w:lineRule="auto"/>
        <w:jc w:val="center"/>
        <w:rPr>
          <w:b/>
          <w:bCs/>
          <w:caps/>
          <w:sz w:val="24"/>
        </w:rPr>
      </w:pPr>
      <w:r>
        <w:br w:type="page"/>
      </w:r>
      <w:r>
        <w:rPr>
          <w:b/>
          <w:bCs/>
          <w:caps/>
          <w:sz w:val="24"/>
        </w:rPr>
        <w:lastRenderedPageBreak/>
        <w:t>Онределение условий, в которых происходит реализация альтернатив</w:t>
      </w:r>
    </w:p>
    <w:p w:rsidR="003F700B" w:rsidRDefault="003F700B">
      <w:pPr>
        <w:pStyle w:val="a7"/>
        <w:spacing w:line="360" w:lineRule="auto"/>
        <w:ind w:firstLine="357"/>
      </w:pPr>
      <w:r>
        <w:t>Реализация альтернатив, перечисленных выше, происходит в условиях риска и неопределенности. Под неопределенностью понимается неполнота и неточность информации об условиях реализации проекта, неблагоприятных ситуаций и их последствиях, характеризующихся понятием риска. Задачи, решаемые в условиях риска, могут быть определены с помощью методов теории вероятности и математического программирования. Методом эвристического прогнозирования можно определить задачи, решаемые в условиях неопределенности. Это есть метод получения и системной обработки прогнозных оценок объекта путем опроса экспертов в определенной области науки, техники и производства. Эта методика аналогична Дельфийской коллективной генерации идей и метода коллективной экспертной оценки,  в том смысле, что одним из элементов является сбор и обработка суждений экспертов, высказываемых на основе профессионального опыта и интуиции. Но он отличается от указанных методов большей четкостью теоретических основ, способами формулирования анкет и таблиц, порядком работы с экспертами и алгоритмом обработки полученной информации. Решение, полученное с помощью эвристического метода, не обязательно будет оптимальным, так как целью применения этого метода является не всегда выбор наилучшего варианта из многих возможных, а очень часто эта методика применяется для нахождения проблемы.</w:t>
      </w:r>
    </w:p>
    <w:p w:rsidR="003F700B" w:rsidRDefault="003F700B">
      <w:pPr>
        <w:pStyle w:val="8"/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Установление критерия успешного решения</w:t>
      </w:r>
    </w:p>
    <w:p w:rsidR="003F700B" w:rsidRDefault="003F700B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Проблема разработки критерия связана с постановкой сложной задачи, разработкой цели, основных требований, предъявляемых к критериям:</w:t>
      </w:r>
    </w:p>
    <w:p w:rsidR="003F700B" w:rsidRDefault="003F700B">
      <w:pPr>
        <w:numPr>
          <w:ilvl w:val="0"/>
          <w:numId w:val="10"/>
        </w:numPr>
        <w:tabs>
          <w:tab w:val="clear" w:pos="1388"/>
          <w:tab w:val="num" w:pos="720"/>
        </w:tabs>
        <w:spacing w:line="360" w:lineRule="auto"/>
        <w:ind w:left="720" w:hanging="360"/>
        <w:jc w:val="both"/>
        <w:rPr>
          <w:sz w:val="28"/>
        </w:rPr>
      </w:pPr>
      <w:r>
        <w:rPr>
          <w:sz w:val="28"/>
        </w:rPr>
        <w:t>Представительность. Она означает, что критерий должен прямо отражать цель операции, полностью соответствовать ей, позволять оценивать эффективность решения основной задачи.</w:t>
      </w:r>
    </w:p>
    <w:p w:rsidR="003F700B" w:rsidRDefault="003F700B">
      <w:pPr>
        <w:pStyle w:val="8"/>
        <w:numPr>
          <w:ilvl w:val="0"/>
          <w:numId w:val="8"/>
        </w:numPr>
      </w:pPr>
      <w:r>
        <w:lastRenderedPageBreak/>
        <w:t>Ористичность – чувственность критерия к изменению исследуемого параметра, чем она выше, тем лучше.</w:t>
      </w:r>
    </w:p>
    <w:p w:rsidR="003F700B" w:rsidRDefault="003F700B">
      <w:pPr>
        <w:pStyle w:val="8"/>
        <w:numPr>
          <w:ilvl w:val="0"/>
          <w:numId w:val="8"/>
        </w:numPr>
      </w:pPr>
      <w:r>
        <w:t xml:space="preserve">Простота. Критерий должен быть максимально прост. Введение в него второстепенных величин значительно усложняет исследования, но одна из самых больших опасностей в исследовании операции – «за деревьями не видать леса». </w:t>
      </w:r>
    </w:p>
    <w:p w:rsidR="003F700B" w:rsidRDefault="003F700B">
      <w:pPr>
        <w:pStyle w:val="8"/>
        <w:numPr>
          <w:ilvl w:val="0"/>
          <w:numId w:val="8"/>
        </w:numPr>
      </w:pPr>
      <w:r>
        <w:t>Правильный учет стохастичности, случайности процессов. Важно, чтобы критерий был единым и не приводил в место исполнения четких математических методов к необоснованным различным предположениям.</w:t>
      </w:r>
    </w:p>
    <w:p w:rsidR="003F700B" w:rsidRDefault="003F700B">
      <w:pPr>
        <w:pStyle w:val="21"/>
        <w:ind w:firstLine="567"/>
        <w:jc w:val="both"/>
      </w:pPr>
      <w:r>
        <w:t>Оценка предполагает определение отрицательных и положительных сторон рассматриваемых альтернатив и установление между ними некоего уровня компромисса. Для этого используется как количественные, так и качественные, или неосязаемые измерители. Последние, в основном, порождаются отношениями между различными силами, участвующими в решении проблемы (трудовые отношения, отношение к риску и т. д.).</w:t>
      </w:r>
    </w:p>
    <w:p w:rsidR="003F700B" w:rsidRDefault="003F700B">
      <w:pPr>
        <w:pStyle w:val="21"/>
        <w:jc w:val="both"/>
      </w:pPr>
      <w:r>
        <w:t>Качественные определяют достижение цели. Они принимают два значения:</w:t>
      </w:r>
    </w:p>
    <w:p w:rsidR="003F700B" w:rsidRDefault="003F700B">
      <w:pPr>
        <w:pStyle w:val="21"/>
        <w:jc w:val="both"/>
      </w:pPr>
      <w:r>
        <w:tab/>
        <w:t>1 – успех.</w:t>
      </w:r>
    </w:p>
    <w:p w:rsidR="003F700B" w:rsidRDefault="003F700B">
      <w:pPr>
        <w:pStyle w:val="21"/>
        <w:spacing w:line="480" w:lineRule="auto"/>
        <w:jc w:val="both"/>
      </w:pPr>
      <w:r>
        <w:tab/>
        <w:t>0 – неуспех</w:t>
      </w:r>
    </w:p>
    <w:p w:rsidR="003F700B" w:rsidRDefault="003F700B">
      <w:pPr>
        <w:pStyle w:val="8"/>
        <w:spacing w:line="480" w:lineRule="auto"/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Правило выбора</w:t>
      </w:r>
    </w:p>
    <w:p w:rsidR="003F700B" w:rsidRDefault="003F700B">
      <w:pPr>
        <w:pStyle w:val="21"/>
        <w:ind w:firstLine="708"/>
        <w:jc w:val="both"/>
      </w:pPr>
      <w:r>
        <w:t xml:space="preserve">При выборе альтернативы используется учет прошлого опыта, проведение эксперимента, исследование и анализ. Решение может быть принято интуитивно, волевым порядком или с применением аналитических методов. Привлечение прошлого опыта является, пожалуй, наиболее используемым подходом в выборе альтернативы. Опытные менеджеры не просто используют данный подход, но и испытывают сильную веру в него. В определенной степени опыт вырабатывает у руководителя умения и навыки в суждении и интуиции. Но расчет на прошлое может быть и опасным. </w:t>
      </w:r>
      <w:r>
        <w:tab/>
        <w:t>Правильное решение основывается на будущих событиях, а опыт – на прошлых. Опыт полезен, если имеет место его тщательный анализ, а не слепое следование ему.</w:t>
      </w:r>
    </w:p>
    <w:p w:rsidR="003F700B" w:rsidRDefault="003F700B">
      <w:pPr>
        <w:pStyle w:val="21"/>
        <w:ind w:firstLine="708"/>
        <w:jc w:val="both"/>
      </w:pPr>
      <w:r>
        <w:lastRenderedPageBreak/>
        <w:t xml:space="preserve">Эксперимент основан на том, что берется одна или несколько альтернатив, и они опробуются на практике.  </w:t>
      </w:r>
    </w:p>
    <w:p w:rsidR="003F700B" w:rsidRDefault="003F700B">
      <w:pPr>
        <w:pStyle w:val="21"/>
        <w:numPr>
          <w:ilvl w:val="0"/>
          <w:numId w:val="17"/>
        </w:numPr>
        <w:jc w:val="center"/>
        <w:rPr>
          <w:b/>
          <w:caps/>
        </w:rPr>
      </w:pPr>
      <w:r>
        <w:rPr>
          <w:b/>
          <w:caps/>
        </w:rPr>
        <w:t>Определения лица (группы лиц), принимающих решение.</w:t>
      </w:r>
    </w:p>
    <w:p w:rsidR="003F700B" w:rsidRDefault="003F700B">
      <w:pPr>
        <w:pStyle w:val="a7"/>
        <w:spacing w:line="360" w:lineRule="auto"/>
        <w:ind w:firstLine="700"/>
        <w:rPr>
          <w:iCs w:val="0"/>
        </w:rPr>
      </w:pPr>
      <w:r>
        <w:rPr>
          <w:iCs w:val="0"/>
        </w:rPr>
        <w:t>В данной курсовой работе для решения создавшейся проблемы были приглашены специалисты высокого уровня, которые отвечали на определенные вопросы.</w:t>
      </w:r>
    </w:p>
    <w:p w:rsidR="003F700B" w:rsidRDefault="003F700B">
      <w:pPr>
        <w:pStyle w:val="8"/>
        <w:numPr>
          <w:ilvl w:val="0"/>
          <w:numId w:val="14"/>
        </w:numPr>
        <w:tabs>
          <w:tab w:val="clear" w:pos="720"/>
          <w:tab w:val="num" w:pos="0"/>
        </w:tabs>
        <w:ind w:left="0" w:firstLine="0"/>
        <w:rPr>
          <w:b/>
          <w:caps/>
        </w:rPr>
      </w:pPr>
      <w:r>
        <w:t>Безусловно, эта проблема очень важна, и ее необходимо решить за короткий период. Но, учитывая экономико-политическую ситуацию страны на данный период, ее решить за короткий срок невозможно. (В политическом плане – война в Чечне, в экономическом – августовские события и огромный внешний долг.)</w:t>
      </w:r>
    </w:p>
    <w:p w:rsidR="003F700B" w:rsidRDefault="003F700B">
      <w:pPr>
        <w:pStyle w:val="8"/>
        <w:numPr>
          <w:ilvl w:val="0"/>
          <w:numId w:val="14"/>
        </w:numPr>
        <w:tabs>
          <w:tab w:val="clear" w:pos="720"/>
          <w:tab w:val="num" w:pos="0"/>
        </w:tabs>
        <w:ind w:left="0" w:firstLine="0"/>
        <w:rPr>
          <w:b/>
          <w:caps/>
        </w:rPr>
      </w:pPr>
      <w:r>
        <w:t>Задача (написать ответ !!!)</w:t>
      </w:r>
    </w:p>
    <w:p w:rsidR="003F700B" w:rsidRDefault="003F700B">
      <w:pPr>
        <w:pStyle w:val="8"/>
        <w:numPr>
          <w:ilvl w:val="0"/>
          <w:numId w:val="14"/>
        </w:numPr>
        <w:tabs>
          <w:tab w:val="clear" w:pos="720"/>
          <w:tab w:val="num" w:pos="0"/>
        </w:tabs>
        <w:ind w:left="0" w:firstLine="0"/>
        <w:rPr>
          <w:b/>
          <w:caps/>
        </w:rPr>
      </w:pPr>
      <w:r>
        <w:t>Однозначно на этот вопрос ответить сложно, потому, как необходимо знать условия функционирования порта. Но я придерживаюсь мнения, что это возможно. Учитывая, что порт морской, то глубины на море будут позволять подходить к причалам порта суда и с такой большой грузоподъемностью (во внимание берется осадка судна при такой загруженности).</w:t>
      </w:r>
    </w:p>
    <w:p w:rsidR="003F700B" w:rsidRDefault="003F700B">
      <w:pPr>
        <w:pStyle w:val="8"/>
        <w:numPr>
          <w:ilvl w:val="0"/>
          <w:numId w:val="14"/>
        </w:numPr>
        <w:tabs>
          <w:tab w:val="clear" w:pos="720"/>
          <w:tab w:val="num" w:pos="0"/>
        </w:tabs>
        <w:ind w:left="0" w:firstLine="0"/>
        <w:rPr>
          <w:b/>
          <w:caps/>
        </w:rPr>
      </w:pPr>
      <w:r>
        <w:t>Я считаю, что имеются.</w:t>
      </w:r>
    </w:p>
    <w:p w:rsidR="003F700B" w:rsidRDefault="003F700B">
      <w:pPr>
        <w:pStyle w:val="8"/>
        <w:numPr>
          <w:ilvl w:val="0"/>
          <w:numId w:val="14"/>
        </w:numPr>
        <w:tabs>
          <w:tab w:val="clear" w:pos="720"/>
          <w:tab w:val="num" w:pos="0"/>
        </w:tabs>
        <w:ind w:left="0" w:firstLine="0"/>
        <w:rPr>
          <w:b/>
          <w:caps/>
        </w:rPr>
      </w:pPr>
      <w:r>
        <w:t>На мой взгляд, нет, потому, что основная проблема заключается не в квалификации кадров организации (хотя проблема квалификации работников фирмы «Олкрет» существует), а в привлечении иностранного капитала. Ведь инвесторы отказались от дальнейшего сотрудничества с фирмой «Олкрет» по причине военных действий в Чечне, а не по поводу не квалифицированности работников.</w:t>
      </w:r>
    </w:p>
    <w:p w:rsidR="003F700B" w:rsidRDefault="003F700B">
      <w:pPr>
        <w:pStyle w:val="8"/>
        <w:numPr>
          <w:ilvl w:val="0"/>
          <w:numId w:val="14"/>
        </w:numPr>
        <w:tabs>
          <w:tab w:val="clear" w:pos="720"/>
          <w:tab w:val="num" w:pos="0"/>
        </w:tabs>
        <w:ind w:left="0" w:firstLine="0"/>
      </w:pPr>
      <w:r>
        <w:t xml:space="preserve">Нет, не сможет. Если бы это было в силах самой фирмы, то в привлечении иностранного капитала не было бы необходимости. </w:t>
      </w:r>
    </w:p>
    <w:p w:rsidR="003F700B" w:rsidRDefault="003F700B">
      <w:pPr>
        <w:pStyle w:val="a7"/>
        <w:spacing w:line="360" w:lineRule="auto"/>
        <w:rPr>
          <w:iCs w:val="0"/>
        </w:rPr>
      </w:pPr>
      <w:r>
        <w:rPr>
          <w:iCs w:val="0"/>
        </w:rPr>
        <w:t>Итак, подходим к непосредственному решению задачи. Для этого прибегаем к использованию методики эвристического прогнозирования.</w:t>
      </w:r>
    </w:p>
    <w:p w:rsidR="003F700B" w:rsidRDefault="003F700B">
      <w:pPr>
        <w:spacing w:line="360" w:lineRule="auto"/>
        <w:jc w:val="both"/>
        <w:rPr>
          <w:sz w:val="28"/>
        </w:rPr>
      </w:pPr>
      <w:r>
        <w:rPr>
          <w:sz w:val="28"/>
        </w:rPr>
        <w:t>Составим матрицу, где рассматриваются варианты ответов экспертов (в том числе и собственных).</w:t>
      </w:r>
    </w:p>
    <w:p w:rsidR="003F700B" w:rsidRDefault="003F700B">
      <w:pPr>
        <w:pStyle w:val="a7"/>
        <w:spacing w:line="360" w:lineRule="auto"/>
        <w:ind w:firstLine="709"/>
        <w:rPr>
          <w:iCs w:val="0"/>
        </w:rPr>
      </w:pPr>
      <w:r>
        <w:rPr>
          <w:iCs w:val="0"/>
        </w:rPr>
        <w:lastRenderedPageBreak/>
        <w:t>Вопросы в анкете являются альтернативного характера. Поэтому используем элементы дисперсионного характера.</w:t>
      </w:r>
    </w:p>
    <w:p w:rsidR="003F700B" w:rsidRDefault="003F700B">
      <w:pPr>
        <w:pStyle w:val="a7"/>
        <w:spacing w:line="360" w:lineRule="auto"/>
        <w:ind w:firstLine="709"/>
        <w:rPr>
          <w:iCs w:val="0"/>
        </w:rPr>
      </w:pPr>
      <w:r>
        <w:rPr>
          <w:iCs w:val="0"/>
          <w:lang w:val="en-US"/>
        </w:rPr>
        <w:t>P</w:t>
      </w:r>
      <w:r>
        <w:rPr>
          <w:iCs w:val="0"/>
        </w:rPr>
        <w:t xml:space="preserve"> = </w:t>
      </w:r>
      <w:r>
        <w:rPr>
          <w:iCs w:val="0"/>
          <w:lang w:val="en-US"/>
        </w:rPr>
        <w:t>M</w:t>
      </w:r>
      <w:r>
        <w:rPr>
          <w:iCs w:val="0"/>
        </w:rPr>
        <w:t xml:space="preserve"> / </w:t>
      </w:r>
      <w:r>
        <w:rPr>
          <w:iCs w:val="0"/>
          <w:lang w:val="en-US"/>
        </w:rPr>
        <w:t>N</w:t>
      </w:r>
      <w:r>
        <w:rPr>
          <w:iCs w:val="0"/>
        </w:rPr>
        <w:t>, где М – число единиц (положительные ответы)</w:t>
      </w:r>
    </w:p>
    <w:p w:rsidR="003F700B" w:rsidRDefault="003F700B">
      <w:pPr>
        <w:pStyle w:val="a7"/>
        <w:spacing w:line="360" w:lineRule="auto"/>
        <w:rPr>
          <w:iCs w:val="0"/>
        </w:rPr>
      </w:pPr>
      <w:r>
        <w:rPr>
          <w:iCs w:val="0"/>
        </w:rPr>
        <w:tab/>
      </w:r>
      <w:r>
        <w:rPr>
          <w:iCs w:val="0"/>
        </w:rPr>
        <w:tab/>
      </w:r>
      <w:r>
        <w:rPr>
          <w:iCs w:val="0"/>
        </w:rPr>
        <w:tab/>
        <w:t xml:space="preserve">     </w:t>
      </w:r>
      <w:r>
        <w:rPr>
          <w:iCs w:val="0"/>
          <w:lang w:val="en-US"/>
        </w:rPr>
        <w:t>N</w:t>
      </w:r>
      <w:r>
        <w:rPr>
          <w:iCs w:val="0"/>
        </w:rPr>
        <w:t xml:space="preserve"> – общее число параметров.</w:t>
      </w:r>
    </w:p>
    <w:p w:rsidR="003F700B" w:rsidRDefault="003F700B">
      <w:pPr>
        <w:pStyle w:val="a7"/>
        <w:spacing w:line="360" w:lineRule="auto"/>
        <w:ind w:firstLine="720"/>
        <w:rPr>
          <w:iCs w:val="0"/>
        </w:rPr>
      </w:pPr>
      <w:r>
        <w:rPr>
          <w:iCs w:val="0"/>
          <w:lang w:val="en-US"/>
        </w:rPr>
        <w:t>Q</w:t>
      </w:r>
      <w:r>
        <w:rPr>
          <w:iCs w:val="0"/>
        </w:rPr>
        <w:t xml:space="preserve"> = </w:t>
      </w:r>
      <w:r>
        <w:rPr>
          <w:iCs w:val="0"/>
          <w:lang w:val="en-US"/>
        </w:rPr>
        <w:t>L</w:t>
      </w:r>
      <w:r>
        <w:rPr>
          <w:iCs w:val="0"/>
        </w:rPr>
        <w:t xml:space="preserve"> / </w:t>
      </w:r>
      <w:r>
        <w:rPr>
          <w:iCs w:val="0"/>
          <w:lang w:val="en-US"/>
        </w:rPr>
        <w:t>N</w:t>
      </w:r>
      <w:r>
        <w:rPr>
          <w:iCs w:val="0"/>
        </w:rPr>
        <w:t xml:space="preserve">, где </w:t>
      </w:r>
      <w:r>
        <w:rPr>
          <w:iCs w:val="0"/>
          <w:lang w:val="en-US"/>
        </w:rPr>
        <w:t>L</w:t>
      </w:r>
      <w:r>
        <w:rPr>
          <w:iCs w:val="0"/>
        </w:rPr>
        <w:t xml:space="preserve"> – число нулей (отрицательные ответы)</w:t>
      </w:r>
    </w:p>
    <w:p w:rsidR="003F700B" w:rsidRDefault="003F700B">
      <w:pPr>
        <w:pStyle w:val="a7"/>
        <w:spacing w:line="360" w:lineRule="auto"/>
        <w:ind w:firstLine="720"/>
        <w:rPr>
          <w:iCs w:val="0"/>
        </w:rPr>
      </w:pPr>
      <w:r>
        <w:rPr>
          <w:iCs w:val="0"/>
          <w:lang w:val="en-US"/>
        </w:rPr>
        <w:t>P + Q = 1</w:t>
      </w:r>
      <w:r>
        <w:rPr>
          <w:iCs w:val="0"/>
          <w:lang w:val="en-US"/>
        </w:rPr>
        <w:tab/>
      </w:r>
      <w:r>
        <w:rPr>
          <w:iCs w:val="0"/>
          <w:lang w:val="en-US"/>
        </w:rPr>
        <w:tab/>
      </w:r>
      <w:r>
        <w:rPr>
          <w:iCs w:val="0"/>
          <w:sz w:val="32"/>
          <w:lang w:val="en-US"/>
        </w:rPr>
        <w:sym w:font="Symbol" w:char="F073"/>
      </w:r>
      <w:r>
        <w:rPr>
          <w:iCs w:val="0"/>
          <w:sz w:val="32"/>
          <w:vertAlign w:val="superscript"/>
          <w:lang w:val="en-US"/>
        </w:rPr>
        <w:t>2</w:t>
      </w:r>
      <w:r>
        <w:rPr>
          <w:iCs w:val="0"/>
          <w:lang w:val="en-US"/>
        </w:rPr>
        <w:t xml:space="preserve"> = P </w:t>
      </w:r>
      <w:r>
        <w:rPr>
          <w:b/>
          <w:bCs/>
          <w:iCs w:val="0"/>
          <w:vertAlign w:val="superscript"/>
          <w:lang w:val="en-US"/>
        </w:rPr>
        <w:t xml:space="preserve">. </w:t>
      </w:r>
      <w:r>
        <w:rPr>
          <w:iCs w:val="0"/>
          <w:lang w:val="en-US"/>
        </w:rPr>
        <w:t>Q</w:t>
      </w:r>
    </w:p>
    <w:p w:rsidR="003F700B" w:rsidRDefault="003F700B">
      <w:pPr>
        <w:pStyle w:val="a7"/>
        <w:spacing w:line="360" w:lineRule="auto"/>
        <w:ind w:left="7200" w:firstLine="720"/>
        <w:rPr>
          <w:iCs w:val="0"/>
        </w:rPr>
      </w:pPr>
    </w:p>
    <w:p w:rsidR="003F700B" w:rsidRDefault="003F700B">
      <w:pPr>
        <w:pStyle w:val="a7"/>
        <w:ind w:left="7201" w:firstLine="720"/>
        <w:rPr>
          <w:iCs w:val="0"/>
        </w:rPr>
      </w:pPr>
      <w:r>
        <w:rPr>
          <w:iCs w:val="0"/>
        </w:rPr>
        <w:t>Таблица 1</w:t>
      </w:r>
    </w:p>
    <w:p w:rsidR="003F700B" w:rsidRDefault="003F700B">
      <w:pPr>
        <w:pStyle w:val="a7"/>
        <w:spacing w:line="360" w:lineRule="auto"/>
        <w:jc w:val="center"/>
        <w:rPr>
          <w:iCs w:val="0"/>
        </w:rPr>
      </w:pPr>
      <w:r>
        <w:rPr>
          <w:iCs w:val="0"/>
        </w:rPr>
        <w:t>Варианты ответов экспертов по основным вопросам.</w:t>
      </w:r>
    </w:p>
    <w:tbl>
      <w:tblPr>
        <w:tblW w:w="9600" w:type="dxa"/>
        <w:tblInd w:w="-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3"/>
        <w:gridCol w:w="817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F700B">
        <w:trPr>
          <w:cantSplit/>
          <w:trHeight w:val="276"/>
        </w:trPr>
        <w:tc>
          <w:tcPr>
            <w:tcW w:w="1103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 w:val="20"/>
                <w:szCs w:val="20"/>
              </w:rPr>
            </w:pPr>
            <w:r>
              <w:rPr>
                <w:rFonts w:ascii="Arial CYR" w:hAnsi="Arial CYR" w:hint="eastAsia"/>
                <w:sz w:val="20"/>
                <w:szCs w:val="20"/>
              </w:rPr>
              <w:t>Вопросы Эксперты</w:t>
            </w:r>
          </w:p>
        </w:tc>
        <w:tc>
          <w:tcPr>
            <w:tcW w:w="817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hAnsi="Arial CYR" w:hint="eastAsia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hAnsi="Arial CYR" w:hint="eastAsia"/>
                <w:szCs w:val="20"/>
              </w:rPr>
              <w:t>2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hAnsi="Arial CYR" w:hint="eastAsia"/>
                <w:szCs w:val="20"/>
              </w:rPr>
              <w:t>3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hAnsi="Arial CYR" w:hint="eastAsia"/>
                <w:szCs w:val="20"/>
              </w:rPr>
              <w:t>4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hAnsi="Arial CYR" w:hint="eastAsia"/>
                <w:szCs w:val="20"/>
              </w:rPr>
              <w:t>5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hAnsi="Arial CYR" w:hint="eastAsia"/>
                <w:szCs w:val="20"/>
              </w:rPr>
              <w:t>6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eastAsia="Arial Unicode MS" w:cs="Arial Unicode MS"/>
                <w:szCs w:val="20"/>
              </w:rPr>
            </w:pPr>
            <w:r>
              <w:rPr>
                <w:iCs/>
                <w:lang w:val="en-US"/>
              </w:rPr>
              <w:t>P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iCs/>
                <w:lang w:val="en-US"/>
              </w:rPr>
              <w:t>Q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iCs/>
                <w:lang w:val="en-US"/>
              </w:rPr>
              <w:sym w:font="Symbol" w:char="F073"/>
            </w:r>
            <w:r>
              <w:rPr>
                <w:iCs/>
                <w:vertAlign w:val="superscript"/>
                <w:lang w:val="en-US"/>
              </w:rPr>
              <w:t>2</w:t>
            </w:r>
          </w:p>
        </w:tc>
      </w:tr>
      <w:tr w:rsidR="003F700B">
        <w:trPr>
          <w:cantSplit/>
          <w:trHeight w:val="276"/>
        </w:trPr>
        <w:tc>
          <w:tcPr>
            <w:tcW w:w="1103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</w:p>
        </w:tc>
        <w:tc>
          <w:tcPr>
            <w:tcW w:w="817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</w:p>
        </w:tc>
      </w:tr>
      <w:tr w:rsidR="003F700B">
        <w:trPr>
          <w:trHeight w:val="255"/>
        </w:trPr>
        <w:tc>
          <w:tcPr>
            <w:tcW w:w="11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pStyle w:val="9"/>
              <w:rPr>
                <w:rFonts w:eastAsia="Arial Unicode MS" w:cs="Arial Unicode MS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eastAsia="Arial Unicode MS" w:cs="Arial Unicode MS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0,67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eastAsia="Arial Unicode MS" w:cs="Arial Unicode MS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eastAsia="Arial Unicode MS" w:cs="Arial Unicode MS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0,22</w:t>
            </w:r>
          </w:p>
        </w:tc>
      </w:tr>
      <w:tr w:rsidR="003F700B">
        <w:trPr>
          <w:trHeight w:val="255"/>
        </w:trPr>
        <w:tc>
          <w:tcPr>
            <w:tcW w:w="11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eastAsia="Arial Unicode MS" w:hAnsi="Arial CYR" w:cs="Arial Unicode MS"/>
                <w:szCs w:val="20"/>
                <w:lang w:val="en-US"/>
              </w:rPr>
              <w:t>II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eastAsia="Arial Unicode MS" w:cs="Arial Unicode MS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eastAsia="Arial Unicode MS" w:cs="Arial Unicode MS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eastAsia="Arial Unicode MS" w:cs="Arial Unicode MS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0,25</w:t>
            </w:r>
          </w:p>
        </w:tc>
      </w:tr>
      <w:tr w:rsidR="003F700B">
        <w:trPr>
          <w:trHeight w:val="255"/>
        </w:trPr>
        <w:tc>
          <w:tcPr>
            <w:tcW w:w="11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III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eastAsia="Arial Unicode MS" w:cs="Arial Unicode MS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eastAsia="Arial Unicode MS" w:cs="Arial Unicode MS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eastAsia="Arial Unicode MS" w:cs="Arial Unicode MS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0,14</w:t>
            </w:r>
          </w:p>
        </w:tc>
      </w:tr>
      <w:tr w:rsidR="003F700B">
        <w:trPr>
          <w:trHeight w:val="255"/>
        </w:trPr>
        <w:tc>
          <w:tcPr>
            <w:tcW w:w="11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eastAsia="Arial Unicode MS" w:hAnsi="Arial CYR" w:cs="Arial Unicode MS"/>
                <w:szCs w:val="20"/>
                <w:lang w:val="en-US"/>
              </w:rPr>
              <w:t>IV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eastAsia="Arial Unicode MS" w:cs="Arial Unicode MS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eastAsia="Arial Unicode MS" w:cs="Arial Unicode MS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eastAsia="Arial Unicode MS" w:cs="Arial Unicode MS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0,25</w:t>
            </w:r>
          </w:p>
        </w:tc>
      </w:tr>
      <w:tr w:rsidR="003F700B">
        <w:trPr>
          <w:trHeight w:val="255"/>
        </w:trPr>
        <w:tc>
          <w:tcPr>
            <w:tcW w:w="11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eastAsia="Arial Unicode MS" w:hAnsi="Arial CYR" w:cs="Arial Unicode MS"/>
                <w:szCs w:val="20"/>
                <w:lang w:val="en-US"/>
              </w:rPr>
              <w:t>V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eastAsia="Arial Unicode MS" w:cs="Arial Unicode MS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eastAsia="Arial Unicode MS" w:cs="Arial Unicode MS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eastAsia="Arial Unicode MS" w:cs="Arial Unicode MS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0,25</w:t>
            </w:r>
          </w:p>
        </w:tc>
      </w:tr>
      <w:tr w:rsidR="003F700B">
        <w:trPr>
          <w:trHeight w:val="255"/>
        </w:trPr>
        <w:tc>
          <w:tcPr>
            <w:tcW w:w="11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VI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eastAsia="Arial Unicode MS" w:cs="Arial Unicode MS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eastAsia="Arial Unicode MS" w:cs="Arial Unicode MS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0,67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eastAsia="Arial Unicode MS" w:cs="Arial Unicode MS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0,22</w:t>
            </w:r>
          </w:p>
        </w:tc>
      </w:tr>
      <w:tr w:rsidR="003F700B">
        <w:trPr>
          <w:trHeight w:val="255"/>
        </w:trPr>
        <w:tc>
          <w:tcPr>
            <w:tcW w:w="11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VII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eastAsia="Arial Unicode MS" w:cs="Arial Unicode MS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0,67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eastAsia="Arial Unicode MS" w:cs="Arial Unicode MS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eastAsia="Arial Unicode MS" w:cs="Arial Unicode MS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0,22</w:t>
            </w:r>
          </w:p>
        </w:tc>
      </w:tr>
      <w:tr w:rsidR="003F700B">
        <w:trPr>
          <w:trHeight w:val="270"/>
        </w:trPr>
        <w:tc>
          <w:tcPr>
            <w:tcW w:w="110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 w:hint="eastAsia"/>
                <w:szCs w:val="20"/>
                <w:lang w:val="en-US"/>
              </w:rPr>
              <w:t>VIII</w:t>
            </w:r>
          </w:p>
        </w:tc>
        <w:tc>
          <w:tcPr>
            <w:tcW w:w="8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hAnsi="Arial CYR" w:hint="eastAsia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hAnsi="Arial CYR" w:hint="eastAsia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hAnsi="Arial CYR" w:hint="eastAsia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hAnsi="Arial CYR" w:hint="eastAsia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hAnsi="Arial CYR" w:hint="eastAsia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hAnsi="Arial CYR" w:hint="eastAsia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eastAsia="Arial Unicode MS" w:cs="Arial Unicode MS"/>
                <w:szCs w:val="20"/>
              </w:rPr>
            </w:pPr>
            <w:r>
              <w:rPr>
                <w:szCs w:val="20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eastAsia="Arial Unicode MS" w:cs="Arial Unicode MS"/>
                <w:szCs w:val="20"/>
              </w:rPr>
            </w:pPr>
            <w:r>
              <w:rPr>
                <w:szCs w:val="20"/>
              </w:rPr>
              <w:t>0,67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rFonts w:eastAsia="Arial Unicode MS" w:cs="Arial Unicode MS"/>
                <w:szCs w:val="20"/>
              </w:rPr>
            </w:pPr>
            <w:r>
              <w:rPr>
                <w:szCs w:val="20"/>
              </w:rPr>
              <w:t>0,22</w:t>
            </w:r>
          </w:p>
        </w:tc>
      </w:tr>
    </w:tbl>
    <w:p w:rsidR="003F700B" w:rsidRDefault="003F700B">
      <w:pPr>
        <w:pStyle w:val="a7"/>
        <w:spacing w:line="360" w:lineRule="auto"/>
        <w:rPr>
          <w:iCs w:val="0"/>
        </w:rPr>
      </w:pPr>
    </w:p>
    <w:p w:rsidR="003F700B" w:rsidRDefault="003F700B">
      <w:pPr>
        <w:pStyle w:val="a7"/>
        <w:spacing w:line="360" w:lineRule="auto"/>
        <w:ind w:firstLine="709"/>
        <w:rPr>
          <w:iCs w:val="0"/>
          <w:sz w:val="32"/>
        </w:rPr>
      </w:pPr>
      <w:r>
        <w:rPr>
          <w:iCs w:val="0"/>
        </w:rPr>
        <w:t>Проведем классификацию ответов экспертов, используя принципы таксономии. Для этого определяем коэффициент близости между ответами. Воспользуемся формулой Роджерса и Танимото.</w:t>
      </w:r>
    </w:p>
    <w:p w:rsidR="003F700B" w:rsidRDefault="003F700B">
      <w:pPr>
        <w:pStyle w:val="a7"/>
        <w:spacing w:line="360" w:lineRule="auto"/>
        <w:ind w:firstLine="709"/>
        <w:rPr>
          <w:iCs w:val="0"/>
          <w:lang w:val="en-US"/>
        </w:rPr>
      </w:pPr>
      <w:r>
        <w:rPr>
          <w:iCs w:val="0"/>
          <w:sz w:val="32"/>
          <w:lang w:val="en-US"/>
        </w:rPr>
        <w:t>S = n</w:t>
      </w:r>
      <w:r>
        <w:rPr>
          <w:iCs w:val="0"/>
          <w:sz w:val="32"/>
          <w:vertAlign w:val="superscript"/>
          <w:lang w:val="en-US"/>
        </w:rPr>
        <w:t>(1;1)</w:t>
      </w:r>
      <w:r>
        <w:rPr>
          <w:iCs w:val="0"/>
          <w:sz w:val="32"/>
          <w:vertAlign w:val="subscript"/>
          <w:lang w:val="en-US"/>
        </w:rPr>
        <w:t>i,j</w:t>
      </w:r>
      <w:r>
        <w:rPr>
          <w:iCs w:val="0"/>
          <w:sz w:val="32"/>
          <w:lang w:val="en-US"/>
        </w:rPr>
        <w:t xml:space="preserve"> / n</w:t>
      </w:r>
      <w:r>
        <w:rPr>
          <w:iCs w:val="0"/>
          <w:sz w:val="32"/>
          <w:vertAlign w:val="superscript"/>
          <w:lang w:val="en-US"/>
        </w:rPr>
        <w:t>(1)</w:t>
      </w:r>
      <w:r>
        <w:rPr>
          <w:iCs w:val="0"/>
          <w:sz w:val="32"/>
          <w:vertAlign w:val="subscript"/>
          <w:lang w:val="en-US"/>
        </w:rPr>
        <w:t>I</w:t>
      </w:r>
      <w:r>
        <w:rPr>
          <w:iCs w:val="0"/>
          <w:sz w:val="32"/>
          <w:lang w:val="en-US"/>
        </w:rPr>
        <w:t xml:space="preserve"> + n</w:t>
      </w:r>
      <w:r>
        <w:rPr>
          <w:iCs w:val="0"/>
          <w:sz w:val="32"/>
          <w:vertAlign w:val="superscript"/>
          <w:lang w:val="en-US"/>
        </w:rPr>
        <w:t>(1)</w:t>
      </w:r>
      <w:r>
        <w:rPr>
          <w:iCs w:val="0"/>
          <w:sz w:val="32"/>
          <w:vertAlign w:val="subscript"/>
          <w:lang w:val="en-US"/>
        </w:rPr>
        <w:t>j</w:t>
      </w:r>
      <w:r>
        <w:rPr>
          <w:iCs w:val="0"/>
          <w:sz w:val="32"/>
          <w:lang w:val="en-US"/>
        </w:rPr>
        <w:t xml:space="preserve"> – n</w:t>
      </w:r>
      <w:r>
        <w:rPr>
          <w:iCs w:val="0"/>
          <w:sz w:val="32"/>
          <w:vertAlign w:val="superscript"/>
          <w:lang w:val="en-US"/>
        </w:rPr>
        <w:t>(1;1)</w:t>
      </w:r>
      <w:r>
        <w:rPr>
          <w:iCs w:val="0"/>
          <w:sz w:val="32"/>
          <w:vertAlign w:val="subscript"/>
          <w:lang w:val="en-US"/>
        </w:rPr>
        <w:t>i,j</w:t>
      </w:r>
      <w:r>
        <w:rPr>
          <w:iCs w:val="0"/>
          <w:sz w:val="32"/>
          <w:lang w:val="en-US"/>
        </w:rPr>
        <w:t xml:space="preserve"> , </w:t>
      </w:r>
      <w:r>
        <w:rPr>
          <w:iCs w:val="0"/>
        </w:rPr>
        <w:t>где</w:t>
      </w:r>
    </w:p>
    <w:p w:rsidR="003F700B" w:rsidRDefault="003F700B">
      <w:pPr>
        <w:pStyle w:val="a7"/>
        <w:spacing w:line="360" w:lineRule="auto"/>
        <w:ind w:firstLine="709"/>
        <w:rPr>
          <w:iCs w:val="0"/>
        </w:rPr>
      </w:pPr>
      <w:r>
        <w:rPr>
          <w:iCs w:val="0"/>
          <w:sz w:val="32"/>
          <w:lang w:val="en-US"/>
        </w:rPr>
        <w:t>n</w:t>
      </w:r>
      <w:r>
        <w:rPr>
          <w:iCs w:val="0"/>
          <w:sz w:val="32"/>
          <w:vertAlign w:val="superscript"/>
        </w:rPr>
        <w:t>(1;1)</w:t>
      </w:r>
      <w:r>
        <w:rPr>
          <w:iCs w:val="0"/>
          <w:sz w:val="32"/>
          <w:vertAlign w:val="subscript"/>
          <w:lang w:val="en-US"/>
        </w:rPr>
        <w:t>i</w:t>
      </w:r>
      <w:r>
        <w:rPr>
          <w:iCs w:val="0"/>
          <w:sz w:val="32"/>
          <w:vertAlign w:val="subscript"/>
        </w:rPr>
        <w:t>,</w:t>
      </w:r>
      <w:r>
        <w:rPr>
          <w:iCs w:val="0"/>
          <w:sz w:val="32"/>
          <w:vertAlign w:val="subscript"/>
          <w:lang w:val="en-US"/>
        </w:rPr>
        <w:t>j</w:t>
      </w:r>
      <w:r>
        <w:rPr>
          <w:iCs w:val="0"/>
          <w:sz w:val="32"/>
        </w:rPr>
        <w:t xml:space="preserve"> – </w:t>
      </w:r>
      <w:r>
        <w:rPr>
          <w:iCs w:val="0"/>
        </w:rPr>
        <w:t>число совпадающих единиц между сравниваемыми рядами.</w:t>
      </w:r>
    </w:p>
    <w:p w:rsidR="003F700B" w:rsidRDefault="003F700B">
      <w:pPr>
        <w:pStyle w:val="a7"/>
        <w:spacing w:line="360" w:lineRule="auto"/>
        <w:ind w:firstLine="709"/>
        <w:rPr>
          <w:iCs w:val="0"/>
        </w:rPr>
      </w:pPr>
      <w:r>
        <w:rPr>
          <w:iCs w:val="0"/>
          <w:sz w:val="32"/>
          <w:lang w:val="en-US"/>
        </w:rPr>
        <w:t>n</w:t>
      </w:r>
      <w:r>
        <w:rPr>
          <w:iCs w:val="0"/>
          <w:sz w:val="32"/>
          <w:vertAlign w:val="superscript"/>
        </w:rPr>
        <w:t>(1)</w:t>
      </w:r>
      <w:r>
        <w:rPr>
          <w:iCs w:val="0"/>
          <w:sz w:val="32"/>
          <w:vertAlign w:val="subscript"/>
          <w:lang w:val="en-US"/>
        </w:rPr>
        <w:t>I</w:t>
      </w:r>
      <w:r>
        <w:rPr>
          <w:iCs w:val="0"/>
          <w:sz w:val="32"/>
        </w:rPr>
        <w:t xml:space="preserve"> – </w:t>
      </w:r>
      <w:r>
        <w:rPr>
          <w:iCs w:val="0"/>
        </w:rPr>
        <w:t xml:space="preserve">число всех единиц в </w:t>
      </w:r>
      <w:r>
        <w:rPr>
          <w:iCs w:val="0"/>
          <w:lang w:val="en-US"/>
        </w:rPr>
        <w:t>i</w:t>
      </w:r>
      <w:r>
        <w:rPr>
          <w:iCs w:val="0"/>
        </w:rPr>
        <w:t xml:space="preserve"> – том сравниваемом году</w:t>
      </w:r>
    </w:p>
    <w:p w:rsidR="003F700B" w:rsidRDefault="003F700B">
      <w:pPr>
        <w:pStyle w:val="a7"/>
        <w:spacing w:line="360" w:lineRule="auto"/>
        <w:ind w:firstLine="709"/>
        <w:rPr>
          <w:iCs w:val="0"/>
        </w:rPr>
      </w:pPr>
      <w:r>
        <w:rPr>
          <w:iCs w:val="0"/>
          <w:sz w:val="32"/>
          <w:lang w:val="en-US"/>
        </w:rPr>
        <w:t>n</w:t>
      </w:r>
      <w:r>
        <w:rPr>
          <w:iCs w:val="0"/>
          <w:sz w:val="32"/>
          <w:vertAlign w:val="superscript"/>
        </w:rPr>
        <w:t>(1)</w:t>
      </w:r>
      <w:r>
        <w:rPr>
          <w:iCs w:val="0"/>
          <w:sz w:val="32"/>
          <w:vertAlign w:val="subscript"/>
          <w:lang w:val="en-US"/>
        </w:rPr>
        <w:t>j</w:t>
      </w:r>
      <w:r>
        <w:rPr>
          <w:iCs w:val="0"/>
          <w:sz w:val="32"/>
        </w:rPr>
        <w:t xml:space="preserve"> – </w:t>
      </w:r>
      <w:r>
        <w:rPr>
          <w:iCs w:val="0"/>
        </w:rPr>
        <w:t xml:space="preserve">число единиц в </w:t>
      </w:r>
      <w:r>
        <w:rPr>
          <w:iCs w:val="0"/>
          <w:lang w:val="en-US"/>
        </w:rPr>
        <w:t>j</w:t>
      </w:r>
      <w:r>
        <w:rPr>
          <w:iCs w:val="0"/>
        </w:rPr>
        <w:t xml:space="preserve"> – том сравниваемом ряду</w:t>
      </w:r>
    </w:p>
    <w:p w:rsidR="003F700B" w:rsidRDefault="003F700B">
      <w:pPr>
        <w:pStyle w:val="a7"/>
        <w:spacing w:line="360" w:lineRule="auto"/>
        <w:rPr>
          <w:iCs w:val="0"/>
        </w:rPr>
      </w:pPr>
      <w:r>
        <w:rPr>
          <w:iCs w:val="0"/>
        </w:rPr>
        <w:t>Все последующие расчеты заносим в Таблицу 2.</w:t>
      </w:r>
    </w:p>
    <w:p w:rsidR="003F700B" w:rsidRDefault="003F700B">
      <w:pPr>
        <w:pStyle w:val="a7"/>
        <w:spacing w:line="360" w:lineRule="auto"/>
        <w:ind w:left="7380"/>
        <w:rPr>
          <w:iCs w:val="0"/>
        </w:rPr>
      </w:pPr>
      <w:r>
        <w:rPr>
          <w:iCs w:val="0"/>
        </w:rPr>
        <w:br w:type="page"/>
      </w:r>
      <w:r>
        <w:rPr>
          <w:iCs w:val="0"/>
        </w:rPr>
        <w:lastRenderedPageBreak/>
        <w:t>Таблица 2</w:t>
      </w:r>
    </w:p>
    <w:tbl>
      <w:tblPr>
        <w:tblW w:w="86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F700B">
        <w:trPr>
          <w:trHeight w:val="25"/>
          <w:jc w:val="center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hAnsi="Arial CYR"/>
                <w:szCs w:val="20"/>
              </w:rPr>
              <w:t>1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hAnsi="Arial CYR"/>
                <w:szCs w:val="20"/>
              </w:rPr>
              <w:t>2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hAnsi="Arial CYR"/>
                <w:szCs w:val="20"/>
              </w:rPr>
              <w:t>3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hAnsi="Arial CYR"/>
                <w:szCs w:val="20"/>
              </w:rPr>
              <w:t>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hAnsi="Arial CYR"/>
                <w:szCs w:val="20"/>
              </w:rPr>
              <w:t>5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hAnsi="Arial CYR"/>
                <w:szCs w:val="20"/>
              </w:rPr>
              <w:t>6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hAnsi="Arial CYR"/>
                <w:szCs w:val="20"/>
              </w:rPr>
              <w:t>7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hAnsi="Arial CYR"/>
                <w:szCs w:val="20"/>
              </w:rPr>
              <w:t>8</w:t>
            </w:r>
          </w:p>
        </w:tc>
      </w:tr>
      <w:tr w:rsidR="003F700B">
        <w:trPr>
          <w:trHeight w:val="255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eastAsia="Arial Unicode MS" w:cs="Arial Unicode MS"/>
                <w:szCs w:val="20"/>
              </w:rPr>
            </w:pPr>
            <w:r>
              <w:rPr>
                <w:szCs w:val="20"/>
                <w:lang w:val="en-US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hAnsi="Arial CYR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eastAsia="Arial Unicode MS" w:hAnsi="Arial CYR" w:cs="Arial Unicode MS"/>
                <w:szCs w:val="20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eastAsia="Arial Unicode MS" w:hAnsi="Arial CYR" w:cs="Arial Unicode MS"/>
                <w:szCs w:val="20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eastAsia="Arial Unicode MS" w:hAnsi="Arial CYR" w:cs="Arial Unicode MS"/>
                <w:szCs w:val="20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eastAsia="Arial Unicode MS" w:hAnsi="Arial CYR" w:cs="Arial Unicode MS"/>
                <w:szCs w:val="20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eastAsia="Arial Unicode MS" w:hAnsi="Arial CYR" w:cs="Arial Unicode MS"/>
                <w:szCs w:val="20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eastAsia="Arial Unicode MS" w:hAnsi="Arial CYR" w:cs="Arial Unicode MS"/>
                <w:szCs w:val="20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eastAsia="Arial Unicode MS" w:hAnsi="Arial CYR" w:cs="Arial Unicode MS"/>
                <w:szCs w:val="20"/>
              </w:rPr>
              <w:t>0.50</w:t>
            </w:r>
          </w:p>
        </w:tc>
      </w:tr>
      <w:tr w:rsidR="003F700B">
        <w:trPr>
          <w:trHeight w:val="255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eastAsia="Arial Unicode MS" w:cs="Arial Unicode MS"/>
                <w:szCs w:val="20"/>
              </w:rPr>
            </w:pPr>
            <w:r>
              <w:rPr>
                <w:szCs w:val="20"/>
                <w:lang w:val="en-US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eastAsia="Arial Unicode MS" w:hAnsi="Arial CYR" w:cs="Arial Unicode MS"/>
                <w:szCs w:val="20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hAnsi="Arial CYR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eastAsia="Arial Unicode MS" w:hAnsi="Arial CYR" w:cs="Arial Unicode MS"/>
                <w:szCs w:val="20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eastAsia="Arial Unicode MS" w:hAnsi="Arial CYR" w:cs="Arial Unicode MS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eastAsia="Arial Unicode MS" w:hAnsi="Arial CYR" w:cs="Arial Unicode MS"/>
                <w:szCs w:val="20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eastAsia="Arial Unicode MS" w:hAnsi="Arial CYR" w:cs="Arial Unicode MS"/>
                <w:szCs w:val="20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eastAsia="Arial Unicode MS" w:hAnsi="Arial CYR" w:cs="Arial Unicode MS"/>
                <w:szCs w:val="20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eastAsia="Arial Unicode MS" w:hAnsi="Arial CYR" w:cs="Arial Unicode MS"/>
                <w:szCs w:val="20"/>
              </w:rPr>
              <w:t>0.67</w:t>
            </w:r>
          </w:p>
        </w:tc>
      </w:tr>
      <w:tr w:rsidR="003F700B">
        <w:trPr>
          <w:trHeight w:val="255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eastAsia="Arial Unicode MS" w:cs="Arial Unicode MS"/>
                <w:szCs w:val="20"/>
              </w:rPr>
            </w:pPr>
            <w:r>
              <w:rPr>
                <w:szCs w:val="20"/>
                <w:lang w:val="en-US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eastAsia="Arial Unicode MS" w:hAnsi="Arial CYR" w:cs="Arial Unicode MS"/>
                <w:szCs w:val="20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eastAsia="Arial Unicode MS" w:hAnsi="Arial CYR" w:cs="Arial Unicode MS"/>
                <w:szCs w:val="20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hAnsi="Arial CYR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eastAsia="Arial Unicode MS" w:hAnsi="Arial CYR" w:cs="Arial Unicode MS"/>
                <w:szCs w:val="20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eastAsia="Arial Unicode MS" w:hAnsi="Arial CYR" w:cs="Arial Unicode MS"/>
                <w:szCs w:val="20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eastAsia="Arial Unicode MS" w:hAnsi="Arial CYR" w:cs="Arial Unicode MS"/>
                <w:szCs w:val="20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eastAsia="Arial Unicode MS" w:hAnsi="Arial CYR" w:cs="Arial Unicode MS"/>
                <w:szCs w:val="20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eastAsia="Arial Unicode MS" w:hAnsi="Arial CYR" w:cs="Arial Unicode MS"/>
                <w:szCs w:val="20"/>
              </w:rPr>
              <w:t>0.17</w:t>
            </w:r>
          </w:p>
        </w:tc>
      </w:tr>
      <w:tr w:rsidR="003F700B">
        <w:trPr>
          <w:trHeight w:val="255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hAnsi="Arial CYR"/>
                <w:szCs w:val="20"/>
                <w:lang w:val="en-US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eastAsia="Arial Unicode MS" w:hAnsi="Arial CYR" w:cs="Arial Unicode MS"/>
                <w:szCs w:val="20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eastAsia="Arial Unicode MS" w:hAnsi="Arial CYR" w:cs="Arial Unicode MS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eastAsia="Arial Unicode MS" w:hAnsi="Arial CYR" w:cs="Arial Unicode MS"/>
                <w:szCs w:val="20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hAnsi="Arial CYR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eastAsia="Arial Unicode MS" w:hAnsi="Arial CYR" w:cs="Arial Unicode MS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eastAsia="Arial Unicode MS" w:hAnsi="Arial CYR" w:cs="Arial Unicode MS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eastAsia="Arial Unicode MS" w:hAnsi="Arial CYR" w:cs="Arial Unicode MS"/>
                <w:szCs w:val="20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eastAsia="Arial Unicode MS" w:hAnsi="Arial CYR" w:cs="Arial Unicode MS"/>
                <w:szCs w:val="20"/>
              </w:rPr>
              <w:t>0.25</w:t>
            </w:r>
          </w:p>
        </w:tc>
      </w:tr>
      <w:tr w:rsidR="003F700B">
        <w:trPr>
          <w:trHeight w:val="255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hAnsi="Arial CYR"/>
                <w:szCs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eastAsia="Arial Unicode MS" w:hAnsi="Arial CYR" w:cs="Arial Unicode MS"/>
                <w:szCs w:val="20"/>
                <w:lang w:val="en-US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eastAsia="Arial Unicode MS" w:hAnsi="Arial CYR" w:cs="Arial Unicode MS"/>
                <w:szCs w:val="20"/>
                <w:lang w:val="en-US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eastAsia="Arial Unicode MS" w:hAnsi="Arial CYR" w:cs="Arial Unicode MS"/>
                <w:szCs w:val="20"/>
                <w:lang w:val="en-US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eastAsia="Arial Unicode MS" w:hAnsi="Arial CYR" w:cs="Arial Unicode MS"/>
                <w:szCs w:val="20"/>
                <w:lang w:val="en-US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eastAsia="Arial Unicode MS" w:hAnsi="Arial CYR" w:cs="Arial Unicode MS"/>
                <w:szCs w:val="20"/>
                <w:lang w:val="en-US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eastAsia="Arial Unicode MS" w:hAnsi="Arial CYR" w:cs="Arial Unicode MS"/>
                <w:szCs w:val="20"/>
                <w:lang w:val="en-US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eastAsia="Arial Unicode MS" w:hAnsi="Arial CYR" w:cs="Arial Unicode MS"/>
                <w:szCs w:val="20"/>
                <w:lang w:val="en-US"/>
              </w:rPr>
              <w:t>0.25</w:t>
            </w:r>
          </w:p>
        </w:tc>
      </w:tr>
      <w:tr w:rsidR="003F700B">
        <w:trPr>
          <w:trHeight w:val="255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/>
                <w:szCs w:val="20"/>
                <w:lang w:val="en-US"/>
              </w:rPr>
              <w:t>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eastAsia="Arial Unicode MS" w:hAnsi="Arial CYR" w:cs="Arial Unicode MS"/>
                <w:szCs w:val="20"/>
                <w:lang w:val="en-US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eastAsia="Arial Unicode MS" w:hAnsi="Arial CYR" w:cs="Arial Unicode MS"/>
                <w:szCs w:val="20"/>
                <w:lang w:val="en-US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eastAsia="Arial Unicode MS" w:hAnsi="Arial CYR" w:cs="Arial Unicode MS"/>
                <w:szCs w:val="20"/>
                <w:lang w:val="en-US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eastAsia="Arial Unicode MS" w:hAnsi="Arial CYR" w:cs="Arial Unicode MS"/>
                <w:szCs w:val="20"/>
                <w:lang w:val="en-U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eastAsia="Arial Unicode MS" w:hAnsi="Arial CYR" w:cs="Arial Unicode MS"/>
                <w:szCs w:val="20"/>
                <w:lang w:val="en-US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eastAsia="Arial Unicode MS" w:hAnsi="Arial CYR" w:cs="Arial Unicode MS"/>
                <w:szCs w:val="20"/>
                <w:lang w:val="en-US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eastAsia="Arial Unicode MS" w:hAnsi="Arial CYR" w:cs="Arial Unicode MS"/>
                <w:szCs w:val="20"/>
                <w:lang w:val="en-US"/>
              </w:rPr>
              <w:t>0.33</w:t>
            </w:r>
          </w:p>
        </w:tc>
      </w:tr>
      <w:tr w:rsidR="003F700B">
        <w:trPr>
          <w:trHeight w:val="255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/>
                <w:szCs w:val="20"/>
                <w:lang w:val="en-US"/>
              </w:rPr>
              <w:t>VII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eastAsia="Arial Unicode MS" w:hAnsi="Arial CYR" w:cs="Arial Unicode MS"/>
                <w:szCs w:val="20"/>
                <w:lang w:val="en-US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eastAsia="Arial Unicode MS" w:hAnsi="Arial CYR" w:cs="Arial Unicode MS"/>
                <w:szCs w:val="20"/>
                <w:lang w:val="en-US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eastAsia="Arial Unicode MS" w:hAnsi="Arial CYR" w:cs="Arial Unicode MS"/>
                <w:szCs w:val="20"/>
                <w:lang w:val="en-US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eastAsia="Arial Unicode MS" w:hAnsi="Arial CYR" w:cs="Arial Unicode MS"/>
                <w:szCs w:val="20"/>
                <w:lang w:val="en-US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eastAsia="Arial Unicode MS" w:hAnsi="Arial CYR" w:cs="Arial Unicode MS"/>
                <w:szCs w:val="20"/>
                <w:lang w:val="en-US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eastAsia="Arial Unicode MS" w:hAnsi="Arial CYR" w:cs="Arial Unicode MS"/>
                <w:szCs w:val="20"/>
                <w:lang w:val="en-US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hAnsi="Arial CYR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  <w:lang w:val="en-US"/>
              </w:rPr>
            </w:pPr>
            <w:r>
              <w:rPr>
                <w:rFonts w:ascii="Arial CYR" w:eastAsia="Arial Unicode MS" w:hAnsi="Arial CYR" w:cs="Arial Unicode MS"/>
                <w:szCs w:val="20"/>
                <w:lang w:val="en-US"/>
              </w:rPr>
              <w:t>0.50</w:t>
            </w:r>
          </w:p>
        </w:tc>
      </w:tr>
      <w:tr w:rsidR="003F700B">
        <w:trPr>
          <w:trHeight w:val="270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hAnsi="Arial CYR"/>
                <w:szCs w:val="20"/>
                <w:lang w:val="en-US"/>
              </w:rPr>
              <w:t>VIII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eastAsia="Arial Unicode MS" w:hAnsi="Arial CYR" w:cs="Arial Unicode MS"/>
                <w:szCs w:val="20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eastAsia="Arial Unicode MS" w:hAnsi="Arial CYR" w:cs="Arial Unicode MS"/>
                <w:szCs w:val="20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eastAsia="Arial Unicode MS" w:hAnsi="Arial CYR" w:cs="Arial Unicode MS"/>
                <w:szCs w:val="20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eastAsia="Arial Unicode MS" w:hAnsi="Arial CYR" w:cs="Arial Unicode MS"/>
                <w:szCs w:val="20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eastAsia="Arial Unicode MS" w:hAnsi="Arial CYR" w:cs="Arial Unicode MS"/>
                <w:szCs w:val="20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eastAsia="Arial Unicode MS" w:hAnsi="Arial CYR" w:cs="Arial Unicode MS"/>
                <w:szCs w:val="20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eastAsia="Arial Unicode MS" w:hAnsi="Arial CYR" w:cs="Arial Unicode MS"/>
                <w:szCs w:val="20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Unicode MS"/>
                <w:szCs w:val="20"/>
              </w:rPr>
            </w:pPr>
            <w:r>
              <w:rPr>
                <w:rFonts w:ascii="Arial CYR" w:hAnsi="Arial CYR"/>
                <w:szCs w:val="20"/>
              </w:rPr>
              <w:t>-</w:t>
            </w:r>
          </w:p>
        </w:tc>
      </w:tr>
    </w:tbl>
    <w:p w:rsidR="003F700B" w:rsidRDefault="003F700B">
      <w:pPr>
        <w:pStyle w:val="a7"/>
        <w:spacing w:line="360" w:lineRule="auto"/>
        <w:rPr>
          <w:iCs w:val="0"/>
        </w:rPr>
      </w:pPr>
    </w:p>
    <w:p w:rsidR="003F700B" w:rsidRDefault="003F700B">
      <w:pPr>
        <w:pStyle w:val="a7"/>
        <w:spacing w:line="360" w:lineRule="auto"/>
        <w:rPr>
          <w:iCs w:val="0"/>
        </w:rPr>
      </w:pPr>
      <w:r>
        <w:rPr>
          <w:iCs w:val="0"/>
        </w:rPr>
        <w:t>Для обработки этой матрицы существуют разные алгоритмы. Возьмем простейший – метод графов. (Рисунок 1)</w:t>
      </w:r>
    </w:p>
    <w:p w:rsidR="003F700B" w:rsidRDefault="00F521DD">
      <w:pPr>
        <w:pStyle w:val="a7"/>
        <w:spacing w:line="360" w:lineRule="auto"/>
        <w:rPr>
          <w:iCs w:val="0"/>
          <w:lang w:val="en-US"/>
        </w:rPr>
      </w:pPr>
      <w:r>
        <w:rPr>
          <w:iCs w:val="0"/>
          <w:noProof/>
          <w:sz w:val="20"/>
        </w:rPr>
        <w:pict>
          <v:group id="_x0000_s1046" style="position:absolute;left:0;text-align:left;margin-left:27pt;margin-top:19.05pt;width:5in;height:108pt;z-index:251646976" coordorigin="1238,5711" coordsize="7200,2160">
            <v:oval id="_x0000_s1035" style="position:absolute;left:2318;top:6374;width:900;height:900">
              <v:textbox style="mso-next-textbox:#_x0000_s1035">
                <w:txbxContent>
                  <w:p w:rsidR="003F700B" w:rsidRDefault="003F700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II</w:t>
                    </w:r>
                  </w:p>
                </w:txbxContent>
              </v:textbox>
            </v:oval>
            <v:oval id="_x0000_s1036" style="position:absolute;left:5378;top:5711;width:900;height:900">
              <v:textbox style="mso-next-textbox:#_x0000_s1036">
                <w:txbxContent>
                  <w:p w:rsidR="003F700B" w:rsidRDefault="003F700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</w:p>
                </w:txbxContent>
              </v:textbox>
            </v:oval>
            <v:oval id="_x0000_s1037" style="position:absolute;left:4478;top:6374;width:900;height:900">
              <v:textbox style="mso-next-textbox:#_x0000_s1037">
                <w:txbxContent>
                  <w:p w:rsidR="003F700B" w:rsidRDefault="003F700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VII</w:t>
                    </w:r>
                  </w:p>
                </w:txbxContent>
              </v:textbox>
            </v:oval>
            <v:oval id="_x0000_s1038" style="position:absolute;left:6458;top:5711;width:900;height:900">
              <v:textbox style="mso-next-textbox:#_x0000_s1038">
                <w:txbxContent>
                  <w:p w:rsidR="003F700B" w:rsidRDefault="003F700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VI</w:t>
                    </w:r>
                  </w:p>
                </w:txbxContent>
              </v:textbox>
            </v:oval>
            <v:oval id="_x0000_s1039" style="position:absolute;left:7538;top:5711;width:900;height:900">
              <v:textbox style="mso-next-textbox:#_x0000_s1039">
                <w:txbxContent>
                  <w:p w:rsidR="003F700B" w:rsidRDefault="003F700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III</w:t>
                    </w:r>
                  </w:p>
                </w:txbxContent>
              </v:textbox>
            </v:oval>
            <v:oval id="_x0000_s1040" style="position:absolute;left:5378;top:6971;width:900;height:900">
              <v:textbox style="mso-next-textbox:#_x0000_s1040">
                <w:txbxContent>
                  <w:p w:rsidR="003F700B" w:rsidRDefault="003F700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IV</w:t>
                    </w:r>
                  </w:p>
                </w:txbxContent>
              </v:textbox>
            </v:oval>
            <v:oval id="_x0000_s1041" style="position:absolute;left:1238;top:6374;width:900;height:900">
              <v:textbox style="mso-next-textbox:#_x0000_s1041">
                <w:txbxContent>
                  <w:p w:rsidR="003F700B" w:rsidRDefault="003F700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</w:p>
                </w:txbxContent>
              </v:textbox>
            </v:oval>
            <v:oval id="_x0000_s1042" style="position:absolute;left:3398;top:6374;width:900;height:900">
              <v:textbox style="mso-next-textbox:#_x0000_s1042">
                <w:txbxContent>
                  <w:p w:rsidR="003F700B" w:rsidRDefault="003F700B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VIII</w:t>
                    </w:r>
                  </w:p>
                </w:txbxContent>
              </v:textbox>
            </v:oval>
          </v:group>
        </w:pict>
      </w:r>
      <w:r>
        <w:rPr>
          <w:iCs w:val="0"/>
          <w:noProof/>
          <w:sz w:val="20"/>
        </w:rPr>
        <w:pict>
          <v:rect id="_x0000_s1071" style="position:absolute;left:0;text-align:left;margin-left:351pt;margin-top:1.05pt;width:36pt;height:18pt;z-index:251659264;mso-wrap-edited:f" wrapcoords="0 0 21600 0 21600 21600 0 21600 0 0" filled="f" stroked="f">
            <v:textbox style="mso-next-textbox:#_x0000_s1071">
              <w:txbxContent>
                <w:p w:rsidR="003F700B" w:rsidRDefault="003F700B">
                  <w:pPr>
                    <w:rPr>
                      <w:sz w:val="14"/>
                      <w:lang w:val="en-US"/>
                    </w:rPr>
                  </w:pPr>
                  <w:r>
                    <w:rPr>
                      <w:sz w:val="14"/>
                      <w:lang w:val="en-US"/>
                    </w:rPr>
                    <w:t>0.17</w:t>
                  </w:r>
                </w:p>
              </w:txbxContent>
            </v:textbox>
          </v:rect>
        </w:pict>
      </w:r>
      <w:r>
        <w:rPr>
          <w:iCs w:val="0"/>
          <w:noProof/>
          <w:sz w:val="20"/>
        </w:rPr>
        <w:pict>
          <v:rect id="_x0000_s1070" style="position:absolute;left:0;text-align:left;margin-left:297pt;margin-top:1.05pt;width:36pt;height:18pt;z-index:251658240;mso-wrap-edited:f" wrapcoords="0 0 21600 0 21600 21600 0 21600 0 0" filled="f" stroked="f">
            <v:textbox style="mso-next-textbox:#_x0000_s1070">
              <w:txbxContent>
                <w:p w:rsidR="003F700B" w:rsidRDefault="003F700B">
                  <w:pPr>
                    <w:rPr>
                      <w:sz w:val="14"/>
                      <w:lang w:val="en-US"/>
                    </w:rPr>
                  </w:pPr>
                  <w:r>
                    <w:rPr>
                      <w:sz w:val="14"/>
                      <w:lang w:val="en-US"/>
                    </w:rPr>
                    <w:t>0.25</w:t>
                  </w:r>
                </w:p>
              </w:txbxContent>
            </v:textbox>
          </v:rect>
        </w:pict>
      </w:r>
      <w:r>
        <w:rPr>
          <w:iCs w:val="0"/>
          <w:noProof/>
          <w:sz w:val="20"/>
        </w:rPr>
        <w:pict>
          <v:rect id="_x0000_s1069" style="position:absolute;left:0;text-align:left;margin-left:243pt;margin-top:1.05pt;width:36pt;height:18pt;z-index:251657216;mso-wrap-edited:f" wrapcoords="0 0 21600 0 21600 21600 0 21600 0 0" filled="f" stroked="f">
            <v:textbox style="mso-next-textbox:#_x0000_s1069">
              <w:txbxContent>
                <w:p w:rsidR="003F700B" w:rsidRDefault="003F700B">
                  <w:pPr>
                    <w:rPr>
                      <w:sz w:val="14"/>
                      <w:lang w:val="en-US"/>
                    </w:rPr>
                  </w:pPr>
                  <w:r>
                    <w:rPr>
                      <w:sz w:val="14"/>
                      <w:lang w:val="en-US"/>
                    </w:rPr>
                    <w:t>0.40</w:t>
                  </w:r>
                </w:p>
              </w:txbxContent>
            </v:textbox>
          </v:rect>
        </w:pict>
      </w:r>
    </w:p>
    <w:p w:rsidR="003F700B" w:rsidRDefault="00F521DD">
      <w:pPr>
        <w:pStyle w:val="a7"/>
        <w:spacing w:line="360" w:lineRule="auto"/>
        <w:rPr>
          <w:iCs w:val="0"/>
        </w:rPr>
      </w:pPr>
      <w:r>
        <w:rPr>
          <w:iCs w:val="0"/>
          <w:noProof/>
          <w:sz w:val="20"/>
        </w:rPr>
        <w:pict>
          <v:rect id="_x0000_s1067" style="position:absolute;left:0;text-align:left;margin-left:198pt;margin-top:12.9pt;width:36pt;height:18pt;z-index:251656192;mso-wrap-edited:f" wrapcoords="0 0 21600 0 21600 21600 0 21600 0 0" filled="f" stroked="f">
            <v:textbox style="mso-next-textbox:#_x0000_s1067">
              <w:txbxContent>
                <w:p w:rsidR="003F700B" w:rsidRDefault="003F700B">
                  <w:pPr>
                    <w:rPr>
                      <w:sz w:val="14"/>
                      <w:lang w:val="en-US"/>
                    </w:rPr>
                  </w:pPr>
                  <w:r>
                    <w:rPr>
                      <w:sz w:val="14"/>
                      <w:lang w:val="en-US"/>
                    </w:rPr>
                    <w:t>0.50</w:t>
                  </w:r>
                </w:p>
              </w:txbxContent>
            </v:textbox>
          </v:rect>
        </w:pict>
      </w:r>
      <w:r>
        <w:rPr>
          <w:iCs w:val="0"/>
          <w:noProof/>
          <w:sz w:val="20"/>
        </w:rPr>
        <w:pict>
          <v:rect id="_x0000_s1066" style="position:absolute;left:0;text-align:left;margin-left:2in;margin-top:12.75pt;width:36pt;height:18pt;z-index:251655168;mso-wrap-edited:f" wrapcoords="0 0 21600 0 21600 21600 0 21600 0 0" filled="f" stroked="f">
            <v:textbox style="mso-next-textbox:#_x0000_s1066">
              <w:txbxContent>
                <w:p w:rsidR="003F700B" w:rsidRDefault="003F700B">
                  <w:pPr>
                    <w:rPr>
                      <w:sz w:val="14"/>
                      <w:lang w:val="en-US"/>
                    </w:rPr>
                  </w:pPr>
                  <w:r>
                    <w:rPr>
                      <w:sz w:val="14"/>
                      <w:lang w:val="en-US"/>
                    </w:rPr>
                    <w:t>0.67</w:t>
                  </w:r>
                </w:p>
              </w:txbxContent>
            </v:textbox>
          </v:rect>
        </w:pict>
      </w:r>
      <w:r>
        <w:rPr>
          <w:iCs w:val="0"/>
          <w:noProof/>
          <w:sz w:val="20"/>
        </w:rPr>
        <w:pict>
          <v:rect id="_x0000_s1064" style="position:absolute;left:0;text-align:left;margin-left:36pt;margin-top:12.75pt;width:36pt;height:18pt;z-index:-251663360;mso-wrap-edited:f" wrapcoords="0 0 21600 0 21600 21600 0 21600 0 0" filled="f" stroked="f">
            <v:textbox style="mso-next-textbox:#_x0000_s1064">
              <w:txbxContent>
                <w:p w:rsidR="003F700B" w:rsidRDefault="003F700B">
                  <w:pPr>
                    <w:rPr>
                      <w:sz w:val="14"/>
                      <w:lang w:val="en-US"/>
                    </w:rPr>
                  </w:pPr>
                  <w:r>
                    <w:rPr>
                      <w:sz w:val="14"/>
                      <w:lang w:val="en-US"/>
                    </w:rPr>
                    <w:t>0.75</w:t>
                  </w:r>
                </w:p>
              </w:txbxContent>
            </v:textbox>
          </v:rect>
        </w:pict>
      </w:r>
      <w:r>
        <w:rPr>
          <w:iCs w:val="0"/>
          <w:noProof/>
          <w:sz w:val="20"/>
        </w:rPr>
        <w:pict>
          <v:rect id="_x0000_s1065" style="position:absolute;left:0;text-align:left;margin-left:90pt;margin-top:12.75pt;width:36pt;height:18pt;z-index:251654144;mso-wrap-edited:f" wrapcoords="0 0 21600 0 21600 21600 0 21600 0 0" filled="f" stroked="f">
            <v:textbox style="mso-next-textbox:#_x0000_s1065">
              <w:txbxContent>
                <w:p w:rsidR="003F700B" w:rsidRDefault="003F700B">
                  <w:pPr>
                    <w:rPr>
                      <w:sz w:val="14"/>
                      <w:lang w:val="en-US"/>
                    </w:rPr>
                  </w:pPr>
                  <w:r>
                    <w:rPr>
                      <w:sz w:val="14"/>
                      <w:lang w:val="en-US"/>
                    </w:rPr>
                    <w:t>0.75</w:t>
                  </w:r>
                </w:p>
              </w:txbxContent>
            </v:textbox>
          </v:rect>
        </w:pict>
      </w:r>
      <w:r>
        <w:rPr>
          <w:iCs w:val="0"/>
          <w:noProof/>
          <w:sz w:val="20"/>
        </w:rPr>
        <w:pict>
          <v:line id="_x0000_s1057" style="position:absolute;left:0;text-align:left;z-index:251652096" from="333pt,12.9pt" to="342pt,12.9pt"/>
        </w:pict>
      </w:r>
      <w:r>
        <w:rPr>
          <w:iCs w:val="0"/>
          <w:noProof/>
          <w:sz w:val="20"/>
        </w:rPr>
        <w:pict>
          <v:line id="_x0000_s1056" style="position:absolute;left:0;text-align:left;z-index:251651072" from="279pt,12.9pt" to="4in,12.9pt"/>
        </w:pict>
      </w:r>
    </w:p>
    <w:p w:rsidR="003F700B" w:rsidRDefault="00F521DD">
      <w:pPr>
        <w:pStyle w:val="a7"/>
        <w:spacing w:line="360" w:lineRule="auto"/>
        <w:rPr>
          <w:iCs w:val="0"/>
        </w:rPr>
      </w:pPr>
      <w:r>
        <w:rPr>
          <w:iCs w:val="0"/>
          <w:noProof/>
          <w:sz w:val="20"/>
        </w:rPr>
        <w:pict>
          <v:rect id="_x0000_s1072" style="position:absolute;left:0;text-align:left;margin-left:243pt;margin-top:15.75pt;width:36pt;height:18pt;z-index:251660288;mso-wrap-edited:f" wrapcoords="0 0 21600 0 21600 21600 0 21600 0 0" filled="f" stroked="f">
            <v:textbox style="mso-next-textbox:#_x0000_s1072">
              <w:txbxContent>
                <w:p w:rsidR="003F700B" w:rsidRDefault="003F700B">
                  <w:pPr>
                    <w:rPr>
                      <w:sz w:val="14"/>
                      <w:lang w:val="en-US"/>
                    </w:rPr>
                  </w:pPr>
                  <w:r>
                    <w:rPr>
                      <w:sz w:val="14"/>
                      <w:lang w:val="en-US"/>
                    </w:rPr>
                    <w:t>0.40</w:t>
                  </w:r>
                </w:p>
              </w:txbxContent>
            </v:textbox>
          </v:rect>
        </w:pict>
      </w:r>
    </w:p>
    <w:p w:rsidR="003F700B" w:rsidRDefault="00F521DD">
      <w:pPr>
        <w:pStyle w:val="a7"/>
        <w:spacing w:line="360" w:lineRule="auto"/>
        <w:rPr>
          <w:iCs w:val="0"/>
        </w:rPr>
      </w:pPr>
      <w:r>
        <w:rPr>
          <w:iCs w:val="0"/>
          <w:noProof/>
          <w:sz w:val="20"/>
        </w:rPr>
        <w:pict>
          <v:line id="_x0000_s1050" style="position:absolute;left:0;text-align:left;z-index:251650048" from="180pt,.6pt" to="189pt,.6pt"/>
        </w:pict>
      </w:r>
      <w:r>
        <w:rPr>
          <w:iCs w:val="0"/>
          <w:noProof/>
          <w:sz w:val="20"/>
        </w:rPr>
        <w:pict>
          <v:line id="_x0000_s1049" style="position:absolute;left:0;text-align:left;z-index:251649024" from="126pt,.6pt" to="135pt,.6pt"/>
        </w:pict>
      </w:r>
      <w:r>
        <w:rPr>
          <w:iCs w:val="0"/>
          <w:noProof/>
          <w:sz w:val="20"/>
        </w:rPr>
        <w:pict>
          <v:line id="_x0000_s1048" style="position:absolute;left:0;text-align:left;z-index:251648000" from="1in,.6pt" to="81pt,.6pt"/>
        </w:pict>
      </w:r>
    </w:p>
    <w:p w:rsidR="003F700B" w:rsidRDefault="003F700B">
      <w:pPr>
        <w:pStyle w:val="a7"/>
        <w:spacing w:line="360" w:lineRule="auto"/>
        <w:rPr>
          <w:iCs w:val="0"/>
        </w:rPr>
      </w:pPr>
    </w:p>
    <w:p w:rsidR="003F700B" w:rsidRDefault="003F700B">
      <w:pPr>
        <w:pStyle w:val="a7"/>
        <w:spacing w:line="360" w:lineRule="auto"/>
        <w:rPr>
          <w:iCs w:val="0"/>
          <w:lang w:val="en-US"/>
        </w:rPr>
      </w:pPr>
    </w:p>
    <w:p w:rsidR="003F700B" w:rsidRDefault="003F700B">
      <w:pPr>
        <w:pStyle w:val="a7"/>
        <w:spacing w:line="360" w:lineRule="auto"/>
        <w:rPr>
          <w:iCs w:val="0"/>
        </w:rPr>
      </w:pPr>
      <w:r>
        <w:rPr>
          <w:iCs w:val="0"/>
        </w:rPr>
        <w:t>Итак, мнение экспертов можно представить в следующем виде:</w:t>
      </w:r>
    </w:p>
    <w:p w:rsidR="003F700B" w:rsidRDefault="003F700B">
      <w:pPr>
        <w:pStyle w:val="a7"/>
        <w:spacing w:line="360" w:lineRule="auto"/>
        <w:ind w:firstLine="709"/>
        <w:rPr>
          <w:iCs w:val="0"/>
          <w:lang w:val="en-US"/>
        </w:rPr>
      </w:pPr>
      <w:r>
        <w:rPr>
          <w:iCs w:val="0"/>
          <w:lang w:val="en-US"/>
        </w:rPr>
        <w:t>S</w:t>
      </w:r>
      <w:r>
        <w:rPr>
          <w:iCs w:val="0"/>
          <w:lang w:val="en-US"/>
        </w:rPr>
        <w:tab/>
      </w:r>
      <w:r>
        <w:rPr>
          <w:iCs w:val="0"/>
          <w:lang w:val="en-US"/>
        </w:rPr>
        <w:tab/>
      </w:r>
      <w:r>
        <w:rPr>
          <w:iCs w:val="0"/>
          <w:lang w:val="en-US"/>
        </w:rPr>
        <w:tab/>
      </w:r>
      <w:r>
        <w:rPr>
          <w:iCs w:val="0"/>
          <w:lang w:val="en-US"/>
        </w:rPr>
        <w:tab/>
        <w:t>P</w:t>
      </w:r>
    </w:p>
    <w:p w:rsidR="003F700B" w:rsidRDefault="003F700B">
      <w:pPr>
        <w:pStyle w:val="a7"/>
        <w:spacing w:line="360" w:lineRule="auto"/>
        <w:rPr>
          <w:iCs w:val="0"/>
          <w:lang w:val="en-US"/>
        </w:rPr>
      </w:pPr>
      <w:r>
        <w:rPr>
          <w:iCs w:val="0"/>
          <w:lang w:val="en-US"/>
        </w:rPr>
        <w:t>0.75 – I, II</w:t>
      </w:r>
      <w:r>
        <w:rPr>
          <w:iCs w:val="0"/>
          <w:lang w:val="en-US"/>
        </w:rPr>
        <w:tab/>
        <w:t>0.40 – V, IV</w:t>
      </w:r>
      <w:r>
        <w:rPr>
          <w:iCs w:val="0"/>
          <w:lang w:val="en-US"/>
        </w:rPr>
        <w:tab/>
      </w:r>
      <w:r>
        <w:rPr>
          <w:iCs w:val="0"/>
          <w:lang w:val="en-US"/>
        </w:rPr>
        <w:tab/>
        <w:t>0.67 – I</w:t>
      </w:r>
      <w:r>
        <w:rPr>
          <w:iCs w:val="0"/>
          <w:lang w:val="en-US"/>
        </w:rPr>
        <w:tab/>
      </w:r>
      <w:r>
        <w:rPr>
          <w:iCs w:val="0"/>
          <w:lang w:val="en-US"/>
        </w:rPr>
        <w:tab/>
      </w:r>
      <w:r>
        <w:rPr>
          <w:iCs w:val="0"/>
          <w:lang w:val="en-US"/>
        </w:rPr>
        <w:tab/>
        <w:t>0.67 - VII</w:t>
      </w:r>
    </w:p>
    <w:p w:rsidR="003F700B" w:rsidRDefault="003F700B">
      <w:pPr>
        <w:pStyle w:val="a7"/>
        <w:spacing w:line="360" w:lineRule="auto"/>
        <w:rPr>
          <w:iCs w:val="0"/>
          <w:lang w:val="en-US"/>
        </w:rPr>
      </w:pPr>
      <w:r>
        <w:rPr>
          <w:iCs w:val="0"/>
          <w:lang w:val="en-US"/>
        </w:rPr>
        <w:t>0.67 – VIII</w:t>
      </w:r>
      <w:r>
        <w:rPr>
          <w:iCs w:val="0"/>
          <w:lang w:val="en-US"/>
        </w:rPr>
        <w:tab/>
        <w:t>0.25 – VI</w:t>
      </w:r>
      <w:r>
        <w:rPr>
          <w:iCs w:val="0"/>
          <w:lang w:val="en-US"/>
        </w:rPr>
        <w:tab/>
      </w:r>
      <w:r>
        <w:rPr>
          <w:iCs w:val="0"/>
          <w:lang w:val="en-US"/>
        </w:rPr>
        <w:tab/>
        <w:t>0.50 – II</w:t>
      </w:r>
      <w:r>
        <w:rPr>
          <w:iCs w:val="0"/>
          <w:lang w:val="en-US"/>
        </w:rPr>
        <w:tab/>
      </w:r>
      <w:r>
        <w:rPr>
          <w:iCs w:val="0"/>
          <w:lang w:val="en-US"/>
        </w:rPr>
        <w:tab/>
      </w:r>
      <w:r>
        <w:rPr>
          <w:iCs w:val="0"/>
          <w:lang w:val="en-US"/>
        </w:rPr>
        <w:tab/>
        <w:t>0.33 - VIII</w:t>
      </w:r>
    </w:p>
    <w:p w:rsidR="003F700B" w:rsidRDefault="003F700B">
      <w:pPr>
        <w:pStyle w:val="a7"/>
        <w:spacing w:line="360" w:lineRule="auto"/>
        <w:rPr>
          <w:iCs w:val="0"/>
          <w:lang w:val="en-US"/>
        </w:rPr>
      </w:pPr>
      <w:r>
        <w:rPr>
          <w:iCs w:val="0"/>
          <w:lang w:val="en-US"/>
        </w:rPr>
        <w:t>0.50 – VII</w:t>
      </w:r>
      <w:r>
        <w:rPr>
          <w:iCs w:val="0"/>
          <w:lang w:val="en-US"/>
        </w:rPr>
        <w:tab/>
        <w:t>0.17 – III</w:t>
      </w:r>
      <w:r>
        <w:rPr>
          <w:iCs w:val="0"/>
          <w:lang w:val="en-US"/>
        </w:rPr>
        <w:tab/>
      </w:r>
      <w:r>
        <w:rPr>
          <w:iCs w:val="0"/>
          <w:lang w:val="en-US"/>
        </w:rPr>
        <w:tab/>
        <w:t>0.83 – III</w:t>
      </w:r>
      <w:r>
        <w:rPr>
          <w:iCs w:val="0"/>
          <w:lang w:val="en-US"/>
        </w:rPr>
        <w:tab/>
      </w:r>
      <w:r>
        <w:rPr>
          <w:iCs w:val="0"/>
          <w:lang w:val="en-US"/>
        </w:rPr>
        <w:tab/>
      </w:r>
      <w:r>
        <w:rPr>
          <w:iCs w:val="0"/>
          <w:lang w:val="en-US"/>
        </w:rPr>
        <w:tab/>
        <w:t>0.50 - V</w:t>
      </w:r>
    </w:p>
    <w:p w:rsidR="003F700B" w:rsidRDefault="003F700B">
      <w:pPr>
        <w:pStyle w:val="a7"/>
        <w:spacing w:line="360" w:lineRule="auto"/>
        <w:rPr>
          <w:iCs w:val="0"/>
        </w:rPr>
      </w:pPr>
      <w:r>
        <w:rPr>
          <w:iCs w:val="0"/>
          <w:lang w:val="en-US"/>
        </w:rPr>
        <w:tab/>
      </w:r>
      <w:r>
        <w:rPr>
          <w:iCs w:val="0"/>
          <w:lang w:val="en-US"/>
        </w:rPr>
        <w:tab/>
      </w:r>
      <w:r>
        <w:rPr>
          <w:iCs w:val="0"/>
          <w:lang w:val="en-US"/>
        </w:rPr>
        <w:tab/>
      </w:r>
      <w:r>
        <w:rPr>
          <w:iCs w:val="0"/>
          <w:lang w:val="en-US"/>
        </w:rPr>
        <w:tab/>
      </w:r>
      <w:r>
        <w:rPr>
          <w:iCs w:val="0"/>
          <w:lang w:val="en-US"/>
        </w:rPr>
        <w:tab/>
      </w:r>
      <w:r>
        <w:rPr>
          <w:iCs w:val="0"/>
        </w:rPr>
        <w:t xml:space="preserve">0.50 – </w:t>
      </w:r>
      <w:r>
        <w:rPr>
          <w:iCs w:val="0"/>
          <w:lang w:val="en-US"/>
        </w:rPr>
        <w:t>IV</w:t>
      </w:r>
      <w:r>
        <w:rPr>
          <w:iCs w:val="0"/>
        </w:rPr>
        <w:tab/>
      </w:r>
      <w:r>
        <w:rPr>
          <w:iCs w:val="0"/>
        </w:rPr>
        <w:tab/>
      </w:r>
      <w:r>
        <w:rPr>
          <w:iCs w:val="0"/>
        </w:rPr>
        <w:tab/>
        <w:t>0.33 -</w:t>
      </w:r>
      <w:r>
        <w:rPr>
          <w:iCs w:val="0"/>
          <w:lang w:val="en-US"/>
        </w:rPr>
        <w:t>VI</w:t>
      </w:r>
    </w:p>
    <w:p w:rsidR="003F700B" w:rsidRDefault="003F700B">
      <w:pPr>
        <w:pStyle w:val="a7"/>
        <w:spacing w:line="360" w:lineRule="auto"/>
        <w:rPr>
          <w:iCs w:val="0"/>
        </w:rPr>
      </w:pPr>
      <w:r>
        <w:rPr>
          <w:iCs w:val="0"/>
        </w:rPr>
        <w:t>По этим данным составляем график.</w:t>
      </w:r>
    </w:p>
    <w:p w:rsidR="003F700B" w:rsidRDefault="003F700B">
      <w:pPr>
        <w:pStyle w:val="a7"/>
        <w:spacing w:line="360" w:lineRule="auto"/>
        <w:jc w:val="left"/>
        <w:rPr>
          <w:iCs w:val="0"/>
        </w:rPr>
      </w:pPr>
      <w:r>
        <w:object w:dxaOrig="5850" w:dyaOrig="3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.5pt;height:168.75pt" o:ole="">
            <v:imagedata r:id="rId7" o:title=""/>
          </v:shape>
          <o:OLEObject Type="Embed" ProgID="Excel.Sheet.8" ShapeID="_x0000_i1025" DrawAspect="Content" ObjectID="_1469672106" r:id="rId8">
            <o:FieldCodes>\s</o:FieldCodes>
          </o:OLEObject>
        </w:object>
      </w:r>
    </w:p>
    <w:p w:rsidR="003F700B" w:rsidRDefault="003F700B">
      <w:pPr>
        <w:pStyle w:val="a7"/>
        <w:spacing w:line="360" w:lineRule="auto"/>
        <w:rPr>
          <w:iCs w:val="0"/>
        </w:rPr>
      </w:pPr>
    </w:p>
    <w:p w:rsidR="003F700B" w:rsidRDefault="003F700B">
      <w:pPr>
        <w:pStyle w:val="a7"/>
        <w:spacing w:line="360" w:lineRule="auto"/>
        <w:ind w:firstLine="540"/>
        <w:rPr>
          <w:iCs w:val="0"/>
          <w:lang w:val="en-US"/>
        </w:rPr>
      </w:pPr>
      <w:r>
        <w:rPr>
          <w:iCs w:val="0"/>
        </w:rPr>
        <w:lastRenderedPageBreak/>
        <w:t>Чтобы определить, насколько существенные различия между мнениями экспертов и сгруппировать их мнение в таксоны составим матрицу коэффициентов Фишера. (Таблица 3)</w:t>
      </w:r>
    </w:p>
    <w:p w:rsidR="003F700B" w:rsidRDefault="003F700B">
      <w:pPr>
        <w:pStyle w:val="a7"/>
        <w:spacing w:line="360" w:lineRule="auto"/>
        <w:ind w:firstLine="540"/>
        <w:rPr>
          <w:iCs w:val="0"/>
        </w:rPr>
      </w:pPr>
      <w:r>
        <w:rPr>
          <w:iCs w:val="0"/>
        </w:rPr>
        <w:t>Коэффициент Фишера определяется через соотношение дисперсий:</w:t>
      </w:r>
    </w:p>
    <w:p w:rsidR="003F700B" w:rsidRDefault="003F700B">
      <w:pPr>
        <w:pStyle w:val="a7"/>
        <w:spacing w:line="360" w:lineRule="auto"/>
        <w:ind w:firstLine="540"/>
        <w:rPr>
          <w:iCs w:val="0"/>
          <w:sz w:val="32"/>
        </w:rPr>
      </w:pPr>
      <w:r>
        <w:rPr>
          <w:iCs w:val="0"/>
          <w:sz w:val="32"/>
          <w:lang w:val="en-US"/>
        </w:rPr>
        <w:t xml:space="preserve">F = </w:t>
      </w:r>
      <w:r>
        <w:rPr>
          <w:iCs w:val="0"/>
          <w:sz w:val="32"/>
          <w:lang w:val="en-US"/>
        </w:rPr>
        <w:sym w:font="Symbol" w:char="F073"/>
      </w:r>
      <w:r>
        <w:rPr>
          <w:iCs w:val="0"/>
          <w:sz w:val="32"/>
          <w:vertAlign w:val="superscript"/>
          <w:lang w:val="en-US"/>
        </w:rPr>
        <w:t>2</w:t>
      </w:r>
      <w:r>
        <w:rPr>
          <w:iCs w:val="0"/>
          <w:sz w:val="32"/>
          <w:vertAlign w:val="subscript"/>
          <w:lang w:val="en-US"/>
        </w:rPr>
        <w:t>i</w:t>
      </w:r>
      <w:r>
        <w:rPr>
          <w:iCs w:val="0"/>
          <w:sz w:val="32"/>
          <w:lang w:val="en-US"/>
        </w:rPr>
        <w:t xml:space="preserve"> / </w:t>
      </w:r>
      <w:r>
        <w:rPr>
          <w:iCs w:val="0"/>
          <w:sz w:val="32"/>
          <w:lang w:val="en-US"/>
        </w:rPr>
        <w:sym w:font="Symbol" w:char="F073"/>
      </w:r>
      <w:r>
        <w:rPr>
          <w:iCs w:val="0"/>
          <w:sz w:val="32"/>
          <w:vertAlign w:val="superscript"/>
          <w:lang w:val="en-US"/>
        </w:rPr>
        <w:t>2</w:t>
      </w:r>
      <w:r>
        <w:rPr>
          <w:iCs w:val="0"/>
          <w:sz w:val="32"/>
          <w:vertAlign w:val="subscript"/>
          <w:lang w:val="en-US"/>
        </w:rPr>
        <w:t>j</w:t>
      </w:r>
    </w:p>
    <w:p w:rsidR="003F700B" w:rsidRDefault="003F700B">
      <w:pPr>
        <w:pStyle w:val="a7"/>
        <w:spacing w:line="360" w:lineRule="auto"/>
        <w:ind w:firstLine="7380"/>
        <w:rPr>
          <w:iCs w:val="0"/>
        </w:rPr>
      </w:pPr>
      <w:r>
        <w:rPr>
          <w:iCs w:val="0"/>
        </w:rPr>
        <w:t>Таблица 3</w:t>
      </w:r>
    </w:p>
    <w:tbl>
      <w:tblPr>
        <w:tblW w:w="86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F700B">
        <w:trPr>
          <w:trHeight w:val="270"/>
          <w:jc w:val="center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</w:rPr>
              <w:t>1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</w:rPr>
              <w:t>2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</w:rPr>
            </w:pPr>
            <w:r>
              <w:rPr>
                <w:rFonts w:ascii="Arial CYR" w:eastAsia="Arial Unicode MS" w:hAnsi="Arial CYR" w:cs="Arial CYR"/>
                <w:szCs w:val="20"/>
              </w:rPr>
              <w:t>3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</w:rPr>
              <w:t>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</w:rPr>
            </w:pPr>
            <w:r>
              <w:rPr>
                <w:rFonts w:ascii="Arial CYR" w:eastAsia="Arial Unicode MS" w:hAnsi="Arial CYR" w:cs="Arial CYR"/>
                <w:szCs w:val="20"/>
              </w:rPr>
              <w:t>5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</w:rPr>
              <w:t>6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</w:rPr>
              <w:t>7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</w:rPr>
              <w:t>8</w:t>
            </w:r>
          </w:p>
        </w:tc>
      </w:tr>
      <w:tr w:rsidR="003F700B">
        <w:trPr>
          <w:trHeight w:val="255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</w:rPr>
            </w:pPr>
            <w:r>
              <w:rPr>
                <w:rFonts w:ascii="Arial CYR" w:eastAsia="Arial Unicode MS" w:hAnsi="Arial CYR" w:cs="Arial CYR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</w:t>
            </w:r>
          </w:p>
        </w:tc>
      </w:tr>
      <w:tr w:rsidR="003F700B">
        <w:trPr>
          <w:trHeight w:val="255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</w:rPr>
            </w:pPr>
            <w:r>
              <w:rPr>
                <w:rFonts w:ascii="Arial CYR" w:eastAsia="Arial Unicode MS" w:hAnsi="Arial CYR" w:cs="Arial CYR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1.14</w:t>
            </w:r>
          </w:p>
        </w:tc>
      </w:tr>
      <w:tr w:rsidR="003F700B">
        <w:trPr>
          <w:trHeight w:val="255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</w:rPr>
            </w:pPr>
            <w:r>
              <w:rPr>
                <w:rFonts w:ascii="Arial CYR" w:eastAsia="Arial Unicode MS" w:hAnsi="Arial CYR" w:cs="Arial CYR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0.64</w:t>
            </w:r>
          </w:p>
        </w:tc>
      </w:tr>
      <w:tr w:rsidR="003F700B">
        <w:trPr>
          <w:trHeight w:val="255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</w:rPr>
            </w:pPr>
            <w:r>
              <w:rPr>
                <w:rFonts w:ascii="Arial CYR" w:eastAsia="Arial Unicode MS" w:hAnsi="Arial CYR" w:cs="Arial CYR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1.14</w:t>
            </w:r>
          </w:p>
        </w:tc>
      </w:tr>
      <w:tr w:rsidR="003F700B">
        <w:trPr>
          <w:trHeight w:val="255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</w:rPr>
            </w:pPr>
            <w:r>
              <w:rPr>
                <w:rFonts w:ascii="Arial CYR" w:eastAsia="Arial Unicode MS" w:hAnsi="Arial CYR" w:cs="Arial CYR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</w:t>
            </w:r>
          </w:p>
        </w:tc>
      </w:tr>
      <w:tr w:rsidR="003F700B">
        <w:trPr>
          <w:trHeight w:val="255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</w:rPr>
            </w:pPr>
            <w:r>
              <w:rPr>
                <w:rFonts w:ascii="Arial CYR" w:eastAsia="Arial Unicode MS" w:hAnsi="Arial CYR" w:cs="Arial CYR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</w:t>
            </w:r>
          </w:p>
        </w:tc>
      </w:tr>
      <w:tr w:rsidR="003F700B">
        <w:trPr>
          <w:trHeight w:val="255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VII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</w:rPr>
            </w:pPr>
            <w:r>
              <w:rPr>
                <w:rFonts w:ascii="Arial CYR" w:eastAsia="Arial Unicode MS" w:hAnsi="Arial CYR" w:cs="Arial CYR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</w:t>
            </w:r>
          </w:p>
        </w:tc>
      </w:tr>
      <w:tr w:rsidR="003F700B">
        <w:trPr>
          <w:trHeight w:val="270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VIII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</w:rPr>
            </w:pPr>
            <w:r>
              <w:rPr>
                <w:rFonts w:ascii="Arial CYR" w:eastAsia="Arial Unicode MS" w:hAnsi="Arial CYR" w:cs="Arial CYR"/>
                <w:szCs w:val="20"/>
              </w:rPr>
              <w:t>-</w:t>
            </w:r>
          </w:p>
        </w:tc>
      </w:tr>
    </w:tbl>
    <w:p w:rsidR="003F700B" w:rsidRDefault="003F700B">
      <w:pPr>
        <w:pStyle w:val="a7"/>
        <w:spacing w:line="360" w:lineRule="auto"/>
        <w:jc w:val="center"/>
        <w:rPr>
          <w:iCs w:val="0"/>
          <w:lang w:val="en-US"/>
        </w:rPr>
      </w:pPr>
    </w:p>
    <w:p w:rsidR="003F700B" w:rsidRDefault="003F700B">
      <w:pPr>
        <w:pStyle w:val="a7"/>
        <w:spacing w:line="360" w:lineRule="auto"/>
        <w:ind w:firstLine="709"/>
        <w:rPr>
          <w:iCs w:val="0"/>
        </w:rPr>
      </w:pPr>
      <w:r>
        <w:rPr>
          <w:iCs w:val="0"/>
        </w:rPr>
        <w:t xml:space="preserve">Данные этой матрицы сравниваем с критическим значением </w:t>
      </w:r>
      <w:r>
        <w:rPr>
          <w:iCs w:val="0"/>
          <w:lang w:val="en-US"/>
        </w:rPr>
        <w:t>F</w:t>
      </w:r>
      <w:r>
        <w:rPr>
          <w:iCs w:val="0"/>
          <w:vertAlign w:val="subscript"/>
        </w:rPr>
        <w:t>кр</w:t>
      </w:r>
      <w:r>
        <w:rPr>
          <w:iCs w:val="0"/>
        </w:rPr>
        <w:t xml:space="preserve"> = 1,945. Сравнивая коэффициенты Фишера из матрицы с его критическим значением, видим, что эти показатели меньше, следовательно, отличия в мнениях экспертов не существенны и при классификации их можно объединить в один таксон. </w:t>
      </w:r>
    </w:p>
    <w:p w:rsidR="003F700B" w:rsidRDefault="003F700B">
      <w:pPr>
        <w:pStyle w:val="a7"/>
        <w:spacing w:line="360" w:lineRule="auto"/>
        <w:ind w:firstLine="709"/>
        <w:rPr>
          <w:iCs w:val="0"/>
          <w:lang w:val="en-US"/>
        </w:rPr>
      </w:pPr>
      <w:r>
        <w:rPr>
          <w:iCs w:val="0"/>
        </w:rPr>
        <w:t>Ознакомившись с прогнозной документацией, эксперты предложили свои варианты расчетов, основываясь на благоприятном (</w:t>
      </w:r>
      <w:r>
        <w:rPr>
          <w:iCs w:val="0"/>
          <w:lang w:val="en-US"/>
        </w:rPr>
        <w:t>K</w:t>
      </w:r>
      <w:r>
        <w:rPr>
          <w:iCs w:val="0"/>
          <w:vertAlign w:val="superscript"/>
          <w:lang w:val="en-US"/>
        </w:rPr>
        <w:t>min</w:t>
      </w:r>
      <w:r>
        <w:rPr>
          <w:iCs w:val="0"/>
        </w:rPr>
        <w:t>) и неблагоприятном (</w:t>
      </w:r>
      <w:r>
        <w:rPr>
          <w:iCs w:val="0"/>
          <w:lang w:val="en-US"/>
        </w:rPr>
        <w:t>K</w:t>
      </w:r>
      <w:r>
        <w:rPr>
          <w:iCs w:val="0"/>
          <w:vertAlign w:val="superscript"/>
          <w:lang w:val="en-US"/>
        </w:rPr>
        <w:t>max</w:t>
      </w:r>
      <w:r>
        <w:rPr>
          <w:iCs w:val="0"/>
        </w:rPr>
        <w:t>) прогнозах. Результаты их прогнозов представлены в таблице 4.</w:t>
      </w:r>
    </w:p>
    <w:p w:rsidR="003F700B" w:rsidRDefault="003F700B">
      <w:pPr>
        <w:pStyle w:val="a7"/>
        <w:spacing w:line="360" w:lineRule="auto"/>
        <w:ind w:firstLine="7380"/>
        <w:rPr>
          <w:iCs w:val="0"/>
        </w:rPr>
      </w:pPr>
      <w:r>
        <w:rPr>
          <w:iCs w:val="0"/>
        </w:rPr>
        <w:t>Таблица 4</w:t>
      </w:r>
    </w:p>
    <w:tbl>
      <w:tblPr>
        <w:tblW w:w="822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3330"/>
        <w:gridCol w:w="3331"/>
      </w:tblGrid>
      <w:tr w:rsidR="003F700B">
        <w:trPr>
          <w:cantSplit/>
          <w:trHeight w:val="840"/>
          <w:jc w:val="center"/>
        </w:trPr>
        <w:tc>
          <w:tcPr>
            <w:tcW w:w="1559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</w:rPr>
              <w:t>Эксперты</w:t>
            </w:r>
          </w:p>
        </w:tc>
        <w:tc>
          <w:tcPr>
            <w:tcW w:w="666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</w:rPr>
              <w:t>Значения характеристик дополнительных капиталовложений (млрд. руб.)</w:t>
            </w:r>
          </w:p>
        </w:tc>
      </w:tr>
      <w:tr w:rsidR="003F700B">
        <w:trPr>
          <w:cantSplit/>
          <w:trHeight w:val="255"/>
          <w:jc w:val="center"/>
        </w:trPr>
        <w:tc>
          <w:tcPr>
            <w:tcW w:w="1559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0B" w:rsidRDefault="003F700B">
            <w:pPr>
              <w:rPr>
                <w:rFonts w:ascii="Arial CYR" w:eastAsia="Arial Unicode MS" w:hAnsi="Arial CYR" w:cs="Arial CYR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</w:rPr>
              <w:t>Вариант 1 (</w:t>
            </w:r>
            <w:r>
              <w:rPr>
                <w:iCs/>
                <w:lang w:val="en-US"/>
              </w:rPr>
              <w:t>K</w:t>
            </w:r>
            <w:r>
              <w:rPr>
                <w:iCs/>
                <w:vertAlign w:val="superscript"/>
                <w:lang w:val="en-US"/>
              </w:rPr>
              <w:t>min</w:t>
            </w:r>
            <w:r>
              <w:rPr>
                <w:rFonts w:ascii="Arial CYR" w:hAnsi="Arial CYR" w:cs="Arial CYR"/>
                <w:szCs w:val="20"/>
              </w:rPr>
              <w:t>)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</w:rPr>
              <w:t>Вариант 2 (</w:t>
            </w:r>
            <w:r>
              <w:rPr>
                <w:iCs/>
                <w:lang w:val="en-US"/>
              </w:rPr>
              <w:t>K</w:t>
            </w:r>
            <w:r>
              <w:rPr>
                <w:iCs/>
                <w:vertAlign w:val="superscript"/>
                <w:lang w:val="en-US"/>
              </w:rPr>
              <w:t>max</w:t>
            </w:r>
            <w:r>
              <w:rPr>
                <w:rFonts w:ascii="Arial CYR" w:hAnsi="Arial CYR" w:cs="Arial CYR"/>
                <w:szCs w:val="20"/>
              </w:rPr>
              <w:t>)</w:t>
            </w:r>
          </w:p>
        </w:tc>
      </w:tr>
      <w:tr w:rsidR="003F700B">
        <w:trPr>
          <w:trHeight w:val="267"/>
          <w:jc w:val="center"/>
        </w:trPr>
        <w:tc>
          <w:tcPr>
            <w:tcW w:w="1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I</w:t>
            </w:r>
            <w:r>
              <w:rPr>
                <w:rFonts w:ascii="Arial CYR" w:hAnsi="Arial CYR" w:cs="Arial CYR"/>
                <w:szCs w:val="20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10.0 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 xml:space="preserve">  11.0 </w:t>
            </w:r>
          </w:p>
        </w:tc>
      </w:tr>
      <w:tr w:rsidR="003F700B">
        <w:trPr>
          <w:trHeight w:val="268"/>
          <w:jc w:val="center"/>
        </w:trPr>
        <w:tc>
          <w:tcPr>
            <w:tcW w:w="1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II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 9.0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 12.0</w:t>
            </w:r>
          </w:p>
        </w:tc>
      </w:tr>
      <w:tr w:rsidR="003F700B">
        <w:trPr>
          <w:trHeight w:val="268"/>
          <w:jc w:val="center"/>
        </w:trPr>
        <w:tc>
          <w:tcPr>
            <w:tcW w:w="1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 III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 7.0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 8.0</w:t>
            </w:r>
          </w:p>
        </w:tc>
      </w:tr>
      <w:tr w:rsidR="003F700B">
        <w:trPr>
          <w:trHeight w:val="268"/>
          <w:jc w:val="center"/>
        </w:trPr>
        <w:tc>
          <w:tcPr>
            <w:tcW w:w="1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 IV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 8.0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 12.0</w:t>
            </w:r>
          </w:p>
        </w:tc>
      </w:tr>
      <w:tr w:rsidR="003F700B">
        <w:trPr>
          <w:trHeight w:val="268"/>
          <w:jc w:val="center"/>
        </w:trPr>
        <w:tc>
          <w:tcPr>
            <w:tcW w:w="1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 V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 9.5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 12.0</w:t>
            </w:r>
          </w:p>
        </w:tc>
      </w:tr>
      <w:tr w:rsidR="003F700B">
        <w:trPr>
          <w:trHeight w:val="268"/>
          <w:jc w:val="center"/>
        </w:trPr>
        <w:tc>
          <w:tcPr>
            <w:tcW w:w="1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 VI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 8.5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 11.0</w:t>
            </w:r>
          </w:p>
        </w:tc>
      </w:tr>
      <w:tr w:rsidR="003F700B">
        <w:trPr>
          <w:trHeight w:val="268"/>
          <w:jc w:val="center"/>
        </w:trPr>
        <w:tc>
          <w:tcPr>
            <w:tcW w:w="1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 VII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 8.0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 9.0</w:t>
            </w:r>
          </w:p>
        </w:tc>
      </w:tr>
      <w:tr w:rsidR="003F700B">
        <w:trPr>
          <w:trHeight w:val="268"/>
          <w:jc w:val="center"/>
        </w:trPr>
        <w:tc>
          <w:tcPr>
            <w:tcW w:w="1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 VIII</w:t>
            </w:r>
          </w:p>
        </w:tc>
        <w:tc>
          <w:tcPr>
            <w:tcW w:w="333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 </w:t>
            </w:r>
          </w:p>
        </w:tc>
      </w:tr>
    </w:tbl>
    <w:p w:rsidR="003F700B" w:rsidRDefault="003F700B">
      <w:pPr>
        <w:pStyle w:val="a7"/>
        <w:spacing w:line="360" w:lineRule="auto"/>
        <w:ind w:firstLine="709"/>
        <w:rPr>
          <w:iCs w:val="0"/>
          <w:lang w:val="en-US"/>
        </w:rPr>
      </w:pPr>
    </w:p>
    <w:p w:rsidR="003F700B" w:rsidRDefault="003F700B">
      <w:pPr>
        <w:pStyle w:val="a7"/>
        <w:spacing w:line="360" w:lineRule="auto"/>
        <w:ind w:firstLine="709"/>
        <w:rPr>
          <w:iCs w:val="0"/>
        </w:rPr>
      </w:pPr>
      <w:r>
        <w:rPr>
          <w:iCs w:val="0"/>
        </w:rPr>
        <w:br w:type="page"/>
        <w:t>Проведем анализ полученных данных, определим меры близости мнений экспертов. Результаты расчетов представлены в матрице коэффициентов близости мнений экспертов.</w:t>
      </w:r>
    </w:p>
    <w:p w:rsidR="003F700B" w:rsidRDefault="003F700B">
      <w:pPr>
        <w:pStyle w:val="a7"/>
        <w:spacing w:line="360" w:lineRule="auto"/>
        <w:ind w:firstLine="7380"/>
        <w:rPr>
          <w:iCs w:val="0"/>
        </w:rPr>
      </w:pPr>
      <w:r>
        <w:rPr>
          <w:iCs w:val="0"/>
        </w:rPr>
        <w:t>Таблица 5</w:t>
      </w:r>
    </w:p>
    <w:tbl>
      <w:tblPr>
        <w:tblW w:w="86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F700B">
        <w:trPr>
          <w:trHeight w:val="270"/>
          <w:jc w:val="center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1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2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3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5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6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7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8</w:t>
            </w:r>
          </w:p>
        </w:tc>
      </w:tr>
      <w:tr w:rsidR="003F700B">
        <w:trPr>
          <w:trHeight w:val="255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</w:tr>
      <w:tr w:rsidR="003F700B">
        <w:trPr>
          <w:trHeight w:val="255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</w:tr>
      <w:tr w:rsidR="003F700B">
        <w:trPr>
          <w:trHeight w:val="255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</w:tr>
      <w:tr w:rsidR="003F700B">
        <w:trPr>
          <w:trHeight w:val="255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</w:tr>
      <w:tr w:rsidR="003F700B">
        <w:trPr>
          <w:trHeight w:val="255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</w:tr>
      <w:tr w:rsidR="003F700B">
        <w:trPr>
          <w:trHeight w:val="255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</w:tr>
      <w:tr w:rsidR="003F700B">
        <w:trPr>
          <w:trHeight w:val="255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VII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</w:tr>
      <w:tr w:rsidR="003F700B">
        <w:trPr>
          <w:trHeight w:val="270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hAnsi="Arial CYR" w:cs="Arial CYR"/>
                <w:szCs w:val="20"/>
                <w:lang w:val="en-US"/>
              </w:rPr>
              <w:t>VIII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F700B" w:rsidRDefault="003F700B">
            <w:pPr>
              <w:jc w:val="center"/>
              <w:rPr>
                <w:rFonts w:ascii="Arial CYR" w:eastAsia="Arial Unicode MS" w:hAnsi="Arial CYR" w:cs="Arial CYR"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szCs w:val="20"/>
                <w:lang w:val="en-US"/>
              </w:rPr>
              <w:t>-</w:t>
            </w:r>
          </w:p>
        </w:tc>
      </w:tr>
    </w:tbl>
    <w:p w:rsidR="003F700B" w:rsidRDefault="003F700B">
      <w:pPr>
        <w:pStyle w:val="a7"/>
        <w:spacing w:line="360" w:lineRule="auto"/>
        <w:rPr>
          <w:iCs w:val="0"/>
          <w:lang w:val="en-US"/>
        </w:rPr>
      </w:pPr>
    </w:p>
    <w:p w:rsidR="003F700B" w:rsidRDefault="003F700B">
      <w:pPr>
        <w:pStyle w:val="a7"/>
        <w:spacing w:line="360" w:lineRule="auto"/>
        <w:ind w:firstLine="709"/>
        <w:rPr>
          <w:iCs w:val="0"/>
        </w:rPr>
      </w:pPr>
      <w:r>
        <w:rPr>
          <w:iCs w:val="0"/>
        </w:rPr>
        <w:t>Обработка матрицы производится аналогично обработке матрицы (таблица 2). Получается граф (рисунок 3) с помощью которого строятся таксоны, изображение на графике (рисунок 4).</w:t>
      </w:r>
    </w:p>
    <w:p w:rsidR="003F700B" w:rsidRDefault="003F700B">
      <w:pPr>
        <w:pStyle w:val="a7"/>
        <w:spacing w:line="360" w:lineRule="auto"/>
        <w:ind w:firstLine="709"/>
        <w:rPr>
          <w:iCs w:val="0"/>
        </w:rPr>
      </w:pPr>
      <w:r>
        <w:rPr>
          <w:iCs w:val="0"/>
        </w:rPr>
        <w:t>Таксоны формируются по коэффициентам близости.  ???????????</w:t>
      </w:r>
    </w:p>
    <w:p w:rsidR="003F700B" w:rsidRDefault="00F521DD">
      <w:pPr>
        <w:pStyle w:val="a7"/>
        <w:spacing w:line="360" w:lineRule="auto"/>
        <w:ind w:firstLine="709"/>
        <w:rPr>
          <w:iCs w:val="0"/>
        </w:rPr>
      </w:pPr>
      <w:r>
        <w:rPr>
          <w:iCs w:val="0"/>
          <w:noProof/>
          <w:sz w:val="20"/>
        </w:rPr>
        <w:pict>
          <v:oval id="_x0000_s1078" style="position:absolute;left:0;text-align:left;margin-left:4in;margin-top:6.3pt;width:45pt;height:45pt;z-index:251664384" o:regroupid="1">
            <v:textbox style="mso-next-textbox:#_x0000_s1078">
              <w:txbxContent>
                <w:p w:rsidR="003F700B" w:rsidRDefault="003F700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VI</w:t>
                  </w:r>
                </w:p>
              </w:txbxContent>
            </v:textbox>
          </v:oval>
        </w:pict>
      </w:r>
      <w:r>
        <w:rPr>
          <w:iCs w:val="0"/>
          <w:noProof/>
          <w:sz w:val="20"/>
        </w:rPr>
        <w:pict>
          <v:oval id="_x0000_s1077" style="position:absolute;left:0;text-align:left;margin-left:189pt;margin-top:39.45pt;width:45pt;height:45pt;z-index:251663360" o:regroupid="1">
            <v:textbox style="mso-next-textbox:#_x0000_s1077">
              <w:txbxContent>
                <w:p w:rsidR="003F700B" w:rsidRDefault="003F700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VII</w:t>
                  </w:r>
                </w:p>
              </w:txbxContent>
            </v:textbox>
          </v:oval>
        </w:pict>
      </w:r>
      <w:r>
        <w:rPr>
          <w:iCs w:val="0"/>
          <w:noProof/>
          <w:sz w:val="20"/>
        </w:rPr>
        <w:pict>
          <v:oval id="_x0000_s1076" style="position:absolute;left:0;text-align:left;margin-left:234pt;margin-top:6.3pt;width:45pt;height:45pt;z-index:251662336" o:regroupid="1">
            <v:textbox style="mso-next-textbox:#_x0000_s1076">
              <w:txbxContent>
                <w:p w:rsidR="003F700B" w:rsidRDefault="003F700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</w:txbxContent>
            </v:textbox>
          </v:oval>
        </w:pict>
      </w:r>
      <w:r>
        <w:rPr>
          <w:iCs w:val="0"/>
          <w:noProof/>
          <w:sz w:val="20"/>
        </w:rPr>
        <w:pict>
          <v:oval id="_x0000_s1082" style="position:absolute;left:0;text-align:left;margin-left:135pt;margin-top:39.45pt;width:45pt;height:45pt;z-index:251668480" o:regroupid="1">
            <v:textbox style="mso-next-textbox:#_x0000_s1082">
              <w:txbxContent>
                <w:p w:rsidR="003F700B" w:rsidRDefault="003F700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VIII</w:t>
                  </w:r>
                </w:p>
              </w:txbxContent>
            </v:textbox>
          </v:oval>
        </w:pict>
      </w:r>
      <w:r>
        <w:rPr>
          <w:iCs w:val="0"/>
          <w:noProof/>
          <w:sz w:val="20"/>
        </w:rPr>
        <w:pict>
          <v:oval id="_x0000_s1075" style="position:absolute;left:0;text-align:left;margin-left:81pt;margin-top:39.45pt;width:45pt;height:45pt;z-index:251661312" o:regroupid="1">
            <v:textbox style="mso-next-textbox:#_x0000_s1075">
              <w:txbxContent>
                <w:p w:rsidR="003F700B" w:rsidRDefault="003F700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II</w:t>
                  </w:r>
                </w:p>
              </w:txbxContent>
            </v:textbox>
          </v:oval>
        </w:pict>
      </w:r>
      <w:r>
        <w:rPr>
          <w:iCs w:val="0"/>
          <w:noProof/>
          <w:sz w:val="20"/>
        </w:rPr>
        <w:pict>
          <v:oval id="_x0000_s1081" style="position:absolute;left:0;text-align:left;margin-left:27pt;margin-top:39.45pt;width:45pt;height:45pt;z-index:251667456" o:regroupid="1">
            <v:textbox style="mso-next-textbox:#_x0000_s1081">
              <w:txbxContent>
                <w:p w:rsidR="003F700B" w:rsidRDefault="003F700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</w:t>
                  </w:r>
                </w:p>
              </w:txbxContent>
            </v:textbox>
          </v:oval>
        </w:pict>
      </w:r>
      <w:r>
        <w:rPr>
          <w:iCs w:val="0"/>
          <w:noProof/>
          <w:sz w:val="20"/>
        </w:rPr>
        <w:pict>
          <v:oval id="_x0000_s1080" style="position:absolute;left:0;text-align:left;margin-left:234pt;margin-top:69.3pt;width:45pt;height:45pt;z-index:251666432" o:regroupid="1">
            <v:textbox style="mso-next-textbox:#_x0000_s1080">
              <w:txbxContent>
                <w:p w:rsidR="003F700B" w:rsidRDefault="003F700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IV</w:t>
                  </w:r>
                </w:p>
              </w:txbxContent>
            </v:textbox>
          </v:oval>
        </w:pict>
      </w:r>
      <w:r>
        <w:rPr>
          <w:iCs w:val="0"/>
          <w:noProof/>
          <w:sz w:val="20"/>
        </w:rPr>
        <w:pict>
          <v:oval id="_x0000_s1079" style="position:absolute;left:0;text-align:left;margin-left:342pt;margin-top:6.3pt;width:45pt;height:45pt;z-index:251665408" o:regroupid="1">
            <v:textbox style="mso-next-textbox:#_x0000_s1079">
              <w:txbxContent>
                <w:p w:rsidR="003F700B" w:rsidRDefault="003F700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III</w:t>
                  </w:r>
                </w:p>
              </w:txbxContent>
            </v:textbox>
          </v:oval>
        </w:pict>
      </w:r>
    </w:p>
    <w:p w:rsidR="003F700B" w:rsidRDefault="003F700B">
      <w:pPr>
        <w:pStyle w:val="a7"/>
        <w:spacing w:line="360" w:lineRule="auto"/>
        <w:ind w:firstLine="709"/>
        <w:rPr>
          <w:iCs w:val="0"/>
        </w:rPr>
      </w:pPr>
    </w:p>
    <w:p w:rsidR="003F700B" w:rsidRDefault="003F700B">
      <w:pPr>
        <w:pStyle w:val="a7"/>
        <w:spacing w:line="360" w:lineRule="auto"/>
        <w:ind w:firstLine="709"/>
        <w:rPr>
          <w:iCs w:val="0"/>
        </w:rPr>
      </w:pPr>
    </w:p>
    <w:p w:rsidR="003F700B" w:rsidRDefault="003F700B">
      <w:pPr>
        <w:pStyle w:val="a7"/>
        <w:spacing w:line="360" w:lineRule="auto"/>
        <w:ind w:firstLine="709"/>
        <w:rPr>
          <w:iCs w:val="0"/>
        </w:rPr>
      </w:pPr>
    </w:p>
    <w:p w:rsidR="003F700B" w:rsidRDefault="003F700B">
      <w:pPr>
        <w:pStyle w:val="a7"/>
        <w:spacing w:line="360" w:lineRule="auto"/>
        <w:ind w:firstLine="709"/>
        <w:rPr>
          <w:iCs w:val="0"/>
        </w:rPr>
      </w:pPr>
    </w:p>
    <w:p w:rsidR="003F700B" w:rsidRDefault="003F700B">
      <w:pPr>
        <w:pStyle w:val="a7"/>
        <w:spacing w:line="360" w:lineRule="auto"/>
        <w:ind w:firstLine="709"/>
        <w:rPr>
          <w:iCs w:val="0"/>
        </w:rPr>
      </w:pPr>
    </w:p>
    <w:p w:rsidR="003F700B" w:rsidRDefault="003F700B">
      <w:pPr>
        <w:pStyle w:val="a7"/>
        <w:spacing w:line="360" w:lineRule="auto"/>
        <w:ind w:firstLine="709"/>
        <w:rPr>
          <w:iCs w:val="0"/>
        </w:rPr>
      </w:pPr>
    </w:p>
    <w:p w:rsidR="003F700B" w:rsidRDefault="003F700B">
      <w:pPr>
        <w:pStyle w:val="a7"/>
        <w:spacing w:line="360" w:lineRule="auto"/>
        <w:ind w:firstLine="709"/>
        <w:jc w:val="center"/>
        <w:rPr>
          <w:b/>
          <w:iCs w:val="0"/>
          <w:caps/>
        </w:rPr>
      </w:pPr>
      <w:r>
        <w:rPr>
          <w:iCs w:val="0"/>
        </w:rPr>
        <w:br w:type="page"/>
      </w:r>
      <w:r>
        <w:rPr>
          <w:b/>
          <w:iCs w:val="0"/>
          <w:caps/>
        </w:rPr>
        <w:t>Список литературы</w:t>
      </w:r>
    </w:p>
    <w:p w:rsidR="003F700B" w:rsidRDefault="003F700B">
      <w:pPr>
        <w:pStyle w:val="a7"/>
        <w:numPr>
          <w:ilvl w:val="0"/>
          <w:numId w:val="18"/>
        </w:numPr>
        <w:spacing w:line="360" w:lineRule="auto"/>
        <w:rPr>
          <w:b/>
          <w:iCs w:val="0"/>
          <w:caps/>
        </w:rPr>
      </w:pPr>
      <w:r>
        <w:rPr>
          <w:bCs/>
          <w:iCs w:val="0"/>
        </w:rPr>
        <w:t>Виханский О. С., Наумов А. И. Мненджмент: Учебник – 3-е изд. –</w:t>
      </w:r>
      <w:r>
        <w:t> </w:t>
      </w:r>
      <w:r>
        <w:rPr>
          <w:bCs/>
          <w:iCs w:val="0"/>
        </w:rPr>
        <w:t>М: Гардарики, 2002</w:t>
      </w:r>
    </w:p>
    <w:p w:rsidR="003F700B" w:rsidRDefault="003F700B">
      <w:pPr>
        <w:pStyle w:val="a7"/>
        <w:numPr>
          <w:ilvl w:val="0"/>
          <w:numId w:val="18"/>
        </w:numPr>
        <w:spacing w:line="360" w:lineRule="auto"/>
        <w:rPr>
          <w:b/>
          <w:iCs w:val="0"/>
          <w:caps/>
        </w:rPr>
      </w:pPr>
      <w:bookmarkStart w:id="0" w:name="_GoBack"/>
      <w:bookmarkEnd w:id="0"/>
    </w:p>
    <w:sectPr w:rsidR="003F700B">
      <w:footerReference w:type="even" r:id="rId9"/>
      <w:footerReference w:type="default" r:id="rId10"/>
      <w:pgSz w:w="11906" w:h="16838"/>
      <w:pgMar w:top="851" w:right="851" w:bottom="851" w:left="1418" w:header="709" w:footer="709" w:gutter="0"/>
      <w:pgNumType w:chapSep="em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00B" w:rsidRDefault="003F700B">
      <w:r>
        <w:separator/>
      </w:r>
    </w:p>
  </w:endnote>
  <w:endnote w:type="continuationSeparator" w:id="0">
    <w:p w:rsidR="003F700B" w:rsidRDefault="003F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0B" w:rsidRDefault="003F700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700B" w:rsidRDefault="003F700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0B" w:rsidRDefault="003F700B">
    <w:pPr>
      <w:pStyle w:val="a4"/>
      <w:framePr w:wrap="around" w:vAnchor="text" w:hAnchor="page" w:x="10959" w:y="30"/>
      <w:rPr>
        <w:rStyle w:val="a5"/>
        <w:rFonts w:ascii="Symbol" w:hAnsi="Symbol"/>
        <w:b/>
        <w:bCs/>
      </w:rPr>
    </w:pPr>
    <w:r>
      <w:rPr>
        <w:rStyle w:val="a5"/>
        <w:rFonts w:ascii="Symbol" w:hAnsi="Symbol"/>
        <w:b/>
        <w:bCs/>
      </w:rPr>
      <w:fldChar w:fldCharType="begin"/>
    </w:r>
    <w:r>
      <w:rPr>
        <w:rStyle w:val="a5"/>
        <w:rFonts w:ascii="Symbol" w:hAnsi="Symbol"/>
        <w:b/>
        <w:bCs/>
      </w:rPr>
      <w:instrText xml:space="preserve"> PAGE </w:instrText>
    </w:r>
    <w:r>
      <w:rPr>
        <w:rStyle w:val="a5"/>
        <w:rFonts w:ascii="Symbol" w:hAnsi="Symbol"/>
        <w:b/>
        <w:bCs/>
      </w:rPr>
      <w:fldChar w:fldCharType="separate"/>
    </w:r>
    <w:r w:rsidR="00F521DD">
      <w:rPr>
        <w:rStyle w:val="a5"/>
        <w:rFonts w:ascii="Symbol" w:hAnsi="Symbol"/>
        <w:b/>
        <w:bCs/>
        <w:noProof/>
      </w:rPr>
      <w:t>12</w:t>
    </w:r>
    <w:r>
      <w:rPr>
        <w:rStyle w:val="a5"/>
        <w:rFonts w:ascii="Symbol" w:hAnsi="Symbol"/>
        <w:b/>
        <w:bCs/>
      </w:rPr>
      <w:fldChar w:fldCharType="end"/>
    </w:r>
  </w:p>
  <w:p w:rsidR="003F700B" w:rsidRDefault="003F700B">
    <w:pPr>
      <w:pStyle w:val="a4"/>
      <w:rPr>
        <w:rStyle w:val="a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00B" w:rsidRDefault="003F700B">
      <w:r>
        <w:separator/>
      </w:r>
    </w:p>
  </w:footnote>
  <w:footnote w:type="continuationSeparator" w:id="0">
    <w:p w:rsidR="003F700B" w:rsidRDefault="003F7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B7DCC"/>
    <w:multiLevelType w:val="hybridMultilevel"/>
    <w:tmpl w:val="89248A7A"/>
    <w:lvl w:ilvl="0" w:tplc="30E40DD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5107FFC"/>
    <w:multiLevelType w:val="hybridMultilevel"/>
    <w:tmpl w:val="8200BAE0"/>
    <w:lvl w:ilvl="0" w:tplc="9BBCF438">
      <w:start w:val="6"/>
      <w:numFmt w:val="upperRoman"/>
      <w:lvlText w:val="%1. ЭТАП"/>
      <w:lvlJc w:val="right"/>
      <w:pPr>
        <w:tabs>
          <w:tab w:val="num" w:pos="700"/>
        </w:tabs>
        <w:ind w:left="700" w:hanging="34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3571FC"/>
    <w:multiLevelType w:val="hybridMultilevel"/>
    <w:tmpl w:val="2864C99C"/>
    <w:lvl w:ilvl="0" w:tplc="DF0C77CE">
      <w:start w:val="6"/>
      <w:numFmt w:val="upperRoman"/>
      <w:lvlText w:val="%1. ЭТАП"/>
      <w:lvlJc w:val="right"/>
      <w:pPr>
        <w:tabs>
          <w:tab w:val="num" w:pos="1408"/>
        </w:tabs>
        <w:ind w:left="1408" w:hanging="34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B363745"/>
    <w:multiLevelType w:val="hybridMultilevel"/>
    <w:tmpl w:val="0E7CEF36"/>
    <w:lvl w:ilvl="0" w:tplc="C9F08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D16D4A"/>
    <w:multiLevelType w:val="hybridMultilevel"/>
    <w:tmpl w:val="0E46EF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062290"/>
    <w:multiLevelType w:val="hybridMultilevel"/>
    <w:tmpl w:val="3F12EDA8"/>
    <w:lvl w:ilvl="0" w:tplc="5E80B894">
      <w:start w:val="1"/>
      <w:numFmt w:val="upperRoman"/>
      <w:pStyle w:val="8"/>
      <w:lvlText w:val="%1. ЭТАП"/>
      <w:lvlJc w:val="right"/>
      <w:pPr>
        <w:tabs>
          <w:tab w:val="num" w:pos="700"/>
        </w:tabs>
        <w:ind w:left="700" w:hanging="340"/>
      </w:pPr>
      <w:rPr>
        <w:rFonts w:hint="default"/>
        <w:b/>
        <w:i w:val="0"/>
      </w:rPr>
    </w:lvl>
    <w:lvl w:ilvl="1" w:tplc="B4D8663E">
      <w:start w:val="1"/>
      <w:numFmt w:val="bullet"/>
      <w:lvlText w:val=""/>
      <w:lvlJc w:val="left"/>
      <w:pPr>
        <w:tabs>
          <w:tab w:val="num" w:pos="1476"/>
        </w:tabs>
        <w:ind w:left="1476" w:hanging="396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4F1CD1"/>
    <w:multiLevelType w:val="hybridMultilevel"/>
    <w:tmpl w:val="692C4CF0"/>
    <w:lvl w:ilvl="0" w:tplc="A5DA0CD4">
      <w:start w:val="1"/>
      <w:numFmt w:val="decimal"/>
      <w:lvlText w:val="%1."/>
      <w:lvlJc w:val="left"/>
      <w:pPr>
        <w:tabs>
          <w:tab w:val="num" w:pos="1428"/>
        </w:tabs>
        <w:ind w:left="1068" w:firstLine="0"/>
      </w:pPr>
      <w:rPr>
        <w:rFonts w:ascii="Lucida Sans Unicode" w:hAnsi="Lucida Sans Unicod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9A2DAD"/>
    <w:multiLevelType w:val="hybridMultilevel"/>
    <w:tmpl w:val="F8CE8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F355E8"/>
    <w:multiLevelType w:val="hybridMultilevel"/>
    <w:tmpl w:val="89248A7A"/>
    <w:lvl w:ilvl="0" w:tplc="08DAEDB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67D64C9F"/>
    <w:multiLevelType w:val="hybridMultilevel"/>
    <w:tmpl w:val="89248A7A"/>
    <w:lvl w:ilvl="0" w:tplc="B4D8663E">
      <w:start w:val="1"/>
      <w:numFmt w:val="bullet"/>
      <w:lvlText w:val="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6830489F"/>
    <w:multiLevelType w:val="hybridMultilevel"/>
    <w:tmpl w:val="5C6E51F4"/>
    <w:lvl w:ilvl="0" w:tplc="B4D8663E">
      <w:start w:val="1"/>
      <w:numFmt w:val="bullet"/>
      <w:lvlText w:val=""/>
      <w:lvlJc w:val="left"/>
      <w:pPr>
        <w:tabs>
          <w:tab w:val="num" w:pos="1388"/>
        </w:tabs>
        <w:ind w:left="1388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6D8D0D8B"/>
    <w:multiLevelType w:val="hybridMultilevel"/>
    <w:tmpl w:val="F8CE8C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FD4081"/>
    <w:multiLevelType w:val="hybridMultilevel"/>
    <w:tmpl w:val="D7660BC2"/>
    <w:lvl w:ilvl="0" w:tplc="FAC6333E">
      <w:start w:val="1"/>
      <w:numFmt w:val="upperRoman"/>
      <w:lvlText w:val="%1. ЭТАП"/>
      <w:lvlJc w:val="right"/>
      <w:pPr>
        <w:tabs>
          <w:tab w:val="num" w:pos="907"/>
        </w:tabs>
        <w:ind w:left="90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747B64B3"/>
    <w:multiLevelType w:val="hybridMultilevel"/>
    <w:tmpl w:val="00E236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4A35392"/>
    <w:multiLevelType w:val="hybridMultilevel"/>
    <w:tmpl w:val="0E46EFE2"/>
    <w:lvl w:ilvl="0" w:tplc="30E40D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4"/>
  </w:num>
  <w:num w:numId="5">
    <w:abstractNumId w:val="12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5"/>
    <w:lvlOverride w:ilvl="0">
      <w:startOverride w:val="6"/>
    </w:lvlOverride>
  </w:num>
  <w:num w:numId="12">
    <w:abstractNumId w:val="5"/>
  </w:num>
  <w:num w:numId="13">
    <w:abstractNumId w:val="5"/>
    <w:lvlOverride w:ilvl="0">
      <w:startOverride w:val="6"/>
    </w:lvlOverride>
  </w:num>
  <w:num w:numId="14">
    <w:abstractNumId w:val="3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CC6"/>
    <w:rsid w:val="003F700B"/>
    <w:rsid w:val="00A00CC6"/>
    <w:rsid w:val="00F521DD"/>
    <w:rsid w:val="00F6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54B35DC5-7D6B-4DFC-AEFC-83F369CE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b/>
      <w:bCs/>
      <w:caps/>
      <w:sz w:val="26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357"/>
      <w:jc w:val="both"/>
      <w:outlineLvl w:val="2"/>
    </w:pPr>
    <w:rPr>
      <w:b/>
      <w:bCs/>
      <w:cap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Monotype Corsiva" w:hAnsi="Monotype Corsiva"/>
      <w:i/>
      <w:sz w:val="8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3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iCs/>
      <w:caps/>
    </w:rPr>
  </w:style>
  <w:style w:type="paragraph" w:styleId="8">
    <w:name w:val="heading 8"/>
    <w:basedOn w:val="a"/>
    <w:next w:val="a"/>
    <w:qFormat/>
    <w:pPr>
      <w:keepNext/>
      <w:numPr>
        <w:numId w:val="12"/>
      </w:numPr>
      <w:spacing w:line="360" w:lineRule="auto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357"/>
      <w:jc w:val="both"/>
    </w:pPr>
    <w:rPr>
      <w:b/>
      <w:bCs/>
      <w:caps/>
      <w:sz w:val="28"/>
    </w:rPr>
  </w:style>
  <w:style w:type="paragraph" w:styleId="20">
    <w:name w:val="Body Text Indent 2"/>
    <w:basedOn w:val="a"/>
    <w:semiHidden/>
    <w:pPr>
      <w:spacing w:line="360" w:lineRule="auto"/>
      <w:ind w:firstLine="357"/>
      <w:jc w:val="both"/>
    </w:pPr>
    <w:rPr>
      <w:sz w:val="28"/>
    </w:rPr>
  </w:style>
  <w:style w:type="paragraph" w:styleId="30">
    <w:name w:val="Body Text Indent 3"/>
    <w:basedOn w:val="a"/>
    <w:semiHidden/>
    <w:pPr>
      <w:spacing w:line="360" w:lineRule="auto"/>
      <w:ind w:firstLine="360"/>
      <w:jc w:val="both"/>
    </w:pPr>
    <w:rPr>
      <w:sz w:val="28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pPr>
      <w:jc w:val="both"/>
    </w:pPr>
    <w:rPr>
      <w:iCs/>
      <w:sz w:val="28"/>
    </w:rPr>
  </w:style>
  <w:style w:type="paragraph" w:styleId="21">
    <w:name w:val="Body Text 2"/>
    <w:basedOn w:val="a"/>
    <w:semiHidden/>
    <w:pPr>
      <w:spacing w:line="36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Microsoft_Excel_97-20031.xls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NGAVT</Company>
  <LinksUpToDate>false</LinksUpToDate>
  <CharactersWithSpaces>15540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Настя</dc:creator>
  <cp:keywords/>
  <dc:description/>
  <cp:lastModifiedBy>Irina</cp:lastModifiedBy>
  <cp:revision>2</cp:revision>
  <dcterms:created xsi:type="dcterms:W3CDTF">2014-08-16T02:29:00Z</dcterms:created>
  <dcterms:modified xsi:type="dcterms:W3CDTF">2014-08-16T02:29:00Z</dcterms:modified>
</cp:coreProperties>
</file>