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3C" w:rsidRDefault="0001633C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3E741A" w:rsidRPr="003714DD" w:rsidRDefault="003E741A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4DD">
        <w:rPr>
          <w:b/>
          <w:sz w:val="28"/>
          <w:szCs w:val="28"/>
        </w:rPr>
        <w:t>СОДЕРЖАНИЕ</w:t>
      </w:r>
    </w:p>
    <w:p w:rsidR="003714DD" w:rsidRDefault="003714DD" w:rsidP="003714DD">
      <w:pPr>
        <w:spacing w:line="360" w:lineRule="auto"/>
        <w:rPr>
          <w:sz w:val="28"/>
          <w:szCs w:val="28"/>
        </w:rPr>
      </w:pPr>
    </w:p>
    <w:p w:rsidR="003E741A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Описание продукции</w:t>
      </w:r>
    </w:p>
    <w:p w:rsidR="003E741A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Оценка рынков сбыта</w:t>
      </w:r>
    </w:p>
    <w:p w:rsidR="003E741A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Конкурентное положение</w:t>
      </w:r>
    </w:p>
    <w:p w:rsidR="003E741A" w:rsidRPr="003714DD" w:rsidRDefault="003E741A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3.1 Общая характеристи</w:t>
      </w:r>
      <w:r w:rsidR="00A96582">
        <w:rPr>
          <w:sz w:val="28"/>
          <w:szCs w:val="28"/>
        </w:rPr>
        <w:t>ка ситуации на российском рынке</w:t>
      </w:r>
    </w:p>
    <w:p w:rsidR="003E741A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3.2 Характеристика конкурентов</w:t>
      </w:r>
    </w:p>
    <w:p w:rsidR="003E741A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3.3 Конкурентные преимущества</w:t>
      </w:r>
    </w:p>
    <w:p w:rsidR="003E741A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Стратегия маркетинга</w:t>
      </w:r>
    </w:p>
    <w:p w:rsidR="003E741A" w:rsidRPr="003714DD" w:rsidRDefault="003E741A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4.1 Характеристика систе</w:t>
      </w:r>
      <w:r w:rsidR="00A96582">
        <w:rPr>
          <w:sz w:val="28"/>
          <w:szCs w:val="28"/>
        </w:rPr>
        <w:t>мы сбыта на региональных рынках</w:t>
      </w:r>
    </w:p>
    <w:p w:rsidR="003E741A" w:rsidRPr="003714DD" w:rsidRDefault="003E741A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4.2</w:t>
      </w:r>
      <w:r w:rsidR="003714DD">
        <w:rPr>
          <w:sz w:val="28"/>
          <w:szCs w:val="28"/>
        </w:rPr>
        <w:t xml:space="preserve"> </w:t>
      </w:r>
      <w:r w:rsidR="00A96582">
        <w:rPr>
          <w:sz w:val="28"/>
          <w:szCs w:val="28"/>
        </w:rPr>
        <w:t>Меры по стимулированию продаж</w:t>
      </w:r>
    </w:p>
    <w:p w:rsidR="003E741A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Производственный план</w:t>
      </w:r>
    </w:p>
    <w:p w:rsidR="003E741A" w:rsidRPr="003714DD" w:rsidRDefault="003E741A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5.1 Пл</w:t>
      </w:r>
      <w:r w:rsidR="00A96582">
        <w:rPr>
          <w:sz w:val="28"/>
          <w:szCs w:val="28"/>
        </w:rPr>
        <w:t>ан продаж</w:t>
      </w:r>
    </w:p>
    <w:p w:rsidR="003E741A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5.2 План производства</w:t>
      </w:r>
    </w:p>
    <w:p w:rsidR="003E741A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Организационный план</w:t>
      </w:r>
    </w:p>
    <w:p w:rsidR="003E741A" w:rsidRPr="003714DD" w:rsidRDefault="003E741A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6.1</w:t>
      </w:r>
      <w:r w:rsidR="00A96582">
        <w:rPr>
          <w:sz w:val="28"/>
          <w:szCs w:val="28"/>
        </w:rPr>
        <w:t xml:space="preserve"> Допущения, принятые в расчетах</w:t>
      </w:r>
    </w:p>
    <w:p w:rsidR="003E741A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6.2 Доходы и поступления</w:t>
      </w:r>
    </w:p>
    <w:p w:rsidR="003E741A" w:rsidRPr="003714DD" w:rsidRDefault="003E741A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 xml:space="preserve">6.3 </w:t>
      </w:r>
      <w:r w:rsidR="00354A75" w:rsidRPr="003714DD">
        <w:rPr>
          <w:sz w:val="28"/>
          <w:szCs w:val="28"/>
        </w:rPr>
        <w:t>Особенности отнесения затрат на себест</w:t>
      </w:r>
      <w:r w:rsidR="00A96582">
        <w:rPr>
          <w:sz w:val="28"/>
          <w:szCs w:val="28"/>
        </w:rPr>
        <w:t>оимость реализованной продукции</w:t>
      </w:r>
    </w:p>
    <w:p w:rsidR="00354A75" w:rsidRPr="003714DD" w:rsidRDefault="00354A75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6.4</w:t>
      </w:r>
      <w:r w:rsidR="00A96582">
        <w:rPr>
          <w:sz w:val="28"/>
          <w:szCs w:val="28"/>
        </w:rPr>
        <w:t xml:space="preserve"> Налоги и обязательные платежи</w:t>
      </w:r>
    </w:p>
    <w:p w:rsidR="00354A75" w:rsidRPr="003714DD" w:rsidRDefault="00354A75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6.5 Движение имуществ</w:t>
      </w:r>
      <w:r w:rsidR="00A96582">
        <w:rPr>
          <w:sz w:val="28"/>
          <w:szCs w:val="28"/>
        </w:rPr>
        <w:t>а предприятия</w:t>
      </w:r>
    </w:p>
    <w:p w:rsidR="00354A75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6.6 Источники финансирования</w:t>
      </w:r>
    </w:p>
    <w:p w:rsidR="00354A75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 Расчет экономического эффекта</w:t>
      </w:r>
    </w:p>
    <w:p w:rsidR="00354A75" w:rsidRPr="003714DD" w:rsidRDefault="00354A75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7.</w:t>
      </w:r>
      <w:r w:rsidR="00A96582">
        <w:rPr>
          <w:sz w:val="28"/>
          <w:szCs w:val="28"/>
        </w:rPr>
        <w:t>1 Оценка получения результатов</w:t>
      </w:r>
    </w:p>
    <w:p w:rsidR="00354A75" w:rsidRPr="003714DD" w:rsidRDefault="00354A75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7.2 Точка безубыточнос</w:t>
      </w:r>
      <w:r w:rsidR="00A96582">
        <w:rPr>
          <w:sz w:val="28"/>
          <w:szCs w:val="28"/>
        </w:rPr>
        <w:t>ти и запас финансовой прочности</w:t>
      </w:r>
    </w:p>
    <w:p w:rsidR="00354A75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7.3 Рентабельность продукции</w:t>
      </w:r>
    </w:p>
    <w:p w:rsidR="00354A75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7.4 Рентабельность капитала</w:t>
      </w:r>
    </w:p>
    <w:p w:rsidR="00354A75" w:rsidRPr="003714DD" w:rsidRDefault="00354A75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7.5 Эффективность инвест</w:t>
      </w:r>
      <w:r w:rsidR="00A96582">
        <w:rPr>
          <w:sz w:val="28"/>
          <w:szCs w:val="28"/>
        </w:rPr>
        <w:t>иций</w:t>
      </w:r>
    </w:p>
    <w:p w:rsidR="00354A75" w:rsidRPr="003714DD" w:rsidRDefault="00354A75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 xml:space="preserve">7.6 </w:t>
      </w:r>
      <w:r w:rsidR="00A96582">
        <w:rPr>
          <w:sz w:val="28"/>
          <w:szCs w:val="28"/>
        </w:rPr>
        <w:t>Бюджетная эффективность проекта</w:t>
      </w:r>
    </w:p>
    <w:p w:rsidR="00354A75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8. Юридический план</w:t>
      </w:r>
    </w:p>
    <w:p w:rsidR="00354A75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Оценка риска и страхования</w:t>
      </w:r>
    </w:p>
    <w:p w:rsidR="00354A75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9.1 Выявление факторов риска</w:t>
      </w:r>
    </w:p>
    <w:p w:rsidR="00354A75" w:rsidRPr="003714DD" w:rsidRDefault="00354A75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9.2 Оценка последствий риско</w:t>
      </w:r>
      <w:r w:rsidR="00A96582">
        <w:rPr>
          <w:sz w:val="28"/>
          <w:szCs w:val="28"/>
        </w:rPr>
        <w:t>в и меры противодействия рискам</w:t>
      </w:r>
    </w:p>
    <w:p w:rsidR="00354A75" w:rsidRPr="003714DD" w:rsidRDefault="00354A75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9.</w:t>
      </w:r>
      <w:r w:rsidR="00A96582">
        <w:rPr>
          <w:sz w:val="28"/>
          <w:szCs w:val="28"/>
        </w:rPr>
        <w:t>3 Количественный анализ рисков</w:t>
      </w:r>
    </w:p>
    <w:p w:rsidR="00354A75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Стратегия финансирования</w:t>
      </w:r>
    </w:p>
    <w:p w:rsidR="00354A75" w:rsidRPr="003714DD" w:rsidRDefault="00354A75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10.1</w:t>
      </w:r>
      <w:r w:rsidR="00A96582">
        <w:rPr>
          <w:sz w:val="28"/>
          <w:szCs w:val="28"/>
        </w:rPr>
        <w:t xml:space="preserve"> График реализации проекта</w:t>
      </w:r>
    </w:p>
    <w:p w:rsidR="00354A75" w:rsidRPr="003714DD" w:rsidRDefault="00A96582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10.2 Инвестиционные затраты</w:t>
      </w:r>
    </w:p>
    <w:p w:rsidR="00354A75" w:rsidRPr="003714DD" w:rsidRDefault="00354A75" w:rsidP="003714DD">
      <w:pPr>
        <w:spacing w:line="360" w:lineRule="auto"/>
        <w:rPr>
          <w:sz w:val="28"/>
          <w:szCs w:val="28"/>
        </w:rPr>
      </w:pPr>
      <w:r w:rsidRPr="003714DD">
        <w:rPr>
          <w:sz w:val="28"/>
          <w:szCs w:val="28"/>
        </w:rPr>
        <w:t>10.3 Затраты на ф</w:t>
      </w:r>
      <w:r w:rsidR="00A96582">
        <w:rPr>
          <w:sz w:val="28"/>
          <w:szCs w:val="28"/>
        </w:rPr>
        <w:t>ормирование оборотного капитала</w:t>
      </w:r>
    </w:p>
    <w:p w:rsidR="00354A75" w:rsidRPr="003714DD" w:rsidRDefault="003714DD" w:rsidP="003714D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11.</w:t>
      </w:r>
      <w:r w:rsidR="00A96582">
        <w:rPr>
          <w:sz w:val="28"/>
          <w:szCs w:val="28"/>
        </w:rPr>
        <w:t xml:space="preserve"> </w:t>
      </w:r>
      <w:r>
        <w:rPr>
          <w:sz w:val="28"/>
          <w:szCs w:val="28"/>
        </w:rPr>
        <w:t>Вывод</w:t>
      </w:r>
    </w:p>
    <w:p w:rsidR="00E909DF" w:rsidRPr="003714DD" w:rsidRDefault="003714DD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x-none"/>
        </w:rPr>
        <w:br w:type="page"/>
      </w:r>
      <w:r w:rsidR="00E909DF" w:rsidRPr="003714DD">
        <w:rPr>
          <w:b/>
          <w:sz w:val="28"/>
          <w:szCs w:val="28"/>
          <w:lang w:val="x-none"/>
        </w:rPr>
        <w:t>1.</w:t>
      </w:r>
      <w:r w:rsidR="00A96582">
        <w:rPr>
          <w:b/>
          <w:sz w:val="28"/>
          <w:szCs w:val="28"/>
        </w:rPr>
        <w:t xml:space="preserve"> </w:t>
      </w:r>
      <w:r w:rsidR="00A318AE" w:rsidRPr="003714DD">
        <w:rPr>
          <w:b/>
          <w:sz w:val="28"/>
          <w:szCs w:val="28"/>
        </w:rPr>
        <w:t>О</w:t>
      </w:r>
      <w:r w:rsidR="00E909DF" w:rsidRPr="003714DD">
        <w:rPr>
          <w:b/>
          <w:sz w:val="28"/>
          <w:szCs w:val="28"/>
          <w:lang w:val="x-none"/>
        </w:rPr>
        <w:t>писание продукции</w:t>
      </w:r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Инвестиционный проект предусматривает создание в г. Ижевске крупного современного приборостроительного предприятия, специализирующегося на выпуске приборов учета, контроля и регулирования тепло- и водопотребления.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Приборы, выпуск которых запланирован настоящим проектом, являются оригинальными разработками ЗАО «Байкал», выступающего одним из инициаторов проекта.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На все изделия имеется вся необходимая техническая документация с литерой «А» (серийное производство). Теплосчетчики КСТ-В в настоящее время выпускаются ЗАО «Байкал» на базе арендованных производственных мощностей. Ведется подготовка мелкосерийного производства регуляторов теплопотребления и квартирных водосчетчиков.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Основными видами продукции по настоящему инвестиционному проект</w:t>
      </w:r>
      <w:bookmarkStart w:id="0" w:name="OCRUncertain044"/>
      <w:r w:rsidRPr="003714DD">
        <w:rPr>
          <w:sz w:val="28"/>
          <w:szCs w:val="28"/>
        </w:rPr>
        <w:t>у,</w:t>
      </w:r>
      <w:bookmarkEnd w:id="0"/>
      <w:r w:rsidRPr="003714DD">
        <w:rPr>
          <w:sz w:val="28"/>
          <w:szCs w:val="28"/>
        </w:rPr>
        <w:t xml:space="preserve"> являются:</w:t>
      </w:r>
    </w:p>
    <w:p w:rsidR="00E909DF" w:rsidRPr="003714DD" w:rsidRDefault="00E909DF" w:rsidP="003714D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теплосчетчики, комплектуемые из трех составляющих - термопреобразователей сопротивления (термометров), вихревых электромагн</w:t>
      </w:r>
      <w:bookmarkStart w:id="1" w:name="OCRUncertain045"/>
      <w:r w:rsidRPr="003714DD">
        <w:rPr>
          <w:sz w:val="28"/>
          <w:szCs w:val="28"/>
        </w:rPr>
        <w:t>и</w:t>
      </w:r>
      <w:bookmarkEnd w:id="1"/>
      <w:r w:rsidRPr="003714DD">
        <w:rPr>
          <w:sz w:val="28"/>
          <w:szCs w:val="28"/>
        </w:rPr>
        <w:t xml:space="preserve">тных расходомеров и </w:t>
      </w:r>
      <w:bookmarkStart w:id="2" w:name="OCRUncertain046"/>
      <w:r w:rsidRPr="003714DD">
        <w:rPr>
          <w:sz w:val="28"/>
          <w:szCs w:val="28"/>
        </w:rPr>
        <w:t>тепловычислител</w:t>
      </w:r>
      <w:bookmarkEnd w:id="2"/>
      <w:r w:rsidRPr="003714DD">
        <w:rPr>
          <w:sz w:val="28"/>
          <w:szCs w:val="28"/>
        </w:rPr>
        <w:t>ей;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Теплосчетчик зарегистрирован в Государственном реестре средств измерения РФ под номером 16992-98, имеет сертификат Госстандарта РФ № 3204 от 24. 02.98 г., экспертное заключение Главгосэнергонадзора № 090-ТС.</w:t>
      </w:r>
    </w:p>
    <w:p w:rsidR="00E909DF" w:rsidRPr="003714DD" w:rsidRDefault="00E909DF" w:rsidP="003714D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квартирные водосчетчики;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Водосчетчик зарегистрирован в Государственном реестре средств измерения РФ под номером 17634-98, имеет сертификат Госстандарта РФ № 5366 от 28. 07.98 г.</w:t>
      </w:r>
    </w:p>
    <w:p w:rsidR="00E909DF" w:rsidRPr="003714DD" w:rsidRDefault="00E909DF" w:rsidP="003714D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системы регулирования теплопотребления «Истопник». </w:t>
      </w:r>
    </w:p>
    <w:p w:rsidR="00E909DF" w:rsidRPr="003714DD" w:rsidRDefault="00E909DF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Системы регулирования теплопотребления не подлежат сертификации.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Приборы, входящие в комплект теплосчетчика, могут реализоваться как конечная продукция:</w:t>
      </w:r>
    </w:p>
    <w:p w:rsidR="00E909DF" w:rsidRPr="003714DD" w:rsidRDefault="00E909DF" w:rsidP="003714D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термометры планируется использовать при комплектации другого изделия - систем регулирования теплопотребления, а также реализовать как конечную продукцию;</w:t>
      </w:r>
    </w:p>
    <w:p w:rsidR="00E909DF" w:rsidRPr="003714DD" w:rsidRDefault="00E909DF" w:rsidP="003714DD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счетчики -расходомеры предполагается реализовать как конечную продукцию.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Термопреобразователи сопротивления (термометры) в настоящее время находятся в стадии испытания для целей утверждения типа, т.е. проходят процесс сертификации.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Счетчик -расходомер зарегистрирован в Государственном реестре средств измерений России под № 17689-98. Сертификат об утверждении средств измерений №5424 от 28.07.98. В настоящее время закончены опытно-конструкторские работы следующей модификации счетчика-расходомера, испытания для утверждения типа которой назначены на апрель 2007г.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A96582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x-none"/>
        </w:rPr>
        <w:br w:type="page"/>
      </w:r>
      <w:r w:rsidR="00A318AE" w:rsidRPr="003714DD">
        <w:rPr>
          <w:b/>
          <w:sz w:val="28"/>
          <w:szCs w:val="28"/>
          <w:lang w:val="x-none"/>
        </w:rPr>
        <w:t>2.</w:t>
      </w:r>
      <w:r>
        <w:rPr>
          <w:b/>
          <w:sz w:val="28"/>
          <w:szCs w:val="28"/>
        </w:rPr>
        <w:t xml:space="preserve"> </w:t>
      </w:r>
      <w:r w:rsidR="00A318AE" w:rsidRPr="003714DD">
        <w:rPr>
          <w:b/>
          <w:sz w:val="28"/>
          <w:szCs w:val="28"/>
        </w:rPr>
        <w:t>О</w:t>
      </w:r>
      <w:r w:rsidR="00003E81" w:rsidRPr="003714DD">
        <w:rPr>
          <w:b/>
          <w:sz w:val="28"/>
          <w:szCs w:val="28"/>
          <w:lang w:val="x-none"/>
        </w:rPr>
        <w:t>ценка рынков сбыта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Настоящий инвестиционный проект имеет высокую экономическую и социальную значимость для экономики России и г. Ижевска.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Проблема энергосбережения крайне актуальна для России. Достаточно сказать, что потребление энергоресурсов в отечественной экономике в 3-5 раз превышает уровень развитых стран.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Крупносерийное производство приборов учета, контроля и регулирования тепло- и водопотребления, создание которого предусмотрено настоящим проектом, </w:t>
      </w:r>
      <w:r w:rsidRPr="003714DD">
        <w:rPr>
          <w:i/>
          <w:sz w:val="28"/>
          <w:szCs w:val="28"/>
        </w:rPr>
        <w:t>формирует материально-техническую базу для реализации государственной политики в области энергосбережения.</w:t>
      </w:r>
      <w:r w:rsidRPr="003714DD">
        <w:rPr>
          <w:sz w:val="28"/>
          <w:szCs w:val="28"/>
        </w:rPr>
        <w:t xml:space="preserve"> Основные положения этой политики закреплены в Федеральном Законе «Об энергосбережении» № 28 ФЗ, принятом Государственной Думой в апреле 1996 г. В соответствии со статьей 11 Закона, «весь объем добываемых, производимых, перерабатываемых, транспортируемых, хранимых и потребляемых энергетических ресурсов с 2000 года подлежит обязательному учету».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Большое внимание политике энергосбережения уделяется в регионах и в г .Ижевске в частности. Правительством г. Москвы была принято Постановление </w:t>
      </w:r>
      <w:r w:rsidRPr="003714DD">
        <w:rPr>
          <w:noProof/>
          <w:sz w:val="28"/>
          <w:szCs w:val="28"/>
        </w:rPr>
        <w:t>№ 566</w:t>
      </w:r>
      <w:r w:rsidRPr="003714DD">
        <w:rPr>
          <w:sz w:val="28"/>
          <w:szCs w:val="28"/>
        </w:rPr>
        <w:t xml:space="preserve"> от</w:t>
      </w:r>
      <w:r w:rsidRPr="003714DD">
        <w:rPr>
          <w:noProof/>
          <w:sz w:val="28"/>
          <w:szCs w:val="28"/>
        </w:rPr>
        <w:t xml:space="preserve"> 28.07.98</w:t>
      </w:r>
      <w:r w:rsidRPr="003714DD">
        <w:rPr>
          <w:sz w:val="28"/>
          <w:szCs w:val="28"/>
        </w:rPr>
        <w:t xml:space="preserve"> г «О мерах по стимулированию энерго</w:t>
      </w:r>
      <w:r w:rsidRPr="003714DD">
        <w:rPr>
          <w:noProof/>
          <w:sz w:val="28"/>
          <w:szCs w:val="28"/>
        </w:rPr>
        <w:t>-</w:t>
      </w:r>
      <w:r w:rsidRPr="003714DD">
        <w:rPr>
          <w:sz w:val="28"/>
          <w:szCs w:val="28"/>
        </w:rPr>
        <w:t xml:space="preserve"> и водосбережения в г. Москве и в регионах», которое предусматривает обязательное обеспечение нового и реконструируемого жилья приборами учета тепло- и водопотребления.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Имея в виду дефицитность предложения приборов учета энергопотребления на отечественном рынке, городские власти выражают заинтересованность в реализации настоящего инвестиционного проекта на территории г.Ижевска.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Реализация настоящего проекта позволит:</w:t>
      </w:r>
    </w:p>
    <w:p w:rsidR="00E909DF" w:rsidRPr="003714DD" w:rsidRDefault="00E909DF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организовать выпуск перспективных значимых для экономики России и г. Ижевске изделий;</w:t>
      </w:r>
    </w:p>
    <w:p w:rsidR="00E909DF" w:rsidRPr="003714DD" w:rsidRDefault="00E909DF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заместить импорт приборов учета, контроля и регулирования тепло- и водопотребления из-за рубежа - высококачественной отечественной продукцией;</w:t>
      </w:r>
    </w:p>
    <w:p w:rsidR="00E909DF" w:rsidRPr="003714DD" w:rsidRDefault="00E909DF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создать прибыльное финансово-устойчивое производство;</w:t>
      </w:r>
    </w:p>
    <w:p w:rsidR="00E909DF" w:rsidRPr="003714DD" w:rsidRDefault="00E909DF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получить дополнительные поступления в бюджетную систему за счет налогов и обязательных платежей;</w:t>
      </w:r>
    </w:p>
    <w:p w:rsidR="00E909DF" w:rsidRPr="003714DD" w:rsidRDefault="00E909DF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создать в регионе новые рабочие места в количестве более, чем 400 чел.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Дополнительный социальный эффект настоящего проекта связан с экологической чистотой и безопасностью производства.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Более подробно значимость производства приборов учета, контроля и регулирования тепло- и водопотребления для экономики РФ и Удмуртии охарактеризована в разделе 3 настоящего документа.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3714DD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3E81" w:rsidRPr="003714DD">
        <w:rPr>
          <w:b/>
          <w:sz w:val="28"/>
          <w:szCs w:val="28"/>
        </w:rPr>
        <w:t>3.</w:t>
      </w:r>
      <w:r w:rsidR="00A96582">
        <w:rPr>
          <w:b/>
          <w:sz w:val="28"/>
          <w:szCs w:val="28"/>
        </w:rPr>
        <w:t xml:space="preserve"> </w:t>
      </w:r>
      <w:r w:rsidR="00A318AE" w:rsidRPr="003714DD">
        <w:rPr>
          <w:b/>
          <w:sz w:val="28"/>
          <w:szCs w:val="28"/>
        </w:rPr>
        <w:t>К</w:t>
      </w:r>
      <w:r w:rsidR="00003E81" w:rsidRPr="003714DD">
        <w:rPr>
          <w:b/>
          <w:sz w:val="28"/>
          <w:szCs w:val="28"/>
        </w:rPr>
        <w:t>онкурентное положение</w:t>
      </w:r>
    </w:p>
    <w:p w:rsidR="00A318AE" w:rsidRPr="003714DD" w:rsidRDefault="00A318AE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</w:p>
    <w:p w:rsidR="00E909DF" w:rsidRPr="003714DD" w:rsidRDefault="003714DD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3" w:name="_Toc448296467"/>
      <w:r w:rsidRPr="003714DD">
        <w:rPr>
          <w:sz w:val="28"/>
          <w:szCs w:val="28"/>
        </w:rPr>
        <w:t>3.1</w:t>
      </w:r>
      <w:r w:rsidR="00A96582">
        <w:rPr>
          <w:sz w:val="28"/>
          <w:szCs w:val="28"/>
        </w:rPr>
        <w:t xml:space="preserve"> </w:t>
      </w:r>
      <w:r w:rsidR="00E909DF" w:rsidRPr="003714DD">
        <w:rPr>
          <w:sz w:val="28"/>
          <w:szCs w:val="28"/>
        </w:rPr>
        <w:t>Общая характеристика ситуации на российском рынке</w:t>
      </w:r>
      <w:bookmarkEnd w:id="3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Современная ситуация на российском рынке приборов контроля, учета и регулирования тепло- и водопотребления во многом определяется тем обстоятельством, что на эти измерительные приборы нет нормативной базы. В настоящее время только ведется разработка государственных стандартов и методик измерения (при активном участии ЗАО «Фирма Сапфир» и ЗАО «Байкал»). Предположительно ГОСТ на теплосчетчики вступит в силу не ранее конца 2007- начала 2008 г.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При отсутствии нормативной базы производители не имеют ориентиров для разработки новых или модифицирования имеющихся измерительных приборов. Существуют западные стандарты для приборов учета и контроля тепло- и водопотребления. Однако, особенности российской системы теплоснабжения, а именно: ее открытость, обуславливают неприменимость европейских требований. Недостаточная жесткость европейских стандартов в российских условиях признается экспертами РАО «ЕС-России», РАО «Коммунэнерго», «Ростеста» (г. Москва), зафиксирована в материалах семинаров Госстандарта РФ.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 результате складывается ситуация, когда российские производители либо ориентируются на зарубежные стандарты, либо учитывают мнение таких организаций, как НИИ «Теплоприбор», не сделавший в течение последних 6 лет ни одной новой разработки, или поставщиков энергии, которые в силу своей заинтересованности не могут объективно сформулировать требования к качеству измерительных приборов.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Иностранные производители, поставляющие продукцию на отечественный рынок, заняли выжидательную позицию и не торопятся адаптировать свои изделия к российским условиям до тех пор, пока требования не будут формально закреплены в ГОСТах. </w:t>
      </w:r>
    </w:p>
    <w:p w:rsidR="00E909DF" w:rsidRPr="003714DD" w:rsidRDefault="00A318AE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jc w:val="center"/>
        <w:rPr>
          <w:i w:val="0"/>
          <w:sz w:val="28"/>
          <w:szCs w:val="28"/>
        </w:rPr>
      </w:pPr>
      <w:bookmarkStart w:id="4" w:name="_Toc448296468"/>
      <w:r w:rsidRPr="003714DD">
        <w:rPr>
          <w:i w:val="0"/>
          <w:sz w:val="28"/>
          <w:szCs w:val="28"/>
        </w:rPr>
        <w:t xml:space="preserve">3.2 </w:t>
      </w:r>
      <w:r w:rsidR="00E909DF" w:rsidRPr="003714DD">
        <w:rPr>
          <w:i w:val="0"/>
          <w:sz w:val="28"/>
          <w:szCs w:val="28"/>
        </w:rPr>
        <w:t>Характеристика конкурентов</w:t>
      </w:r>
      <w:bookmarkEnd w:id="4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На современном российском рынке присутствуют более двух десятков отечественных </w:t>
      </w:r>
      <w:r w:rsidRPr="003714DD">
        <w:rPr>
          <w:i/>
          <w:sz w:val="28"/>
          <w:szCs w:val="28"/>
        </w:rPr>
        <w:t>производителей,</w:t>
      </w:r>
      <w:r w:rsidRPr="003714DD">
        <w:rPr>
          <w:sz w:val="28"/>
          <w:szCs w:val="28"/>
        </w:rPr>
        <w:t xml:space="preserve"> среди которых следует отметить наиболее крупных: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АО «Центрприбор» (г. Москва);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ПО Машзавод «Молния» (г. Москва);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ОАО «Теплоприбор» (г. Улан-Удэ);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АО «Взлет» (Санкт-Петербург).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Порядка 10 российских фирм </w:t>
      </w:r>
      <w:r w:rsidRPr="003714DD">
        <w:rPr>
          <w:i/>
          <w:sz w:val="28"/>
          <w:szCs w:val="28"/>
        </w:rPr>
        <w:t>заняты сборкой приборов из импортных комплектующих</w:t>
      </w:r>
      <w:r w:rsidRPr="003714DD">
        <w:rPr>
          <w:sz w:val="28"/>
          <w:szCs w:val="28"/>
        </w:rPr>
        <w:t xml:space="preserve"> (по зарубежным стандартам), среди которых «Водомер-99» (г. Мытищи) и «Ценнер-водоприбор» (Москва).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Кроме того, приборы учета, контроля и регулирования тепло- и водопотребления поставляют на отечественный рынок более 30 </w:t>
      </w:r>
      <w:r w:rsidRPr="003714DD">
        <w:rPr>
          <w:i/>
          <w:sz w:val="28"/>
          <w:szCs w:val="28"/>
        </w:rPr>
        <w:t>зарубежных фирм</w:t>
      </w:r>
      <w:r w:rsidRPr="003714DD">
        <w:rPr>
          <w:sz w:val="28"/>
          <w:szCs w:val="28"/>
        </w:rPr>
        <w:t xml:space="preserve">, включая: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4DD">
        <w:rPr>
          <w:sz w:val="28"/>
          <w:szCs w:val="28"/>
          <w:lang w:val="en-US"/>
        </w:rPr>
        <w:t>“DANFOSS” (Дания);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714DD">
        <w:rPr>
          <w:sz w:val="28"/>
          <w:szCs w:val="28"/>
          <w:lang w:val="en-US"/>
        </w:rPr>
        <w:t>“SCHLUMBERGER INDUSTRIES” (Франция);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“</w:t>
      </w:r>
      <w:r w:rsidRPr="003714DD">
        <w:rPr>
          <w:sz w:val="28"/>
          <w:szCs w:val="28"/>
          <w:lang w:val="en-US"/>
        </w:rPr>
        <w:t>PREMEX</w:t>
      </w:r>
      <w:r w:rsidRPr="003714DD">
        <w:rPr>
          <w:sz w:val="28"/>
          <w:szCs w:val="28"/>
        </w:rPr>
        <w:t>” (Словения);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Рааб Кархер» (Германия);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«</w:t>
      </w:r>
      <w:r w:rsidRPr="003714DD">
        <w:rPr>
          <w:sz w:val="28"/>
          <w:szCs w:val="28"/>
          <w:lang w:val="en-US"/>
        </w:rPr>
        <w:t>ASWEGA</w:t>
      </w:r>
      <w:r w:rsidRPr="003714DD">
        <w:rPr>
          <w:sz w:val="28"/>
          <w:szCs w:val="28"/>
        </w:rPr>
        <w:t>» (Эстония);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«Катра» (Литва).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Как уже отмечалось выше, импортные приборы не соответствуют специфике российских теплосетей. Поставка изделий, осуществляемая на стандартных на западных стран условиях (предварительный заказ прибора и поставка в срок до 2 месяцев), также не отвечает специфике российского спроса. Отечественный покупатель, как правило, имеет неравномерные денежные поступления и принимает решения о покупке приборов в момент наличия денег. По своей психологии, сформировавшейся в условиях крайней нестабильности и риска, покупатель желает получить оплаченную продукцию немедленно. В силу этого обстоятельства продавец должен иметь достаточно большие складские остатки готовой продукции для немедленной поставки. Зарубежные компании не практикуют производства достаточно дорогих измерительных приборов «на склад», а изготовление на заказ снижает конкурентоспособность иностранных поставщиков. Очевидно, что слабость позиций иностранных поставщиков обусловлена также ростом курсов валют в ходе развивающегося кризиса и, следовательно, снижением конкурентоспособности импортных изделий.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Для российских производителей и сборщиков характерны другие проблемы. Большинство российских компаний, действующих на рынке приборов учета и контроля тепло- и водопотребления, не являются специализированными и производят эти изделия как «побочную» продукцию, занимающую всего несколько процентов в общем объеме выпуска. Примером может служить крупный оборонный завод «Молния» (г. Москва). Практически ни одно отечественное предприятие не имеет полного цикла производства теплосчетчиков и выпускает либо тепловычислители, либо расходомеры. Вследствие этого производители не могут производить эффективный комплекс маркетинга, гибко реагировать на запросы рынка, поддерживать высокое качество изделий и т.п.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Отсутствие нормативной базы также не способствует обеспечению высокого качества приборов. Из более 100 видов представленных на рынке теплосчетчиков не более 15 имеют приемлемое качество.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Условия поставок измерительных приборов российскими производителями тоже не адаптированы к нуждам покупателей. Однако, в отличие от зарубежных поставщиков, причиной этого является отсутствие оборотных средств, не позволяющее производителям формировать складской запас. Самые короткие сроки поставки отмечаются у фирм «Ценнер-водоприбор» и «Байкал» - 10-15 дней.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E909DF" w:rsidRPr="003714DD" w:rsidRDefault="003714DD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jc w:val="center"/>
        <w:rPr>
          <w:i w:val="0"/>
          <w:sz w:val="28"/>
          <w:szCs w:val="28"/>
        </w:rPr>
      </w:pPr>
      <w:bookmarkStart w:id="5" w:name="_Toc448296469"/>
      <w:r>
        <w:rPr>
          <w:b w:val="0"/>
          <w:sz w:val="28"/>
          <w:szCs w:val="28"/>
        </w:rPr>
        <w:br w:type="page"/>
      </w:r>
      <w:r w:rsidRPr="003714DD">
        <w:rPr>
          <w:i w:val="0"/>
          <w:sz w:val="28"/>
          <w:szCs w:val="28"/>
        </w:rPr>
        <w:t>3.3</w:t>
      </w:r>
      <w:r w:rsidR="00A318AE" w:rsidRPr="003714DD">
        <w:rPr>
          <w:i w:val="0"/>
          <w:sz w:val="28"/>
          <w:szCs w:val="28"/>
        </w:rPr>
        <w:t xml:space="preserve"> </w:t>
      </w:r>
      <w:r w:rsidR="00E909DF" w:rsidRPr="003714DD">
        <w:rPr>
          <w:i w:val="0"/>
          <w:sz w:val="28"/>
          <w:szCs w:val="28"/>
        </w:rPr>
        <w:t>Конкурентные преимущества</w:t>
      </w:r>
      <w:bookmarkEnd w:id="5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Для реализации стратегической цели проекта - охват до 25% российского рынка приборов учета, контроля и регулирования тепло- и водопотребления предполагается использование как ценовых, так и неценовых конкурентных преимуществ продукции и предприятия-производителя. </w:t>
      </w:r>
    </w:p>
    <w:p w:rsidR="00E909DF" w:rsidRPr="003714DD" w:rsidRDefault="00E909DF" w:rsidP="003714DD">
      <w:pPr>
        <w:pStyle w:val="a5"/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Особенность приборов учета и контроля тепло- и водопотребления заключается в том, что конечный потребитель заинтересован не в приборе как таковом, а в услуге – измерении. Приборы нуждаются в установке, настройке, обслуживании, что осуществляется не потребителем, а специализированной организацией. Потребитель индифферентен к качественным характеристикам прибора. Выбор прибора осуществляется обслуживающей организацией, выступающей оптовым покупателем.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Следует отметить, что алгоритм выбора изделия оптовым покупателем существенно отличается от выбора конечных потребителей. На первый план выходят такие </w:t>
      </w:r>
      <w:r w:rsidRPr="003714DD">
        <w:rPr>
          <w:i/>
          <w:sz w:val="28"/>
          <w:szCs w:val="28"/>
        </w:rPr>
        <w:t>факторы</w:t>
      </w:r>
      <w:r w:rsidRPr="003714DD">
        <w:rPr>
          <w:sz w:val="28"/>
          <w:szCs w:val="28"/>
        </w:rPr>
        <w:t xml:space="preserve"> как:</w:t>
      </w:r>
    </w:p>
    <w:p w:rsidR="00E909DF" w:rsidRPr="003714DD" w:rsidRDefault="00E909DF" w:rsidP="003714DD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цена приборов при приемлемом уровне качества, уровень оптовых скидок. Относительная дешевизна изделий позволяет обслуживающей организации повысить свою прибыль;</w:t>
      </w:r>
    </w:p>
    <w:p w:rsidR="00E909DF" w:rsidRPr="003714DD" w:rsidRDefault="00E909DF" w:rsidP="003714DD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надежность (т.к. оптовый покупатель сам и обслуживает приборы), простота монтажа и эксплуатации;</w:t>
      </w:r>
    </w:p>
    <w:p w:rsidR="00E909DF" w:rsidRPr="003714DD" w:rsidRDefault="00E909DF" w:rsidP="003714DD">
      <w:pPr>
        <w:numPr>
          <w:ilvl w:val="0"/>
          <w:numId w:val="5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надежность поставщика и короткие сроки поставок. Это позволяет обслуживающей организации избежать длительного замораживания оборотных средств.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Таким образом, в конкурентной борьбе за российский рынок </w:t>
      </w:r>
      <w:r w:rsidRPr="003714DD">
        <w:rPr>
          <w:i/>
          <w:sz w:val="28"/>
          <w:szCs w:val="28"/>
        </w:rPr>
        <w:t>очень важную роль играют ценовые преимущества,</w:t>
      </w:r>
      <w:r w:rsidRPr="003714DD">
        <w:rPr>
          <w:sz w:val="28"/>
          <w:szCs w:val="28"/>
        </w:rPr>
        <w:t xml:space="preserve"> основанные на низких издержках производства и реализации приборов. Наиболее эффективная реализация этих преимуществ будет достигнута в том случае, если на начальном этапе введения обязательного учета энергоресурсов производитель сможет предложить рынку достаточно большой объем продукции на условиях быстрой поставки.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 то же время, в настоящем инвестиционном проекте используются и неценовые конкурентные преимущества. Среди них, в первую очередь, следует назвать участие ЗАО «Фирма Сапфир» и ЗАО «Байкал»в работе по формированию нормативной базы для приборов учета и контроля тепло- и водопотребления. При появлении нового ГОСТа (введение которого ожидается в конце 2007- начале 2008 г.) абсолютное большинство приборов (более 90%), представленных на российском рынке потребует существенного улучшения точностных характеристик. Адаптация приборов на соответствие ГОСТу займет у конкурентов не менее полугода и приведет к увеличению стоимости на 30-50%. В то же время, приборы «Саяны» по своим точностным характеристикам уже сегодня соответствуют проекту ГОСТа и это является очень серьезным конкурентным преимуществом.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Среди других преимуществ следует назвать: </w:t>
      </w:r>
    </w:p>
    <w:p w:rsidR="00E909DF" w:rsidRPr="003714DD" w:rsidRDefault="00E909DF" w:rsidP="003714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специализацию предприятия на приборах учета, контроля и регулирования теплопотребления;</w:t>
      </w:r>
    </w:p>
    <w:p w:rsidR="00E909DF" w:rsidRPr="003714DD" w:rsidRDefault="00E909DF" w:rsidP="003714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использование собственных научных и конструкторско-технологических разработок;</w:t>
      </w:r>
    </w:p>
    <w:p w:rsidR="00E909DF" w:rsidRPr="003714DD" w:rsidRDefault="00E909DF" w:rsidP="003714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высокую квалификацию специалистов-разработчиков;</w:t>
      </w:r>
    </w:p>
    <w:p w:rsidR="00E909DF" w:rsidRPr="003714DD" w:rsidRDefault="00E909DF" w:rsidP="003714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использование при конструировании приборов подхода, основанного на оценке затрат на создание качества, и позволяющего оптимизировать соотношение цена/качество;</w:t>
      </w:r>
    </w:p>
    <w:p w:rsidR="00E909DF" w:rsidRPr="003714DD" w:rsidRDefault="00E909DF" w:rsidP="003714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использование таких конструкторских решений, которые позволяют максимально упростить сборку и, соответственно, уменьшить влияние квалификации рабочих на качество приборов;</w:t>
      </w:r>
    </w:p>
    <w:p w:rsidR="00E909DF" w:rsidRPr="003714DD" w:rsidRDefault="00E909DF" w:rsidP="003714DD">
      <w:pPr>
        <w:numPr>
          <w:ilvl w:val="0"/>
          <w:numId w:val="3"/>
        </w:numPr>
        <w:spacing w:line="360" w:lineRule="auto"/>
        <w:ind w:left="0" w:firstLine="709"/>
        <w:jc w:val="both"/>
        <w:rPr>
          <w:i/>
          <w:noProof/>
          <w:sz w:val="28"/>
          <w:szCs w:val="28"/>
        </w:rPr>
      </w:pPr>
      <w:r w:rsidRPr="003714DD">
        <w:rPr>
          <w:sz w:val="28"/>
          <w:szCs w:val="28"/>
        </w:rPr>
        <w:t xml:space="preserve">высокую репутацию торговой марки приборов «Саяны»; </w:t>
      </w:r>
    </w:p>
    <w:p w:rsidR="00E909DF" w:rsidRPr="003714DD" w:rsidRDefault="00E909DF" w:rsidP="003714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отработанную на практике систему маркетинга. </w:t>
      </w:r>
    </w:p>
    <w:p w:rsidR="00E909DF" w:rsidRPr="003714DD" w:rsidRDefault="00E909DF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Все эти преимущества позволяют сделать вывод о хороших рыночных перспективах при реализации настоящего инвестиционного проекта. </w:t>
      </w:r>
    </w:p>
    <w:p w:rsidR="00E909DF" w:rsidRPr="003714DD" w:rsidRDefault="00A318AE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4DD">
        <w:rPr>
          <w:b/>
          <w:sz w:val="28"/>
          <w:szCs w:val="28"/>
          <w:lang w:val="x-none"/>
        </w:rPr>
        <w:t>4.</w:t>
      </w:r>
      <w:r w:rsidR="00A96582">
        <w:rPr>
          <w:b/>
          <w:sz w:val="28"/>
          <w:szCs w:val="28"/>
        </w:rPr>
        <w:t xml:space="preserve"> </w:t>
      </w:r>
      <w:r w:rsidRPr="003714DD">
        <w:rPr>
          <w:b/>
          <w:sz w:val="28"/>
          <w:szCs w:val="28"/>
        </w:rPr>
        <w:t>С</w:t>
      </w:r>
      <w:r w:rsidR="00E909DF" w:rsidRPr="003714DD">
        <w:rPr>
          <w:b/>
          <w:sz w:val="28"/>
          <w:szCs w:val="28"/>
          <w:lang w:val="x-none"/>
        </w:rPr>
        <w:t>тратегия маркетинга</w:t>
      </w:r>
    </w:p>
    <w:p w:rsidR="00A318AE" w:rsidRPr="003714DD" w:rsidRDefault="00A318AE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bookmarkStart w:id="6" w:name="_Toc448296480"/>
    </w:p>
    <w:p w:rsidR="00AE7EAD" w:rsidRPr="003714DD" w:rsidRDefault="00A318AE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jc w:val="center"/>
        <w:rPr>
          <w:i w:val="0"/>
          <w:sz w:val="28"/>
          <w:szCs w:val="28"/>
        </w:rPr>
      </w:pPr>
      <w:r w:rsidRPr="003714DD">
        <w:rPr>
          <w:i w:val="0"/>
          <w:sz w:val="28"/>
          <w:szCs w:val="28"/>
        </w:rPr>
        <w:t xml:space="preserve">4.1 </w:t>
      </w:r>
      <w:r w:rsidR="00AE7EAD" w:rsidRPr="003714DD">
        <w:rPr>
          <w:i w:val="0"/>
          <w:sz w:val="28"/>
          <w:szCs w:val="28"/>
        </w:rPr>
        <w:t>Характеристика системы сбыта на</w:t>
      </w:r>
      <w:r w:rsidR="003714DD" w:rsidRPr="003714DD">
        <w:rPr>
          <w:i w:val="0"/>
          <w:sz w:val="28"/>
          <w:szCs w:val="28"/>
        </w:rPr>
        <w:t xml:space="preserve"> </w:t>
      </w:r>
      <w:r w:rsidR="00AE7EAD" w:rsidRPr="003714DD">
        <w:rPr>
          <w:i w:val="0"/>
          <w:sz w:val="28"/>
          <w:szCs w:val="28"/>
        </w:rPr>
        <w:t>региональных рынках</w:t>
      </w:r>
      <w:bookmarkEnd w:id="6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Система сбыта приборов учета, контроля и регулирования тепло- и водопотребления по настоящему проекту ориентирована не на конечных, а на оптовых покупателей. Это связано с тем, что конечный потребитель заинтересован не в приборе как таковом, а в результатах его работы. Поскольку измерительные приборы требуют установки, настройки и обслуживания, в качестве оптовых покупателей выступают специализированные организации, осуществляющие полный комплекс услуг, связанных с эксплуатацией измерительных приборов, а именно:</w:t>
      </w:r>
    </w:p>
    <w:p w:rsidR="00AE7EAD" w:rsidRPr="003714DD" w:rsidRDefault="00AE7EAD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проектирование;</w:t>
      </w:r>
    </w:p>
    <w:p w:rsidR="00AE7EAD" w:rsidRPr="003714DD" w:rsidRDefault="00AE7EAD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монтаж и наладку;</w:t>
      </w:r>
    </w:p>
    <w:p w:rsidR="00AE7EAD" w:rsidRPr="003714DD" w:rsidRDefault="00AE7EAD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ремонт;</w:t>
      </w:r>
    </w:p>
    <w:p w:rsidR="00AE7EAD" w:rsidRPr="003714DD" w:rsidRDefault="00AE7EAD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замену и др.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Деятельность по установке и обслуживанию теплосчетчиков и систем регулирования теплопотребления требует наличия специальной лицензии Госэнергонадзора. Для проведения работ по установке квартирных водосчетчиков достаточно общестроительной лицензии.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Выбор приборов оптовыми покупателями, имеющими специальные знания и навыки, ориентированными на их последующее обслуживание осуществляется по иным критериям, чем индивидуальными потребителями. На первый план, помимо цен, выходят надежность поставщика и короткие сроки поставки изделий, надежность приборов в эксплуатации, простота монтажа. Оптовые покупатели, обслуживающие закупленные приборы, заинтересованы в установлении долгосрочных связей.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Все эти обстоятельства учтены при разработке комплекса маркетинга, ориентированного на изготовление недорогих высоконадежных простых в монтаже и эксплуатации приборов, поставляемых покупателю сразу же после оплаты или с отсрочкой платежа.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Акцент в освоении рынка будет сделан на Удмуртию. В то же время в других регионах также планируется проводить активную маркетинговую политику. В настоящее время, помимо Удмуртии, в качестве стратегических регионов определены: Калужская, Рязанская, Воронежская, Екатеринбургская, Волгоградский области, Уральский регион, Сахалин, Красноярский край.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 этих регионах товаропроводящая сеть строится на основе делового партнерства с местными фирмами. Планируется привлечение региональных фирм к сотрудничеству по следующим направлениям: </w:t>
      </w:r>
    </w:p>
    <w:p w:rsidR="00AE7EAD" w:rsidRPr="003714DD" w:rsidRDefault="00AE7EAD" w:rsidP="003714D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торговые </w:t>
      </w:r>
      <w:bookmarkStart w:id="7" w:name="OCRUncertain602"/>
      <w:r w:rsidRPr="003714DD">
        <w:rPr>
          <w:sz w:val="28"/>
          <w:szCs w:val="28"/>
        </w:rPr>
        <w:t>дилер</w:t>
      </w:r>
      <w:bookmarkEnd w:id="7"/>
      <w:r w:rsidRPr="003714DD">
        <w:rPr>
          <w:sz w:val="28"/>
          <w:szCs w:val="28"/>
        </w:rPr>
        <w:t>ы;</w:t>
      </w:r>
    </w:p>
    <w:p w:rsidR="00AE7EAD" w:rsidRPr="003714DD" w:rsidRDefault="00AE7EAD" w:rsidP="003714DD">
      <w:pPr>
        <w:numPr>
          <w:ilvl w:val="0"/>
          <w:numId w:val="3"/>
        </w:numPr>
        <w:spacing w:line="360" w:lineRule="auto"/>
        <w:ind w:left="0" w:firstLine="709"/>
        <w:jc w:val="both"/>
        <w:rPr>
          <w:noProof/>
          <w:sz w:val="28"/>
          <w:szCs w:val="28"/>
        </w:rPr>
      </w:pPr>
      <w:r w:rsidRPr="003714DD">
        <w:rPr>
          <w:sz w:val="28"/>
          <w:szCs w:val="28"/>
        </w:rPr>
        <w:t>дилеры по продаже и обслуживанию приборов Проекта (э</w:t>
      </w:r>
      <w:bookmarkStart w:id="8" w:name="OCRUncertain603"/>
      <w:r w:rsidRPr="003714DD">
        <w:rPr>
          <w:sz w:val="28"/>
          <w:szCs w:val="28"/>
        </w:rPr>
        <w:t>лек</w:t>
      </w:r>
      <w:bookmarkEnd w:id="8"/>
      <w:r w:rsidRPr="003714DD">
        <w:rPr>
          <w:sz w:val="28"/>
          <w:szCs w:val="28"/>
        </w:rPr>
        <w:t xml:space="preserve">тромонтажные фирмы).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Помимо продажи дилеры будут осуществлять следующие дополнительные функции: </w:t>
      </w:r>
    </w:p>
    <w:p w:rsidR="00AE7EAD" w:rsidRPr="003714DD" w:rsidRDefault="00AE7EAD" w:rsidP="003714D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монтаж приборов;</w:t>
      </w:r>
    </w:p>
    <w:p w:rsidR="00AE7EAD" w:rsidRPr="003714DD" w:rsidRDefault="00AE7EAD" w:rsidP="003714D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контроль за результатами установки приборов;</w:t>
      </w:r>
    </w:p>
    <w:p w:rsidR="00AE7EAD" w:rsidRPr="003714DD" w:rsidRDefault="00AE7EAD" w:rsidP="003714D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оказание помощи в виде шеф-монтажа сложных объектов;</w:t>
      </w:r>
    </w:p>
    <w:p w:rsidR="00AE7EAD" w:rsidRPr="003714DD" w:rsidRDefault="00AE7EAD" w:rsidP="003714D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гарантии своевременности поверки приборов.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3714DD">
        <w:rPr>
          <w:sz w:val="28"/>
          <w:szCs w:val="28"/>
        </w:rPr>
        <w:t>В ряде регионов (Центральный район, Дальний Восток и Сахалин, Урал, Красноярск</w:t>
      </w:r>
      <w:bookmarkStart w:id="9" w:name="OCRUncertain604"/>
      <w:r w:rsidRPr="003714DD">
        <w:rPr>
          <w:sz w:val="28"/>
          <w:szCs w:val="28"/>
        </w:rPr>
        <w:t xml:space="preserve">ский край) </w:t>
      </w:r>
      <w:bookmarkEnd w:id="9"/>
      <w:r w:rsidRPr="003714DD">
        <w:rPr>
          <w:sz w:val="28"/>
          <w:szCs w:val="28"/>
        </w:rPr>
        <w:t xml:space="preserve">персонал таких энергосервисных фирм уже прошел обучение по работе с приборами Проекта. </w:t>
      </w:r>
    </w:p>
    <w:p w:rsidR="00AE7EAD" w:rsidRPr="003714DD" w:rsidRDefault="00AE7EAD" w:rsidP="003714DD">
      <w:pPr>
        <w:numPr>
          <w:ilvl w:val="0"/>
          <w:numId w:val="9"/>
        </w:num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 дилеры- производители приборов Проекта.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Предусматривается передача местным производителям прав на выпуск сложных видов приборов </w:t>
      </w:r>
      <w:bookmarkStart w:id="10" w:name="OCRUncertain613"/>
      <w:r w:rsidRPr="003714DD">
        <w:rPr>
          <w:sz w:val="28"/>
          <w:szCs w:val="28"/>
        </w:rPr>
        <w:t>(тепловычислители,</w:t>
      </w:r>
      <w:bookmarkEnd w:id="10"/>
      <w:r w:rsidRPr="003714DD">
        <w:rPr>
          <w:sz w:val="28"/>
          <w:szCs w:val="28"/>
        </w:rPr>
        <w:t xml:space="preserve"> расходомеры, электронные блоки регулирования). Передаче подлежат товарная марка, сертификат и </w:t>
      </w:r>
      <w:bookmarkStart w:id="11" w:name="OCRUncertain612"/>
      <w:r w:rsidRPr="003714DD">
        <w:rPr>
          <w:sz w:val="28"/>
          <w:szCs w:val="28"/>
        </w:rPr>
        <w:t>отверточная</w:t>
      </w:r>
      <w:bookmarkEnd w:id="11"/>
      <w:r w:rsidRPr="003714DD">
        <w:rPr>
          <w:sz w:val="28"/>
          <w:szCs w:val="28"/>
        </w:rPr>
        <w:t xml:space="preserve"> технология. При этом до</w:t>
      </w:r>
      <w:r w:rsidRPr="003714DD">
        <w:rPr>
          <w:noProof/>
          <w:sz w:val="28"/>
          <w:szCs w:val="28"/>
        </w:rPr>
        <w:t xml:space="preserve"> 50</w:t>
      </w:r>
      <w:r w:rsidRPr="003714DD">
        <w:rPr>
          <w:sz w:val="28"/>
          <w:szCs w:val="28"/>
        </w:rPr>
        <w:t xml:space="preserve"> процентов комплектующих, включая основные узлы, поставляется местным производителям от головного предприятия. Таким образом, достигается сразу несколько целей:</w:t>
      </w:r>
    </w:p>
    <w:p w:rsidR="00AE7EAD" w:rsidRPr="003714DD" w:rsidRDefault="00AE7EAD" w:rsidP="003714D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 помощью местных производителей происходит завоевание региональных рынков;</w:t>
      </w:r>
    </w:p>
    <w:p w:rsidR="00AE7EAD" w:rsidRPr="003714DD" w:rsidRDefault="00AE7EAD" w:rsidP="003714D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производственные мощности по выпуску приборов Проекта расширяются без дополнительных капитальных вложений;</w:t>
      </w:r>
    </w:p>
    <w:p w:rsidR="00AE7EAD" w:rsidRPr="003714DD" w:rsidRDefault="00AE7EAD" w:rsidP="003714DD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формируется дополнительная прибыль от продажи технической документации и поставок комплектующих изделий региональным производителям.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Привлечение местных производителей в сфере выпуска приборов учета и регулирования тепло- и </w:t>
      </w:r>
      <w:bookmarkStart w:id="12" w:name="OCRUncertain609"/>
      <w:r w:rsidRPr="003714DD">
        <w:rPr>
          <w:sz w:val="28"/>
          <w:szCs w:val="28"/>
        </w:rPr>
        <w:t>водопотребления</w:t>
      </w:r>
      <w:bookmarkEnd w:id="12"/>
      <w:r w:rsidRPr="003714DD">
        <w:rPr>
          <w:sz w:val="28"/>
          <w:szCs w:val="28"/>
        </w:rPr>
        <w:t xml:space="preserve"> в российской практике будет применен впервые. Учитывая целый ряд факторов, в том числе протекционизм местных властей по отношению к </w:t>
      </w:r>
      <w:bookmarkStart w:id="13" w:name="OCRUncertain610"/>
      <w:r w:rsidRPr="003714DD">
        <w:rPr>
          <w:sz w:val="28"/>
          <w:szCs w:val="28"/>
        </w:rPr>
        <w:t>"</w:t>
      </w:r>
      <w:bookmarkEnd w:id="13"/>
      <w:r w:rsidRPr="003714DD">
        <w:rPr>
          <w:sz w:val="28"/>
          <w:szCs w:val="28"/>
        </w:rPr>
        <w:t>своим</w:t>
      </w:r>
      <w:bookmarkStart w:id="14" w:name="OCRUncertain611"/>
      <w:r w:rsidRPr="003714DD">
        <w:rPr>
          <w:sz w:val="28"/>
          <w:szCs w:val="28"/>
        </w:rPr>
        <w:t>"</w:t>
      </w:r>
      <w:bookmarkEnd w:id="14"/>
      <w:r w:rsidRPr="003714DD">
        <w:rPr>
          <w:sz w:val="28"/>
          <w:szCs w:val="28"/>
        </w:rPr>
        <w:t xml:space="preserve"> производителям, можно ожидать хорошие результаты от такой формы продвижения товаров в регионы.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 настоящее время договора о партнерстве заключены или находятся в стадии заключения с производителями Екатеринбурга, Кемерово, Владивостока, Красноярска и Мытищ. Об уровне предприятий, заинтересованных в такой форме сотрудничества, лучше всего говорит тот факт, что в Мытищах договор на производство </w:t>
      </w:r>
      <w:bookmarkStart w:id="15" w:name="OCRUncertain615"/>
      <w:r w:rsidRPr="003714DD">
        <w:rPr>
          <w:sz w:val="28"/>
          <w:szCs w:val="28"/>
        </w:rPr>
        <w:t>тепловычислителе</w:t>
      </w:r>
      <w:bookmarkEnd w:id="15"/>
      <w:r w:rsidRPr="003714DD">
        <w:rPr>
          <w:sz w:val="28"/>
          <w:szCs w:val="28"/>
        </w:rPr>
        <w:t xml:space="preserve">й заключен с одним из крупнейших в России производителей </w:t>
      </w:r>
      <w:bookmarkStart w:id="16" w:name="OCRUncertain616"/>
      <w:r w:rsidRPr="003714DD">
        <w:rPr>
          <w:sz w:val="28"/>
          <w:szCs w:val="28"/>
        </w:rPr>
        <w:t>теплосчетчиков</w:t>
      </w:r>
      <w:bookmarkEnd w:id="16"/>
      <w:r w:rsidRPr="003714DD">
        <w:rPr>
          <w:sz w:val="28"/>
          <w:szCs w:val="28"/>
        </w:rPr>
        <w:t xml:space="preserve"> АО </w:t>
      </w:r>
      <w:bookmarkStart w:id="17" w:name="OCRUncertain617"/>
      <w:r w:rsidRPr="003714DD">
        <w:rPr>
          <w:sz w:val="28"/>
          <w:szCs w:val="28"/>
        </w:rPr>
        <w:t>«Водомер-99».</w:t>
      </w:r>
      <w:bookmarkEnd w:id="17"/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Планируется дальнейшее расширение географии рынков сбыта - до</w:t>
      </w:r>
      <w:r w:rsidRPr="003714DD">
        <w:rPr>
          <w:noProof/>
          <w:sz w:val="28"/>
          <w:szCs w:val="28"/>
        </w:rPr>
        <w:t xml:space="preserve"> 20</w:t>
      </w:r>
      <w:r w:rsidRPr="003714DD">
        <w:rPr>
          <w:sz w:val="28"/>
          <w:szCs w:val="28"/>
        </w:rPr>
        <w:t xml:space="preserve"> Российских регионов. Возможность поставок в страны СНГ и в Дальнее Зарубежье требует проведения дополнительных марке</w:t>
      </w:r>
      <w:bookmarkStart w:id="18" w:name="OCRUncertain618"/>
      <w:r w:rsidRPr="003714DD">
        <w:rPr>
          <w:sz w:val="28"/>
          <w:szCs w:val="28"/>
        </w:rPr>
        <w:t>ти</w:t>
      </w:r>
      <w:bookmarkEnd w:id="18"/>
      <w:r w:rsidRPr="003714DD">
        <w:rPr>
          <w:sz w:val="28"/>
          <w:szCs w:val="28"/>
        </w:rPr>
        <w:t xml:space="preserve">нговых исследований.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AE7EAD" w:rsidRPr="003714DD" w:rsidRDefault="00A318AE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jc w:val="center"/>
        <w:rPr>
          <w:i w:val="0"/>
          <w:sz w:val="28"/>
          <w:szCs w:val="28"/>
        </w:rPr>
      </w:pPr>
      <w:bookmarkStart w:id="19" w:name="_Toc448296481"/>
      <w:r w:rsidRPr="003714DD">
        <w:rPr>
          <w:i w:val="0"/>
          <w:sz w:val="28"/>
          <w:szCs w:val="28"/>
        </w:rPr>
        <w:t xml:space="preserve">4.2 </w:t>
      </w:r>
      <w:r w:rsidR="00AE7EAD" w:rsidRPr="003714DD">
        <w:rPr>
          <w:i w:val="0"/>
          <w:sz w:val="28"/>
          <w:szCs w:val="28"/>
        </w:rPr>
        <w:t>Меры по стимулированию продаж</w:t>
      </w:r>
      <w:bookmarkEnd w:id="19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Цены на приборы Проекта формируются на условиях «</w:t>
      </w:r>
      <w:r w:rsidRPr="003714DD">
        <w:rPr>
          <w:sz w:val="28"/>
          <w:szCs w:val="28"/>
          <w:lang w:val="en-US"/>
        </w:rPr>
        <w:t>ex</w:t>
      </w:r>
      <w:r w:rsidRPr="003714DD">
        <w:rPr>
          <w:sz w:val="28"/>
          <w:szCs w:val="28"/>
        </w:rPr>
        <w:t xml:space="preserve"> </w:t>
      </w:r>
      <w:r w:rsidRPr="003714DD">
        <w:rPr>
          <w:sz w:val="28"/>
          <w:szCs w:val="28"/>
          <w:lang w:val="en-US"/>
        </w:rPr>
        <w:t>work</w:t>
      </w:r>
      <w:r w:rsidRPr="003714DD">
        <w:rPr>
          <w:sz w:val="28"/>
          <w:szCs w:val="28"/>
        </w:rPr>
        <w:t xml:space="preserve">». Однако, в системе маркетинга предусмотрен дополнительный сервис, связанный с доставкой продукции до покупателя или перевозчика на коммерческих условиях. Для этих целей в структуре предприятия специально создана транспортно-экспедиторская служба.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14DD">
        <w:rPr>
          <w:sz w:val="28"/>
          <w:szCs w:val="28"/>
        </w:rPr>
        <w:t xml:space="preserve">Для стимулирования продаж предполагается использовать </w:t>
      </w:r>
      <w:r w:rsidRPr="003714DD">
        <w:rPr>
          <w:i/>
          <w:sz w:val="28"/>
          <w:szCs w:val="28"/>
        </w:rPr>
        <w:t>следующие основные меры:</w:t>
      </w:r>
    </w:p>
    <w:p w:rsidR="00AE7EAD" w:rsidRPr="003714DD" w:rsidRDefault="00AE7EAD" w:rsidP="003714DD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предоставление торговых скидок (оптовым покупателям</w:t>
      </w:r>
      <w:bookmarkStart w:id="20" w:name="OCRUncertain561"/>
      <w:r w:rsidRPr="003714DD">
        <w:rPr>
          <w:sz w:val="28"/>
          <w:szCs w:val="28"/>
        </w:rPr>
        <w:t>,</w:t>
      </w:r>
      <w:bookmarkEnd w:id="20"/>
      <w:r w:rsidRPr="003714DD">
        <w:rPr>
          <w:sz w:val="28"/>
          <w:szCs w:val="28"/>
        </w:rPr>
        <w:t xml:space="preserve"> постоянным клиентам, за покупку продукции в комплекте). Средняя величина скидки была принята в размере 10% на все виды приборов, максимальная может достигать 25%;</w:t>
      </w:r>
    </w:p>
    <w:p w:rsidR="00AE7EAD" w:rsidRPr="003714DD" w:rsidRDefault="00AE7EAD" w:rsidP="003714DD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сезонные скидки в размере</w:t>
      </w:r>
      <w:r w:rsidRPr="003714DD">
        <w:rPr>
          <w:noProof/>
          <w:sz w:val="28"/>
          <w:szCs w:val="28"/>
        </w:rPr>
        <w:t xml:space="preserve"> 10</w:t>
      </w:r>
      <w:r w:rsidRPr="003714DD">
        <w:rPr>
          <w:sz w:val="28"/>
          <w:szCs w:val="28"/>
        </w:rPr>
        <w:t>% от стоимости всех изделий на период с января по март каждого года;</w:t>
      </w:r>
    </w:p>
    <w:p w:rsidR="00AE7EAD" w:rsidRPr="003714DD" w:rsidRDefault="00AE7EAD" w:rsidP="003714DD">
      <w:pPr>
        <w:numPr>
          <w:ilvl w:val="0"/>
          <w:numId w:val="11"/>
        </w:numPr>
        <w:tabs>
          <w:tab w:val="clear" w:pos="36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продажа с отсрочкой платежа за поставленную продукцию. В расчетах по инвестиционному проекту учтены следующие средние сроки, связанные с отсрочкой платежей</w:t>
      </w:r>
      <w:r w:rsidRPr="003714DD">
        <w:rPr>
          <w:noProof/>
          <w:sz w:val="28"/>
          <w:szCs w:val="28"/>
        </w:rPr>
        <w:t xml:space="preserve"> (15</w:t>
      </w:r>
      <w:r w:rsidRPr="003714DD">
        <w:rPr>
          <w:sz w:val="28"/>
          <w:szCs w:val="28"/>
        </w:rPr>
        <w:t xml:space="preserve"> дней на доведение продукции до потребителя и</w:t>
      </w:r>
      <w:r w:rsidRPr="003714DD">
        <w:rPr>
          <w:noProof/>
          <w:sz w:val="28"/>
          <w:szCs w:val="28"/>
        </w:rPr>
        <w:t xml:space="preserve"> 15 </w:t>
      </w:r>
      <w:r w:rsidRPr="003714DD">
        <w:rPr>
          <w:sz w:val="28"/>
          <w:szCs w:val="28"/>
        </w:rPr>
        <w:t>дней задержки платежа после ее поставки потребителю).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Для стимулирования продаж также предполагается использовать </w:t>
      </w:r>
      <w:r w:rsidRPr="003714DD">
        <w:rPr>
          <w:i/>
          <w:sz w:val="28"/>
          <w:szCs w:val="28"/>
        </w:rPr>
        <w:t>рекламу</w:t>
      </w:r>
      <w:r w:rsidRPr="003714DD">
        <w:rPr>
          <w:sz w:val="28"/>
          <w:szCs w:val="28"/>
        </w:rPr>
        <w:t xml:space="preserve">. Имея в виду производственно-технический характер приборов Проекта, проведение широкой рекламы в средствах массовой информации, ориентированных на индивидуальных потребителей является неэффективным. Информирование потенциальных покупателей предполагается осуществлять через местные администрации, курирующие региональные программы по энергосбережению, публикации в специализированных изданиях.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С учетом высокого технического уровня организаций- оптовых покупателей приборов Проекта, большое внимание будет уделено оформлению сайта в сети «Интернет».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Предполагается также регулярное представление приборов Проекта на специализированных технических выставках, таких как: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региональные ежегодные выставки «Энергосбережение»;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межведомственные выставки по линии Минстроя РФ и Минтопа РФ и др. </w:t>
      </w:r>
    </w:p>
    <w:p w:rsidR="00E909DF" w:rsidRPr="003714DD" w:rsidRDefault="00E909DF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714DD">
        <w:rPr>
          <w:b/>
          <w:sz w:val="28"/>
          <w:szCs w:val="28"/>
          <w:lang w:val="x-none"/>
        </w:rPr>
        <w:t>5.</w:t>
      </w:r>
      <w:r w:rsidR="00A96582">
        <w:rPr>
          <w:b/>
          <w:sz w:val="28"/>
          <w:szCs w:val="28"/>
        </w:rPr>
        <w:t xml:space="preserve"> </w:t>
      </w:r>
      <w:r w:rsidR="00A318AE" w:rsidRPr="003714DD">
        <w:rPr>
          <w:b/>
          <w:sz w:val="28"/>
          <w:szCs w:val="28"/>
        </w:rPr>
        <w:t>П</w:t>
      </w:r>
      <w:r w:rsidRPr="003714DD">
        <w:rPr>
          <w:b/>
          <w:sz w:val="28"/>
          <w:szCs w:val="28"/>
          <w:lang w:val="x-none"/>
        </w:rPr>
        <w:t>роизв</w:t>
      </w:r>
      <w:r w:rsidR="00A318AE" w:rsidRPr="003714DD">
        <w:rPr>
          <w:b/>
          <w:sz w:val="28"/>
          <w:szCs w:val="28"/>
        </w:rPr>
        <w:t>одственный</w:t>
      </w:r>
      <w:r w:rsidRPr="003714DD">
        <w:rPr>
          <w:b/>
          <w:sz w:val="28"/>
          <w:szCs w:val="28"/>
          <w:lang w:val="x-none"/>
        </w:rPr>
        <w:t xml:space="preserve"> план</w:t>
      </w:r>
    </w:p>
    <w:p w:rsidR="003714DD" w:rsidRPr="003714DD" w:rsidRDefault="003714DD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21" w:name="_Toc448296508"/>
      <w:bookmarkStart w:id="22" w:name="_Toc417904097"/>
      <w:bookmarkStart w:id="23" w:name="_Toc417904096"/>
    </w:p>
    <w:p w:rsidR="00AE7EAD" w:rsidRPr="003714DD" w:rsidRDefault="00A318AE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5.1 </w:t>
      </w:r>
      <w:r w:rsidR="00AE7EAD" w:rsidRPr="003714DD">
        <w:rPr>
          <w:sz w:val="28"/>
          <w:szCs w:val="28"/>
        </w:rPr>
        <w:t>План продаж</w:t>
      </w:r>
      <w:bookmarkEnd w:id="21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План продаж был сформирован на основе проведенных маркетинговых исследований, исходя из стратегической задачи проекта - завоевание 25% российского рынка приборов учета и регулирования тепло- и</w:t>
      </w:r>
      <w:r w:rsidR="003714DD">
        <w:rPr>
          <w:sz w:val="28"/>
          <w:szCs w:val="28"/>
        </w:rPr>
        <w:t xml:space="preserve"> </w:t>
      </w:r>
      <w:r w:rsidRPr="003714DD">
        <w:rPr>
          <w:sz w:val="28"/>
          <w:szCs w:val="28"/>
        </w:rPr>
        <w:t xml:space="preserve">водопотребления.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При формировании плана продаж учитывалось влияние фактора сезонности. Объемы продаж приборов (с учетом сезонности спроса на изделия) представлены в Табл. </w:t>
      </w:r>
      <w:r w:rsidR="00A318AE" w:rsidRPr="003714DD">
        <w:rPr>
          <w:sz w:val="28"/>
          <w:szCs w:val="28"/>
        </w:rPr>
        <w:t>1</w:t>
      </w:r>
      <w:r w:rsidRPr="003714DD">
        <w:rPr>
          <w:sz w:val="28"/>
          <w:szCs w:val="28"/>
        </w:rPr>
        <w:t xml:space="preserve"> </w:t>
      </w:r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AE7EAD" w:rsidRPr="003714DD" w:rsidRDefault="00AE7EAD" w:rsidP="003714DD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A318AE" w:rsidRPr="003714DD">
        <w:rPr>
          <w:sz w:val="28"/>
          <w:szCs w:val="28"/>
        </w:rPr>
        <w:t>1</w:t>
      </w:r>
    </w:p>
    <w:p w:rsidR="00AE7EAD" w:rsidRPr="003714DD" w:rsidRDefault="00AE7EAD" w:rsidP="003714DD">
      <w:pPr>
        <w:spacing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Распределение годового объема продаж по кварталам с учетом сезонности спроса</w:t>
      </w:r>
    </w:p>
    <w:tbl>
      <w:tblPr>
        <w:tblW w:w="0" w:type="auto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227"/>
        <w:gridCol w:w="992"/>
        <w:gridCol w:w="1134"/>
        <w:gridCol w:w="992"/>
        <w:gridCol w:w="1134"/>
        <w:gridCol w:w="1134"/>
      </w:tblGrid>
      <w:tr w:rsidR="00AE7EAD" w:rsidRPr="003714DD" w:rsidTr="00A96582">
        <w:trPr>
          <w:trHeight w:val="742"/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Годовой объем продаж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 квартал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 квартал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 квартал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 квартал</w:t>
            </w:r>
          </w:p>
        </w:tc>
      </w:tr>
      <w:tr w:rsidR="00AE7EAD" w:rsidRPr="003714DD" w:rsidTr="00A96582">
        <w:trPr>
          <w:trHeight w:val="247"/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i/>
                <w:sz w:val="20"/>
                <w:szCs w:val="20"/>
              </w:rPr>
            </w:pPr>
            <w:r w:rsidRPr="003714DD">
              <w:rPr>
                <w:i/>
                <w:sz w:val="20"/>
                <w:szCs w:val="20"/>
              </w:rPr>
              <w:t>Объем продаж в % в годовому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i/>
                <w:sz w:val="20"/>
                <w:szCs w:val="20"/>
              </w:rPr>
            </w:pPr>
            <w:r w:rsidRPr="003714DD">
              <w:rPr>
                <w:i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i/>
                <w:sz w:val="20"/>
                <w:szCs w:val="20"/>
              </w:rPr>
            </w:pPr>
            <w:r w:rsidRPr="003714DD">
              <w:rPr>
                <w:i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i/>
                <w:sz w:val="20"/>
                <w:szCs w:val="20"/>
              </w:rPr>
            </w:pPr>
            <w:r w:rsidRPr="003714DD">
              <w:rPr>
                <w:i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i/>
                <w:sz w:val="20"/>
                <w:szCs w:val="20"/>
              </w:rPr>
            </w:pPr>
            <w:r w:rsidRPr="003714DD">
              <w:rPr>
                <w:i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i/>
                <w:sz w:val="20"/>
                <w:szCs w:val="20"/>
              </w:rPr>
            </w:pPr>
            <w:r w:rsidRPr="003714DD">
              <w:rPr>
                <w:i/>
                <w:sz w:val="20"/>
                <w:szCs w:val="20"/>
              </w:rPr>
              <w:t>35</w:t>
            </w:r>
          </w:p>
        </w:tc>
      </w:tr>
      <w:tr w:rsidR="00AE7EAD" w:rsidRPr="003714DD" w:rsidTr="00A96582">
        <w:trPr>
          <w:trHeight w:val="494"/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Термопреобразователи сопротивления, шт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13 500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18 000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27 000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31 500</w:t>
            </w:r>
          </w:p>
        </w:tc>
      </w:tr>
      <w:tr w:rsidR="00AE7EAD" w:rsidRPr="003714DD" w:rsidTr="00A96582">
        <w:trPr>
          <w:trHeight w:val="494"/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Вихревые электромагнитные расходомеры,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9 000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12 000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18 000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21 000</w:t>
            </w:r>
          </w:p>
        </w:tc>
      </w:tr>
      <w:tr w:rsidR="00AE7EAD" w:rsidRPr="003714DD" w:rsidTr="00A96582">
        <w:trPr>
          <w:trHeight w:val="247"/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Тепловычислители,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4 500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6 000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10 500</w:t>
            </w:r>
          </w:p>
        </w:tc>
      </w:tr>
      <w:tr w:rsidR="00AE7EAD" w:rsidRPr="003714DD" w:rsidTr="00A96582">
        <w:trPr>
          <w:trHeight w:val="247"/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Квартирные водосчетчики,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600 000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90 000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120 000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180 000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210 000</w:t>
            </w:r>
          </w:p>
        </w:tc>
      </w:tr>
      <w:tr w:rsidR="00AE7EAD" w:rsidRPr="003714DD" w:rsidTr="00A96582">
        <w:trPr>
          <w:trHeight w:val="494"/>
          <w:jc w:val="center"/>
        </w:trPr>
        <w:tc>
          <w:tcPr>
            <w:tcW w:w="3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Системы регулирования теплопотребления, шт.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5 040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756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1 008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1 512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EAD" w:rsidRPr="003714DD" w:rsidRDefault="00AE7EA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1 764</w:t>
            </w:r>
          </w:p>
        </w:tc>
      </w:tr>
    </w:tbl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План продаж учитывал загрузку производства в односменном режиме работы. Таким образом, производство имеет значительные резервы по увеличению объемов продаж. 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В 1 квартале 2008 г. (этап выхода на проектную мощность) объемы продаж были запланированы следующим образом: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тепловычислители (теплосчетчики), расходомеры, системы регулирования теплопотребления - 50% к уровню соответствующего квартала после выхода производства на проектную мощность;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термопреобразователи сопротивления (термометры) – из расчета необходимости комплектации теплосчетчиков и систем регулирования теплопотребления;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квартирные водосчетчики – не планировались.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AE7EAD" w:rsidRPr="003714DD" w:rsidRDefault="00A318AE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24" w:name="_Toc448296509"/>
      <w:r w:rsidRPr="003714DD">
        <w:rPr>
          <w:sz w:val="28"/>
          <w:szCs w:val="28"/>
        </w:rPr>
        <w:t xml:space="preserve">5.2 </w:t>
      </w:r>
      <w:r w:rsidR="00AE7EAD" w:rsidRPr="003714DD">
        <w:rPr>
          <w:sz w:val="28"/>
          <w:szCs w:val="28"/>
        </w:rPr>
        <w:t>План производства</w:t>
      </w:r>
      <w:bookmarkEnd w:id="22"/>
      <w:bookmarkEnd w:id="24"/>
    </w:p>
    <w:p w:rsidR="003714DD" w:rsidRPr="003714DD" w:rsidRDefault="003714DD" w:rsidP="003714DD">
      <w:pPr>
        <w:jc w:val="both"/>
        <w:rPr>
          <w:sz w:val="28"/>
          <w:szCs w:val="28"/>
        </w:rPr>
      </w:pPr>
    </w:p>
    <w:p w:rsidR="00AE7EAD" w:rsidRPr="003714DD" w:rsidRDefault="00AE7EAD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План производства был сформирован, исходя из </w:t>
      </w:r>
    </w:p>
    <w:p w:rsidR="00AE7EAD" w:rsidRPr="003714DD" w:rsidRDefault="00AE7EAD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плана продаж;</w:t>
      </w:r>
    </w:p>
    <w:p w:rsidR="00AE7EAD" w:rsidRPr="003714DD" w:rsidRDefault="00AE7EAD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запланированных переходящих остатков готовой продукции на конец каждого планового периода.</w:t>
      </w:r>
    </w:p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Остатки готовой продукции были заданы в натуральных показателях на базе длительностей оборота в днях. Для обеспечения бесперебойной отгрузки изделий покупателям остатки достаточно будет поддерживать на уровне 30 дневного запаса. </w:t>
      </w:r>
    </w:p>
    <w:bookmarkEnd w:id="23"/>
    <w:p w:rsidR="00AE7EAD" w:rsidRPr="003714DD" w:rsidRDefault="00AE7EA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E909DF" w:rsidRPr="003714DD" w:rsidRDefault="003714DD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909DF" w:rsidRPr="003714DD">
        <w:rPr>
          <w:b/>
          <w:sz w:val="28"/>
          <w:szCs w:val="28"/>
          <w:lang w:val="x-none"/>
        </w:rPr>
        <w:t>6.</w:t>
      </w:r>
      <w:r w:rsidR="00A96582">
        <w:rPr>
          <w:b/>
          <w:sz w:val="28"/>
          <w:szCs w:val="28"/>
        </w:rPr>
        <w:t xml:space="preserve"> </w:t>
      </w:r>
      <w:r w:rsidR="00A318AE" w:rsidRPr="003714DD">
        <w:rPr>
          <w:b/>
          <w:sz w:val="28"/>
          <w:szCs w:val="28"/>
        </w:rPr>
        <w:t>О</w:t>
      </w:r>
      <w:r w:rsidR="00E909DF" w:rsidRPr="003714DD">
        <w:rPr>
          <w:b/>
          <w:sz w:val="28"/>
          <w:szCs w:val="28"/>
          <w:lang w:val="x-none"/>
        </w:rPr>
        <w:t>рганизац</w:t>
      </w:r>
      <w:r w:rsidR="00A318AE" w:rsidRPr="003714DD">
        <w:rPr>
          <w:b/>
          <w:sz w:val="28"/>
          <w:szCs w:val="28"/>
        </w:rPr>
        <w:t xml:space="preserve">ионный </w:t>
      </w:r>
      <w:r w:rsidR="00E909DF" w:rsidRPr="003714DD">
        <w:rPr>
          <w:b/>
          <w:sz w:val="28"/>
          <w:szCs w:val="28"/>
          <w:lang w:val="x-none"/>
        </w:rPr>
        <w:t>план</w:t>
      </w:r>
    </w:p>
    <w:p w:rsidR="00A318AE" w:rsidRPr="003714DD" w:rsidRDefault="00A318AE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25" w:name="_Toc448296511"/>
      <w:bookmarkStart w:id="26" w:name="_Toc417904099"/>
      <w:bookmarkStart w:id="27" w:name="_Toc397329288"/>
    </w:p>
    <w:p w:rsidR="00003E81" w:rsidRPr="003714DD" w:rsidRDefault="00A318AE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6.1 </w:t>
      </w:r>
      <w:r w:rsidR="00003E81" w:rsidRPr="003714DD">
        <w:rPr>
          <w:sz w:val="28"/>
          <w:szCs w:val="28"/>
        </w:rPr>
        <w:t>Допущения, принятые в расчетах</w:t>
      </w:r>
      <w:bookmarkEnd w:id="25"/>
    </w:p>
    <w:p w:rsidR="003714DD" w:rsidRDefault="003714DD" w:rsidP="003714DD">
      <w:pPr>
        <w:pStyle w:val="a5"/>
        <w:spacing w:line="360" w:lineRule="auto"/>
        <w:ind w:firstLine="709"/>
        <w:rPr>
          <w:sz w:val="28"/>
          <w:szCs w:val="28"/>
        </w:rPr>
      </w:pPr>
    </w:p>
    <w:p w:rsidR="00003E81" w:rsidRPr="003714DD" w:rsidRDefault="00003E81" w:rsidP="003714DD">
      <w:pPr>
        <w:pStyle w:val="a5"/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Расчеты по настоящему инвестиционному проекту были проведены на следующих условиях: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1. Срок жизни проекта (для расчета показателей эффективности инвестиций и начисления амортизации оборудования) – 10 лет.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Горизонт планирования – 4 года, шаг планирования – 1 квартал.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2. Расчеты были выполнены в базовых ценах, а фактор инфляции был учтен косвенно – за счет использования ставки дисконтирования в реальном выражении (очищенном от инфляции), что адекватно введению равных индексов инфляции на все статьи издержек и поступлений. Данный подход был выбран вследствие того, что прогнозирование инфляции в современных российских условиях является делом чрезвычайно сложным и субъективным. В то же время ошибки в прогнозировании инфляции могут существенно исказить результаты проекта.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Вместо введения в расчеты индексов инфляции была выполнена оценка показателей эффективности проекта в сегодняшних ценах, а также оценка устойчивости бизнеса к действию различных негативных факторов, в том числе и инфляционного характера.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3. Расчеты по проекту были проведены в долларах США. </w:t>
      </w:r>
    </w:p>
    <w:p w:rsidR="003714DD" w:rsidRDefault="003714DD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i/>
          <w:sz w:val="28"/>
          <w:szCs w:val="28"/>
        </w:rPr>
      </w:pPr>
      <w:bookmarkStart w:id="28" w:name="_Toc448296512"/>
    </w:p>
    <w:p w:rsidR="00003E81" w:rsidRPr="003714DD" w:rsidRDefault="00A318AE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6.2 </w:t>
      </w:r>
      <w:r w:rsidR="00003E81" w:rsidRPr="003714DD">
        <w:rPr>
          <w:sz w:val="28"/>
          <w:szCs w:val="28"/>
        </w:rPr>
        <w:t>Доходы и поступления</w:t>
      </w:r>
      <w:bookmarkEnd w:id="26"/>
      <w:bookmarkEnd w:id="28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Выручка от продаж была рассчитана на основе плана продаж в натуральных показателях и отпускных цен на продукцию.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Помимо этого учитывалось, что предприятие предоставляет скидки (раздел 3 настоящего документа).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В расчетах учитывались два вида скидок: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сезонные, действующие с января по март (1 квартал) каждого года - 10% на все виды продукции;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оптовые - за покупку крупных партий или комплектов. По опыту ЗАО «Байкал», оптовые скидки в среднем составляют 10% от объемов продаж по каждому виду продукции.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bookmarkStart w:id="29" w:name="_Toc417904103"/>
      <w:bookmarkStart w:id="30" w:name="_Toc448296514"/>
      <w:r w:rsidRPr="003714DD">
        <w:rPr>
          <w:sz w:val="28"/>
          <w:szCs w:val="28"/>
        </w:rPr>
        <w:t>Текущие затраты и порядок их отнесения на себестоимость</w:t>
      </w:r>
      <w:bookmarkEnd w:id="29"/>
      <w:bookmarkEnd w:id="30"/>
    </w:p>
    <w:bookmarkEnd w:id="27"/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В качестве переменных рассматривались следующие виды затрат:</w:t>
      </w:r>
    </w:p>
    <w:p w:rsidR="00003E81" w:rsidRPr="003714DD" w:rsidRDefault="00003E81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сырье и материалы;</w:t>
      </w:r>
    </w:p>
    <w:p w:rsidR="00003E81" w:rsidRPr="003714DD" w:rsidRDefault="00003E81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комплектующие изделия;</w:t>
      </w:r>
    </w:p>
    <w:p w:rsidR="00003E81" w:rsidRPr="003714DD" w:rsidRDefault="00003E81" w:rsidP="003714D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сдельная заработная плата основных производственных рабочих и начисления на нее.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Расчет переменных затрат на 1 изделие содержится в калькуляциях</w:t>
      </w:r>
      <w:r w:rsidRPr="003714DD">
        <w:rPr>
          <w:rStyle w:val="a9"/>
          <w:sz w:val="28"/>
          <w:szCs w:val="28"/>
        </w:rPr>
        <w:footnoteReference w:id="1"/>
      </w:r>
      <w:r w:rsidRPr="003714DD">
        <w:rPr>
          <w:sz w:val="28"/>
          <w:szCs w:val="28"/>
        </w:rPr>
        <w:t xml:space="preserve">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Укрупненно сведения о переменных затратах на 1 изделие (по видам приборов) приведены в Табл. </w:t>
      </w:r>
      <w:r w:rsidR="00A318AE" w:rsidRPr="003714DD">
        <w:rPr>
          <w:sz w:val="28"/>
          <w:szCs w:val="28"/>
        </w:rPr>
        <w:t>2</w:t>
      </w:r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A318AE" w:rsidRPr="003714DD">
        <w:rPr>
          <w:sz w:val="28"/>
          <w:szCs w:val="28"/>
        </w:rPr>
        <w:t>2</w:t>
      </w:r>
    </w:p>
    <w:p w:rsidR="00003E81" w:rsidRPr="003714DD" w:rsidRDefault="00003E81" w:rsidP="003714DD">
      <w:pPr>
        <w:spacing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Переменные затраты на 1 изделие</w:t>
      </w: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35"/>
        <w:gridCol w:w="993"/>
        <w:gridCol w:w="850"/>
        <w:gridCol w:w="851"/>
        <w:gridCol w:w="992"/>
        <w:gridCol w:w="992"/>
        <w:gridCol w:w="851"/>
      </w:tblGrid>
      <w:tr w:rsidR="00003E81" w:rsidRPr="003714DD" w:rsidTr="00A96582">
        <w:trPr>
          <w:trHeight w:val="250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Цена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Затраты на 1 изделие, USD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003E81" w:rsidRPr="003714DD" w:rsidTr="00A96582">
        <w:trPr>
          <w:trHeight w:val="749"/>
          <w:jc w:val="center"/>
        </w:trPr>
        <w:tc>
          <w:tcPr>
            <w:tcW w:w="3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Наименование приборов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(без НДС), USD 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Матери-алы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Комп-лектую-щие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сд. зар. плата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начисл. на зарпл.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Контр. маржа, %</w:t>
            </w:r>
          </w:p>
        </w:tc>
      </w:tr>
      <w:tr w:rsidR="00003E81" w:rsidRPr="003714DD" w:rsidTr="00A96582">
        <w:trPr>
          <w:trHeight w:val="499"/>
          <w:jc w:val="center"/>
        </w:trPr>
        <w:tc>
          <w:tcPr>
            <w:tcW w:w="32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Термопреобразователи сопротивления (термометры)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16.0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0.1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0.6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0.2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67.2%</w:t>
            </w:r>
          </w:p>
        </w:tc>
      </w:tr>
      <w:tr w:rsidR="00003E81" w:rsidRPr="003714DD" w:rsidTr="00A96582">
        <w:trPr>
          <w:trHeight w:val="499"/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Вихревые электромагнитные расходомеры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170.0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11.0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32.9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23.0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8.9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55.5%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Тепловычислители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250.0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68.6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71.8%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Квартирные водосчетчики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13.0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4.0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1.6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2.3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0.9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32.9%</w:t>
            </w:r>
          </w:p>
        </w:tc>
      </w:tr>
      <w:tr w:rsidR="00003E81" w:rsidRPr="003714DD" w:rsidTr="00A96582">
        <w:trPr>
          <w:trHeight w:val="499"/>
          <w:jc w:val="center"/>
        </w:trPr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Системы регулирования теплопотребления "Истопник"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780.0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1.5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100.1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1.7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86.2%</w:t>
            </w:r>
          </w:p>
        </w:tc>
      </w:tr>
    </w:tbl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>Повременная заработная плата</w:t>
      </w:r>
      <w:r w:rsidRPr="003714DD">
        <w:rPr>
          <w:sz w:val="28"/>
          <w:szCs w:val="28"/>
        </w:rPr>
        <w:t xml:space="preserve"> была рассчитана на основе укрупненного проекта штатного расписания - Табл. </w:t>
      </w:r>
      <w:r w:rsidR="00A318AE" w:rsidRPr="003714DD">
        <w:rPr>
          <w:sz w:val="28"/>
          <w:szCs w:val="28"/>
        </w:rPr>
        <w:t>3</w:t>
      </w:r>
      <w:r w:rsidRPr="003714DD">
        <w:rPr>
          <w:sz w:val="28"/>
          <w:szCs w:val="28"/>
        </w:rPr>
        <w:t xml:space="preserve"> </w:t>
      </w:r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A318AE" w:rsidRPr="003714DD">
        <w:rPr>
          <w:sz w:val="28"/>
          <w:szCs w:val="28"/>
        </w:rPr>
        <w:t>3</w:t>
      </w:r>
    </w:p>
    <w:p w:rsidR="00003E81" w:rsidRPr="003714DD" w:rsidRDefault="00003E81" w:rsidP="003714DD">
      <w:pPr>
        <w:spacing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Укрупненный проект штатного расписания (для повременшиков)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9"/>
        <w:gridCol w:w="1843"/>
        <w:gridCol w:w="1842"/>
      </w:tblGrid>
      <w:tr w:rsidR="00003E81" w:rsidRPr="003714DD" w:rsidTr="00A96582">
        <w:trPr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Категория работающих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Численность, чел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Среднемес. зарплата, USD </w:t>
            </w:r>
          </w:p>
        </w:tc>
      </w:tr>
      <w:tr w:rsidR="00003E81" w:rsidRPr="003714DD" w:rsidTr="00A96582">
        <w:trPr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Руководство (топ-менеджеры)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1 100</w:t>
            </w:r>
          </w:p>
        </w:tc>
      </w:tr>
      <w:tr w:rsidR="00003E81" w:rsidRPr="003714DD" w:rsidTr="00A96582">
        <w:trPr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Аппарат 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72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380</w:t>
            </w:r>
          </w:p>
        </w:tc>
      </w:tr>
      <w:tr w:rsidR="00003E81" w:rsidRPr="003714DD" w:rsidTr="00A96582">
        <w:trPr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АУП цехов, включая складское хозяйство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400</w:t>
            </w:r>
          </w:p>
        </w:tc>
      </w:tr>
      <w:tr w:rsidR="00003E81" w:rsidRPr="003714DD" w:rsidTr="00A96582">
        <w:trPr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Охрана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300</w:t>
            </w:r>
          </w:p>
        </w:tc>
      </w:tr>
      <w:tr w:rsidR="00003E81" w:rsidRPr="003714DD" w:rsidTr="00A96582">
        <w:trPr>
          <w:jc w:val="center"/>
        </w:trPr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Складское хозяйство и транспортно-экспедиторская служба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300</w:t>
            </w:r>
          </w:p>
        </w:tc>
      </w:tr>
      <w:tr w:rsidR="00003E81" w:rsidRPr="003714DD" w:rsidTr="00A96582">
        <w:trPr>
          <w:jc w:val="center"/>
        </w:trPr>
        <w:tc>
          <w:tcPr>
            <w:tcW w:w="5459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843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454</w:t>
            </w:r>
          </w:p>
        </w:tc>
        <w:tc>
          <w:tcPr>
            <w:tcW w:w="1842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</w:t>
            </w:r>
          </w:p>
        </w:tc>
      </w:tr>
    </w:tbl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>Затраты на топливо и энергию</w:t>
      </w:r>
      <w:r w:rsidRPr="003714DD">
        <w:rPr>
          <w:sz w:val="28"/>
          <w:szCs w:val="28"/>
        </w:rPr>
        <w:t xml:space="preserve"> были рассчитаны, исходя из удельных коммунальных затрат на 1 кв. м. производственной площади (с учетом сезонного фактора). В летние месяцы (2, 3 кварталы) коммунальные затраты планировались в сумме 0,8 USD/кв. м., в зимние месяцы - эта сумма была увеличена на 30%.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 xml:space="preserve">Административные расходы.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Запланированы на основе удельного расхода на 1 работника АУП (80 USD в месяц).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>Текущий ремонт и эксплуатация основных фондов.</w:t>
      </w:r>
      <w:r w:rsidRPr="003714DD">
        <w:rPr>
          <w:sz w:val="28"/>
          <w:szCs w:val="28"/>
        </w:rPr>
        <w:t xml:space="preserve"> Затраты были приняты на уровне половины амортизационных отчислений на реновацию (без учета амортизации нематериальных активов).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>Реклама и представительские расходы.</w:t>
      </w:r>
      <w:r w:rsidRPr="003714DD">
        <w:rPr>
          <w:sz w:val="28"/>
          <w:szCs w:val="28"/>
        </w:rPr>
        <w:t xml:space="preserve"> Затраты были приняты на уровне 0,5 % от выручки (ниже норматива отнесения на себестоимость продукции).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>Амортизация</w:t>
      </w:r>
      <w:r w:rsidRPr="003714DD">
        <w:rPr>
          <w:sz w:val="28"/>
          <w:szCs w:val="28"/>
        </w:rPr>
        <w:t xml:space="preserve"> начислялась дифференцировано по категориям внеоборотных активов. В расчетах применялись следующие средние нормы амортизации: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для пассивной части (здания и сооружения)- 1,5 % годовых;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для активной части (оборудования и транспортные средства) - 10%;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для нематериальных активов - 10%.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 xml:space="preserve">Прочие затраты </w:t>
      </w:r>
      <w:r w:rsidRPr="003714DD">
        <w:rPr>
          <w:sz w:val="28"/>
          <w:szCs w:val="28"/>
        </w:rPr>
        <w:t xml:space="preserve">Эти затраты были запланированы на уровне 10% от остальных статей постоянных затрат, не включая амортизацию, процент за кредит и налоги в составе себестоимости.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A318AE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jc w:val="center"/>
        <w:rPr>
          <w:i w:val="0"/>
          <w:sz w:val="28"/>
          <w:szCs w:val="28"/>
        </w:rPr>
      </w:pPr>
      <w:bookmarkStart w:id="31" w:name="_Toc397329291"/>
      <w:bookmarkStart w:id="32" w:name="_Toc417904106"/>
      <w:bookmarkStart w:id="33" w:name="_Toc448296517"/>
      <w:r w:rsidRPr="003714DD">
        <w:rPr>
          <w:i w:val="0"/>
          <w:sz w:val="28"/>
          <w:szCs w:val="28"/>
        </w:rPr>
        <w:t xml:space="preserve">6.3 </w:t>
      </w:r>
      <w:r w:rsidR="00003E81" w:rsidRPr="003714DD">
        <w:rPr>
          <w:i w:val="0"/>
          <w:sz w:val="28"/>
          <w:szCs w:val="28"/>
        </w:rPr>
        <w:t>Особенности отнесения затрат на себестоимость реализованной продукции (услуг)</w:t>
      </w:r>
      <w:bookmarkEnd w:id="31"/>
      <w:bookmarkEnd w:id="32"/>
      <w:bookmarkEnd w:id="33"/>
    </w:p>
    <w:p w:rsidR="003714DD" w:rsidRPr="003714DD" w:rsidRDefault="003714DD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 расчетах постоянные затраты за период были отнесены на себестоимость произведенной продукции и в дальнейшем распределялись между объемом продаж и переходящими остатками продукции. Распределение постоянных затрат производилось пропорционально переменным затратам. </w:t>
      </w:r>
    </w:p>
    <w:p w:rsidR="003714DD" w:rsidRDefault="003714DD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i/>
          <w:sz w:val="28"/>
          <w:szCs w:val="28"/>
        </w:rPr>
      </w:pPr>
      <w:bookmarkStart w:id="34" w:name="_Toc448296518"/>
    </w:p>
    <w:p w:rsidR="00003E81" w:rsidRPr="003714DD" w:rsidRDefault="00A318AE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6.4 </w:t>
      </w:r>
      <w:r w:rsidR="00003E81" w:rsidRPr="003714DD">
        <w:rPr>
          <w:sz w:val="28"/>
          <w:szCs w:val="28"/>
        </w:rPr>
        <w:t>Налоги и обязательные платежи</w:t>
      </w:r>
      <w:bookmarkEnd w:id="34"/>
    </w:p>
    <w:p w:rsidR="003714DD" w:rsidRDefault="003714DD" w:rsidP="003714DD">
      <w:pPr>
        <w:spacing w:line="360" w:lineRule="auto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Налоги и другие обязательные платежи Предприятия были рассчитаны по следующим ставкам (Табл. </w:t>
      </w:r>
      <w:r w:rsidR="00A318AE" w:rsidRPr="003714DD">
        <w:rPr>
          <w:sz w:val="28"/>
          <w:szCs w:val="28"/>
        </w:rPr>
        <w:t>4</w:t>
      </w:r>
      <w:r w:rsidRPr="003714DD">
        <w:rPr>
          <w:sz w:val="28"/>
          <w:szCs w:val="28"/>
        </w:rPr>
        <w:t>).</w:t>
      </w:r>
    </w:p>
    <w:p w:rsidR="00A318AE" w:rsidRPr="003714DD" w:rsidRDefault="00A318AE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A318AE" w:rsidRPr="003714DD">
        <w:rPr>
          <w:sz w:val="28"/>
          <w:szCs w:val="28"/>
        </w:rPr>
        <w:t>4</w:t>
      </w:r>
    </w:p>
    <w:p w:rsidR="00003E81" w:rsidRPr="003714DD" w:rsidRDefault="00003E81" w:rsidP="003714DD">
      <w:pPr>
        <w:spacing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Налоги и обязательные платежи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960"/>
        <w:gridCol w:w="1134"/>
        <w:gridCol w:w="2136"/>
        <w:gridCol w:w="1984"/>
      </w:tblGrid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Налоги и обязательные платежи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Ставка,%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База налогооблож. 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Отнесение в учете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003E81" w:rsidP="003714DD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left"/>
              <w:rPr>
                <w:sz w:val="20"/>
              </w:rPr>
            </w:pPr>
            <w:r w:rsidRPr="003714DD">
              <w:rPr>
                <w:sz w:val="20"/>
              </w:rPr>
              <w:t xml:space="preserve">Начисления на зарплату 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38.5%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Фонд зар. Платы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С/стоимость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из них: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пенсионный фонд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28.0%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-”-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-”-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соц. страхование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5.4%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-”-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-”-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мед. страхование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3.6%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-”-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-”-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фонд занятости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1.5%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-”-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-”-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003E81" w:rsidP="00A96582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Налог на прибыль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35%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Прибыль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Прибыль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НДС</w:t>
            </w:r>
            <w:r w:rsidRPr="003714DD">
              <w:rPr>
                <w:rStyle w:val="a9"/>
                <w:sz w:val="20"/>
                <w:szCs w:val="20"/>
              </w:rPr>
              <w:footnoteReference w:id="2"/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20.0%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Добавленная стоимость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Оборотные средства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Налог на пользователей дорог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2.50%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Чистая выручка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С/стоимость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Налог на имущество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2.0%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Стоимость имущества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Фин. результат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Налог на содержание жил. фонда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1.5%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Чистая выручка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Фин. результат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 нужды образования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1.0%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Фонд заработной платы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Фин. результат</w:t>
            </w:r>
          </w:p>
        </w:tc>
      </w:tr>
      <w:tr w:rsidR="00003E81" w:rsidRPr="003714DD" w:rsidTr="00A96582">
        <w:trPr>
          <w:trHeight w:val="250"/>
          <w:jc w:val="center"/>
        </w:trPr>
        <w:tc>
          <w:tcPr>
            <w:tcW w:w="296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Налог на рекламу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5.0%</w:t>
            </w:r>
          </w:p>
        </w:tc>
        <w:tc>
          <w:tcPr>
            <w:tcW w:w="2136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Затраты на рекламу</w:t>
            </w:r>
          </w:p>
        </w:tc>
        <w:tc>
          <w:tcPr>
            <w:tcW w:w="198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Фин. результат</w:t>
            </w:r>
          </w:p>
        </w:tc>
      </w:tr>
    </w:tbl>
    <w:p w:rsidR="00003E81" w:rsidRPr="003714DD" w:rsidRDefault="00003E81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03E81" w:rsidRPr="003714DD" w:rsidRDefault="00A318AE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35" w:name="_Toc417904109"/>
      <w:bookmarkStart w:id="36" w:name="_Toc448296519"/>
      <w:bookmarkStart w:id="37" w:name="_Toc397329295"/>
      <w:r w:rsidRPr="003714DD">
        <w:rPr>
          <w:sz w:val="28"/>
          <w:szCs w:val="28"/>
        </w:rPr>
        <w:t xml:space="preserve">6.5 </w:t>
      </w:r>
      <w:r w:rsidR="00003E81" w:rsidRPr="003714DD">
        <w:rPr>
          <w:sz w:val="28"/>
          <w:szCs w:val="28"/>
        </w:rPr>
        <w:t>Движение имущества предприятия</w:t>
      </w:r>
      <w:bookmarkEnd w:id="35"/>
      <w:bookmarkEnd w:id="36"/>
    </w:p>
    <w:p w:rsidR="003714DD" w:rsidRDefault="003714DD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38" w:name="_Toc417904110"/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 xml:space="preserve">Незавершенное строительство. </w:t>
      </w:r>
      <w:r w:rsidRPr="003714DD">
        <w:rPr>
          <w:sz w:val="28"/>
          <w:szCs w:val="28"/>
        </w:rPr>
        <w:t>В качестве незавершенного строительства учитывались затраты, связанные с оборудованием (до ввода его в действие).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>Основные средства.</w:t>
      </w:r>
      <w:bookmarkEnd w:id="38"/>
      <w:r w:rsidRPr="003714DD">
        <w:rPr>
          <w:i/>
          <w:sz w:val="28"/>
          <w:szCs w:val="28"/>
        </w:rPr>
        <w:t xml:space="preserve"> </w:t>
      </w:r>
      <w:r w:rsidRPr="003714DD">
        <w:rPr>
          <w:sz w:val="28"/>
          <w:szCs w:val="28"/>
        </w:rPr>
        <w:t>После передачи учредителями на баланс в качестве основных средств были поставлены здания (помещения), а в 1 квартале 2008 г. – было введено в действие незавершенное строительство.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 расчетах применялся раздельный учет пассивной и активной частей и начислением амортизации по различным ставкам: для зданий и сооружений -1,5%, для машин и оборудования - 10%.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 xml:space="preserve">Нематериальные активы. </w:t>
      </w:r>
      <w:r w:rsidRPr="003714DD">
        <w:rPr>
          <w:sz w:val="28"/>
          <w:szCs w:val="28"/>
        </w:rPr>
        <w:t xml:space="preserve">В качестве нематериальных активов учитывались результаты научно-исследовательских работ; конструкторско-технологическая документация; товарная марка приборов "Саяны" и др. По предварительной оценке стоимость нематериальных активов составила 1,25 млн. USD. Амортизация нематериальных активов начислялась по норме 10%.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bookmarkStart w:id="39" w:name="_Toc417904111"/>
      <w:r w:rsidRPr="003714DD">
        <w:rPr>
          <w:i/>
          <w:sz w:val="28"/>
          <w:szCs w:val="28"/>
        </w:rPr>
        <w:t>Запасы сырья, материалов и комплектующих.</w:t>
      </w:r>
      <w:bookmarkEnd w:id="39"/>
      <w:r w:rsidRPr="003714DD">
        <w:rPr>
          <w:i/>
          <w:sz w:val="28"/>
          <w:szCs w:val="28"/>
        </w:rPr>
        <w:t xml:space="preserve"> </w:t>
      </w:r>
      <w:r w:rsidRPr="003714DD">
        <w:rPr>
          <w:sz w:val="28"/>
          <w:szCs w:val="28"/>
        </w:rPr>
        <w:t xml:space="preserve">Переходящий остаток сырья, материалов, комплектующих планировалось поддерживать на уровне 45-дневного запаса для обеспечения объема производства следующего планового периода.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Длительность оборота остатков сырья (45 дней) складывалась из: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30-дневного запаса на складе и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15-дневного остатка в незавершенном производстве.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 период до выхода производства на проектную мощность (4 квартал 2007 – 1 квартал 2008 г.) запланировано формирование страхового запаса (для компенсации риска непоставки в условиях неналаженных хозяйственных связей) в размере 15 дневного остатка.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bookmarkStart w:id="40" w:name="_Toc417904112"/>
      <w:r w:rsidRPr="003714DD">
        <w:rPr>
          <w:i/>
          <w:sz w:val="28"/>
          <w:szCs w:val="28"/>
        </w:rPr>
        <w:t>Остатки готовой продукции.</w:t>
      </w:r>
      <w:bookmarkEnd w:id="40"/>
      <w:r w:rsidRPr="003714DD">
        <w:rPr>
          <w:i/>
          <w:sz w:val="28"/>
          <w:szCs w:val="28"/>
        </w:rPr>
        <w:t xml:space="preserve"> </w:t>
      </w:r>
      <w:r w:rsidRPr="003714DD">
        <w:rPr>
          <w:sz w:val="28"/>
          <w:szCs w:val="28"/>
        </w:rPr>
        <w:t xml:space="preserve">Остатки готовой продукции на конец каждого периода (по себестоимости) планировались, исходя из заданных остатков в натуральных показателях - раздел 7.2. настоящего документа. </w:t>
      </w:r>
      <w:bookmarkStart w:id="41" w:name="_Toc417904113"/>
      <w:bookmarkStart w:id="42" w:name="_Toc448296520"/>
      <w:bookmarkEnd w:id="37"/>
      <w:r w:rsidRPr="003714DD">
        <w:rPr>
          <w:sz w:val="28"/>
          <w:szCs w:val="28"/>
        </w:rPr>
        <w:t>Дебиторская и кредиторская задолженности</w:t>
      </w:r>
      <w:bookmarkEnd w:id="41"/>
      <w:bookmarkEnd w:id="42"/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bookmarkStart w:id="43" w:name="_Toc417904114"/>
      <w:r w:rsidRPr="003714DD">
        <w:rPr>
          <w:i/>
          <w:sz w:val="28"/>
          <w:szCs w:val="28"/>
        </w:rPr>
        <w:t>Дебиторская задолженность.</w:t>
      </w:r>
      <w:bookmarkEnd w:id="43"/>
      <w:r w:rsidRPr="003714DD">
        <w:rPr>
          <w:i/>
          <w:sz w:val="28"/>
          <w:szCs w:val="28"/>
        </w:rPr>
        <w:t xml:space="preserve"> </w:t>
      </w:r>
      <w:r w:rsidRPr="003714DD">
        <w:rPr>
          <w:sz w:val="28"/>
          <w:szCs w:val="28"/>
        </w:rPr>
        <w:t>Остатки дебиторской задолженности на конец каждого планового периода планировались на основе длительностей оборота (в днях).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 расчетах была принята гипотеза о том, что готовая продукция будет доводиться до потребителей в течение 15 дней и еще 15 дней пойдет на оплату счетов и поступление денег на расчетный счет ОАО. Таким образом, общая длительность оборота дебиторской задолженности составит 30 дней.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 период вывода производства на проектную мощность (1 квартал 2008 г.) длительность оборота дебиторской задолженности была увеличена (с целью компенсации риска непоступления средств от покупателей в условиях неналаженных связей) до 60 дней.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  <w:bookmarkStart w:id="44" w:name="_Toc417904115"/>
      <w:r w:rsidRPr="003714DD">
        <w:rPr>
          <w:i/>
          <w:sz w:val="28"/>
          <w:szCs w:val="28"/>
        </w:rPr>
        <w:t>Кредиторская задолженность.</w:t>
      </w:r>
      <w:bookmarkEnd w:id="44"/>
      <w:r w:rsidRPr="003714DD">
        <w:rPr>
          <w:i/>
          <w:sz w:val="28"/>
          <w:szCs w:val="28"/>
        </w:rPr>
        <w:t xml:space="preserve">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>Перед поставщиками.</w:t>
      </w:r>
      <w:r w:rsidRPr="003714DD">
        <w:rPr>
          <w:sz w:val="28"/>
          <w:szCs w:val="28"/>
        </w:rPr>
        <w:t xml:space="preserve"> Остатки кредиторской задолженности на конец каждого планового периода были заданы на основе длительности ее оборота в днях. Предполагалось, что кредиторская задолженность формируется по закупкам сырья, материалов и комплектующих (с учетом НДС). Средняя отсрочка платежа была запланирована в размере 20 дней.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 xml:space="preserve">По оплате труда, а также по социальному страхованию и обеспечению. </w:t>
      </w:r>
      <w:r w:rsidRPr="003714DD">
        <w:rPr>
          <w:sz w:val="28"/>
          <w:szCs w:val="28"/>
        </w:rPr>
        <w:t xml:space="preserve">Текущая задолженность по этим статьям планировалась с учетом разницы в сроках начисления и фактических выплат. Ежеквартально планировалась выплата 2/3 заработной платы и начислений текущего квартала и 1/3 - предыдущего квартала.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 xml:space="preserve">Перед бюджетом и внебюджетными фондами. </w:t>
      </w:r>
      <w:r w:rsidRPr="003714DD">
        <w:rPr>
          <w:sz w:val="28"/>
          <w:szCs w:val="28"/>
        </w:rPr>
        <w:t xml:space="preserve">Текущая задолженность по налогам и другим обязательным платежам планировалась с учетом разницы в сроках начисления и фактических выплат. По налогам на имущество и на прибыль была запланирована уплата в квартале, следующем за периодом начисления.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 xml:space="preserve">По дивидендам. </w:t>
      </w:r>
      <w:r w:rsidRPr="003714DD">
        <w:rPr>
          <w:sz w:val="28"/>
          <w:szCs w:val="28"/>
        </w:rPr>
        <w:t xml:space="preserve">В проекте предусматривалось начисление дивидендов акционерам. Коэффициент дивидендных выплат был принят равным 50 % от чистой прибыли.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Начисление дивидендов производилось ежеквартально, выплата 1 раз в год – в конце первого полугодия года, следующего за годом начисления. Текущая задолженность по дивидендам планировалась как разница между начисленными и фактически выплаченными дивидендами. </w:t>
      </w:r>
    </w:p>
    <w:p w:rsidR="003714DD" w:rsidRDefault="003714DD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i/>
          <w:sz w:val="28"/>
          <w:szCs w:val="28"/>
        </w:rPr>
      </w:pPr>
      <w:bookmarkStart w:id="45" w:name="_Toc417904116"/>
      <w:bookmarkStart w:id="46" w:name="_Toc448296521"/>
    </w:p>
    <w:p w:rsidR="00003E81" w:rsidRPr="003714DD" w:rsidRDefault="00A318AE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6.6 </w:t>
      </w:r>
      <w:r w:rsidR="00003E81" w:rsidRPr="003714DD">
        <w:rPr>
          <w:sz w:val="28"/>
          <w:szCs w:val="28"/>
        </w:rPr>
        <w:t>Источники финансирования</w:t>
      </w:r>
      <w:bookmarkEnd w:id="45"/>
      <w:bookmarkEnd w:id="46"/>
    </w:p>
    <w:p w:rsidR="003714DD" w:rsidRDefault="003714DD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>Собственные средства.</w:t>
      </w:r>
      <w:r w:rsidRPr="003714DD">
        <w:rPr>
          <w:sz w:val="28"/>
          <w:szCs w:val="28"/>
        </w:rPr>
        <w:t xml:space="preserve"> В настоящем проекте финансирование всех затрат планировалось за счет собственных средств (акционерного капитала). Потребность в собственных средствах была рассчитана, исходя из: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суммы инвестиционных затрат;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НДС по инвестиционным затратам;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потребности в оборотном капитале (оцененном по размеру максимального отрицательного остатка денежных средств в таблице денежных потоков).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Акционерный капитал был сформирован в 2 этапа – при 50% после создания предприятия, еще 50% в течение следующих 6 месяцев.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14DD">
        <w:rPr>
          <w:i/>
          <w:sz w:val="28"/>
          <w:szCs w:val="28"/>
        </w:rPr>
        <w:t>Долгосрочные и краткосрочные кредиты.</w:t>
      </w:r>
      <w:r w:rsidRPr="003714DD">
        <w:rPr>
          <w:sz w:val="28"/>
          <w:szCs w:val="28"/>
        </w:rPr>
        <w:t xml:space="preserve"> В настоящем проекте не планировались. </w:t>
      </w:r>
    </w:p>
    <w:p w:rsidR="00006F51" w:rsidRPr="003714DD" w:rsidRDefault="00006F5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E909DF" w:rsidRPr="003714DD" w:rsidRDefault="003714DD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x-none"/>
        </w:rPr>
        <w:br w:type="page"/>
      </w:r>
      <w:r w:rsidR="00A318AE" w:rsidRPr="003714DD">
        <w:rPr>
          <w:b/>
          <w:sz w:val="28"/>
          <w:szCs w:val="28"/>
          <w:lang w:val="x-none"/>
        </w:rPr>
        <w:t>7.</w:t>
      </w:r>
      <w:r w:rsidR="00A318AE" w:rsidRPr="003714DD">
        <w:rPr>
          <w:b/>
          <w:sz w:val="28"/>
          <w:szCs w:val="28"/>
        </w:rPr>
        <w:t xml:space="preserve"> Р</w:t>
      </w:r>
      <w:r w:rsidR="00A318AE" w:rsidRPr="003714DD">
        <w:rPr>
          <w:b/>
          <w:sz w:val="28"/>
          <w:szCs w:val="28"/>
          <w:lang w:val="x-none"/>
        </w:rPr>
        <w:t>асчет</w:t>
      </w:r>
      <w:r w:rsidR="00E909DF" w:rsidRPr="003714DD">
        <w:rPr>
          <w:b/>
          <w:sz w:val="28"/>
          <w:szCs w:val="28"/>
          <w:lang w:val="x-none"/>
        </w:rPr>
        <w:t xml:space="preserve"> экономич</w:t>
      </w:r>
      <w:r w:rsidR="00A318AE" w:rsidRPr="003714DD">
        <w:rPr>
          <w:b/>
          <w:sz w:val="28"/>
          <w:szCs w:val="28"/>
        </w:rPr>
        <w:t>еского</w:t>
      </w:r>
      <w:r w:rsidR="00A318AE" w:rsidRPr="003714DD">
        <w:rPr>
          <w:b/>
          <w:sz w:val="28"/>
          <w:szCs w:val="28"/>
          <w:lang w:val="x-none"/>
        </w:rPr>
        <w:t xml:space="preserve"> эффекта</w:t>
      </w:r>
    </w:p>
    <w:p w:rsidR="004C66F3" w:rsidRPr="003714DD" w:rsidRDefault="004C66F3" w:rsidP="003714DD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rPr>
          <w:szCs w:val="28"/>
        </w:rPr>
      </w:pPr>
      <w:bookmarkStart w:id="47" w:name="_Toc417904117"/>
      <w:bookmarkStart w:id="48" w:name="_Toc448296522"/>
    </w:p>
    <w:p w:rsidR="00003E81" w:rsidRPr="003714DD" w:rsidRDefault="004C66F3" w:rsidP="003714DD">
      <w:pPr>
        <w:pStyle w:val="1"/>
        <w:keepNext w:val="0"/>
        <w:numPr>
          <w:ilvl w:val="0"/>
          <w:numId w:val="0"/>
        </w:numPr>
        <w:spacing w:before="0" w:after="0" w:line="360" w:lineRule="auto"/>
        <w:ind w:firstLine="709"/>
        <w:rPr>
          <w:szCs w:val="28"/>
        </w:rPr>
      </w:pPr>
      <w:r w:rsidRPr="003714DD">
        <w:rPr>
          <w:szCs w:val="28"/>
        </w:rPr>
        <w:t xml:space="preserve">7.1 </w:t>
      </w:r>
      <w:r w:rsidR="00003E81" w:rsidRPr="003714DD">
        <w:rPr>
          <w:szCs w:val="28"/>
        </w:rPr>
        <w:t>Оценка полученных результатов</w:t>
      </w:r>
      <w:bookmarkEnd w:id="47"/>
      <w:bookmarkEnd w:id="48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Контрибуционная маржа (разница между выручкой и переменными затратами в проценте от выручки) по отдельным приборам колеблется от 32,9 % (квартирные водосчетчики) до 86,2% (системы регулирования теплопотребления).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Средняя контрибуционная маржа по всему ассортименту составляет 53,5% (за исключением первого квартала каждого года, когда вследствие сезонных скидок этот показатель снижается до 48,4%). Таким образом 53,5% выручки Предприятия остаются на покрытие постоянных расходов, выплату налогов и получение прибыли.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 российской практике в расчет контрибуционной маржи целесообразно внести некоторые коррективы, а именно: в соответствии с экономическим смыслом к переменным затратам добавить налоги, начисляемые в проценте от выручки и относимые на себестоимость или на прибыль до налогообложения. Скорректированная таким образом контрибуционная маржа составляет 49,5 % (или менее половины выручки), что является достаточно высоким показателем и свидетельствует о низком операционном рычаге и, следовательно, относительно низком риске получения убытка вследствие падения объемов продаж.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4C66F3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49" w:name="_Toc448296524"/>
      <w:r w:rsidRPr="003714DD">
        <w:rPr>
          <w:sz w:val="28"/>
          <w:szCs w:val="28"/>
        </w:rPr>
        <w:t xml:space="preserve">7.2 </w:t>
      </w:r>
      <w:r w:rsidR="00003E81" w:rsidRPr="003714DD">
        <w:rPr>
          <w:sz w:val="28"/>
          <w:szCs w:val="28"/>
        </w:rPr>
        <w:t>Точка безубыточности и запас финансовой прочности</w:t>
      </w:r>
      <w:bookmarkEnd w:id="49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Точка безубыточности отражает риск получения предприятием убытка за счет утраты доли рынка (снижения объемов производства). Согласно экономической теории, точка безубыточности рассчитывается делением суммы постоянных затрат за период на контрибуционную маржу. В российской практике в расчет точки безубыточности целесообразно внести некоторые коррективы, а именно: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к переменным затратам добавить налоги, начисляемые в проценте от выручки и относимые на себестоимость или на прибыль до налогообложения;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к постоянным затратам добавить налоги (кроме начисляемых в проценте от выручки) и относимые на себестоимость или на прибыль до налогообложения.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Для настоящего проекта (после выхода на проектную мощность) точка безубыточности несколько варьируется с учетом сезонного фактора и составляет порядка 1,2 млн. USD.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Запас финансовой прочности предприятия очень велик и после выхода на проектную мощность колеблется: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от 290% - в период сезонного спада спроса (1 квартал каждого года)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до 815 %</w:t>
      </w:r>
      <w:r w:rsidR="003714DD">
        <w:rPr>
          <w:sz w:val="28"/>
          <w:szCs w:val="28"/>
        </w:rPr>
        <w:t xml:space="preserve"> </w:t>
      </w:r>
      <w:r w:rsidRPr="003714DD">
        <w:rPr>
          <w:sz w:val="28"/>
          <w:szCs w:val="28"/>
        </w:rPr>
        <w:t xml:space="preserve">в период «пикового» спроса (4 квартал каждого года).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По международным требованиям, низким считается запас финансовой прочности менее 30%.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Таким образом, проект можно охарактеризовать </w:t>
      </w:r>
      <w:r w:rsidRPr="003714DD">
        <w:rPr>
          <w:i/>
          <w:sz w:val="28"/>
          <w:szCs w:val="28"/>
        </w:rPr>
        <w:t>как имеющий низкий уровень риска к изменению контролируемой доли рынка.</w:t>
      </w:r>
      <w:r w:rsidRPr="003714DD">
        <w:rPr>
          <w:sz w:val="28"/>
          <w:szCs w:val="28"/>
        </w:rPr>
        <w:t xml:space="preserve"> </w:t>
      </w:r>
    </w:p>
    <w:p w:rsidR="003714DD" w:rsidRDefault="003714DD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i/>
          <w:sz w:val="28"/>
          <w:szCs w:val="28"/>
        </w:rPr>
      </w:pPr>
      <w:bookmarkStart w:id="50" w:name="_Toc448296525"/>
    </w:p>
    <w:p w:rsidR="00003E81" w:rsidRPr="003714DD" w:rsidRDefault="004C66F3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7.3 </w:t>
      </w:r>
      <w:r w:rsidR="00003E81" w:rsidRPr="003714DD">
        <w:rPr>
          <w:sz w:val="28"/>
          <w:szCs w:val="28"/>
        </w:rPr>
        <w:t>Рентабельность продукции.</w:t>
      </w:r>
      <w:bookmarkEnd w:id="50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Рентабельность продукции предприятия также варьируется с учетом сезонного фактора (за счет изменения удельного веса постоянных затрат в себестоимости продукции при изменении объемов продаж):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от 32,9% - в период сезонного спада спроса (1 квартал каждого года)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до 43,6 %</w:t>
      </w:r>
      <w:r w:rsidR="003714DD">
        <w:rPr>
          <w:sz w:val="28"/>
          <w:szCs w:val="28"/>
        </w:rPr>
        <w:t xml:space="preserve"> </w:t>
      </w:r>
      <w:r w:rsidRPr="003714DD">
        <w:rPr>
          <w:sz w:val="28"/>
          <w:szCs w:val="28"/>
        </w:rPr>
        <w:t xml:space="preserve">в период «пикового» спроса (4 квартал каждого года).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Рентабельность деятельности по чистой прибыли колеблется в пределах 21,4-28,3%. Таким образом, на налогообложении теряется до 15 % эффективности. </w:t>
      </w:r>
    </w:p>
    <w:p w:rsidR="00003E81" w:rsidRPr="003714DD" w:rsidRDefault="004C66F3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51" w:name="_Toc448296526"/>
      <w:r w:rsidRPr="003714DD">
        <w:rPr>
          <w:sz w:val="28"/>
          <w:szCs w:val="28"/>
        </w:rPr>
        <w:t xml:space="preserve">7.4 </w:t>
      </w:r>
      <w:r w:rsidR="00003E81" w:rsidRPr="003714DD">
        <w:rPr>
          <w:sz w:val="28"/>
          <w:szCs w:val="28"/>
        </w:rPr>
        <w:t>Рентабельность капитала</w:t>
      </w:r>
      <w:bookmarkEnd w:id="51"/>
    </w:p>
    <w:p w:rsidR="003714DD" w:rsidRDefault="003714DD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i/>
          <w:sz w:val="28"/>
          <w:szCs w:val="28"/>
        </w:rPr>
        <w:t>Рентабельность активов</w:t>
      </w:r>
      <w:r w:rsidRPr="003714DD">
        <w:rPr>
          <w:sz w:val="28"/>
          <w:szCs w:val="28"/>
        </w:rPr>
        <w:t xml:space="preserve"> предприятия (по чистой прибыли) за 2000г. (первый год производства) составляет 39,7%. Квартальные колебания этого показателя (в годовом исчислении) вызваны фактором сезонности</w:t>
      </w:r>
      <w:r w:rsidRPr="003714DD">
        <w:rPr>
          <w:rStyle w:val="a9"/>
          <w:sz w:val="28"/>
          <w:szCs w:val="28"/>
        </w:rPr>
        <w:footnoteReference w:id="3"/>
      </w:r>
      <w:r w:rsidRPr="003714DD">
        <w:rPr>
          <w:sz w:val="28"/>
          <w:szCs w:val="28"/>
        </w:rPr>
        <w:t xml:space="preserve">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К концу расчетного срока этот показатель снижается на 7,1 процентных пункта. Снижение показателя рентабельности в течение срока реализации проекта объясняется тем, что снижается оборачиваемость активов при неизменности рентабельности деятельности. Иными словами, в проекте не предусматривалось рефинансирования прибыли в дальнейшее развитие Предприятия. </w:t>
      </w:r>
    </w:p>
    <w:p w:rsidR="00003E81" w:rsidRPr="003714DD" w:rsidRDefault="00003E81" w:rsidP="003714DD">
      <w:pPr>
        <w:pStyle w:val="a5"/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Величину этого показателя можно оценить как достаточно высокую. Для сравнения: номинальная ставка рефинансирования ЦБ РФ (выбранная ставкой дисконтирования в данном проекте) составляет 60% годовых, что при уровне инфляции в 30% адекватно реальной ставке - 23,1%. Поскольку расчеты в настоящем проекте выполнены в неизменных ценах, уровень доходности активов Предприятия (в первый год реализации проекта) превышает ставки альтернативных вложений. Премия за риск составляет (39,7-23,1)=16,6%. </w:t>
      </w:r>
    </w:p>
    <w:p w:rsidR="00003E81" w:rsidRPr="003714DD" w:rsidRDefault="00003E81" w:rsidP="003714DD">
      <w:pPr>
        <w:pStyle w:val="a5"/>
        <w:spacing w:line="360" w:lineRule="auto"/>
        <w:ind w:firstLine="709"/>
        <w:rPr>
          <w:sz w:val="28"/>
          <w:szCs w:val="28"/>
        </w:rPr>
      </w:pPr>
      <w:r w:rsidRPr="003714DD">
        <w:rPr>
          <w:i/>
          <w:sz w:val="28"/>
          <w:szCs w:val="28"/>
        </w:rPr>
        <w:t>Рентабельность собственного капитала</w:t>
      </w:r>
      <w:r w:rsidRPr="003714DD">
        <w:rPr>
          <w:sz w:val="28"/>
          <w:szCs w:val="28"/>
        </w:rPr>
        <w:t xml:space="preserve"> превышает рентабельность активов. Это связано с тем, что в структуре финансирования, помимо собственного капитала, фигурирует бесплатная коммерческая кредиторская задолженность. В силу этого эффективность использования собственных средств повышается. Так за 2008 г. показатель рентабельности собственного капитала составил 48,7%. Таким образом премия за риск составила (48,7-23,1%)= 25,6%. </w:t>
      </w:r>
    </w:p>
    <w:p w:rsidR="00003E81" w:rsidRPr="003714DD" w:rsidRDefault="00003E81" w:rsidP="003714DD">
      <w:pPr>
        <w:pStyle w:val="a5"/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Динамика показателя рентабельности собственного капитала соответствует динамике рентабельности активов – снижается по мере накопления нераспределенной прибыли. </w:t>
      </w:r>
    </w:p>
    <w:p w:rsidR="00003E81" w:rsidRPr="003714DD" w:rsidRDefault="00003E81" w:rsidP="003714DD">
      <w:pPr>
        <w:pStyle w:val="a5"/>
        <w:spacing w:line="360" w:lineRule="auto"/>
        <w:ind w:firstLine="709"/>
        <w:rPr>
          <w:sz w:val="28"/>
          <w:szCs w:val="28"/>
        </w:rPr>
      </w:pPr>
      <w:r w:rsidRPr="003714DD">
        <w:rPr>
          <w:i/>
          <w:sz w:val="28"/>
          <w:szCs w:val="28"/>
        </w:rPr>
        <w:t xml:space="preserve">Рентабельность акционерного капитала. </w:t>
      </w:r>
      <w:r w:rsidRPr="003714DD">
        <w:rPr>
          <w:sz w:val="28"/>
          <w:szCs w:val="28"/>
        </w:rPr>
        <w:t xml:space="preserve">Отражает доходность вложений акционеров. Динамика этого показателя определяется сезонным фактором. После выхода производства на проектную мощность показатель доходности вложений составляет 57,3 % годовых. </w:t>
      </w:r>
    </w:p>
    <w:p w:rsidR="00003E81" w:rsidRPr="003714DD" w:rsidRDefault="00003E81" w:rsidP="003714DD">
      <w:pPr>
        <w:pStyle w:val="a5"/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С учетом того обстоятельства, что коэффициент дивидендных выплат принят в размере 0,5, уровень дивидендного дохода акционеров по вложениям составляет 28,7% годовых. </w:t>
      </w:r>
    </w:p>
    <w:p w:rsidR="003714DD" w:rsidRDefault="003714DD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i/>
          <w:sz w:val="28"/>
          <w:szCs w:val="28"/>
        </w:rPr>
      </w:pPr>
      <w:bookmarkStart w:id="52" w:name="_Toc448296527"/>
    </w:p>
    <w:p w:rsidR="00003E81" w:rsidRPr="003714DD" w:rsidRDefault="004C66F3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7.5 </w:t>
      </w:r>
      <w:r w:rsidR="00003E81" w:rsidRPr="003714DD">
        <w:rPr>
          <w:sz w:val="28"/>
          <w:szCs w:val="28"/>
        </w:rPr>
        <w:t>Эффективность инвестиций</w:t>
      </w:r>
      <w:bookmarkEnd w:id="52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При оценке эффективности инвестиций в качестве ставки дисконтирования применялась ставка рефинансирования ЦБ РФ в реальном выражении (без учета фактора инфляции). Применение рублевой процентной ставки (в реальном выражении) к денежным потокам, выраженным в твердой валюте, позволяет учесть страновой риск инвестирования проектов на территории России.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Применение ставки дисконтирования в реальном выражении было обусловлено тем, что расчеты проводились в неизменных ценах, т.е. без учета фактора инфляции.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Ставка ЦБ РФ - 60%.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Ожидаемый индекс инфляции - 30%.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Реальная ставка дисконта = (0.6+1)/(0,30+1)-1=23,1%.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При расчете показателя чистой дисконтированной стоимости после окончания горизонта планирования бизнес рассматривался как срочный аннуитет, действовавший с пятого по 10 годы и приносивший равный годовой поток денежных средств в сумме 7 410,2 тыс. USD.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Расчет аннуитета проводился по формуле Гордона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Показатели эффективности инвестиций приведены в Табл. </w:t>
      </w:r>
      <w:r w:rsidR="004C66F3" w:rsidRPr="003714DD">
        <w:rPr>
          <w:sz w:val="28"/>
          <w:szCs w:val="28"/>
        </w:rPr>
        <w:t>5</w:t>
      </w:r>
      <w:r w:rsidRPr="003714DD">
        <w:rPr>
          <w:sz w:val="28"/>
          <w:szCs w:val="28"/>
        </w:rPr>
        <w:t xml:space="preserve"> </w:t>
      </w:r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4C66F3" w:rsidRPr="003714DD">
        <w:rPr>
          <w:sz w:val="28"/>
          <w:szCs w:val="28"/>
        </w:rPr>
        <w:t>5</w:t>
      </w:r>
    </w:p>
    <w:p w:rsidR="00003E81" w:rsidRPr="003714DD" w:rsidRDefault="00003E81" w:rsidP="003714DD">
      <w:pPr>
        <w:spacing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Показатели эффективности инвестиций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7"/>
        <w:gridCol w:w="1843"/>
      </w:tblGrid>
      <w:tr w:rsidR="00003E81" w:rsidRPr="003714DD" w:rsidTr="00A96582">
        <w:trPr>
          <w:jc w:val="center"/>
        </w:trPr>
        <w:tc>
          <w:tcPr>
            <w:tcW w:w="5317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Показатель, размерность</w:t>
            </w:r>
          </w:p>
        </w:tc>
        <w:tc>
          <w:tcPr>
            <w:tcW w:w="1843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Значение</w:t>
            </w:r>
          </w:p>
        </w:tc>
      </w:tr>
      <w:tr w:rsidR="00003E81" w:rsidRPr="003714DD" w:rsidTr="00A96582">
        <w:trPr>
          <w:jc w:val="center"/>
        </w:trPr>
        <w:tc>
          <w:tcPr>
            <w:tcW w:w="5317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</w:t>
            </w:r>
          </w:p>
        </w:tc>
      </w:tr>
      <w:tr w:rsidR="00003E81" w:rsidRPr="003714DD" w:rsidTr="00A96582">
        <w:trPr>
          <w:jc w:val="center"/>
        </w:trPr>
        <w:tc>
          <w:tcPr>
            <w:tcW w:w="5317" w:type="dxa"/>
            <w:tcBorders>
              <w:top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Чистая приведенная стоимость (</w:t>
            </w:r>
            <w:r w:rsidRPr="003714DD">
              <w:rPr>
                <w:sz w:val="20"/>
                <w:szCs w:val="20"/>
                <w:lang w:val="en-US"/>
              </w:rPr>
              <w:t>NPV</w:t>
            </w:r>
            <w:r w:rsidRPr="003714DD">
              <w:rPr>
                <w:sz w:val="20"/>
                <w:szCs w:val="20"/>
              </w:rPr>
              <w:t xml:space="preserve">) в течение срока жизни проекта (10 лет), USD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10 520,2</w:t>
            </w:r>
          </w:p>
        </w:tc>
      </w:tr>
      <w:tr w:rsidR="00003E81" w:rsidRPr="003714DD" w:rsidTr="00A96582">
        <w:trPr>
          <w:jc w:val="center"/>
        </w:trPr>
        <w:tc>
          <w:tcPr>
            <w:tcW w:w="5317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без учета дисконтирования, лет</w:t>
            </w:r>
          </w:p>
        </w:tc>
        <w:tc>
          <w:tcPr>
            <w:tcW w:w="1843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2,40</w:t>
            </w:r>
          </w:p>
        </w:tc>
      </w:tr>
      <w:tr w:rsidR="00003E81" w:rsidRPr="003714DD" w:rsidTr="00A96582">
        <w:trPr>
          <w:jc w:val="center"/>
        </w:trPr>
        <w:tc>
          <w:tcPr>
            <w:tcW w:w="5317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с учетом дисконтирования, лет</w:t>
            </w:r>
          </w:p>
        </w:tc>
        <w:tc>
          <w:tcPr>
            <w:tcW w:w="1843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3,12</w:t>
            </w:r>
          </w:p>
        </w:tc>
      </w:tr>
      <w:tr w:rsidR="00003E81" w:rsidRPr="003714DD" w:rsidTr="00A96582">
        <w:trPr>
          <w:jc w:val="center"/>
        </w:trPr>
        <w:tc>
          <w:tcPr>
            <w:tcW w:w="5317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Индекс доходности инвестиций (</w:t>
            </w:r>
            <w:r w:rsidRPr="003714DD">
              <w:rPr>
                <w:sz w:val="20"/>
                <w:szCs w:val="20"/>
                <w:lang w:val="en-US"/>
              </w:rPr>
              <w:t>PI</w:t>
            </w:r>
            <w:r w:rsidRPr="003714DD">
              <w:rPr>
                <w:sz w:val="20"/>
                <w:szCs w:val="20"/>
              </w:rPr>
              <w:t>), ед.</w:t>
            </w:r>
          </w:p>
        </w:tc>
        <w:tc>
          <w:tcPr>
            <w:tcW w:w="1843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2,14</w:t>
            </w:r>
          </w:p>
        </w:tc>
      </w:tr>
      <w:tr w:rsidR="00003E81" w:rsidRPr="003714DD" w:rsidTr="00A96582">
        <w:trPr>
          <w:jc w:val="center"/>
        </w:trPr>
        <w:tc>
          <w:tcPr>
            <w:tcW w:w="5317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Внутренняя норма рентабельности (</w:t>
            </w:r>
            <w:r w:rsidRPr="003714DD">
              <w:rPr>
                <w:sz w:val="20"/>
                <w:szCs w:val="20"/>
                <w:lang w:val="en-US"/>
              </w:rPr>
              <w:t>IRR</w:t>
            </w:r>
            <w:r w:rsidRPr="003714DD">
              <w:rPr>
                <w:sz w:val="20"/>
                <w:szCs w:val="20"/>
              </w:rPr>
              <w:t>), %</w:t>
            </w:r>
          </w:p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номинальном выражении</w:t>
            </w:r>
          </w:p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реальном выражении</w:t>
            </w:r>
          </w:p>
        </w:tc>
        <w:tc>
          <w:tcPr>
            <w:tcW w:w="1843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99,92%</w:t>
            </w:r>
          </w:p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53,78%</w:t>
            </w:r>
          </w:p>
        </w:tc>
      </w:tr>
    </w:tbl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Таким образом проект имеет положительную чистую приведенную стоимость, достаточно короткий срок окупаемости, внутреннюю норму рентабельности выше ставки дисконтирования и индекс доходности инвестиций больше единицы, что свидетельствует о достаточно высокой эффективности проекта. </w:t>
      </w:r>
    </w:p>
    <w:p w:rsidR="003714DD" w:rsidRDefault="003714DD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i/>
          <w:sz w:val="28"/>
          <w:szCs w:val="28"/>
        </w:rPr>
      </w:pPr>
      <w:bookmarkStart w:id="53" w:name="_Toc448296528"/>
    </w:p>
    <w:p w:rsidR="00003E81" w:rsidRPr="003714DD" w:rsidRDefault="004C66F3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7.6 </w:t>
      </w:r>
      <w:r w:rsidR="00003E81" w:rsidRPr="003714DD">
        <w:rPr>
          <w:sz w:val="28"/>
          <w:szCs w:val="28"/>
        </w:rPr>
        <w:t>Бюджетная эффективность проекта</w:t>
      </w:r>
      <w:bookmarkEnd w:id="53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В расчете бюджетной эффективности учитывались следующие притоки денежных средств: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налоги и другие обязательные платежи, поступающие в городской бюджет;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дивиденды, выплачиваемые по вкладу</w:t>
      </w:r>
      <w:r w:rsidR="003714DD">
        <w:rPr>
          <w:sz w:val="28"/>
          <w:szCs w:val="28"/>
        </w:rPr>
        <w:t xml:space="preserve"> </w:t>
      </w:r>
      <w:r w:rsidRPr="003714DD">
        <w:rPr>
          <w:sz w:val="28"/>
          <w:szCs w:val="28"/>
        </w:rPr>
        <w:t>Правительства Удмуртии в Уставный капитал предприятия.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За расчетный период (4 года) бюджетная эффективность вложений</w:t>
      </w:r>
      <w:r w:rsidR="003714DD">
        <w:rPr>
          <w:sz w:val="28"/>
          <w:szCs w:val="28"/>
        </w:rPr>
        <w:t xml:space="preserve"> </w:t>
      </w:r>
      <w:r w:rsidRPr="003714DD">
        <w:rPr>
          <w:sz w:val="28"/>
          <w:szCs w:val="28"/>
        </w:rPr>
        <w:t xml:space="preserve">Правительства Удмуртии в уставный капитал предприятия составит: </w:t>
      </w:r>
    </w:p>
    <w:p w:rsidR="00003E81" w:rsidRPr="003714DD" w:rsidRDefault="00003E81" w:rsidP="003714DD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Без учета дисконтирования – 866,8 % при общей сумме поступлений в бюджет</w:t>
      </w:r>
      <w:r w:rsidR="003714DD">
        <w:rPr>
          <w:sz w:val="28"/>
          <w:szCs w:val="28"/>
        </w:rPr>
        <w:t xml:space="preserve"> </w:t>
      </w:r>
      <w:r w:rsidRPr="003714DD">
        <w:rPr>
          <w:sz w:val="28"/>
          <w:szCs w:val="28"/>
        </w:rPr>
        <w:t>21 668,8 тыс. USD;</w:t>
      </w:r>
    </w:p>
    <w:p w:rsidR="00003E81" w:rsidRPr="003714DD" w:rsidRDefault="00003E81" w:rsidP="003714DD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 учетом дисконтирования – 522,9 % при общей дисконтированной сумме поступлений в бюджет 13 123,6 тыс. USD.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Помимо денежных поступлений, акционеры получают прирост балансовой стоимости акций вложений за счет нераспределенной прибыли. С учетом прироста балансовой стоимости акций</w:t>
      </w:r>
      <w:r w:rsidR="003714DD">
        <w:rPr>
          <w:sz w:val="28"/>
          <w:szCs w:val="28"/>
        </w:rPr>
        <w:t xml:space="preserve"> </w:t>
      </w:r>
      <w:r w:rsidRPr="003714DD">
        <w:rPr>
          <w:sz w:val="28"/>
          <w:szCs w:val="28"/>
        </w:rPr>
        <w:t>Правительства Удмуртии бюджетная эффективность составит</w:t>
      </w:r>
      <w:r w:rsidR="003714DD">
        <w:rPr>
          <w:sz w:val="28"/>
          <w:szCs w:val="28"/>
        </w:rPr>
        <w:t xml:space="preserve"> </w:t>
      </w:r>
    </w:p>
    <w:p w:rsidR="00003E81" w:rsidRPr="003714DD" w:rsidRDefault="00003E81" w:rsidP="003714DD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Без учета дисконтирования – 954,0 %;</w:t>
      </w:r>
    </w:p>
    <w:p w:rsidR="00003E81" w:rsidRPr="003714DD" w:rsidRDefault="00003E81" w:rsidP="003714DD">
      <w:pPr>
        <w:numPr>
          <w:ilvl w:val="0"/>
          <w:numId w:val="12"/>
        </w:numPr>
        <w:tabs>
          <w:tab w:val="clear" w:pos="36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 учетом дисконтирования – 602,2 %.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E909DF" w:rsidRPr="003714DD" w:rsidRDefault="003714DD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x-none"/>
        </w:rPr>
        <w:br w:type="page"/>
      </w:r>
      <w:r w:rsidR="00E909DF" w:rsidRPr="003714DD">
        <w:rPr>
          <w:b/>
          <w:sz w:val="28"/>
          <w:szCs w:val="28"/>
          <w:lang w:val="x-none"/>
        </w:rPr>
        <w:t>8.</w:t>
      </w:r>
      <w:r w:rsidR="004C66F3" w:rsidRPr="003714DD">
        <w:rPr>
          <w:b/>
          <w:sz w:val="28"/>
          <w:szCs w:val="28"/>
        </w:rPr>
        <w:t xml:space="preserve"> Ю</w:t>
      </w:r>
      <w:r w:rsidR="00A96582" w:rsidRPr="003714DD">
        <w:rPr>
          <w:b/>
          <w:sz w:val="28"/>
          <w:szCs w:val="28"/>
          <w:lang w:val="x-none"/>
        </w:rPr>
        <w:t>риди</w:t>
      </w:r>
      <w:r w:rsidR="00A96582" w:rsidRPr="003714DD">
        <w:rPr>
          <w:b/>
          <w:sz w:val="28"/>
          <w:szCs w:val="28"/>
        </w:rPr>
        <w:t>ческий</w:t>
      </w:r>
      <w:r w:rsidR="00E909DF" w:rsidRPr="003714DD">
        <w:rPr>
          <w:b/>
          <w:sz w:val="28"/>
          <w:szCs w:val="28"/>
          <w:lang w:val="x-none"/>
        </w:rPr>
        <w:t xml:space="preserve"> план</w:t>
      </w:r>
    </w:p>
    <w:p w:rsidR="00003E81" w:rsidRPr="003714DD" w:rsidRDefault="00003E81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03E81" w:rsidRPr="003714DD" w:rsidRDefault="004C66F3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54" w:name="_Toc448296486"/>
      <w:r w:rsidRPr="003714DD">
        <w:rPr>
          <w:sz w:val="28"/>
          <w:szCs w:val="28"/>
        </w:rPr>
        <w:t xml:space="preserve">8.1 </w:t>
      </w:r>
      <w:r w:rsidR="00003E81" w:rsidRPr="003714DD">
        <w:rPr>
          <w:sz w:val="28"/>
          <w:szCs w:val="28"/>
        </w:rPr>
        <w:t>Организационно-правовая форма реализации проекта</w:t>
      </w:r>
      <w:bookmarkEnd w:id="54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14DD">
        <w:rPr>
          <w:sz w:val="28"/>
          <w:szCs w:val="28"/>
        </w:rPr>
        <w:t xml:space="preserve">Проект «Крупносерийное производство приборов учета, контроля и регулирования тепло- и водопотребления» предусматривает </w:t>
      </w:r>
      <w:r w:rsidRPr="003714DD">
        <w:rPr>
          <w:i/>
          <w:sz w:val="28"/>
          <w:szCs w:val="28"/>
        </w:rPr>
        <w:t>создание нового юридического лица в организационно правовой форме открытого акционерного общества.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Деятельность вновь создаваемого ОАО будет регулироваться Уставом и действующим законодательством РФ, в т.ч. Законом «Об акционерных обществах».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Размер уставного капитала ОАО предположительно составит 12,5 млн. USD.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Планируется, что уставный капитал будет разделен на обыкновенные акции. Количество акций, их номинальная стоимость будет определена в Уставе.</w:t>
      </w:r>
    </w:p>
    <w:p w:rsidR="00162874" w:rsidRPr="003714DD" w:rsidRDefault="00162874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E909DF" w:rsidRPr="003714DD" w:rsidRDefault="003714DD" w:rsidP="003714D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x-none"/>
        </w:rPr>
        <w:br w:type="page"/>
      </w:r>
      <w:r w:rsidR="004C66F3" w:rsidRPr="003714DD">
        <w:rPr>
          <w:b/>
          <w:sz w:val="28"/>
          <w:szCs w:val="28"/>
          <w:lang w:val="x-none"/>
        </w:rPr>
        <w:t>9.</w:t>
      </w:r>
      <w:r w:rsidR="00A96582">
        <w:rPr>
          <w:b/>
          <w:sz w:val="28"/>
          <w:szCs w:val="28"/>
        </w:rPr>
        <w:t xml:space="preserve"> </w:t>
      </w:r>
      <w:r w:rsidR="004C66F3" w:rsidRPr="003714DD">
        <w:rPr>
          <w:b/>
          <w:sz w:val="28"/>
          <w:szCs w:val="28"/>
        </w:rPr>
        <w:t>О</w:t>
      </w:r>
      <w:r w:rsidR="00E909DF" w:rsidRPr="003714DD">
        <w:rPr>
          <w:b/>
          <w:sz w:val="28"/>
          <w:szCs w:val="28"/>
          <w:lang w:val="x-none"/>
        </w:rPr>
        <w:t>ценка риска и страхования</w:t>
      </w:r>
    </w:p>
    <w:p w:rsidR="003714DD" w:rsidRPr="003714DD" w:rsidRDefault="003714DD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55" w:name="_Toc448296530"/>
    </w:p>
    <w:p w:rsidR="00003E81" w:rsidRPr="003714DD" w:rsidRDefault="004C66F3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9.1 </w:t>
      </w:r>
      <w:r w:rsidR="00003E81" w:rsidRPr="003714DD">
        <w:rPr>
          <w:sz w:val="28"/>
          <w:szCs w:val="28"/>
        </w:rPr>
        <w:t>Выявление факторов риска</w:t>
      </w:r>
      <w:bookmarkEnd w:id="55"/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Анализ проекта показывает, что наиболее значимыми </w:t>
      </w:r>
      <w:r w:rsidRPr="003714DD">
        <w:rPr>
          <w:i/>
          <w:sz w:val="28"/>
          <w:szCs w:val="28"/>
        </w:rPr>
        <w:t>факторами риска</w:t>
      </w:r>
      <w:r w:rsidRPr="003714DD">
        <w:rPr>
          <w:sz w:val="28"/>
          <w:szCs w:val="28"/>
        </w:rPr>
        <w:t xml:space="preserve"> являются:</w:t>
      </w:r>
    </w:p>
    <w:p w:rsidR="00003E81" w:rsidRPr="003714DD" w:rsidRDefault="00003E81" w:rsidP="003714DD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задержка сроков ввода предприятия в действие и выхода на проектную мощность;</w:t>
      </w:r>
    </w:p>
    <w:p w:rsidR="00003E81" w:rsidRPr="003714DD" w:rsidRDefault="00003E81" w:rsidP="003714DD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увеличение стоимости строительства;</w:t>
      </w:r>
    </w:p>
    <w:p w:rsidR="00003E81" w:rsidRPr="003714DD" w:rsidRDefault="00003E81" w:rsidP="003714DD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снижение цен на продукцию;</w:t>
      </w:r>
    </w:p>
    <w:p w:rsidR="00003E81" w:rsidRPr="003714DD" w:rsidRDefault="00003E81" w:rsidP="003714DD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снижение объемов продаж против запланированного уровня;</w:t>
      </w:r>
    </w:p>
    <w:p w:rsidR="00003E81" w:rsidRPr="003714DD" w:rsidRDefault="00003E81" w:rsidP="003714DD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увеличение стоимости сырья и материалов;</w:t>
      </w:r>
    </w:p>
    <w:p w:rsidR="00003E81" w:rsidRPr="003714DD" w:rsidRDefault="00003E81" w:rsidP="003714DD">
      <w:pPr>
        <w:numPr>
          <w:ilvl w:val="0"/>
          <w:numId w:val="13"/>
        </w:numPr>
        <w:tabs>
          <w:tab w:val="clear" w:pos="360"/>
          <w:tab w:val="num" w:pos="14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задержка оплаты продукции покупателями.</w:t>
      </w:r>
    </w:p>
    <w:p w:rsidR="003714DD" w:rsidRDefault="003714DD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i/>
          <w:sz w:val="28"/>
          <w:szCs w:val="28"/>
        </w:rPr>
      </w:pPr>
      <w:bookmarkStart w:id="56" w:name="_Toc448296531"/>
    </w:p>
    <w:p w:rsidR="00003E81" w:rsidRPr="003714DD" w:rsidRDefault="004C66F3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9.2 </w:t>
      </w:r>
      <w:r w:rsidR="00003E81" w:rsidRPr="003714DD">
        <w:rPr>
          <w:sz w:val="28"/>
          <w:szCs w:val="28"/>
        </w:rPr>
        <w:t>Оценка последствий рисков и меры противодействия рискам</w:t>
      </w:r>
      <w:bookmarkEnd w:id="56"/>
    </w:p>
    <w:p w:rsidR="003714DD" w:rsidRDefault="003714DD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14DD">
        <w:rPr>
          <w:i/>
          <w:sz w:val="28"/>
          <w:szCs w:val="28"/>
        </w:rPr>
        <w:t xml:space="preserve">Задержка сроков ввода предприятия в действие и выхода на проектную мощность. 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Негативные последствия наступления этого риска:</w:t>
      </w:r>
    </w:p>
    <w:p w:rsidR="00003E81" w:rsidRPr="003714DD" w:rsidRDefault="00003E81" w:rsidP="003714DD">
      <w:pPr>
        <w:pStyle w:val="a3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задержка выхода предприятия на рынок и трудности в реализации стратегической цели проекта – охват до 25% российского рынка; </w:t>
      </w:r>
    </w:p>
    <w:p w:rsidR="00003E81" w:rsidRPr="003714DD" w:rsidRDefault="00003E81" w:rsidP="003714DD">
      <w:pPr>
        <w:pStyle w:val="a3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удлинение сроков омертвления капитала в виде незавершенного строительства;</w:t>
      </w:r>
    </w:p>
    <w:p w:rsidR="00003E81" w:rsidRPr="003714DD" w:rsidRDefault="00003E81" w:rsidP="003714DD">
      <w:pPr>
        <w:pStyle w:val="a3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ухудшение показателей эффективности проекта.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Меры противодействия риску:</w:t>
      </w:r>
    </w:p>
    <w:p w:rsidR="00003E81" w:rsidRPr="003714DD" w:rsidRDefault="00003E81" w:rsidP="003714DD">
      <w:pPr>
        <w:pStyle w:val="a3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выбор подрядчиков на альтернативной основе, </w:t>
      </w:r>
    </w:p>
    <w:p w:rsidR="00003E81" w:rsidRPr="003714DD" w:rsidRDefault="00003E81" w:rsidP="003714DD">
      <w:pPr>
        <w:pStyle w:val="a3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тщательная проработка условий контрактов и предусмотрение в них штрафных санкций за срыв сроков выполнения работ и недостаточное качество;</w:t>
      </w:r>
    </w:p>
    <w:p w:rsidR="00003E81" w:rsidRPr="003714DD" w:rsidRDefault="00003E81" w:rsidP="003714DD">
      <w:pPr>
        <w:pStyle w:val="a3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планирование дополнительных средств на компенсацию непредвиденных затрат.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14DD">
        <w:rPr>
          <w:i/>
          <w:sz w:val="28"/>
          <w:szCs w:val="28"/>
        </w:rPr>
        <w:t>Увеличение стоимости строительства.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Негативные последствия наступления этого риска:</w:t>
      </w:r>
    </w:p>
    <w:p w:rsidR="00003E81" w:rsidRPr="003714DD" w:rsidRDefault="00003E81" w:rsidP="003714DD">
      <w:pPr>
        <w:pStyle w:val="a3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недостаток средств для финансирования проекта и, как следствия, срыв задержка сроков реализации проекта со всеми вытекающими последствиями или потребность в привлечении заемных средств;</w:t>
      </w:r>
    </w:p>
    <w:p w:rsidR="00003E81" w:rsidRPr="003714DD" w:rsidRDefault="00003E81" w:rsidP="003714DD">
      <w:pPr>
        <w:pStyle w:val="a3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ухудшение показателей эффективности проекта.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Меры противодействия риску:</w:t>
      </w:r>
    </w:p>
    <w:p w:rsidR="00003E81" w:rsidRPr="003714DD" w:rsidRDefault="00003E81" w:rsidP="003714DD">
      <w:pPr>
        <w:pStyle w:val="a3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планирование дополнительных средств на компенсацию непредвиденных затрат;</w:t>
      </w:r>
    </w:p>
    <w:p w:rsidR="00003E81" w:rsidRPr="003714DD" w:rsidRDefault="00003E81" w:rsidP="003714DD">
      <w:pPr>
        <w:pStyle w:val="a3"/>
        <w:numPr>
          <w:ilvl w:val="0"/>
          <w:numId w:val="14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выбор надежных поставщиков и подрядчиков.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14DD">
        <w:rPr>
          <w:i/>
          <w:sz w:val="28"/>
          <w:szCs w:val="28"/>
        </w:rPr>
        <w:t>Снижение цен на продукцию.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Негативные последствия наступления этого риска: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ухудшение показателей эффективности проекта (удлинение сроков окупаемости и т.п.);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снижение доходности вложений акционеров.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Меры противодействия риску: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разработка комплекса мероприятий по снижению издержек;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интенсификация усилий по сбыту с целью увеличения объемов продаж;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освоение новых региональных рынков;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модификация продукции применительно к потребностям других пользователей.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14DD">
        <w:rPr>
          <w:i/>
          <w:sz w:val="28"/>
          <w:szCs w:val="28"/>
        </w:rPr>
        <w:t>Снижение объемов продаж против запланированного уровня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Негативные последствия наступления этого риска: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ухудшение показателей эффективности проекта (удлинение сроков окупаемости и т.п.);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снижение доходности вложений акционеров.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Меры противодействия риску: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интенсификация усилий по сбыту, освоение новых региональных рынков;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модификация продукции применительно к потребностям других пользователей;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улучшение сервиса и послепродажного обслуживания;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использование резерва повышения цен (по сравнению с конкурентами);</w:t>
      </w:r>
    </w:p>
    <w:p w:rsidR="00003E81" w:rsidRPr="003714DD" w:rsidRDefault="00003E81" w:rsidP="003714DD">
      <w:pPr>
        <w:pStyle w:val="a3"/>
        <w:numPr>
          <w:ilvl w:val="0"/>
          <w:numId w:val="15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разработка комплекса мероприятий по снижению издержек.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14DD">
        <w:rPr>
          <w:i/>
          <w:sz w:val="28"/>
          <w:szCs w:val="28"/>
        </w:rPr>
        <w:t>Увеличение стоимости сырья и материалов.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Негативные последствия наступления этого риска:</w:t>
      </w:r>
    </w:p>
    <w:p w:rsidR="00003E81" w:rsidRPr="003714DD" w:rsidRDefault="00003E81" w:rsidP="003714DD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ухудшение показателей эффективности проекта (удлинение сроков окупаемости и т.п.);</w:t>
      </w:r>
    </w:p>
    <w:p w:rsidR="00003E81" w:rsidRPr="003714DD" w:rsidRDefault="00003E81" w:rsidP="003714DD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снижение доходности вложений акционеров.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Меры противодействия риску:</w:t>
      </w:r>
    </w:p>
    <w:p w:rsidR="00003E81" w:rsidRPr="003714DD" w:rsidRDefault="00003E81" w:rsidP="003714DD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выбор надежных поставщиков;</w:t>
      </w:r>
    </w:p>
    <w:p w:rsidR="00003E81" w:rsidRPr="003714DD" w:rsidRDefault="00003E81" w:rsidP="003714DD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управление запасами;</w:t>
      </w:r>
    </w:p>
    <w:p w:rsidR="00003E81" w:rsidRPr="003714DD" w:rsidRDefault="00003E81" w:rsidP="003714DD">
      <w:pPr>
        <w:pStyle w:val="a3"/>
        <w:numPr>
          <w:ilvl w:val="0"/>
          <w:numId w:val="16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разработка комплекса мероприятий по снижению материальных потерь.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3714DD">
        <w:rPr>
          <w:i/>
          <w:sz w:val="28"/>
          <w:szCs w:val="28"/>
        </w:rPr>
        <w:t>Задержка оплаты продукции покупателями.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Негативные последствия наступления этого риска:</w:t>
      </w:r>
    </w:p>
    <w:p w:rsidR="00003E81" w:rsidRPr="003714DD" w:rsidRDefault="00003E81" w:rsidP="003714DD">
      <w:pPr>
        <w:pStyle w:val="a3"/>
        <w:numPr>
          <w:ilvl w:val="0"/>
          <w:numId w:val="17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недостаток оборотного капитала и потребность в привлечении средств.</w:t>
      </w:r>
    </w:p>
    <w:p w:rsidR="00003E81" w:rsidRPr="003714DD" w:rsidRDefault="00003E81" w:rsidP="003714DD">
      <w:pPr>
        <w:pStyle w:val="a3"/>
        <w:tabs>
          <w:tab w:val="clear" w:pos="4153"/>
          <w:tab w:val="clear" w:pos="8306"/>
        </w:tabs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Меры противодействия риску:</w:t>
      </w:r>
    </w:p>
    <w:p w:rsidR="00003E81" w:rsidRPr="003714DD" w:rsidRDefault="00003E81" w:rsidP="003714DD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внедрение системы управления оборотным капиталом и, в частности, дебиторской задолженностью;</w:t>
      </w:r>
    </w:p>
    <w:p w:rsidR="00003E81" w:rsidRPr="003714DD" w:rsidRDefault="00003E81" w:rsidP="003714DD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стимулирование покупателей, обеспечивающих своевременную оплату;</w:t>
      </w:r>
    </w:p>
    <w:p w:rsidR="00003E81" w:rsidRPr="003714DD" w:rsidRDefault="00003E81" w:rsidP="003714DD">
      <w:pPr>
        <w:pStyle w:val="a3"/>
        <w:numPr>
          <w:ilvl w:val="0"/>
          <w:numId w:val="18"/>
        </w:numPr>
        <w:tabs>
          <w:tab w:val="clear" w:pos="4153"/>
          <w:tab w:val="clear" w:pos="8306"/>
        </w:tabs>
        <w:spacing w:line="360" w:lineRule="auto"/>
        <w:ind w:left="0" w:firstLine="709"/>
        <w:rPr>
          <w:sz w:val="28"/>
          <w:szCs w:val="28"/>
        </w:rPr>
      </w:pPr>
      <w:r w:rsidRPr="003714DD">
        <w:rPr>
          <w:sz w:val="28"/>
          <w:szCs w:val="28"/>
        </w:rPr>
        <w:t>планирование резервов на формирование оборотного капитала (непредвиденных расходов).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Помимо проанализированных рисков, имеется риск, связанный с потерей имущества в процессе реализации проекта. Компенсация подобных затрат традиционно обеспечивается за счет страхования имущества. На инвестиционной стадии эти затраты были включены в состав непредвиденных затрат, на стадии функционирования производства – в текущие издержки по статье «прочие». </w:t>
      </w:r>
    </w:p>
    <w:p w:rsidR="003714DD" w:rsidRDefault="003714DD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i/>
          <w:sz w:val="28"/>
          <w:szCs w:val="28"/>
        </w:rPr>
      </w:pPr>
      <w:bookmarkStart w:id="57" w:name="_Toc448296532"/>
    </w:p>
    <w:p w:rsidR="00003E81" w:rsidRPr="003714DD" w:rsidRDefault="004C66F3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 xml:space="preserve">9.3 </w:t>
      </w:r>
      <w:r w:rsidR="00003E81" w:rsidRPr="003714DD">
        <w:rPr>
          <w:sz w:val="28"/>
          <w:szCs w:val="28"/>
        </w:rPr>
        <w:t>Количественный анализ рисков</w:t>
      </w:r>
      <w:bookmarkEnd w:id="57"/>
    </w:p>
    <w:p w:rsidR="003714DD" w:rsidRDefault="003714DD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bookmarkStart w:id="58" w:name="_Toc448296533"/>
    </w:p>
    <w:p w:rsidR="00003E81" w:rsidRPr="003714DD" w:rsidRDefault="00003E81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r w:rsidRPr="003714DD">
        <w:rPr>
          <w:b w:val="0"/>
          <w:sz w:val="28"/>
          <w:szCs w:val="28"/>
        </w:rPr>
        <w:t>Задержка сроков ввода предприятия в действие и выхода на проектную мощность</w:t>
      </w:r>
      <w:bookmarkEnd w:id="58"/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Для анализа чувствительности по данному фактору были проведены расчеты по 2 вариантам: увеличение сроков строительства на 3 месяца и на 6 месяцев. Результаты расчетов и изменение показателей эффективности инвестиций представлены в Табл.</w:t>
      </w:r>
      <w:r w:rsidR="004C66F3" w:rsidRPr="003714DD">
        <w:rPr>
          <w:sz w:val="28"/>
          <w:szCs w:val="28"/>
        </w:rPr>
        <w:t>6</w:t>
      </w:r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4C66F3" w:rsidRPr="003714DD">
        <w:rPr>
          <w:sz w:val="28"/>
          <w:szCs w:val="28"/>
        </w:rPr>
        <w:t>6</w:t>
      </w:r>
    </w:p>
    <w:p w:rsidR="00003E81" w:rsidRPr="003714DD" w:rsidRDefault="00003E81" w:rsidP="003714DD">
      <w:pPr>
        <w:pStyle w:val="31"/>
        <w:spacing w:after="0"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Результаты анализа чувствительности проекта в зависимости от увеличения сроков строительства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80"/>
        <w:gridCol w:w="992"/>
        <w:gridCol w:w="993"/>
        <w:gridCol w:w="1134"/>
        <w:gridCol w:w="1134"/>
      </w:tblGrid>
      <w:tr w:rsidR="00A96582" w:rsidRPr="003714DD" w:rsidTr="00A96582">
        <w:trPr>
          <w:cantSplit/>
          <w:jc w:val="center"/>
        </w:trPr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82" w:rsidRPr="003714DD" w:rsidRDefault="00A96582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Показатель, размерность</w:t>
            </w:r>
          </w:p>
        </w:tc>
        <w:tc>
          <w:tcPr>
            <w:tcW w:w="4253" w:type="dxa"/>
            <w:gridSpan w:val="4"/>
            <w:tcBorders>
              <w:left w:val="nil"/>
            </w:tcBorders>
          </w:tcPr>
          <w:p w:rsidR="00A96582" w:rsidRPr="003714DD" w:rsidRDefault="00A96582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Увеличение сроков строительства</w:t>
            </w:r>
          </w:p>
        </w:tc>
      </w:tr>
      <w:tr w:rsidR="00A96582" w:rsidRPr="003714DD" w:rsidTr="00A96582">
        <w:trPr>
          <w:jc w:val="center"/>
        </w:trPr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82" w:rsidRPr="003714DD" w:rsidRDefault="00A96582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A96582" w:rsidRPr="003714DD" w:rsidRDefault="00A96582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 3 месяца</w:t>
            </w:r>
          </w:p>
        </w:tc>
        <w:tc>
          <w:tcPr>
            <w:tcW w:w="2268" w:type="dxa"/>
            <w:gridSpan w:val="2"/>
          </w:tcPr>
          <w:p w:rsidR="00A96582" w:rsidRPr="003714DD" w:rsidRDefault="00A96582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 6 месяцев</w:t>
            </w:r>
          </w:p>
        </w:tc>
      </w:tr>
      <w:tr w:rsidR="00A96582" w:rsidRPr="003714DD" w:rsidTr="00A96582">
        <w:trPr>
          <w:jc w:val="center"/>
        </w:trPr>
        <w:tc>
          <w:tcPr>
            <w:tcW w:w="46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96582" w:rsidRPr="003714DD" w:rsidRDefault="00A96582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A96582" w:rsidRPr="003714DD" w:rsidRDefault="00A96582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Знач.</w:t>
            </w:r>
          </w:p>
        </w:tc>
        <w:tc>
          <w:tcPr>
            <w:tcW w:w="993" w:type="dxa"/>
            <w:tcBorders>
              <w:bottom w:val="nil"/>
            </w:tcBorders>
          </w:tcPr>
          <w:p w:rsidR="00A96582" w:rsidRPr="003714DD" w:rsidRDefault="00A96582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  <w:tc>
          <w:tcPr>
            <w:tcW w:w="1134" w:type="dxa"/>
            <w:tcBorders>
              <w:bottom w:val="nil"/>
            </w:tcBorders>
          </w:tcPr>
          <w:p w:rsidR="00A96582" w:rsidRPr="003714DD" w:rsidRDefault="00A96582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Знач.</w:t>
            </w:r>
          </w:p>
        </w:tc>
        <w:tc>
          <w:tcPr>
            <w:tcW w:w="1134" w:type="dxa"/>
            <w:tcBorders>
              <w:bottom w:val="nil"/>
            </w:tcBorders>
          </w:tcPr>
          <w:p w:rsidR="00A96582" w:rsidRPr="003714DD" w:rsidRDefault="00A96582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</w:tr>
      <w:tr w:rsidR="00003E81" w:rsidRPr="003714DD" w:rsidTr="00A96582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Чистая приведенная стоимость (</w:t>
            </w:r>
            <w:r w:rsidRPr="003714DD">
              <w:rPr>
                <w:sz w:val="20"/>
                <w:szCs w:val="20"/>
                <w:lang w:val="en-US"/>
              </w:rPr>
              <w:t>NPV</w:t>
            </w:r>
            <w:r w:rsidRPr="003714DD">
              <w:rPr>
                <w:sz w:val="20"/>
                <w:szCs w:val="20"/>
              </w:rPr>
              <w:t xml:space="preserve">) в течение срока жизни проекта (за 10 лет), тыс. USD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9 882,1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-638,1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9 276,3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-1 243,9</w:t>
            </w:r>
          </w:p>
        </w:tc>
      </w:tr>
      <w:tr w:rsidR="00003E81" w:rsidRPr="003714DD" w:rsidTr="00A96582">
        <w:trPr>
          <w:jc w:val="center"/>
        </w:trPr>
        <w:tc>
          <w:tcPr>
            <w:tcW w:w="4680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без учета дисконтирования, лет</w:t>
            </w:r>
          </w:p>
        </w:tc>
        <w:tc>
          <w:tcPr>
            <w:tcW w:w="992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2,65</w:t>
            </w:r>
          </w:p>
        </w:tc>
        <w:tc>
          <w:tcPr>
            <w:tcW w:w="993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0,25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0,50</w:t>
            </w:r>
          </w:p>
        </w:tc>
      </w:tr>
      <w:tr w:rsidR="00003E81" w:rsidRPr="003714DD" w:rsidTr="00A96582">
        <w:trPr>
          <w:jc w:val="center"/>
        </w:trPr>
        <w:tc>
          <w:tcPr>
            <w:tcW w:w="468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с учетом дисконтирования, лет</w:t>
            </w:r>
          </w:p>
        </w:tc>
        <w:tc>
          <w:tcPr>
            <w:tcW w:w="992" w:type="dxa"/>
          </w:tcPr>
          <w:p w:rsidR="00003E81" w:rsidRPr="003714DD" w:rsidRDefault="00A96582" w:rsidP="00A96582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993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0,39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3,85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0,73</w:t>
            </w:r>
          </w:p>
        </w:tc>
      </w:tr>
      <w:tr w:rsidR="00003E81" w:rsidRPr="003714DD" w:rsidTr="00A96582">
        <w:trPr>
          <w:jc w:val="center"/>
        </w:trPr>
        <w:tc>
          <w:tcPr>
            <w:tcW w:w="4680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Индекс доходности инвестиций (</w:t>
            </w:r>
            <w:r w:rsidRPr="003714DD">
              <w:rPr>
                <w:sz w:val="20"/>
                <w:szCs w:val="20"/>
                <w:lang w:val="en-US"/>
              </w:rPr>
              <w:t>PI</w:t>
            </w:r>
            <w:r w:rsidRPr="003714DD">
              <w:rPr>
                <w:sz w:val="20"/>
                <w:szCs w:val="20"/>
              </w:rPr>
              <w:t>), ед.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2,07</w:t>
            </w:r>
          </w:p>
        </w:tc>
        <w:tc>
          <w:tcPr>
            <w:tcW w:w="993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-0,07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2,01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-0,13</w:t>
            </w:r>
          </w:p>
        </w:tc>
      </w:tr>
      <w:tr w:rsidR="00003E81" w:rsidRPr="003714DD" w:rsidTr="00A96582">
        <w:trPr>
          <w:jc w:val="center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Внутренняя норма рентабельности (</w:t>
            </w:r>
            <w:r w:rsidRPr="003714DD">
              <w:rPr>
                <w:sz w:val="20"/>
                <w:szCs w:val="20"/>
                <w:lang w:val="en-US"/>
              </w:rPr>
              <w:t>IRR</w:t>
            </w:r>
            <w:r w:rsidRPr="003714DD">
              <w:rPr>
                <w:sz w:val="20"/>
                <w:szCs w:val="20"/>
              </w:rPr>
              <w:t>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3E81" w:rsidRPr="003714DD" w:rsidTr="00A96582">
        <w:trPr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номинальном выражении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94,36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-5,56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90,02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-9,90</w:t>
            </w:r>
          </w:p>
        </w:tc>
      </w:tr>
      <w:tr w:rsidR="00003E81" w:rsidRPr="003714DD" w:rsidTr="00A96582">
        <w:trPr>
          <w:jc w:val="center"/>
        </w:trPr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3E81" w:rsidRPr="003714DD" w:rsidRDefault="003714DD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реальном выражении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49,51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-4,27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-7,61</w:t>
            </w:r>
          </w:p>
        </w:tc>
      </w:tr>
    </w:tbl>
    <w:p w:rsidR="00003E81" w:rsidRPr="003714DD" w:rsidRDefault="00A96582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bookmarkStart w:id="59" w:name="_Toc448296534"/>
      <w:r>
        <w:rPr>
          <w:b w:val="0"/>
          <w:sz w:val="28"/>
          <w:szCs w:val="28"/>
        </w:rPr>
        <w:br w:type="page"/>
      </w:r>
      <w:r w:rsidR="00003E81" w:rsidRPr="003714DD">
        <w:rPr>
          <w:b w:val="0"/>
          <w:sz w:val="28"/>
          <w:szCs w:val="28"/>
        </w:rPr>
        <w:t>Увеличение стоимости строительства</w:t>
      </w:r>
      <w:bookmarkEnd w:id="59"/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Для анализа чувствительности проекта в зависимости от увеличения стоимости строительства (за счет непредвиденных расходов) были проведены расчеты по 2 вариантам: непредвиденные затраты составляют 15% и 20% от общей суммы инвестиционных затрат.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Результаты расчетов и изменение показателей эффективности инвестиций представлены в Табл. </w:t>
      </w:r>
      <w:r w:rsidR="004C66F3" w:rsidRPr="003714DD">
        <w:rPr>
          <w:sz w:val="28"/>
          <w:szCs w:val="28"/>
        </w:rPr>
        <w:t>7</w:t>
      </w:r>
    </w:p>
    <w:p w:rsidR="003714DD" w:rsidRDefault="003714DD" w:rsidP="003714DD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pStyle w:val="31"/>
        <w:spacing w:after="0"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4C66F3" w:rsidRPr="003714DD">
        <w:rPr>
          <w:sz w:val="28"/>
          <w:szCs w:val="28"/>
        </w:rPr>
        <w:t>7</w:t>
      </w:r>
    </w:p>
    <w:p w:rsidR="00003E81" w:rsidRPr="003714DD" w:rsidRDefault="00003E81" w:rsidP="003714DD">
      <w:pPr>
        <w:pStyle w:val="31"/>
        <w:spacing w:after="0"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Результаты анализа чувствительности проекта в зависимости от увеличения стоимости строительства (за счет непредвиденных затрат)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8"/>
        <w:gridCol w:w="1134"/>
        <w:gridCol w:w="851"/>
        <w:gridCol w:w="1134"/>
        <w:gridCol w:w="850"/>
      </w:tblGrid>
      <w:tr w:rsidR="00003E81" w:rsidRPr="003714DD" w:rsidTr="00A96582">
        <w:trPr>
          <w:cantSplit/>
          <w:jc w:val="center"/>
        </w:trPr>
        <w:tc>
          <w:tcPr>
            <w:tcW w:w="4538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left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Рост непредвиденных инвестиционных затрат до:</w:t>
            </w:r>
          </w:p>
        </w:tc>
      </w:tr>
      <w:tr w:rsidR="00003E81" w:rsidRPr="003714DD" w:rsidTr="00A96582">
        <w:trPr>
          <w:jc w:val="center"/>
        </w:trPr>
        <w:tc>
          <w:tcPr>
            <w:tcW w:w="4538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Показатель, размерность</w:t>
            </w:r>
          </w:p>
        </w:tc>
        <w:tc>
          <w:tcPr>
            <w:tcW w:w="1985" w:type="dxa"/>
            <w:gridSpan w:val="2"/>
            <w:tcBorders>
              <w:lef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15%</w:t>
            </w:r>
          </w:p>
        </w:tc>
        <w:tc>
          <w:tcPr>
            <w:tcW w:w="1984" w:type="dxa"/>
            <w:gridSpan w:val="2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20%</w:t>
            </w:r>
          </w:p>
        </w:tc>
      </w:tr>
      <w:tr w:rsidR="00003E81" w:rsidRPr="003714DD" w:rsidTr="00A96582">
        <w:trPr>
          <w:jc w:val="center"/>
        </w:trPr>
        <w:tc>
          <w:tcPr>
            <w:tcW w:w="4538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Знач. </w:t>
            </w:r>
          </w:p>
        </w:tc>
        <w:tc>
          <w:tcPr>
            <w:tcW w:w="851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Знач. </w:t>
            </w:r>
          </w:p>
        </w:tc>
        <w:tc>
          <w:tcPr>
            <w:tcW w:w="850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</w:tr>
      <w:tr w:rsidR="00003E81" w:rsidRPr="003714DD" w:rsidTr="00A96582">
        <w:trPr>
          <w:jc w:val="center"/>
        </w:trPr>
        <w:tc>
          <w:tcPr>
            <w:tcW w:w="4538" w:type="dxa"/>
            <w:tcBorders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5</w:t>
            </w:r>
          </w:p>
        </w:tc>
      </w:tr>
      <w:tr w:rsidR="00003E81" w:rsidRPr="003714DD" w:rsidTr="00A96582">
        <w:trPr>
          <w:jc w:val="center"/>
        </w:trPr>
        <w:tc>
          <w:tcPr>
            <w:tcW w:w="4538" w:type="dxa"/>
            <w:tcBorders>
              <w:right w:val="nil"/>
            </w:tcBorders>
          </w:tcPr>
          <w:p w:rsidR="00003E81" w:rsidRPr="003714DD" w:rsidRDefault="00003E81" w:rsidP="00A96582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Чистая приведенная стоимость (</w:t>
            </w:r>
            <w:r w:rsidRPr="003714DD">
              <w:rPr>
                <w:sz w:val="20"/>
                <w:szCs w:val="20"/>
                <w:lang w:val="en-US"/>
              </w:rPr>
              <w:t>NPV</w:t>
            </w:r>
            <w:r w:rsidRPr="003714DD">
              <w:rPr>
                <w:sz w:val="20"/>
                <w:szCs w:val="20"/>
              </w:rPr>
              <w:t xml:space="preserve">) в течение срока жизни проекта (за 10 лет), тыс. USD 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10 111,0</w:t>
            </w: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-409,2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9 701,8</w:t>
            </w:r>
          </w:p>
        </w:tc>
        <w:tc>
          <w:tcPr>
            <w:tcW w:w="850" w:type="dxa"/>
            <w:tcBorders>
              <w:lef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-818,4</w:t>
            </w:r>
          </w:p>
        </w:tc>
      </w:tr>
      <w:tr w:rsidR="00003E81" w:rsidRPr="003714DD" w:rsidTr="00A96582">
        <w:trPr>
          <w:jc w:val="center"/>
        </w:trPr>
        <w:tc>
          <w:tcPr>
            <w:tcW w:w="4538" w:type="dxa"/>
            <w:tcBorders>
              <w:top w:val="nil"/>
            </w:tcBorders>
          </w:tcPr>
          <w:p w:rsidR="00003E81" w:rsidRPr="003714DD" w:rsidRDefault="00003E81" w:rsidP="00A96582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без учета дисконтирования, лет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2,43</w:t>
            </w:r>
          </w:p>
        </w:tc>
        <w:tc>
          <w:tcPr>
            <w:tcW w:w="851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2,46</w:t>
            </w:r>
          </w:p>
        </w:tc>
        <w:tc>
          <w:tcPr>
            <w:tcW w:w="850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0,06</w:t>
            </w:r>
          </w:p>
        </w:tc>
      </w:tr>
      <w:tr w:rsidR="00003E81" w:rsidRPr="003714DD" w:rsidTr="00A96582">
        <w:trPr>
          <w:jc w:val="center"/>
        </w:trPr>
        <w:tc>
          <w:tcPr>
            <w:tcW w:w="4538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с учетом дисконтирования, лет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3,24</w:t>
            </w:r>
          </w:p>
        </w:tc>
        <w:tc>
          <w:tcPr>
            <w:tcW w:w="851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0,12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3,31</w:t>
            </w:r>
          </w:p>
        </w:tc>
        <w:tc>
          <w:tcPr>
            <w:tcW w:w="85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0,19</w:t>
            </w:r>
          </w:p>
        </w:tc>
      </w:tr>
      <w:tr w:rsidR="00003E81" w:rsidRPr="003714DD" w:rsidTr="00A96582">
        <w:trPr>
          <w:jc w:val="center"/>
        </w:trPr>
        <w:tc>
          <w:tcPr>
            <w:tcW w:w="4538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Индекс доходности инвестиций (</w:t>
            </w:r>
            <w:r w:rsidRPr="003714DD">
              <w:rPr>
                <w:sz w:val="20"/>
                <w:szCs w:val="20"/>
                <w:lang w:val="en-US"/>
              </w:rPr>
              <w:t>PI</w:t>
            </w:r>
            <w:r w:rsidRPr="003714DD">
              <w:rPr>
                <w:sz w:val="20"/>
                <w:szCs w:val="20"/>
              </w:rPr>
              <w:t>), ед.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2,04</w:t>
            </w:r>
          </w:p>
        </w:tc>
        <w:tc>
          <w:tcPr>
            <w:tcW w:w="851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-0,10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1,95</w:t>
            </w:r>
          </w:p>
        </w:tc>
        <w:tc>
          <w:tcPr>
            <w:tcW w:w="850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-0,19</w:t>
            </w:r>
          </w:p>
        </w:tc>
      </w:tr>
      <w:tr w:rsidR="00003E81" w:rsidRPr="003714DD" w:rsidTr="00A96582">
        <w:trPr>
          <w:jc w:val="center"/>
        </w:trPr>
        <w:tc>
          <w:tcPr>
            <w:tcW w:w="4538" w:type="dxa"/>
            <w:tcBorders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Внутренняя норма рентабельности (</w:t>
            </w:r>
            <w:r w:rsidRPr="003714DD">
              <w:rPr>
                <w:sz w:val="20"/>
                <w:szCs w:val="20"/>
                <w:lang w:val="en-US"/>
              </w:rPr>
              <w:t>IRR</w:t>
            </w:r>
            <w:r w:rsidRPr="003714DD">
              <w:rPr>
                <w:sz w:val="20"/>
                <w:szCs w:val="20"/>
              </w:rPr>
              <w:t>), %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3E81" w:rsidRPr="003714DD" w:rsidTr="00A96582">
        <w:trPr>
          <w:jc w:val="center"/>
        </w:trPr>
        <w:tc>
          <w:tcPr>
            <w:tcW w:w="4538" w:type="dxa"/>
            <w:tcBorders>
              <w:top w:val="nil"/>
              <w:bottom w:val="nil"/>
              <w:right w:val="nil"/>
            </w:tcBorders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номинальном выражении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96,96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-2,96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94,22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-5,70</w:t>
            </w:r>
          </w:p>
        </w:tc>
      </w:tr>
      <w:tr w:rsidR="00003E81" w:rsidRPr="003714DD" w:rsidTr="00A96582">
        <w:trPr>
          <w:jc w:val="center"/>
        </w:trPr>
        <w:tc>
          <w:tcPr>
            <w:tcW w:w="4538" w:type="dxa"/>
            <w:tcBorders>
              <w:top w:val="nil"/>
              <w:right w:val="nil"/>
            </w:tcBorders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реальном выражении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51,51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-2,27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49,40</w:t>
            </w:r>
          </w:p>
        </w:tc>
        <w:tc>
          <w:tcPr>
            <w:tcW w:w="850" w:type="dxa"/>
            <w:tcBorders>
              <w:top w:val="nil"/>
              <w:lef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-4,38</w:t>
            </w:r>
          </w:p>
        </w:tc>
      </w:tr>
    </w:tbl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bookmarkStart w:id="60" w:name="_Toc448296535"/>
      <w:r w:rsidRPr="003714DD">
        <w:rPr>
          <w:b w:val="0"/>
          <w:sz w:val="28"/>
          <w:szCs w:val="28"/>
        </w:rPr>
        <w:t>Снижение цен на продукцию</w:t>
      </w:r>
      <w:bookmarkEnd w:id="60"/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Для анализа чувствительности были проведены расчеты по 2 вариантам: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снижение цен на продукцию на 5% и на 10%.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Результаты расчетов и изменение показателей эффективности инвестиций представлены в Табл. </w:t>
      </w:r>
      <w:r w:rsidR="004C66F3" w:rsidRPr="003714DD">
        <w:rPr>
          <w:sz w:val="28"/>
          <w:szCs w:val="28"/>
        </w:rPr>
        <w:t>8</w:t>
      </w:r>
    </w:p>
    <w:p w:rsidR="003714DD" w:rsidRDefault="003714DD" w:rsidP="003714DD">
      <w:pPr>
        <w:pStyle w:val="31"/>
        <w:spacing w:after="0"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A96582" w:rsidP="003714DD">
      <w:pPr>
        <w:pStyle w:val="31"/>
        <w:spacing w:after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3E81" w:rsidRPr="003714DD">
        <w:rPr>
          <w:sz w:val="28"/>
          <w:szCs w:val="28"/>
        </w:rPr>
        <w:t xml:space="preserve">Таблица </w:t>
      </w:r>
      <w:r w:rsidR="004C66F3" w:rsidRPr="003714DD">
        <w:rPr>
          <w:sz w:val="28"/>
          <w:szCs w:val="28"/>
        </w:rPr>
        <w:t>8</w:t>
      </w:r>
    </w:p>
    <w:p w:rsidR="00003E81" w:rsidRPr="003714DD" w:rsidRDefault="00003E81" w:rsidP="003714DD">
      <w:pPr>
        <w:pStyle w:val="31"/>
        <w:spacing w:after="0"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Результаты анализа чувствительности проекта в зависимости от снижения цен на продукцию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750"/>
        <w:gridCol w:w="992"/>
        <w:gridCol w:w="1134"/>
        <w:gridCol w:w="1134"/>
        <w:gridCol w:w="1134"/>
      </w:tblGrid>
      <w:tr w:rsidR="00003E81" w:rsidRPr="003714DD" w:rsidTr="00A96582">
        <w:trPr>
          <w:cantSplit/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left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Снижение цен на приборы</w:t>
            </w:r>
          </w:p>
        </w:tc>
      </w:tr>
      <w:tr w:rsidR="00003E81" w:rsidRPr="003714DD" w:rsidTr="00A96582">
        <w:trPr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Показатель, размерность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 5%</w:t>
            </w:r>
          </w:p>
        </w:tc>
        <w:tc>
          <w:tcPr>
            <w:tcW w:w="2268" w:type="dxa"/>
            <w:gridSpan w:val="2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 10%</w:t>
            </w:r>
          </w:p>
        </w:tc>
      </w:tr>
      <w:tr w:rsidR="00003E81" w:rsidRPr="003714DD" w:rsidTr="00A96582">
        <w:trPr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Знач. 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Знач. 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</w:tr>
      <w:tr w:rsidR="00003E81" w:rsidRPr="003714DD" w:rsidTr="00A96582">
        <w:trPr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Чистая приведенная стоимость (</w:t>
            </w:r>
            <w:r w:rsidRPr="003714DD">
              <w:rPr>
                <w:sz w:val="20"/>
                <w:szCs w:val="20"/>
                <w:lang w:val="en-US"/>
              </w:rPr>
              <w:t>NPV</w:t>
            </w:r>
            <w:r w:rsidRPr="003714DD">
              <w:rPr>
                <w:sz w:val="20"/>
                <w:szCs w:val="20"/>
              </w:rPr>
              <w:t>) в течение срока жизни проекта (за 10 лет), тыс. USD.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8 014,4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-2 505,8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5 508,5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-5 011,7</w:t>
            </w:r>
          </w:p>
        </w:tc>
      </w:tr>
      <w:tr w:rsidR="00003E81" w:rsidRPr="003714DD" w:rsidTr="00A96582">
        <w:trPr>
          <w:jc w:val="center"/>
        </w:trPr>
        <w:tc>
          <w:tcPr>
            <w:tcW w:w="4750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без учета дисконтирования, лет</w:t>
            </w:r>
          </w:p>
        </w:tc>
        <w:tc>
          <w:tcPr>
            <w:tcW w:w="992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2,53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0,13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2,90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0,50</w:t>
            </w:r>
          </w:p>
        </w:tc>
      </w:tr>
      <w:tr w:rsidR="00003E81" w:rsidRPr="003714DD" w:rsidTr="00A96582">
        <w:trPr>
          <w:jc w:val="center"/>
        </w:trPr>
        <w:tc>
          <w:tcPr>
            <w:tcW w:w="4750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с учетом дисконтирования, лет</w:t>
            </w:r>
          </w:p>
        </w:tc>
        <w:tc>
          <w:tcPr>
            <w:tcW w:w="992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3,42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0,30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3,77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0,65</w:t>
            </w:r>
          </w:p>
        </w:tc>
      </w:tr>
      <w:tr w:rsidR="00003E81" w:rsidRPr="003714DD" w:rsidTr="00A96582">
        <w:trPr>
          <w:jc w:val="center"/>
        </w:trPr>
        <w:tc>
          <w:tcPr>
            <w:tcW w:w="4750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Индекс доходности инвестиций (</w:t>
            </w:r>
            <w:r w:rsidRPr="003714DD">
              <w:rPr>
                <w:sz w:val="20"/>
                <w:szCs w:val="20"/>
                <w:lang w:val="en-US"/>
              </w:rPr>
              <w:t>PI</w:t>
            </w:r>
            <w:r w:rsidRPr="003714DD">
              <w:rPr>
                <w:sz w:val="20"/>
                <w:szCs w:val="20"/>
              </w:rPr>
              <w:t>), ед.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1,87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-0,27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1,60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-0,54</w:t>
            </w:r>
          </w:p>
        </w:tc>
      </w:tr>
      <w:tr w:rsidR="00003E81" w:rsidRPr="003714DD" w:rsidTr="00A96582">
        <w:trPr>
          <w:jc w:val="center"/>
        </w:trPr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Внутренняя норма рентабельности (</w:t>
            </w:r>
            <w:r w:rsidRPr="003714DD">
              <w:rPr>
                <w:sz w:val="20"/>
                <w:szCs w:val="20"/>
                <w:lang w:val="en-US"/>
              </w:rPr>
              <w:t>IRR</w:t>
            </w:r>
            <w:r w:rsidRPr="003714DD">
              <w:rPr>
                <w:sz w:val="20"/>
                <w:szCs w:val="20"/>
              </w:rPr>
              <w:t>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3E81" w:rsidRPr="003714DD" w:rsidTr="00A96582">
        <w:trPr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номинальном выражении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90,34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-9,58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88,88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-11,04</w:t>
            </w:r>
          </w:p>
        </w:tc>
      </w:tr>
      <w:tr w:rsidR="00003E81" w:rsidRPr="003714DD" w:rsidTr="00A96582">
        <w:trPr>
          <w:jc w:val="center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реальном выражении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-7,36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39,14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-14,64</w:t>
            </w:r>
          </w:p>
        </w:tc>
      </w:tr>
    </w:tbl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bookmarkStart w:id="61" w:name="_Toc448296536"/>
      <w:r w:rsidRPr="003714DD">
        <w:rPr>
          <w:b w:val="0"/>
          <w:sz w:val="28"/>
          <w:szCs w:val="28"/>
        </w:rPr>
        <w:t>Снижение объемов продаж</w:t>
      </w:r>
      <w:bookmarkEnd w:id="61"/>
      <w:r w:rsidRPr="003714DD">
        <w:rPr>
          <w:b w:val="0"/>
          <w:sz w:val="28"/>
          <w:szCs w:val="28"/>
        </w:rPr>
        <w:t xml:space="preserve">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Для анализа чувствительности были проведены расчеты по 2 вариантам:снижение объемов продаж приборов 5% и на 10%.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Результаты расчетов и изменение показателей эффективности инвестиций представлены в Табл. </w:t>
      </w:r>
      <w:r w:rsidR="004C66F3" w:rsidRPr="003714DD">
        <w:rPr>
          <w:sz w:val="28"/>
          <w:szCs w:val="28"/>
        </w:rPr>
        <w:t>9</w:t>
      </w:r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4C66F3" w:rsidRPr="003714DD">
        <w:rPr>
          <w:sz w:val="28"/>
          <w:szCs w:val="28"/>
        </w:rPr>
        <w:t>9</w:t>
      </w:r>
    </w:p>
    <w:p w:rsidR="00003E81" w:rsidRPr="003714DD" w:rsidRDefault="00003E81" w:rsidP="003714DD">
      <w:pPr>
        <w:pStyle w:val="31"/>
        <w:spacing w:after="0"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Результаты анализа чувствительности проекта в зависимости от снижения объемов продаж по проекту</w:t>
      </w:r>
    </w:p>
    <w:tbl>
      <w:tblPr>
        <w:tblW w:w="9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259"/>
        <w:gridCol w:w="992"/>
        <w:gridCol w:w="1134"/>
        <w:gridCol w:w="992"/>
        <w:gridCol w:w="1134"/>
      </w:tblGrid>
      <w:tr w:rsidR="00003E81" w:rsidRPr="003714DD" w:rsidTr="00A96582">
        <w:trPr>
          <w:cantSplit/>
          <w:jc w:val="center"/>
        </w:trPr>
        <w:tc>
          <w:tcPr>
            <w:tcW w:w="5259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left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Снижение объемов продаж</w:t>
            </w:r>
          </w:p>
        </w:tc>
      </w:tr>
      <w:tr w:rsidR="00003E81" w:rsidRPr="003714DD" w:rsidTr="00A96582">
        <w:trPr>
          <w:jc w:val="center"/>
        </w:trPr>
        <w:tc>
          <w:tcPr>
            <w:tcW w:w="5259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Показатель, размерность</w:t>
            </w:r>
          </w:p>
        </w:tc>
        <w:tc>
          <w:tcPr>
            <w:tcW w:w="2126" w:type="dxa"/>
            <w:gridSpan w:val="2"/>
            <w:tcBorders>
              <w:lef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 5%</w:t>
            </w:r>
          </w:p>
        </w:tc>
        <w:tc>
          <w:tcPr>
            <w:tcW w:w="2126" w:type="dxa"/>
            <w:gridSpan w:val="2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 10%</w:t>
            </w:r>
          </w:p>
        </w:tc>
      </w:tr>
      <w:tr w:rsidR="00003E81" w:rsidRPr="003714DD" w:rsidTr="00A96582">
        <w:trPr>
          <w:trHeight w:val="369"/>
          <w:jc w:val="center"/>
        </w:trPr>
        <w:tc>
          <w:tcPr>
            <w:tcW w:w="5259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Знач. 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Знач. 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</w:tr>
      <w:tr w:rsidR="00003E81" w:rsidRPr="003714DD" w:rsidTr="00A96582">
        <w:trPr>
          <w:jc w:val="center"/>
        </w:trPr>
        <w:tc>
          <w:tcPr>
            <w:tcW w:w="5259" w:type="dxa"/>
            <w:tcBorders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Чистая приведенная стоимость (</w:t>
            </w:r>
            <w:r w:rsidRPr="003714DD">
              <w:rPr>
                <w:sz w:val="20"/>
                <w:szCs w:val="20"/>
                <w:lang w:val="en-US"/>
              </w:rPr>
              <w:t>NPV</w:t>
            </w:r>
            <w:r w:rsidRPr="003714DD">
              <w:rPr>
                <w:sz w:val="20"/>
                <w:szCs w:val="20"/>
              </w:rPr>
              <w:t xml:space="preserve">) в течение срока жизни проекта (за 10 лет), тыс. USD </w:t>
            </w:r>
          </w:p>
        </w:tc>
        <w:tc>
          <w:tcPr>
            <w:tcW w:w="992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9 362</w:t>
            </w:r>
            <w:r w:rsidRPr="003714DD">
              <w:rPr>
                <w:snapToGrid w:val="0"/>
                <w:color w:val="000000"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-1 157,8</w:t>
            </w:r>
          </w:p>
        </w:tc>
        <w:tc>
          <w:tcPr>
            <w:tcW w:w="992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8 204,6</w:t>
            </w:r>
          </w:p>
        </w:tc>
        <w:tc>
          <w:tcPr>
            <w:tcW w:w="1134" w:type="dxa"/>
            <w:tcBorders>
              <w:lef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-2 315,6</w:t>
            </w:r>
          </w:p>
        </w:tc>
      </w:tr>
      <w:tr w:rsidR="00003E81" w:rsidRPr="003714DD" w:rsidTr="00A96582">
        <w:trPr>
          <w:jc w:val="center"/>
        </w:trPr>
        <w:tc>
          <w:tcPr>
            <w:tcW w:w="5259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без учета дисконтирования, лет</w:t>
            </w:r>
          </w:p>
        </w:tc>
        <w:tc>
          <w:tcPr>
            <w:tcW w:w="992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0,04</w:t>
            </w:r>
          </w:p>
        </w:tc>
        <w:tc>
          <w:tcPr>
            <w:tcW w:w="992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0,10</w:t>
            </w:r>
          </w:p>
        </w:tc>
      </w:tr>
      <w:tr w:rsidR="00003E81" w:rsidRPr="003714DD" w:rsidTr="00A96582">
        <w:trPr>
          <w:jc w:val="center"/>
        </w:trPr>
        <w:tc>
          <w:tcPr>
            <w:tcW w:w="5259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с учетом дисконтирования, лет</w:t>
            </w:r>
          </w:p>
        </w:tc>
        <w:tc>
          <w:tcPr>
            <w:tcW w:w="992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3,28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0,16</w:t>
            </w:r>
          </w:p>
        </w:tc>
        <w:tc>
          <w:tcPr>
            <w:tcW w:w="992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3,38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0,26</w:t>
            </w:r>
          </w:p>
        </w:tc>
      </w:tr>
      <w:tr w:rsidR="00003E81" w:rsidRPr="003714DD" w:rsidTr="00A96582">
        <w:trPr>
          <w:jc w:val="center"/>
        </w:trPr>
        <w:tc>
          <w:tcPr>
            <w:tcW w:w="5259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Индекс доходности инвестиций (</w:t>
            </w:r>
            <w:r w:rsidRPr="003714DD">
              <w:rPr>
                <w:sz w:val="20"/>
                <w:szCs w:val="20"/>
                <w:lang w:val="en-US"/>
              </w:rPr>
              <w:t>PI</w:t>
            </w:r>
            <w:r w:rsidRPr="003714DD">
              <w:rPr>
                <w:sz w:val="20"/>
                <w:szCs w:val="20"/>
              </w:rPr>
              <w:t>), ед.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2,01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-0,13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1,89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-0,25</w:t>
            </w:r>
          </w:p>
        </w:tc>
      </w:tr>
      <w:tr w:rsidR="00003E81" w:rsidRPr="003714DD" w:rsidTr="00A96582">
        <w:trPr>
          <w:jc w:val="center"/>
        </w:trPr>
        <w:tc>
          <w:tcPr>
            <w:tcW w:w="5259" w:type="dxa"/>
            <w:tcBorders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Внутренняя норма рентабельности (</w:t>
            </w:r>
            <w:r w:rsidRPr="003714DD">
              <w:rPr>
                <w:sz w:val="20"/>
                <w:szCs w:val="20"/>
                <w:lang w:val="en-US"/>
              </w:rPr>
              <w:t>IRR</w:t>
            </w:r>
            <w:r w:rsidRPr="003714DD">
              <w:rPr>
                <w:sz w:val="20"/>
                <w:szCs w:val="20"/>
              </w:rPr>
              <w:t>), %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3E81" w:rsidRPr="003714DD" w:rsidTr="00A96582">
        <w:trPr>
          <w:jc w:val="center"/>
        </w:trPr>
        <w:tc>
          <w:tcPr>
            <w:tcW w:w="5259" w:type="dxa"/>
            <w:tcBorders>
              <w:top w:val="nil"/>
              <w:bottom w:val="nil"/>
              <w:right w:val="nil"/>
            </w:tcBorders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номинальном выражении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95,76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-4,16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91,56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-8,36</w:t>
            </w:r>
          </w:p>
        </w:tc>
      </w:tr>
      <w:tr w:rsidR="00003E81" w:rsidRPr="003714DD" w:rsidTr="00A96582">
        <w:trPr>
          <w:jc w:val="center"/>
        </w:trPr>
        <w:tc>
          <w:tcPr>
            <w:tcW w:w="5259" w:type="dxa"/>
            <w:tcBorders>
              <w:top w:val="nil"/>
              <w:right w:val="nil"/>
            </w:tcBorders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реальном выражении</w:t>
            </w:r>
          </w:p>
        </w:tc>
        <w:tc>
          <w:tcPr>
            <w:tcW w:w="992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50,58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-3,20</w:t>
            </w:r>
          </w:p>
        </w:tc>
        <w:tc>
          <w:tcPr>
            <w:tcW w:w="992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47,36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-6,42</w:t>
            </w:r>
          </w:p>
        </w:tc>
      </w:tr>
    </w:tbl>
    <w:p w:rsidR="00003E81" w:rsidRPr="003714DD" w:rsidRDefault="00A96582" w:rsidP="00A9658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62" w:name="_Toc448296537"/>
      <w:r w:rsidR="00003E81" w:rsidRPr="003714DD">
        <w:rPr>
          <w:b/>
          <w:sz w:val="28"/>
          <w:szCs w:val="28"/>
        </w:rPr>
        <w:t>Увеличение стоимости материалов и комплектующих</w:t>
      </w:r>
      <w:bookmarkEnd w:id="62"/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Для анализа чувствительности были проведены расчеты по 2 вариантам: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увеличение затрат на материалы и комплектующие на 5% и на 10%.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Результаты расчетов и изменение показателей эффективности инве</w:t>
      </w:r>
      <w:r w:rsidR="004C66F3" w:rsidRPr="003714DD">
        <w:rPr>
          <w:sz w:val="28"/>
          <w:szCs w:val="28"/>
        </w:rPr>
        <w:t>стиций представлены в Табл. 10</w:t>
      </w:r>
    </w:p>
    <w:p w:rsidR="003714DD" w:rsidRDefault="003714DD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>Таблица 10</w:t>
      </w:r>
    </w:p>
    <w:p w:rsidR="00003E81" w:rsidRPr="003714DD" w:rsidRDefault="00003E81" w:rsidP="003714DD">
      <w:pPr>
        <w:pStyle w:val="31"/>
        <w:spacing w:after="0"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Результаты анализа чувствительности проекта в зависимости от увеличения затрат на материалы и комплектующие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58"/>
        <w:gridCol w:w="1134"/>
        <w:gridCol w:w="992"/>
        <w:gridCol w:w="1134"/>
        <w:gridCol w:w="1134"/>
      </w:tblGrid>
      <w:tr w:rsidR="00003E81" w:rsidRPr="003714DD" w:rsidTr="00A96582">
        <w:trPr>
          <w:cantSplit/>
          <w:tblHeader/>
          <w:jc w:val="center"/>
        </w:trPr>
        <w:tc>
          <w:tcPr>
            <w:tcW w:w="3758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Увеличение затрат на материалы и комплектующие</w:t>
            </w:r>
          </w:p>
        </w:tc>
      </w:tr>
      <w:tr w:rsidR="00003E81" w:rsidRPr="003714DD" w:rsidTr="00A96582">
        <w:trPr>
          <w:jc w:val="center"/>
        </w:trPr>
        <w:tc>
          <w:tcPr>
            <w:tcW w:w="3758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Показатель, размерность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 5%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на 10%</w:t>
            </w:r>
          </w:p>
        </w:tc>
      </w:tr>
      <w:tr w:rsidR="00003E81" w:rsidRPr="003714DD" w:rsidTr="00A96582">
        <w:trPr>
          <w:trHeight w:val="369"/>
          <w:jc w:val="center"/>
        </w:trPr>
        <w:tc>
          <w:tcPr>
            <w:tcW w:w="3758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Знач.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Знач.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</w:tr>
      <w:tr w:rsidR="00003E81" w:rsidRPr="003714DD" w:rsidTr="00A96582">
        <w:trPr>
          <w:jc w:val="center"/>
        </w:trPr>
        <w:tc>
          <w:tcPr>
            <w:tcW w:w="3758" w:type="dxa"/>
            <w:tcBorders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5</w:t>
            </w:r>
          </w:p>
        </w:tc>
      </w:tr>
      <w:tr w:rsidR="00003E81" w:rsidRPr="003714DD" w:rsidTr="00A96582">
        <w:trPr>
          <w:jc w:val="center"/>
        </w:trPr>
        <w:tc>
          <w:tcPr>
            <w:tcW w:w="3758" w:type="dxa"/>
            <w:tcBorders>
              <w:right w:val="nil"/>
            </w:tcBorders>
          </w:tcPr>
          <w:p w:rsidR="00003E81" w:rsidRPr="003714DD" w:rsidRDefault="00003E81" w:rsidP="00A96582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Чистая приведенная стоимость (</w:t>
            </w:r>
            <w:r w:rsidRPr="003714DD">
              <w:rPr>
                <w:sz w:val="20"/>
                <w:szCs w:val="20"/>
                <w:lang w:val="en-US"/>
              </w:rPr>
              <w:t>NPV</w:t>
            </w:r>
            <w:r w:rsidRPr="003714DD">
              <w:rPr>
                <w:sz w:val="20"/>
                <w:szCs w:val="20"/>
              </w:rPr>
              <w:t xml:space="preserve">) в течение срока жизни проекта (за 10 лет), тыс. USD </w:t>
            </w:r>
          </w:p>
        </w:tc>
        <w:tc>
          <w:tcPr>
            <w:tcW w:w="1134" w:type="dxa"/>
            <w:tcBorders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9 567</w:t>
            </w:r>
            <w:r w:rsidRPr="003714DD">
              <w:rPr>
                <w:snapToGrid w:val="0"/>
                <w:color w:val="000000"/>
                <w:sz w:val="20"/>
                <w:szCs w:val="20"/>
              </w:rPr>
              <w:t>,7</w:t>
            </w:r>
          </w:p>
        </w:tc>
        <w:tc>
          <w:tcPr>
            <w:tcW w:w="992" w:type="dxa"/>
          </w:tcPr>
          <w:p w:rsidR="00003E81" w:rsidRPr="003714DD" w:rsidRDefault="00003E81" w:rsidP="003714DD">
            <w:pPr>
              <w:spacing w:line="360" w:lineRule="auto"/>
              <w:rPr>
                <w:snapToGrid w:val="0"/>
                <w:color w:val="000000"/>
                <w:sz w:val="20"/>
                <w:szCs w:val="20"/>
              </w:rPr>
            </w:pPr>
            <w:r w:rsidRPr="003714DD">
              <w:rPr>
                <w:snapToGrid w:val="0"/>
                <w:color w:val="000000"/>
                <w:sz w:val="20"/>
                <w:szCs w:val="20"/>
              </w:rPr>
              <w:t>-</w:t>
            </w:r>
            <w:r w:rsidRPr="003714DD">
              <w:rPr>
                <w:sz w:val="20"/>
                <w:szCs w:val="20"/>
              </w:rPr>
              <w:t>952</w:t>
            </w:r>
            <w:r w:rsidRPr="003714DD">
              <w:rPr>
                <w:snapToGrid w:val="0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8 615</w:t>
            </w:r>
            <w:r w:rsidRPr="003714DD">
              <w:rPr>
                <w:snapToGrid w:val="0"/>
                <w:color w:val="000000"/>
                <w:sz w:val="20"/>
                <w:szCs w:val="20"/>
              </w:rPr>
              <w:t>,2</w:t>
            </w:r>
          </w:p>
        </w:tc>
        <w:tc>
          <w:tcPr>
            <w:tcW w:w="1134" w:type="dxa"/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-1 905,0</w:t>
            </w:r>
          </w:p>
        </w:tc>
      </w:tr>
      <w:tr w:rsidR="00003E81" w:rsidRPr="003714DD" w:rsidTr="00A96582">
        <w:trPr>
          <w:jc w:val="center"/>
        </w:trPr>
        <w:tc>
          <w:tcPr>
            <w:tcW w:w="3758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без учета дисконтирования, лет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2,49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0,09</w:t>
            </w:r>
          </w:p>
        </w:tc>
      </w:tr>
      <w:tr w:rsidR="00003E81" w:rsidRPr="003714DD" w:rsidTr="00A96582">
        <w:trPr>
          <w:jc w:val="center"/>
        </w:trPr>
        <w:tc>
          <w:tcPr>
            <w:tcW w:w="3758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с учетом дисконтирования, лет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3,28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0,16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3,37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0,25</w:t>
            </w:r>
          </w:p>
        </w:tc>
      </w:tr>
      <w:tr w:rsidR="00003E81" w:rsidRPr="003714DD" w:rsidTr="00A96582">
        <w:trPr>
          <w:jc w:val="center"/>
        </w:trPr>
        <w:tc>
          <w:tcPr>
            <w:tcW w:w="3758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Индекс доходности инвестиций (</w:t>
            </w:r>
            <w:r w:rsidRPr="003714DD">
              <w:rPr>
                <w:sz w:val="20"/>
                <w:szCs w:val="20"/>
                <w:lang w:val="en-US"/>
              </w:rPr>
              <w:t>PI</w:t>
            </w:r>
            <w:r w:rsidRPr="003714DD">
              <w:rPr>
                <w:sz w:val="20"/>
                <w:szCs w:val="20"/>
              </w:rPr>
              <w:t>), ед.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2,03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-0,11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1,93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-0,21</w:t>
            </w:r>
          </w:p>
        </w:tc>
      </w:tr>
      <w:tr w:rsidR="00003E81" w:rsidRPr="003714DD" w:rsidTr="00A96582">
        <w:trPr>
          <w:jc w:val="center"/>
        </w:trPr>
        <w:tc>
          <w:tcPr>
            <w:tcW w:w="3758" w:type="dxa"/>
            <w:tcBorders>
              <w:top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Внутренняя норма рентабельности (</w:t>
            </w:r>
            <w:r w:rsidRPr="003714DD">
              <w:rPr>
                <w:sz w:val="20"/>
                <w:szCs w:val="20"/>
                <w:lang w:val="en-US"/>
              </w:rPr>
              <w:t>IRR</w:t>
            </w:r>
            <w:r w:rsidRPr="003714DD">
              <w:rPr>
                <w:sz w:val="20"/>
                <w:szCs w:val="20"/>
              </w:rPr>
              <w:t>), %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3E81" w:rsidRPr="003714DD" w:rsidTr="00A96582">
        <w:trPr>
          <w:jc w:val="center"/>
        </w:trPr>
        <w:tc>
          <w:tcPr>
            <w:tcW w:w="3758" w:type="dxa"/>
            <w:tcBorders>
              <w:top w:val="nil"/>
              <w:bottom w:val="nil"/>
              <w:right w:val="nil"/>
            </w:tcBorders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номинальном выражении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96,02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-3,90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92,19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-7,73</w:t>
            </w:r>
          </w:p>
        </w:tc>
      </w:tr>
      <w:tr w:rsidR="00003E81" w:rsidRPr="003714DD" w:rsidTr="00A96582">
        <w:trPr>
          <w:jc w:val="center"/>
        </w:trPr>
        <w:tc>
          <w:tcPr>
            <w:tcW w:w="3758" w:type="dxa"/>
            <w:tcBorders>
              <w:top w:val="nil"/>
              <w:right w:val="nil"/>
            </w:tcBorders>
          </w:tcPr>
          <w:p w:rsidR="00003E81" w:rsidRPr="003714DD" w:rsidRDefault="003714DD" w:rsidP="003714DD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реальном выражении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50,78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-3,00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47,83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-5,95</w:t>
            </w:r>
          </w:p>
        </w:tc>
      </w:tr>
    </w:tbl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bookmarkStart w:id="63" w:name="_Toc448296538"/>
      <w:r w:rsidRPr="003714DD">
        <w:rPr>
          <w:b w:val="0"/>
          <w:sz w:val="28"/>
          <w:szCs w:val="28"/>
        </w:rPr>
        <w:t>Задержка оплаты продукции покупателями</w:t>
      </w:r>
      <w:bookmarkEnd w:id="63"/>
      <w:r w:rsidRPr="003714DD">
        <w:rPr>
          <w:b w:val="0"/>
          <w:sz w:val="28"/>
          <w:szCs w:val="28"/>
        </w:rPr>
        <w:t xml:space="preserve">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Для анализа чувствительности были проведены расчеты по 2 вариантам:</w:t>
      </w:r>
      <w:r w:rsidR="00A96582">
        <w:rPr>
          <w:sz w:val="28"/>
          <w:szCs w:val="28"/>
        </w:rPr>
        <w:t xml:space="preserve"> </w:t>
      </w:r>
      <w:r w:rsidRPr="003714DD">
        <w:rPr>
          <w:sz w:val="28"/>
          <w:szCs w:val="28"/>
        </w:rPr>
        <w:t xml:space="preserve">увеличение длительности оборота дебиторской задолженности до 45 дней и до 60 дней.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Результаты расчетов и изменение показателей эффективности инвестиций представлены в Табл. 1</w:t>
      </w:r>
      <w:r w:rsidR="004C66F3" w:rsidRPr="003714DD">
        <w:rPr>
          <w:sz w:val="28"/>
          <w:szCs w:val="28"/>
        </w:rPr>
        <w:t>1</w:t>
      </w:r>
    </w:p>
    <w:p w:rsidR="00003E81" w:rsidRPr="003714DD" w:rsidRDefault="00A96582" w:rsidP="00A9658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3E81" w:rsidRPr="003714DD">
        <w:rPr>
          <w:sz w:val="28"/>
          <w:szCs w:val="28"/>
        </w:rPr>
        <w:t>Таблица 1</w:t>
      </w:r>
      <w:r w:rsidR="004C66F3" w:rsidRPr="003714DD">
        <w:rPr>
          <w:sz w:val="28"/>
          <w:szCs w:val="28"/>
        </w:rPr>
        <w:t>1</w:t>
      </w:r>
    </w:p>
    <w:p w:rsidR="00003E81" w:rsidRPr="003714DD" w:rsidRDefault="00003E81" w:rsidP="003714DD">
      <w:pPr>
        <w:pStyle w:val="31"/>
        <w:spacing w:after="0"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Результаты анализа чувствительности проекта в зависимости от увеличения сроков оплаты счетов покупателями.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502"/>
        <w:gridCol w:w="992"/>
        <w:gridCol w:w="1134"/>
        <w:gridCol w:w="1134"/>
        <w:gridCol w:w="1134"/>
      </w:tblGrid>
      <w:tr w:rsidR="00003E81" w:rsidRPr="003714DD" w:rsidTr="00A96582">
        <w:trPr>
          <w:cantSplit/>
          <w:jc w:val="center"/>
        </w:trPr>
        <w:tc>
          <w:tcPr>
            <w:tcW w:w="5502" w:type="dxa"/>
            <w:tcBorders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left w:val="nil"/>
              <w:bottom w:val="nil"/>
            </w:tcBorders>
          </w:tcPr>
          <w:p w:rsidR="00003E81" w:rsidRPr="003714DD" w:rsidRDefault="00003E81" w:rsidP="003714D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Задержка сроков оплаты счетов покупателями до</w:t>
            </w:r>
          </w:p>
        </w:tc>
      </w:tr>
      <w:tr w:rsidR="00003E81" w:rsidRPr="003714DD" w:rsidTr="00A96582">
        <w:trPr>
          <w:jc w:val="center"/>
        </w:trPr>
        <w:tc>
          <w:tcPr>
            <w:tcW w:w="5502" w:type="dxa"/>
            <w:tcBorders>
              <w:top w:val="nil"/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Показатель, размерность</w:t>
            </w:r>
          </w:p>
        </w:tc>
        <w:tc>
          <w:tcPr>
            <w:tcW w:w="2126" w:type="dxa"/>
            <w:gridSpan w:val="2"/>
            <w:tcBorders>
              <w:left w:val="nil"/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45 дней (на 15 дней)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60 дней (на 30 дней)</w:t>
            </w:r>
          </w:p>
        </w:tc>
      </w:tr>
      <w:tr w:rsidR="00003E81" w:rsidRPr="003714DD" w:rsidTr="00A96582">
        <w:trPr>
          <w:trHeight w:val="369"/>
          <w:jc w:val="center"/>
        </w:trPr>
        <w:tc>
          <w:tcPr>
            <w:tcW w:w="5502" w:type="dxa"/>
            <w:tcBorders>
              <w:top w:val="nil"/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Знач.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Знач.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Откл.</w:t>
            </w:r>
          </w:p>
        </w:tc>
      </w:tr>
      <w:tr w:rsidR="00003E81" w:rsidRPr="003714DD" w:rsidTr="00A96582">
        <w:trPr>
          <w:jc w:val="center"/>
        </w:trPr>
        <w:tc>
          <w:tcPr>
            <w:tcW w:w="5502" w:type="dxa"/>
            <w:tcBorders>
              <w:right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Чистая приведенная стоимость (</w:t>
            </w:r>
            <w:r w:rsidRPr="003714DD">
              <w:rPr>
                <w:sz w:val="20"/>
                <w:szCs w:val="20"/>
                <w:lang w:val="en-US"/>
              </w:rPr>
              <w:t>NPV</w:t>
            </w:r>
            <w:r w:rsidRPr="003714DD">
              <w:rPr>
                <w:sz w:val="20"/>
                <w:szCs w:val="20"/>
              </w:rPr>
              <w:t>) в течение срока жизни проекта (за 10 лет), тыс. USD.</w:t>
            </w:r>
          </w:p>
        </w:tc>
        <w:tc>
          <w:tcPr>
            <w:tcW w:w="992" w:type="dxa"/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9 524,4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-995,8</w:t>
            </w:r>
          </w:p>
        </w:tc>
        <w:tc>
          <w:tcPr>
            <w:tcW w:w="1134" w:type="dxa"/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8 528,7</w:t>
            </w:r>
          </w:p>
        </w:tc>
        <w:tc>
          <w:tcPr>
            <w:tcW w:w="1134" w:type="dxa"/>
            <w:tcBorders>
              <w:left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-1 991,5</w:t>
            </w:r>
          </w:p>
        </w:tc>
      </w:tr>
      <w:tr w:rsidR="00003E81" w:rsidRPr="003714DD" w:rsidTr="00A96582">
        <w:trPr>
          <w:jc w:val="center"/>
        </w:trPr>
        <w:tc>
          <w:tcPr>
            <w:tcW w:w="5502" w:type="dxa"/>
            <w:tcBorders>
              <w:top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без учета дисконтирования, лет</w:t>
            </w:r>
          </w:p>
        </w:tc>
        <w:tc>
          <w:tcPr>
            <w:tcW w:w="992" w:type="dxa"/>
            <w:tcBorders>
              <w:top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2,55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0,15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2,65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0,25</w:t>
            </w:r>
          </w:p>
        </w:tc>
      </w:tr>
      <w:tr w:rsidR="00003E81" w:rsidRPr="003714DD" w:rsidTr="00A96582">
        <w:trPr>
          <w:jc w:val="center"/>
        </w:trPr>
        <w:tc>
          <w:tcPr>
            <w:tcW w:w="5502" w:type="dxa"/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Срок окупаемости с учетом дисконтирования, лет</w:t>
            </w:r>
          </w:p>
        </w:tc>
        <w:tc>
          <w:tcPr>
            <w:tcW w:w="992" w:type="dxa"/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3,39</w:t>
            </w:r>
          </w:p>
        </w:tc>
        <w:tc>
          <w:tcPr>
            <w:tcW w:w="1134" w:type="dxa"/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0,27</w:t>
            </w:r>
          </w:p>
        </w:tc>
        <w:tc>
          <w:tcPr>
            <w:tcW w:w="1134" w:type="dxa"/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3,60</w:t>
            </w:r>
          </w:p>
        </w:tc>
        <w:tc>
          <w:tcPr>
            <w:tcW w:w="1134" w:type="dxa"/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0,48</w:t>
            </w:r>
          </w:p>
        </w:tc>
      </w:tr>
      <w:tr w:rsidR="00003E81" w:rsidRPr="003714DD" w:rsidTr="00A96582">
        <w:trPr>
          <w:jc w:val="center"/>
        </w:trPr>
        <w:tc>
          <w:tcPr>
            <w:tcW w:w="5502" w:type="dxa"/>
            <w:tcBorders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Индекс доходности инвестиций (</w:t>
            </w:r>
            <w:r w:rsidRPr="003714DD">
              <w:rPr>
                <w:sz w:val="20"/>
                <w:szCs w:val="20"/>
                <w:lang w:val="en-US"/>
              </w:rPr>
              <w:t>PI</w:t>
            </w:r>
            <w:r w:rsidRPr="003714DD">
              <w:rPr>
                <w:sz w:val="20"/>
                <w:szCs w:val="20"/>
              </w:rPr>
              <w:t>), ед.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2,03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-0,11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1,92</w:t>
            </w: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-0,22</w:t>
            </w:r>
          </w:p>
        </w:tc>
      </w:tr>
      <w:tr w:rsidR="00003E81" w:rsidRPr="003714DD" w:rsidTr="00A96582">
        <w:trPr>
          <w:jc w:val="center"/>
        </w:trPr>
        <w:tc>
          <w:tcPr>
            <w:tcW w:w="5502" w:type="dxa"/>
            <w:tcBorders>
              <w:bottom w:val="nil"/>
              <w:right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Внутренняя норма рентабельности (</w:t>
            </w:r>
            <w:r w:rsidRPr="003714DD">
              <w:rPr>
                <w:sz w:val="20"/>
                <w:szCs w:val="20"/>
                <w:lang w:val="en-US"/>
              </w:rPr>
              <w:t>IRR</w:t>
            </w:r>
            <w:r w:rsidRPr="003714DD">
              <w:rPr>
                <w:sz w:val="20"/>
                <w:szCs w:val="20"/>
              </w:rPr>
              <w:t>), %</w:t>
            </w:r>
          </w:p>
        </w:tc>
        <w:tc>
          <w:tcPr>
            <w:tcW w:w="992" w:type="dxa"/>
            <w:tcBorders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003E81" w:rsidRPr="003714DD" w:rsidTr="00A96582">
        <w:trPr>
          <w:jc w:val="center"/>
        </w:trPr>
        <w:tc>
          <w:tcPr>
            <w:tcW w:w="5502" w:type="dxa"/>
            <w:tcBorders>
              <w:top w:val="nil"/>
              <w:bottom w:val="nil"/>
              <w:right w:val="nil"/>
            </w:tcBorders>
          </w:tcPr>
          <w:p w:rsidR="00003E81" w:rsidRPr="003714DD" w:rsidRDefault="003714DD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номинальном выражении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93,56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-6,36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88,02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-11,90</w:t>
            </w:r>
          </w:p>
        </w:tc>
      </w:tr>
      <w:tr w:rsidR="00003E81" w:rsidRPr="003714DD" w:rsidTr="00A96582">
        <w:trPr>
          <w:jc w:val="center"/>
        </w:trPr>
        <w:tc>
          <w:tcPr>
            <w:tcW w:w="5502" w:type="dxa"/>
            <w:tcBorders>
              <w:top w:val="nil"/>
              <w:right w:val="nil"/>
            </w:tcBorders>
          </w:tcPr>
          <w:p w:rsidR="00003E81" w:rsidRPr="003714DD" w:rsidRDefault="003714DD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 xml:space="preserve"> </w:t>
            </w:r>
            <w:r w:rsidR="00003E81" w:rsidRPr="003714DD">
              <w:rPr>
                <w:sz w:val="20"/>
                <w:szCs w:val="20"/>
              </w:rPr>
              <w:t>в реальном выражении</w:t>
            </w:r>
          </w:p>
        </w:tc>
        <w:tc>
          <w:tcPr>
            <w:tcW w:w="992" w:type="dxa"/>
            <w:tcBorders>
              <w:top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48,89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-4,89</w:t>
            </w:r>
          </w:p>
        </w:tc>
        <w:tc>
          <w:tcPr>
            <w:tcW w:w="1134" w:type="dxa"/>
            <w:tcBorders>
              <w:top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44,63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003E81" w:rsidRPr="003714DD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3714DD">
              <w:rPr>
                <w:sz w:val="20"/>
                <w:szCs w:val="20"/>
              </w:rPr>
              <w:t>-9,15</w:t>
            </w:r>
          </w:p>
        </w:tc>
      </w:tr>
    </w:tbl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E909DF" w:rsidRPr="004567AF" w:rsidRDefault="004567AF" w:rsidP="004567A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x-none"/>
        </w:rPr>
        <w:br w:type="page"/>
      </w:r>
      <w:r w:rsidR="004C66F3" w:rsidRPr="004567AF">
        <w:rPr>
          <w:b/>
          <w:sz w:val="28"/>
          <w:szCs w:val="28"/>
          <w:lang w:val="x-none"/>
        </w:rPr>
        <w:t>10.</w:t>
      </w:r>
      <w:r w:rsidR="004C66F3" w:rsidRPr="004567AF">
        <w:rPr>
          <w:b/>
          <w:sz w:val="28"/>
          <w:szCs w:val="28"/>
        </w:rPr>
        <w:t xml:space="preserve"> С</w:t>
      </w:r>
      <w:r w:rsidR="00E909DF" w:rsidRPr="004567AF">
        <w:rPr>
          <w:b/>
          <w:sz w:val="28"/>
          <w:szCs w:val="28"/>
          <w:lang w:val="x-none"/>
        </w:rPr>
        <w:t>тратегия финансирования</w:t>
      </w:r>
    </w:p>
    <w:p w:rsidR="004567AF" w:rsidRPr="004567AF" w:rsidRDefault="004567AF" w:rsidP="004567AF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bookmarkStart w:id="64" w:name="_Toc448296496"/>
    </w:p>
    <w:p w:rsidR="00003E81" w:rsidRPr="004567AF" w:rsidRDefault="004C66F3" w:rsidP="004567AF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4567AF">
        <w:rPr>
          <w:sz w:val="28"/>
          <w:szCs w:val="28"/>
        </w:rPr>
        <w:t xml:space="preserve">10.1 </w:t>
      </w:r>
      <w:r w:rsidR="00003E81" w:rsidRPr="004567AF">
        <w:rPr>
          <w:sz w:val="28"/>
          <w:szCs w:val="28"/>
        </w:rPr>
        <w:t>График реализации про</w:t>
      </w:r>
      <w:bookmarkStart w:id="65" w:name="OCRUncertain108"/>
      <w:r w:rsidR="00003E81" w:rsidRPr="004567AF">
        <w:rPr>
          <w:sz w:val="28"/>
          <w:szCs w:val="28"/>
        </w:rPr>
        <w:t>е</w:t>
      </w:r>
      <w:bookmarkEnd w:id="65"/>
      <w:r w:rsidR="00003E81" w:rsidRPr="004567AF">
        <w:rPr>
          <w:sz w:val="28"/>
          <w:szCs w:val="28"/>
        </w:rPr>
        <w:t>кта</w:t>
      </w:r>
      <w:bookmarkEnd w:id="64"/>
    </w:p>
    <w:p w:rsidR="004567AF" w:rsidRDefault="004567AF" w:rsidP="003714DD">
      <w:pPr>
        <w:pStyle w:val="a5"/>
        <w:spacing w:line="360" w:lineRule="auto"/>
        <w:ind w:firstLine="709"/>
        <w:rPr>
          <w:sz w:val="28"/>
          <w:szCs w:val="28"/>
        </w:rPr>
      </w:pPr>
    </w:p>
    <w:p w:rsidR="00003E81" w:rsidRPr="003714DD" w:rsidRDefault="00003E81" w:rsidP="003714DD">
      <w:pPr>
        <w:pStyle w:val="a5"/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Реализацию инвестиционного проекта планируется осуществ</w:t>
      </w:r>
      <w:r w:rsidR="004C66F3" w:rsidRPr="003714DD">
        <w:rPr>
          <w:sz w:val="28"/>
          <w:szCs w:val="28"/>
        </w:rPr>
        <w:t>лять в несколько этапов (Табл. 12</w:t>
      </w:r>
      <w:r w:rsidRPr="003714DD">
        <w:rPr>
          <w:sz w:val="28"/>
          <w:szCs w:val="28"/>
        </w:rPr>
        <w:t xml:space="preserve">). </w:t>
      </w:r>
    </w:p>
    <w:p w:rsidR="004567AF" w:rsidRDefault="004567AF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4567AF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4C66F3" w:rsidRPr="003714DD">
        <w:rPr>
          <w:sz w:val="28"/>
          <w:szCs w:val="28"/>
        </w:rPr>
        <w:t>12</w:t>
      </w:r>
      <w:r w:rsidRPr="003714DD">
        <w:rPr>
          <w:sz w:val="28"/>
          <w:szCs w:val="28"/>
        </w:rPr>
        <w:t xml:space="preserve"> </w:t>
      </w:r>
    </w:p>
    <w:p w:rsidR="00003E81" w:rsidRPr="003714DD" w:rsidRDefault="00003E81" w:rsidP="004567AF">
      <w:pPr>
        <w:spacing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Характеристика этапов реализации проекта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631"/>
        <w:gridCol w:w="5423"/>
        <w:gridCol w:w="1418"/>
      </w:tblGrid>
      <w:tr w:rsidR="00003E81" w:rsidRPr="004567AF" w:rsidTr="00A96582">
        <w:trPr>
          <w:jc w:val="center"/>
        </w:trPr>
        <w:tc>
          <w:tcPr>
            <w:tcW w:w="426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№</w:t>
            </w:r>
          </w:p>
        </w:tc>
        <w:tc>
          <w:tcPr>
            <w:tcW w:w="1631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Этап </w:t>
            </w:r>
          </w:p>
        </w:tc>
        <w:tc>
          <w:tcPr>
            <w:tcW w:w="5423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Содержание этапа</w:t>
            </w:r>
          </w:p>
        </w:tc>
        <w:tc>
          <w:tcPr>
            <w:tcW w:w="1418" w:type="dxa"/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Длитель-ность этапа</w:t>
            </w:r>
          </w:p>
        </w:tc>
      </w:tr>
      <w:tr w:rsidR="00003E81" w:rsidRPr="004567AF" w:rsidTr="00A96582">
        <w:trPr>
          <w:jc w:val="center"/>
        </w:trPr>
        <w:tc>
          <w:tcPr>
            <w:tcW w:w="426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1</w:t>
            </w:r>
          </w:p>
        </w:tc>
        <w:tc>
          <w:tcPr>
            <w:tcW w:w="1631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Создание предприятия</w:t>
            </w:r>
          </w:p>
        </w:tc>
        <w:tc>
          <w:tcPr>
            <w:tcW w:w="5423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Начало формирование штата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Ремонт и оборудование помещений - офис, склады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Заключение контрактов на поставку оборудования, изготовление нестандартного оборудования и оснастки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Преддоговорная работа с потенциальными покупателями</w:t>
            </w:r>
          </w:p>
        </w:tc>
        <w:tc>
          <w:tcPr>
            <w:tcW w:w="1418" w:type="dxa"/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noProof/>
                <w:sz w:val="20"/>
                <w:szCs w:val="20"/>
              </w:rPr>
              <w:t>2</w:t>
            </w:r>
            <w:r w:rsidRPr="004567AF">
              <w:rPr>
                <w:sz w:val="20"/>
                <w:szCs w:val="20"/>
              </w:rPr>
              <w:t xml:space="preserve"> месяца</w:t>
            </w:r>
          </w:p>
        </w:tc>
      </w:tr>
      <w:tr w:rsidR="00003E81" w:rsidRPr="004567AF" w:rsidTr="00A96582">
        <w:trPr>
          <w:jc w:val="center"/>
        </w:trPr>
        <w:tc>
          <w:tcPr>
            <w:tcW w:w="426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2</w:t>
            </w:r>
          </w:p>
        </w:tc>
        <w:tc>
          <w:tcPr>
            <w:tcW w:w="1631" w:type="dxa"/>
          </w:tcPr>
          <w:p w:rsidR="00003E81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производст</w:t>
            </w:r>
            <w:r w:rsidR="00003E81" w:rsidRPr="004567AF">
              <w:rPr>
                <w:sz w:val="20"/>
                <w:szCs w:val="20"/>
              </w:rPr>
              <w:t>ва</w:t>
            </w:r>
          </w:p>
        </w:tc>
        <w:tc>
          <w:tcPr>
            <w:tcW w:w="5423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Ремонт и подготовка производственных и резервных помещений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Покупка и установка оборудования и оснастки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Покупка грузового транспорта 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Завершение формирования штата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Обучение персонала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Отработка технологического процесса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Сертификация продукции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Заключение договоров на поставку приборов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Формирование сбытовой сети, заключение договоров с дилерами</w:t>
            </w:r>
          </w:p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Проведение рекламной кампании Формирование запасов сырья и комплектующих</w:t>
            </w:r>
          </w:p>
        </w:tc>
        <w:tc>
          <w:tcPr>
            <w:tcW w:w="1418" w:type="dxa"/>
          </w:tcPr>
          <w:p w:rsidR="00003E81" w:rsidRPr="004567AF" w:rsidRDefault="00003E81" w:rsidP="004567AF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4 месяца</w:t>
            </w:r>
          </w:p>
        </w:tc>
      </w:tr>
      <w:tr w:rsidR="00003E81" w:rsidRPr="004567AF" w:rsidTr="00A96582">
        <w:trPr>
          <w:jc w:val="center"/>
        </w:trPr>
        <w:tc>
          <w:tcPr>
            <w:tcW w:w="426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3</w:t>
            </w:r>
          </w:p>
        </w:tc>
        <w:tc>
          <w:tcPr>
            <w:tcW w:w="1631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Выход на проектную мощность</w:t>
            </w:r>
          </w:p>
        </w:tc>
        <w:tc>
          <w:tcPr>
            <w:tcW w:w="5423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Выпуск готовой продукции с постепенным увеличением объемов продаж</w:t>
            </w:r>
          </w:p>
        </w:tc>
        <w:tc>
          <w:tcPr>
            <w:tcW w:w="1418" w:type="dxa"/>
          </w:tcPr>
          <w:p w:rsidR="00003E81" w:rsidRPr="004567AF" w:rsidRDefault="00003E81" w:rsidP="004567AF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3 месяца</w:t>
            </w:r>
          </w:p>
        </w:tc>
      </w:tr>
    </w:tbl>
    <w:p w:rsidR="00003E81" w:rsidRPr="003714DD" w:rsidRDefault="00003E81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66" w:name="_Toc448296497"/>
    </w:p>
    <w:p w:rsidR="00003E81" w:rsidRPr="004567AF" w:rsidRDefault="00A96582" w:rsidP="004567AF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66F3" w:rsidRPr="004567AF">
        <w:rPr>
          <w:sz w:val="28"/>
          <w:szCs w:val="28"/>
        </w:rPr>
        <w:t xml:space="preserve">10.2 </w:t>
      </w:r>
      <w:r w:rsidR="00003E81" w:rsidRPr="004567AF">
        <w:rPr>
          <w:sz w:val="28"/>
          <w:szCs w:val="28"/>
        </w:rPr>
        <w:t>Инвестиционные затраты</w:t>
      </w:r>
      <w:bookmarkEnd w:id="66"/>
    </w:p>
    <w:p w:rsidR="004567AF" w:rsidRDefault="004567AF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4567AF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4C66F3" w:rsidRPr="003714DD">
        <w:rPr>
          <w:sz w:val="28"/>
          <w:szCs w:val="28"/>
        </w:rPr>
        <w:t>13</w:t>
      </w:r>
      <w:r w:rsidRPr="003714DD">
        <w:rPr>
          <w:sz w:val="28"/>
          <w:szCs w:val="28"/>
        </w:rPr>
        <w:t xml:space="preserve"> </w:t>
      </w:r>
    </w:p>
    <w:p w:rsidR="00003E81" w:rsidRPr="003714DD" w:rsidRDefault="00003E81" w:rsidP="004567AF">
      <w:pPr>
        <w:spacing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Предварительная стоимостная оценка имущества (прав) акционеров, переданных для реализации проекта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67"/>
        <w:gridCol w:w="4342"/>
        <w:gridCol w:w="1985"/>
      </w:tblGrid>
      <w:tr w:rsidR="00003E81" w:rsidRPr="004567AF" w:rsidTr="00A96582">
        <w:trPr>
          <w:cantSplit/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Акционеры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Имущество (имущественные права)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Предварительная стоимостная оценка, тыс. USD</w:t>
            </w:r>
          </w:p>
        </w:tc>
      </w:tr>
      <w:tr w:rsidR="00003E81" w:rsidRPr="004567AF" w:rsidTr="00A96582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 Правительство</w:t>
            </w:r>
            <w:r w:rsidR="003714DD" w:rsidRPr="004567AF">
              <w:rPr>
                <w:sz w:val="20"/>
                <w:szCs w:val="20"/>
              </w:rPr>
              <w:t xml:space="preserve"> </w:t>
            </w:r>
            <w:r w:rsidRPr="004567AF">
              <w:rPr>
                <w:sz w:val="20"/>
                <w:szCs w:val="20"/>
              </w:rPr>
              <w:t>Удмуртии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Права долгосрочной аренды земельного участка, права собственности на здания и сооружения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2 500</w:t>
            </w:r>
          </w:p>
        </w:tc>
      </w:tr>
      <w:tr w:rsidR="00003E81" w:rsidRPr="004567AF" w:rsidTr="00A96582">
        <w:trPr>
          <w:jc w:val="center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ЗАО «Фирма Сапфир», ЗАО «Байкал»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Результаты НИОКР, техническая документация на приборы учета, контроля и регулирования тепло- и водопотребления, товарная марка приборов «Саяны», «ноу-хау» и др.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1 250</w:t>
            </w:r>
          </w:p>
        </w:tc>
      </w:tr>
      <w:tr w:rsidR="00003E81" w:rsidRPr="004567AF" w:rsidTr="00A96582">
        <w:trPr>
          <w:jc w:val="center"/>
        </w:trPr>
        <w:tc>
          <w:tcPr>
            <w:tcW w:w="1667" w:type="dxa"/>
            <w:tcBorders>
              <w:top w:val="nil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Итого</w:t>
            </w:r>
          </w:p>
        </w:tc>
        <w:tc>
          <w:tcPr>
            <w:tcW w:w="4342" w:type="dxa"/>
            <w:tcBorders>
              <w:top w:val="nil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3 750</w:t>
            </w:r>
          </w:p>
        </w:tc>
      </w:tr>
    </w:tbl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bookmarkStart w:id="67" w:name="_Toc448296499"/>
      <w:r w:rsidRPr="003714DD">
        <w:rPr>
          <w:b w:val="0"/>
          <w:sz w:val="28"/>
          <w:szCs w:val="28"/>
        </w:rPr>
        <w:t>Затраты на приобретение технологического и инженерного оборудования, изготовление нестандартного оборудования</w:t>
      </w:r>
      <w:bookmarkEnd w:id="67"/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Общая сумма затрат на оборудования по предприятию составляет 2 497,8 тыс. USD.</w:t>
      </w:r>
    </w:p>
    <w:p w:rsidR="00003E81" w:rsidRPr="003714DD" w:rsidRDefault="00003E81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bookmarkStart w:id="68" w:name="_Toc448296500"/>
      <w:r w:rsidRPr="003714DD">
        <w:rPr>
          <w:b w:val="0"/>
          <w:sz w:val="28"/>
          <w:szCs w:val="28"/>
        </w:rPr>
        <w:t>Затраты на проведение пуско-наладочных работ</w:t>
      </w:r>
      <w:bookmarkEnd w:id="68"/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Затраты на проведение пуско-наладочных работ были приняты на уровне 20% от стоимости оборудования и составили 500 тыс. USD.</w:t>
      </w:r>
    </w:p>
    <w:p w:rsidR="00003E81" w:rsidRPr="003714DD" w:rsidRDefault="00003E81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bookmarkStart w:id="69" w:name="_Toc448296501"/>
      <w:r w:rsidRPr="003714DD">
        <w:rPr>
          <w:b w:val="0"/>
          <w:sz w:val="28"/>
          <w:szCs w:val="28"/>
        </w:rPr>
        <w:t>Затраты на подготовку зданий и помещений для размещения производства</w:t>
      </w:r>
      <w:bookmarkEnd w:id="69"/>
      <w:r w:rsidRPr="003714DD">
        <w:rPr>
          <w:b w:val="0"/>
          <w:sz w:val="28"/>
          <w:szCs w:val="28"/>
        </w:rPr>
        <w:t xml:space="preserve"> </w:t>
      </w:r>
    </w:p>
    <w:p w:rsidR="00003E81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Планируется, что для размещения производства необходимо выполнить ремонт, включающий внутреннюю отделку помещений и прокладку необходимых инженерных коммуникаций (дополнительных электрических и телефонных линий). Затраты на ремонт оценивались, исходя из площади помещений с учетом рыночных расценок на проведение таких работ (порядка 200 USD/кв.м.).</w:t>
      </w:r>
    </w:p>
    <w:p w:rsidR="00003E81" w:rsidRPr="003714DD" w:rsidRDefault="00A96582" w:rsidP="00A96582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3E81" w:rsidRPr="003714DD">
        <w:rPr>
          <w:sz w:val="28"/>
          <w:szCs w:val="28"/>
        </w:rPr>
        <w:t xml:space="preserve">Таблица </w:t>
      </w:r>
      <w:r w:rsidR="004C66F3" w:rsidRPr="003714DD">
        <w:rPr>
          <w:sz w:val="28"/>
          <w:szCs w:val="28"/>
        </w:rPr>
        <w:t>14</w:t>
      </w:r>
      <w:r w:rsidR="00003E81" w:rsidRPr="003714DD">
        <w:rPr>
          <w:sz w:val="28"/>
          <w:szCs w:val="28"/>
        </w:rPr>
        <w:t xml:space="preserve"> </w:t>
      </w:r>
    </w:p>
    <w:p w:rsidR="00003E81" w:rsidRPr="003714DD" w:rsidRDefault="00003E81" w:rsidP="004567AF">
      <w:pPr>
        <w:spacing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Расчет затрат на проведение ремонта зданий и помещений</w:t>
      </w:r>
    </w:p>
    <w:tbl>
      <w:tblPr>
        <w:tblW w:w="0" w:type="auto"/>
        <w:jc w:val="center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2583"/>
        <w:gridCol w:w="1559"/>
        <w:gridCol w:w="2268"/>
      </w:tblGrid>
      <w:tr w:rsidR="00003E81" w:rsidRPr="004567AF" w:rsidTr="004567AF">
        <w:trPr>
          <w:trHeight w:val="247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Затраты на ремонт помещений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Затраты (тыс. USD), исходя из расценки 200 USD/кв.м.</w:t>
            </w:r>
          </w:p>
        </w:tc>
      </w:tr>
      <w:tr w:rsidR="00003E81" w:rsidRPr="004567AF" w:rsidTr="004567AF">
        <w:trPr>
          <w:trHeight w:val="247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Всего помещения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3500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700 </w:t>
            </w:r>
          </w:p>
        </w:tc>
      </w:tr>
      <w:tr w:rsidR="00003E81" w:rsidRPr="004567AF" w:rsidTr="004567AF">
        <w:trPr>
          <w:trHeight w:val="247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3714DD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 </w:t>
            </w:r>
            <w:r w:rsidR="00003E81" w:rsidRPr="004567AF">
              <w:rPr>
                <w:sz w:val="20"/>
                <w:szCs w:val="20"/>
              </w:rPr>
              <w:t>из них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03E81" w:rsidRPr="004567AF" w:rsidTr="004567AF">
        <w:trPr>
          <w:trHeight w:val="247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производственные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2500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500 </w:t>
            </w:r>
          </w:p>
        </w:tc>
      </w:tr>
      <w:tr w:rsidR="00003E81" w:rsidRPr="004567AF" w:rsidTr="004567AF">
        <w:trPr>
          <w:trHeight w:val="247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складские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500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100 </w:t>
            </w:r>
          </w:p>
        </w:tc>
      </w:tr>
      <w:tr w:rsidR="00003E81" w:rsidRPr="004567AF" w:rsidTr="004567AF">
        <w:trPr>
          <w:trHeight w:val="247"/>
          <w:jc w:val="center"/>
        </w:trPr>
        <w:tc>
          <w:tcPr>
            <w:tcW w:w="25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офис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350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70 </w:t>
            </w:r>
          </w:p>
        </w:tc>
      </w:tr>
      <w:tr w:rsidR="00003E81" w:rsidRPr="004567AF" w:rsidTr="004567AF">
        <w:trPr>
          <w:trHeight w:val="247"/>
          <w:jc w:val="center"/>
        </w:trPr>
        <w:tc>
          <w:tcPr>
            <w:tcW w:w="25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гараж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150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30 </w:t>
            </w:r>
          </w:p>
        </w:tc>
      </w:tr>
      <w:tr w:rsidR="00003E81" w:rsidRPr="004567AF" w:rsidTr="004567AF">
        <w:trPr>
          <w:trHeight w:val="247"/>
          <w:jc w:val="center"/>
        </w:trPr>
        <w:tc>
          <w:tcPr>
            <w:tcW w:w="25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Резервные помещения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2500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500 </w:t>
            </w:r>
          </w:p>
        </w:tc>
      </w:tr>
      <w:tr w:rsidR="00003E81" w:rsidRPr="004567AF" w:rsidTr="004567AF">
        <w:trPr>
          <w:trHeight w:val="247"/>
          <w:jc w:val="center"/>
        </w:trPr>
        <w:tc>
          <w:tcPr>
            <w:tcW w:w="2583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1 200 </w:t>
            </w:r>
          </w:p>
        </w:tc>
      </w:tr>
    </w:tbl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Помимо ремонта помещений, были запланированы затраты на обеспечение офиса мебелью и оргтехникой. Обоснование сумм этих затрат приведено в Табл. </w:t>
      </w:r>
      <w:r w:rsidR="004C66F3" w:rsidRPr="003714DD">
        <w:rPr>
          <w:sz w:val="28"/>
          <w:szCs w:val="28"/>
        </w:rPr>
        <w:t>15</w:t>
      </w:r>
    </w:p>
    <w:p w:rsidR="004567AF" w:rsidRDefault="004567AF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4567AF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4C66F3" w:rsidRPr="003714DD">
        <w:rPr>
          <w:sz w:val="28"/>
          <w:szCs w:val="28"/>
        </w:rPr>
        <w:t>15</w:t>
      </w:r>
      <w:r w:rsidRPr="003714DD">
        <w:rPr>
          <w:sz w:val="28"/>
          <w:szCs w:val="28"/>
        </w:rPr>
        <w:t xml:space="preserve"> </w:t>
      </w:r>
    </w:p>
    <w:p w:rsidR="00003E81" w:rsidRPr="003714DD" w:rsidRDefault="00003E81" w:rsidP="004567AF">
      <w:pPr>
        <w:spacing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Расчет затрат на обеспечение офиса мебелью и оргтехникой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3129"/>
        <w:gridCol w:w="1276"/>
        <w:gridCol w:w="1559"/>
        <w:gridCol w:w="1701"/>
      </w:tblGrid>
      <w:tr w:rsidR="00003E81" w:rsidRPr="004567AF" w:rsidTr="00A96582">
        <w:trPr>
          <w:trHeight w:val="247"/>
          <w:jc w:val="center"/>
        </w:trPr>
        <w:tc>
          <w:tcPr>
            <w:tcW w:w="3129" w:type="dxa"/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Кол-во, ед.</w:t>
            </w:r>
          </w:p>
        </w:tc>
        <w:tc>
          <w:tcPr>
            <w:tcW w:w="1559" w:type="dxa"/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За ед-цу, USD </w:t>
            </w:r>
          </w:p>
        </w:tc>
        <w:tc>
          <w:tcPr>
            <w:tcW w:w="1701" w:type="dxa"/>
          </w:tcPr>
          <w:p w:rsidR="00003E81" w:rsidRPr="004567AF" w:rsidRDefault="00003E81" w:rsidP="004567AF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Сумма, тыс. USD </w:t>
            </w:r>
          </w:p>
        </w:tc>
      </w:tr>
      <w:tr w:rsidR="00003E81" w:rsidRPr="004567AF" w:rsidTr="00A96582">
        <w:trPr>
          <w:trHeight w:val="247"/>
          <w:jc w:val="center"/>
        </w:trPr>
        <w:tc>
          <w:tcPr>
            <w:tcW w:w="312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Компьютеры</w:t>
            </w:r>
          </w:p>
        </w:tc>
        <w:tc>
          <w:tcPr>
            <w:tcW w:w="1276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52</w:t>
            </w:r>
            <w:r w:rsidRPr="004567AF">
              <w:rPr>
                <w:rStyle w:val="a9"/>
                <w:sz w:val="20"/>
                <w:szCs w:val="20"/>
              </w:rPr>
              <w:footnoteReference w:id="4"/>
            </w:r>
          </w:p>
        </w:tc>
        <w:tc>
          <w:tcPr>
            <w:tcW w:w="155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1 000</w:t>
            </w:r>
          </w:p>
        </w:tc>
        <w:tc>
          <w:tcPr>
            <w:tcW w:w="1701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52 </w:t>
            </w:r>
          </w:p>
        </w:tc>
      </w:tr>
      <w:tr w:rsidR="00003E81" w:rsidRPr="004567AF" w:rsidTr="00A96582">
        <w:trPr>
          <w:trHeight w:val="343"/>
          <w:jc w:val="center"/>
        </w:trPr>
        <w:tc>
          <w:tcPr>
            <w:tcW w:w="312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Рабочие места (обычные)</w:t>
            </w:r>
          </w:p>
        </w:tc>
        <w:tc>
          <w:tcPr>
            <w:tcW w:w="1276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97</w:t>
            </w:r>
          </w:p>
        </w:tc>
        <w:tc>
          <w:tcPr>
            <w:tcW w:w="155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300</w:t>
            </w:r>
          </w:p>
        </w:tc>
        <w:tc>
          <w:tcPr>
            <w:tcW w:w="1701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29,1</w:t>
            </w:r>
          </w:p>
        </w:tc>
      </w:tr>
      <w:tr w:rsidR="00003E81" w:rsidRPr="004567AF" w:rsidTr="00A96582">
        <w:trPr>
          <w:trHeight w:val="265"/>
          <w:jc w:val="center"/>
        </w:trPr>
        <w:tc>
          <w:tcPr>
            <w:tcW w:w="312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Рабочие места топ-менеджеров</w:t>
            </w:r>
          </w:p>
        </w:tc>
        <w:tc>
          <w:tcPr>
            <w:tcW w:w="1276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3 000</w:t>
            </w:r>
          </w:p>
        </w:tc>
        <w:tc>
          <w:tcPr>
            <w:tcW w:w="1701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18 </w:t>
            </w:r>
          </w:p>
        </w:tc>
      </w:tr>
      <w:tr w:rsidR="00003E81" w:rsidRPr="004567AF" w:rsidTr="00A96582">
        <w:trPr>
          <w:trHeight w:val="276"/>
          <w:jc w:val="center"/>
        </w:trPr>
        <w:tc>
          <w:tcPr>
            <w:tcW w:w="312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Телефонные аппараты</w:t>
            </w:r>
          </w:p>
        </w:tc>
        <w:tc>
          <w:tcPr>
            <w:tcW w:w="1276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5 </w:t>
            </w:r>
          </w:p>
        </w:tc>
      </w:tr>
      <w:tr w:rsidR="00003E81" w:rsidRPr="004567AF" w:rsidTr="00A96582">
        <w:trPr>
          <w:trHeight w:val="337"/>
          <w:jc w:val="center"/>
        </w:trPr>
        <w:tc>
          <w:tcPr>
            <w:tcW w:w="312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Телефонная станция</w:t>
            </w:r>
          </w:p>
        </w:tc>
        <w:tc>
          <w:tcPr>
            <w:tcW w:w="1276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5 000</w:t>
            </w:r>
          </w:p>
        </w:tc>
        <w:tc>
          <w:tcPr>
            <w:tcW w:w="1701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5 </w:t>
            </w:r>
          </w:p>
        </w:tc>
      </w:tr>
      <w:tr w:rsidR="00003E81" w:rsidRPr="004567AF" w:rsidTr="00A96582">
        <w:trPr>
          <w:trHeight w:val="247"/>
          <w:jc w:val="center"/>
        </w:trPr>
        <w:tc>
          <w:tcPr>
            <w:tcW w:w="312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Прочая оргтехника </w:t>
            </w:r>
          </w:p>
        </w:tc>
        <w:tc>
          <w:tcPr>
            <w:tcW w:w="1276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10 </w:t>
            </w:r>
          </w:p>
        </w:tc>
      </w:tr>
      <w:tr w:rsidR="00003E81" w:rsidRPr="004567AF" w:rsidTr="00A96582">
        <w:trPr>
          <w:trHeight w:val="247"/>
          <w:jc w:val="center"/>
        </w:trPr>
        <w:tc>
          <w:tcPr>
            <w:tcW w:w="312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119,1</w:t>
            </w:r>
          </w:p>
        </w:tc>
      </w:tr>
    </w:tbl>
    <w:p w:rsidR="004567AF" w:rsidRDefault="004567AF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bookmarkStart w:id="70" w:name="_Toc448296502"/>
    </w:p>
    <w:p w:rsidR="00003E81" w:rsidRPr="003714DD" w:rsidRDefault="00003E81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r w:rsidRPr="003714DD">
        <w:rPr>
          <w:b w:val="0"/>
          <w:sz w:val="28"/>
          <w:szCs w:val="28"/>
        </w:rPr>
        <w:t>Затраты на формирование транспортного парка</w:t>
      </w:r>
      <w:bookmarkEnd w:id="70"/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На формирование транспортного парка планировалось выделить 120 тыс. USD. </w:t>
      </w:r>
    </w:p>
    <w:p w:rsidR="00003E81" w:rsidRPr="003714DD" w:rsidRDefault="00003E81" w:rsidP="003714DD">
      <w:pPr>
        <w:pStyle w:val="a5"/>
        <w:spacing w:line="360" w:lineRule="auto"/>
        <w:ind w:firstLine="709"/>
        <w:rPr>
          <w:sz w:val="28"/>
          <w:szCs w:val="28"/>
        </w:rPr>
      </w:pPr>
      <w:r w:rsidRPr="003714DD">
        <w:rPr>
          <w:sz w:val="28"/>
          <w:szCs w:val="28"/>
        </w:rPr>
        <w:t>Предполагается , что в состав транспортного парка будут включены 2-3 офисные машины, микроавтобус и 4-5 грузовых. Непредвиденные затраты были приняты на уровне 10%</w:t>
      </w:r>
      <w:r w:rsidRPr="003714DD">
        <w:rPr>
          <w:rStyle w:val="a9"/>
          <w:sz w:val="28"/>
          <w:szCs w:val="28"/>
        </w:rPr>
        <w:footnoteReference w:id="5"/>
      </w:r>
      <w:r w:rsidRPr="003714DD">
        <w:rPr>
          <w:sz w:val="28"/>
          <w:szCs w:val="28"/>
        </w:rPr>
        <w:t xml:space="preserve"> от инвестиционных затрат (без НДС), включая стоимость имущества, переданного акционерами для реализации проекта. Общая сумма непредвиденных затрат составила: 819 тыс. USD.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Непредвиденные инвестиционные затраты призваны компенсировать риски удорожания на этапах создания предприятия и подготовки производства. </w:t>
      </w:r>
    </w:p>
    <w:p w:rsidR="00003E81" w:rsidRPr="003714DD" w:rsidRDefault="00003E81" w:rsidP="003714DD">
      <w:pPr>
        <w:pStyle w:val="3"/>
        <w:keepNext w:val="0"/>
        <w:numPr>
          <w:ilvl w:val="0"/>
          <w:numId w:val="0"/>
        </w:numPr>
        <w:spacing w:line="360" w:lineRule="auto"/>
        <w:ind w:firstLine="709"/>
        <w:rPr>
          <w:b w:val="0"/>
          <w:sz w:val="28"/>
          <w:szCs w:val="28"/>
        </w:rPr>
      </w:pPr>
      <w:bookmarkStart w:id="71" w:name="_Toc448296504"/>
      <w:r w:rsidRPr="003714DD">
        <w:rPr>
          <w:b w:val="0"/>
          <w:sz w:val="28"/>
          <w:szCs w:val="28"/>
        </w:rPr>
        <w:t>Общая сумма инвестиционных затрат</w:t>
      </w:r>
      <w:bookmarkEnd w:id="71"/>
      <w:r w:rsidRPr="003714DD">
        <w:rPr>
          <w:b w:val="0"/>
          <w:sz w:val="28"/>
          <w:szCs w:val="28"/>
        </w:rPr>
        <w:t xml:space="preserve">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Общая сумма инвестиционных затрат по проекту составляет – 9 005 тыс. USD, из которых 3 750 тыс. USD являются стоимостью имущества и прав, переданных акционерами для реализации проекта.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НДС</w:t>
      </w:r>
      <w:r w:rsidRPr="003714DD">
        <w:rPr>
          <w:rStyle w:val="a9"/>
          <w:sz w:val="28"/>
          <w:szCs w:val="28"/>
        </w:rPr>
        <w:footnoteReference w:id="6"/>
      </w:r>
      <w:r w:rsidRPr="003714DD">
        <w:rPr>
          <w:sz w:val="28"/>
          <w:szCs w:val="28"/>
        </w:rPr>
        <w:t xml:space="preserve"> по инвестиционным затратам – 1 051 тыс. USD.</w:t>
      </w:r>
    </w:p>
    <w:p w:rsidR="00003E81" w:rsidRPr="003714DD" w:rsidRDefault="00003E81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72" w:name="_Toc448296505"/>
      <w:r w:rsidRPr="003714DD">
        <w:rPr>
          <w:b w:val="0"/>
          <w:sz w:val="28"/>
          <w:szCs w:val="28"/>
        </w:rPr>
        <w:t>График реализации инвестиционного проекта и сроки осуществления инвестиционных затрат</w:t>
      </w:r>
      <w:bookmarkEnd w:id="72"/>
      <w:r w:rsidR="00006F51" w:rsidRPr="003714DD">
        <w:rPr>
          <w:b w:val="0"/>
          <w:sz w:val="28"/>
          <w:szCs w:val="28"/>
        </w:rPr>
        <w:t>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В ходе поэтапной реализации проекта инвестиционные затраты предполагается осуществлять в следующие сроки – Табл. </w:t>
      </w:r>
      <w:r w:rsidR="004C66F3" w:rsidRPr="003714DD">
        <w:rPr>
          <w:sz w:val="28"/>
          <w:szCs w:val="28"/>
        </w:rPr>
        <w:t>16</w:t>
      </w:r>
    </w:p>
    <w:p w:rsidR="004567AF" w:rsidRDefault="004567AF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4567AF">
      <w:pPr>
        <w:spacing w:line="360" w:lineRule="auto"/>
        <w:ind w:firstLine="709"/>
        <w:jc w:val="right"/>
        <w:rPr>
          <w:sz w:val="28"/>
          <w:szCs w:val="28"/>
        </w:rPr>
      </w:pPr>
      <w:r w:rsidRPr="003714DD">
        <w:rPr>
          <w:sz w:val="28"/>
          <w:szCs w:val="28"/>
        </w:rPr>
        <w:t xml:space="preserve">Таблица </w:t>
      </w:r>
      <w:r w:rsidR="004C66F3" w:rsidRPr="003714DD">
        <w:rPr>
          <w:sz w:val="28"/>
          <w:szCs w:val="28"/>
        </w:rPr>
        <w:t>16</w:t>
      </w:r>
    </w:p>
    <w:p w:rsidR="00003E81" w:rsidRPr="003714DD" w:rsidRDefault="00003E81" w:rsidP="004567AF">
      <w:pPr>
        <w:spacing w:line="360" w:lineRule="auto"/>
        <w:ind w:firstLine="709"/>
        <w:jc w:val="center"/>
        <w:rPr>
          <w:sz w:val="28"/>
          <w:szCs w:val="28"/>
        </w:rPr>
      </w:pPr>
      <w:r w:rsidRPr="003714DD">
        <w:rPr>
          <w:sz w:val="28"/>
          <w:szCs w:val="28"/>
        </w:rPr>
        <w:t>Сроки осуществления инвестиционных затрат по этапам реализации проекта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1743"/>
        <w:gridCol w:w="4253"/>
        <w:gridCol w:w="1134"/>
      </w:tblGrid>
      <w:tr w:rsidR="00003E81" w:rsidRPr="004567AF" w:rsidTr="00A96582">
        <w:trPr>
          <w:jc w:val="center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Этапы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Статьи затрат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Затраты, тыс. USD</w:t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1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6582" w:rsidRPr="004567AF" w:rsidRDefault="00A96582" w:rsidP="00A96582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Создание </w:t>
            </w:r>
            <w:r>
              <w:rPr>
                <w:sz w:val="20"/>
                <w:szCs w:val="20"/>
              </w:rPr>
              <w:t>предпри</w:t>
            </w:r>
            <w:r w:rsidRPr="004567AF">
              <w:rPr>
                <w:sz w:val="20"/>
                <w:szCs w:val="20"/>
              </w:rPr>
              <w:t>ятия (3 кв. 2007 г.)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Ремонт помещений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170</w:t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Покупка мебели и оргтехники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119</w:t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Покупка офисного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36</w:t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Непредвиденные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408</w:t>
            </w:r>
            <w:r w:rsidRPr="004567AF">
              <w:rPr>
                <w:rStyle w:val="a9"/>
                <w:sz w:val="20"/>
                <w:szCs w:val="20"/>
              </w:rPr>
              <w:footnoteReference w:id="7"/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nil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Итого по этапу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733</w:t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Подготовка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Ремонт помещений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1 030</w:t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vMerge/>
            <w:tcBorders>
              <w:lef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</w:t>
            </w:r>
            <w:r w:rsidRPr="004567AF">
              <w:rPr>
                <w:sz w:val="20"/>
                <w:szCs w:val="20"/>
              </w:rPr>
              <w:t>ства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Покупка (оплата) импортного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79</w:t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tcBorders>
              <w:lef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(4кв. 2007 -1 кв. 2008 г)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 xml:space="preserve">Покупка (оплата) отечественного оборудования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2 419</w:t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tcBorders>
              <w:lef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Пуско-наладочные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500</w:t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tcBorders>
              <w:lef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Покупка грузового 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84</w:t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tcBorders>
              <w:lef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Непредвиденные затраты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411</w:t>
            </w:r>
          </w:p>
        </w:tc>
      </w:tr>
      <w:tr w:rsidR="00A96582" w:rsidRPr="004567AF" w:rsidTr="00A96582">
        <w:trPr>
          <w:jc w:val="center"/>
        </w:trPr>
        <w:tc>
          <w:tcPr>
            <w:tcW w:w="527" w:type="dxa"/>
            <w:tcBorders>
              <w:lef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Итого по этапу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6582" w:rsidRPr="004567AF" w:rsidRDefault="00A96582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4 523</w:t>
            </w:r>
          </w:p>
        </w:tc>
      </w:tr>
      <w:tr w:rsidR="00003E81" w:rsidRPr="004567AF" w:rsidTr="00A96582">
        <w:trPr>
          <w:jc w:val="center"/>
        </w:trPr>
        <w:tc>
          <w:tcPr>
            <w:tcW w:w="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3E81" w:rsidRPr="004567AF" w:rsidRDefault="00003E81" w:rsidP="004567AF">
            <w:pPr>
              <w:spacing w:line="360" w:lineRule="auto"/>
              <w:rPr>
                <w:sz w:val="20"/>
                <w:szCs w:val="20"/>
              </w:rPr>
            </w:pPr>
            <w:r w:rsidRPr="004567AF">
              <w:rPr>
                <w:sz w:val="20"/>
                <w:szCs w:val="20"/>
              </w:rPr>
              <w:t>5 256</w:t>
            </w:r>
          </w:p>
        </w:tc>
      </w:tr>
    </w:tbl>
    <w:p w:rsidR="00003E81" w:rsidRPr="003714DD" w:rsidRDefault="00003E81" w:rsidP="003714DD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bookmarkStart w:id="73" w:name="_Toc448296506"/>
    </w:p>
    <w:p w:rsidR="00003E81" w:rsidRPr="004567AF" w:rsidRDefault="004C66F3" w:rsidP="004567AF">
      <w:pPr>
        <w:pStyle w:val="2"/>
        <w:keepNext w:val="0"/>
        <w:numPr>
          <w:ilvl w:val="0"/>
          <w:numId w:val="0"/>
        </w:numPr>
        <w:spacing w:before="0" w:after="0" w:line="360" w:lineRule="auto"/>
        <w:ind w:firstLine="709"/>
        <w:rPr>
          <w:sz w:val="28"/>
          <w:szCs w:val="28"/>
        </w:rPr>
      </w:pPr>
      <w:r w:rsidRPr="004567AF">
        <w:rPr>
          <w:sz w:val="28"/>
          <w:szCs w:val="28"/>
        </w:rPr>
        <w:t xml:space="preserve">10.3 </w:t>
      </w:r>
      <w:r w:rsidR="00003E81" w:rsidRPr="004567AF">
        <w:rPr>
          <w:sz w:val="28"/>
          <w:szCs w:val="28"/>
        </w:rPr>
        <w:t>Затраты на формирование оборотного капитала</w:t>
      </w:r>
      <w:bookmarkEnd w:id="73"/>
    </w:p>
    <w:p w:rsidR="004567AF" w:rsidRDefault="004567AF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Затраты на формирования оборотного капитала были оценены в результате расчетов как стоимость запасов материалов, а также готовой продукции плюс дебиторская задолженность покупателей плюс минимально-необходимый свободный остаток денежных средств минус кредиторская задолженность. 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>Потребность в оборотном капитале составила 2 444 тыс. USD.</w:t>
      </w:r>
    </w:p>
    <w:p w:rsidR="00003E81" w:rsidRPr="003714DD" w:rsidRDefault="00003E81" w:rsidP="003714DD">
      <w:pPr>
        <w:spacing w:line="360" w:lineRule="auto"/>
        <w:ind w:firstLine="709"/>
        <w:jc w:val="both"/>
        <w:rPr>
          <w:sz w:val="28"/>
          <w:szCs w:val="28"/>
        </w:rPr>
      </w:pPr>
      <w:r w:rsidRPr="003714DD">
        <w:rPr>
          <w:sz w:val="28"/>
          <w:szCs w:val="28"/>
        </w:rPr>
        <w:t xml:space="preserve">С учетом НДС по инвестиционным затратам общая потребность в оборотном капитале составила 3 495 тыс. USD. </w:t>
      </w:r>
    </w:p>
    <w:p w:rsidR="00A96582" w:rsidRDefault="00A96582" w:rsidP="004567AF">
      <w:pPr>
        <w:spacing w:line="360" w:lineRule="auto"/>
        <w:ind w:firstLine="709"/>
        <w:jc w:val="center"/>
        <w:rPr>
          <w:sz w:val="28"/>
          <w:szCs w:val="28"/>
        </w:rPr>
      </w:pPr>
    </w:p>
    <w:p w:rsidR="0068387E" w:rsidRPr="004567AF" w:rsidRDefault="004567AF" w:rsidP="004567A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4567AF">
        <w:rPr>
          <w:b/>
          <w:sz w:val="28"/>
          <w:szCs w:val="28"/>
        </w:rPr>
        <w:t>11.</w:t>
      </w:r>
      <w:r w:rsidR="00A96582">
        <w:rPr>
          <w:b/>
          <w:sz w:val="28"/>
          <w:szCs w:val="28"/>
        </w:rPr>
        <w:t xml:space="preserve"> </w:t>
      </w:r>
      <w:r w:rsidRPr="004567AF">
        <w:rPr>
          <w:b/>
          <w:sz w:val="28"/>
          <w:szCs w:val="28"/>
        </w:rPr>
        <w:t>Вывод</w:t>
      </w:r>
    </w:p>
    <w:p w:rsidR="004567AF" w:rsidRPr="003714DD" w:rsidRDefault="004567AF" w:rsidP="003714DD">
      <w:pPr>
        <w:spacing w:line="360" w:lineRule="auto"/>
        <w:ind w:firstLine="709"/>
        <w:jc w:val="both"/>
        <w:rPr>
          <w:sz w:val="28"/>
          <w:szCs w:val="28"/>
        </w:rPr>
      </w:pPr>
    </w:p>
    <w:p w:rsidR="0068387E" w:rsidRPr="003714DD" w:rsidRDefault="0068387E" w:rsidP="003714DD">
      <w:pPr>
        <w:spacing w:line="360" w:lineRule="auto"/>
        <w:ind w:firstLine="709"/>
        <w:jc w:val="both"/>
        <w:rPr>
          <w:rStyle w:val="aa"/>
          <w:i w:val="0"/>
          <w:iCs w:val="0"/>
          <w:sz w:val="28"/>
          <w:szCs w:val="28"/>
        </w:rPr>
      </w:pPr>
      <w:r w:rsidRPr="003714DD">
        <w:rPr>
          <w:rStyle w:val="aa"/>
          <w:i w:val="0"/>
          <w:iCs w:val="0"/>
          <w:sz w:val="28"/>
          <w:szCs w:val="28"/>
        </w:rPr>
        <w:t>Качественный и количественный анализ рисков проекта позволяет сделать следующие выводы:</w:t>
      </w:r>
    </w:p>
    <w:p w:rsidR="0068387E" w:rsidRPr="003714DD" w:rsidRDefault="0068387E" w:rsidP="003714DD">
      <w:pPr>
        <w:spacing w:line="360" w:lineRule="auto"/>
        <w:ind w:firstLine="709"/>
        <w:jc w:val="both"/>
        <w:rPr>
          <w:rStyle w:val="aa"/>
          <w:i w:val="0"/>
          <w:iCs w:val="0"/>
          <w:sz w:val="28"/>
          <w:szCs w:val="28"/>
        </w:rPr>
      </w:pPr>
      <w:r w:rsidRPr="003714DD">
        <w:rPr>
          <w:rStyle w:val="aa"/>
          <w:i w:val="0"/>
          <w:iCs w:val="0"/>
          <w:sz w:val="28"/>
          <w:szCs w:val="28"/>
        </w:rPr>
        <w:t>-проект обладает хорошей устойчивостью по всем проанализированным факторам риска;</w:t>
      </w:r>
    </w:p>
    <w:p w:rsidR="0068387E" w:rsidRPr="003714DD" w:rsidRDefault="0068387E" w:rsidP="003714DD">
      <w:pPr>
        <w:spacing w:line="360" w:lineRule="auto"/>
        <w:ind w:firstLine="709"/>
        <w:jc w:val="both"/>
        <w:rPr>
          <w:rStyle w:val="aa"/>
          <w:i w:val="0"/>
          <w:iCs w:val="0"/>
          <w:sz w:val="28"/>
          <w:szCs w:val="28"/>
        </w:rPr>
      </w:pPr>
      <w:r w:rsidRPr="003714DD">
        <w:rPr>
          <w:rStyle w:val="aa"/>
          <w:i w:val="0"/>
          <w:iCs w:val="0"/>
          <w:sz w:val="28"/>
          <w:szCs w:val="28"/>
        </w:rPr>
        <w:t xml:space="preserve">-по всем </w:t>
      </w:r>
      <w:r w:rsidR="00162874" w:rsidRPr="003714DD">
        <w:rPr>
          <w:rStyle w:val="aa"/>
          <w:i w:val="0"/>
          <w:iCs w:val="0"/>
          <w:sz w:val="28"/>
          <w:szCs w:val="28"/>
        </w:rPr>
        <w:t>проанализированным факторам риска сроки окупаемости проекта укладываются в горизонт планирования(4 года);</w:t>
      </w:r>
    </w:p>
    <w:p w:rsidR="00162874" w:rsidRPr="003714DD" w:rsidRDefault="00162874" w:rsidP="003714DD">
      <w:pPr>
        <w:spacing w:line="360" w:lineRule="auto"/>
        <w:ind w:firstLine="709"/>
        <w:jc w:val="both"/>
        <w:rPr>
          <w:rStyle w:val="aa"/>
          <w:i w:val="0"/>
          <w:iCs w:val="0"/>
          <w:sz w:val="28"/>
          <w:szCs w:val="28"/>
        </w:rPr>
      </w:pPr>
      <w:r w:rsidRPr="003714DD">
        <w:rPr>
          <w:rStyle w:val="aa"/>
          <w:i w:val="0"/>
          <w:iCs w:val="0"/>
          <w:sz w:val="28"/>
          <w:szCs w:val="28"/>
        </w:rPr>
        <w:t>-последствия наступления рисков могут быть компенсированы в процессе реализации проекта с помощью предусмотренных мер противодействия рискам.</w:t>
      </w:r>
      <w:bookmarkStart w:id="74" w:name="_GoBack"/>
      <w:bookmarkEnd w:id="74"/>
    </w:p>
    <w:sectPr w:rsidR="00162874" w:rsidRPr="003714DD" w:rsidSect="003714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64C" w:rsidRDefault="0083164C">
      <w:r>
        <w:separator/>
      </w:r>
    </w:p>
  </w:endnote>
  <w:endnote w:type="continuationSeparator" w:id="0">
    <w:p w:rsidR="0083164C" w:rsidRDefault="0083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64C" w:rsidRDefault="0083164C">
      <w:r>
        <w:separator/>
      </w:r>
    </w:p>
  </w:footnote>
  <w:footnote w:type="continuationSeparator" w:id="0">
    <w:p w:rsidR="0083164C" w:rsidRDefault="0083164C">
      <w:r>
        <w:continuationSeparator/>
      </w:r>
    </w:p>
  </w:footnote>
  <w:footnote w:id="1">
    <w:p w:rsidR="0048614C" w:rsidRDefault="00003E81" w:rsidP="00003E81">
      <w:pPr>
        <w:pStyle w:val="a7"/>
      </w:pPr>
      <w:r>
        <w:rPr>
          <w:rStyle w:val="a9"/>
        </w:rPr>
        <w:footnoteRef/>
      </w:r>
      <w:r>
        <w:t xml:space="preserve"> Калькуляции приведены в расчете на базовый комплект каждого прибора </w:t>
      </w:r>
    </w:p>
  </w:footnote>
  <w:footnote w:id="2">
    <w:p w:rsidR="0048614C" w:rsidRDefault="00003E81" w:rsidP="00003E81">
      <w:pPr>
        <w:pStyle w:val="a7"/>
      </w:pPr>
      <w:r>
        <w:rPr>
          <w:rStyle w:val="a9"/>
        </w:rPr>
        <w:footnoteRef/>
      </w:r>
      <w:r>
        <w:t xml:space="preserve"> До утверждения Президентом РФ ставки НДС в размере 15% в расчетах использовалась старая величина ставки (20%) для компенсации риска непринятия этого решения (в соответствии с требованиями МВФ).</w:t>
      </w:r>
    </w:p>
  </w:footnote>
  <w:footnote w:id="3">
    <w:p w:rsidR="0048614C" w:rsidRDefault="00003E81" w:rsidP="00003E81">
      <w:pPr>
        <w:pStyle w:val="a7"/>
      </w:pPr>
      <w:r>
        <w:rPr>
          <w:rStyle w:val="a9"/>
        </w:rPr>
        <w:footnoteRef/>
      </w:r>
      <w:r>
        <w:t xml:space="preserve"> При расчете показателя рентабельности в годовом исчислении прибыль за 1 квартал умножалась на 4, за полгода - на 2, за 9 месяцев - на 1,33. </w:t>
      </w:r>
    </w:p>
  </w:footnote>
  <w:footnote w:id="4">
    <w:p w:rsidR="0048614C" w:rsidRDefault="00003E81" w:rsidP="00003E81">
      <w:pPr>
        <w:pStyle w:val="a7"/>
      </w:pPr>
      <w:r>
        <w:rPr>
          <w:rStyle w:val="a9"/>
        </w:rPr>
        <w:footnoteRef/>
      </w:r>
      <w:r>
        <w:t xml:space="preserve"> Из расчета 1 компьютер на 2 чел. АУП, включая АУП в цехах</w:t>
      </w:r>
    </w:p>
  </w:footnote>
  <w:footnote w:id="5">
    <w:p w:rsidR="0048614C" w:rsidRDefault="00003E81" w:rsidP="00003E81">
      <w:pPr>
        <w:pStyle w:val="a7"/>
      </w:pPr>
      <w:r>
        <w:rPr>
          <w:rStyle w:val="a9"/>
        </w:rPr>
        <w:footnoteRef/>
      </w:r>
      <w:r>
        <w:t xml:space="preserve"> В соответствии с принятой международной практикой</w:t>
      </w:r>
    </w:p>
  </w:footnote>
  <w:footnote w:id="6">
    <w:p w:rsidR="0048614C" w:rsidRDefault="00003E81" w:rsidP="00003E81">
      <w:pPr>
        <w:pStyle w:val="a7"/>
      </w:pPr>
      <w:r>
        <w:rPr>
          <w:rStyle w:val="a9"/>
        </w:rPr>
        <w:footnoteRef/>
      </w:r>
      <w:r>
        <w:t xml:space="preserve"> НДС был начислен по ставке 20%, т.к. существует высокая степень риска не утверждения Президентом РФ новой ставки – 15%. НДС не начислялся на стоимость имущества, переданного акционерами для реализации проекта. </w:t>
      </w:r>
    </w:p>
  </w:footnote>
  <w:footnote w:id="7">
    <w:p w:rsidR="0048614C" w:rsidRDefault="00A96582" w:rsidP="00003E81">
      <w:pPr>
        <w:pStyle w:val="a7"/>
      </w:pPr>
      <w:r>
        <w:rPr>
          <w:rStyle w:val="a9"/>
        </w:rPr>
        <w:footnoteRef/>
      </w:r>
      <w:r>
        <w:t xml:space="preserve"> Данная сумма непредвиденных затрат предназначена для покрытия повышенных рисков на начальном этапе реализации проекта (п. 10.2.)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1AA85FC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95E2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D3776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0C14584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0D90FF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B8855C1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C5765F9"/>
    <w:multiLevelType w:val="multilevel"/>
    <w:tmpl w:val="9B96363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81431D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C611D2E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E3F3E1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C632F7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340"/>
        <w:lvlJc w:val="left"/>
        <w:pPr>
          <w:ind w:left="1060" w:hanging="340"/>
        </w:pPr>
        <w:rPr>
          <w:rFonts w:ascii="Symbol" w:hAnsi="Symbol" w:hint="default"/>
        </w:rPr>
      </w:lvl>
    </w:lvlOverride>
  </w:num>
  <w:num w:numId="4">
    <w:abstractNumId w:val="0"/>
  </w:num>
  <w:num w:numId="5">
    <w:abstractNumId w:val="10"/>
  </w:num>
  <w:num w:numId="6">
    <w:abstractNumId w:val="1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80"/>
        <w:lvlJc w:val="left"/>
        <w:pPr>
          <w:ind w:left="800" w:hanging="80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1"/>
  </w:num>
  <w:num w:numId="10">
    <w:abstractNumId w:val="1"/>
    <w:lvlOverride w:ilvl="0">
      <w:lvl w:ilvl="0">
        <w:start w:val="1"/>
        <w:numFmt w:val="bullet"/>
        <w:lvlText w:val=""/>
        <w:legacy w:legacy="1" w:legacySpace="0" w:legacyIndent="283"/>
        <w:lvlJc w:val="left"/>
        <w:pPr>
          <w:ind w:left="1383" w:hanging="283"/>
        </w:pPr>
        <w:rPr>
          <w:rFonts w:ascii="Symbol" w:hAnsi="Symbol" w:hint="default"/>
        </w:rPr>
      </w:lvl>
    </w:lvlOverride>
  </w:num>
  <w:num w:numId="11">
    <w:abstractNumId w:val="2"/>
  </w:num>
  <w:num w:numId="12">
    <w:abstractNumId w:val="7"/>
  </w:num>
  <w:num w:numId="13">
    <w:abstractNumId w:val="5"/>
  </w:num>
  <w:num w:numId="14">
    <w:abstractNumId w:val="9"/>
  </w:num>
  <w:num w:numId="15">
    <w:abstractNumId w:val="12"/>
  </w:num>
  <w:num w:numId="16">
    <w:abstractNumId w:val="3"/>
  </w:num>
  <w:num w:numId="17">
    <w:abstractNumId w:val="11"/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9DF"/>
    <w:rsid w:val="00003E81"/>
    <w:rsid w:val="00006F51"/>
    <w:rsid w:val="0001633C"/>
    <w:rsid w:val="00162874"/>
    <w:rsid w:val="002A6A49"/>
    <w:rsid w:val="00354A75"/>
    <w:rsid w:val="003714DD"/>
    <w:rsid w:val="003E741A"/>
    <w:rsid w:val="004567AF"/>
    <w:rsid w:val="004846B6"/>
    <w:rsid w:val="0048614C"/>
    <w:rsid w:val="004C66F3"/>
    <w:rsid w:val="005B7B88"/>
    <w:rsid w:val="0068387E"/>
    <w:rsid w:val="006A1E84"/>
    <w:rsid w:val="0083164C"/>
    <w:rsid w:val="009807D4"/>
    <w:rsid w:val="00A318AE"/>
    <w:rsid w:val="00A70F94"/>
    <w:rsid w:val="00A96582"/>
    <w:rsid w:val="00AE7EAD"/>
    <w:rsid w:val="00B31B12"/>
    <w:rsid w:val="00E9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5A0AB8-7C35-4250-AB5F-58F146EC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909DF"/>
    <w:pPr>
      <w:keepNext/>
      <w:numPr>
        <w:numId w:val="4"/>
      </w:numPr>
      <w:spacing w:before="120" w:after="120"/>
      <w:jc w:val="center"/>
      <w:outlineLvl w:val="0"/>
    </w:pPr>
    <w:rPr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909DF"/>
    <w:pPr>
      <w:keepNext/>
      <w:numPr>
        <w:ilvl w:val="1"/>
        <w:numId w:val="4"/>
      </w:numPr>
      <w:spacing w:before="120" w:after="1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E909DF"/>
    <w:pPr>
      <w:keepNext/>
      <w:numPr>
        <w:ilvl w:val="2"/>
        <w:numId w:val="4"/>
      </w:numPr>
      <w:jc w:val="both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qFormat/>
    <w:rsid w:val="00E909DF"/>
    <w:pPr>
      <w:keepNext/>
      <w:numPr>
        <w:ilvl w:val="3"/>
        <w:numId w:val="4"/>
      </w:numPr>
      <w:spacing w:before="240" w:after="60"/>
      <w:jc w:val="both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qFormat/>
    <w:rsid w:val="00E909DF"/>
    <w:pPr>
      <w:numPr>
        <w:ilvl w:val="4"/>
        <w:numId w:val="4"/>
      </w:numPr>
      <w:spacing w:before="240" w:after="60"/>
      <w:jc w:val="both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link w:val="60"/>
    <w:qFormat/>
    <w:rsid w:val="00E909DF"/>
    <w:pPr>
      <w:numPr>
        <w:ilvl w:val="5"/>
        <w:numId w:val="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E909DF"/>
    <w:pPr>
      <w:numPr>
        <w:ilvl w:val="6"/>
        <w:numId w:val="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E909DF"/>
    <w:pPr>
      <w:numPr>
        <w:ilvl w:val="7"/>
        <w:numId w:val="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E909DF"/>
    <w:pPr>
      <w:numPr>
        <w:ilvl w:val="8"/>
        <w:numId w:val="4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a4"/>
    <w:semiHidden/>
    <w:rsid w:val="00E909DF"/>
    <w:pPr>
      <w:tabs>
        <w:tab w:val="center" w:pos="4153"/>
        <w:tab w:val="right" w:pos="8306"/>
      </w:tabs>
      <w:jc w:val="both"/>
    </w:pPr>
    <w:rPr>
      <w:szCs w:val="20"/>
    </w:rPr>
  </w:style>
  <w:style w:type="character" w:customStyle="1" w:styleId="a4">
    <w:name w:val="Нижний колонтитул Знак"/>
    <w:basedOn w:val="a0"/>
    <w:link w:val="a3"/>
    <w:semiHidden/>
    <w:locked/>
    <w:rPr>
      <w:rFonts w:cs="Times New Roman"/>
      <w:sz w:val="24"/>
      <w:szCs w:val="24"/>
    </w:rPr>
  </w:style>
  <w:style w:type="paragraph" w:styleId="a5">
    <w:name w:val="Body Text Indent"/>
    <w:basedOn w:val="a"/>
    <w:link w:val="a6"/>
    <w:semiHidden/>
    <w:rsid w:val="00E909DF"/>
    <w:pPr>
      <w:ind w:firstLine="72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semiHidden/>
    <w:locked/>
    <w:rPr>
      <w:rFonts w:cs="Times New Roman"/>
      <w:sz w:val="24"/>
      <w:szCs w:val="24"/>
    </w:rPr>
  </w:style>
  <w:style w:type="paragraph" w:styleId="a7">
    <w:name w:val="footnote text"/>
    <w:basedOn w:val="a"/>
    <w:link w:val="a8"/>
    <w:semiHidden/>
    <w:rsid w:val="00003E81"/>
    <w:pPr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locked/>
    <w:rPr>
      <w:rFonts w:cs="Times New Roman"/>
    </w:rPr>
  </w:style>
  <w:style w:type="character" w:styleId="a9">
    <w:name w:val="footnote reference"/>
    <w:basedOn w:val="a0"/>
    <w:semiHidden/>
    <w:rsid w:val="00003E81"/>
    <w:rPr>
      <w:rFonts w:cs="Times New Roman"/>
      <w:vertAlign w:val="superscript"/>
    </w:rPr>
  </w:style>
  <w:style w:type="paragraph" w:styleId="31">
    <w:name w:val="Body Text 3"/>
    <w:basedOn w:val="a"/>
    <w:link w:val="32"/>
    <w:rsid w:val="00003E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Pr>
      <w:rFonts w:cs="Times New Roman"/>
      <w:sz w:val="16"/>
      <w:szCs w:val="16"/>
    </w:rPr>
  </w:style>
  <w:style w:type="character" w:styleId="aa">
    <w:name w:val="Emphasis"/>
    <w:basedOn w:val="a0"/>
    <w:qFormat/>
    <w:rsid w:val="0068387E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8324</Words>
  <Characters>47451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Дом</Company>
  <LinksUpToDate>false</LinksUpToDate>
  <CharactersWithSpaces>55664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Елена</dc:creator>
  <cp:keywords/>
  <dc:description/>
  <cp:lastModifiedBy>admin</cp:lastModifiedBy>
  <cp:revision>2</cp:revision>
  <dcterms:created xsi:type="dcterms:W3CDTF">2014-04-18T08:20:00Z</dcterms:created>
  <dcterms:modified xsi:type="dcterms:W3CDTF">2014-04-18T08:20:00Z</dcterms:modified>
</cp:coreProperties>
</file>