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D84448" w:rsidRPr="009535DA" w:rsidRDefault="00DA0BD4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535DA">
        <w:rPr>
          <w:b/>
          <w:sz w:val="28"/>
          <w:szCs w:val="28"/>
        </w:rPr>
        <w:t>Тема</w:t>
      </w:r>
      <w:r w:rsidR="009535DA">
        <w:rPr>
          <w:b/>
          <w:sz w:val="28"/>
          <w:szCs w:val="28"/>
        </w:rPr>
        <w:t xml:space="preserve"> </w:t>
      </w:r>
      <w:r w:rsidR="00D84448" w:rsidRPr="009535DA">
        <w:rPr>
          <w:b/>
          <w:sz w:val="28"/>
          <w:szCs w:val="28"/>
        </w:rPr>
        <w:t>«</w:t>
      </w:r>
      <w:r w:rsidRPr="009535DA">
        <w:rPr>
          <w:b/>
          <w:sz w:val="28"/>
          <w:szCs w:val="28"/>
        </w:rPr>
        <w:t>Разработка</w:t>
      </w:r>
      <w:r w:rsid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управленческих</w:t>
      </w:r>
      <w:r w:rsid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решений</w:t>
      </w:r>
      <w:r w:rsid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в</w:t>
      </w:r>
      <w:r w:rsid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организации</w:t>
      </w:r>
      <w:r w:rsidR="00D84448" w:rsidRPr="009535DA">
        <w:rPr>
          <w:b/>
          <w:sz w:val="28"/>
          <w:szCs w:val="28"/>
        </w:rPr>
        <w:t>»</w:t>
      </w:r>
    </w:p>
    <w:p w:rsidR="00D84448" w:rsidRPr="009535DA" w:rsidRDefault="009535DA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4448" w:rsidRPr="009535DA">
        <w:rPr>
          <w:b/>
          <w:sz w:val="28"/>
          <w:szCs w:val="28"/>
        </w:rPr>
        <w:t>Содержание:</w:t>
      </w:r>
    </w:p>
    <w:p w:rsidR="00D84448" w:rsidRPr="009535DA" w:rsidRDefault="00D8444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Введение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1.1.Анализ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1.2.Анализ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1.3.SWOT-анализ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1.4.</w:t>
      </w:r>
      <w:r>
        <w:rPr>
          <w:sz w:val="28"/>
          <w:szCs w:val="28"/>
        </w:rPr>
        <w:t xml:space="preserve"> Варианты управленческих решений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Аттестационно-методическом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центре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2.1.Определение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миссии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руководителя,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управленческое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Аттестационно-методическом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центре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2.4.Маркетинг,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услуги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Заключение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литературы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Приложения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</w:t>
      </w:r>
    </w:p>
    <w:p w:rsidR="009535DA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4</w:t>
      </w:r>
    </w:p>
    <w:p w:rsidR="00D84448" w:rsidRPr="009535DA" w:rsidRDefault="009535DA" w:rsidP="009535DA">
      <w:pPr>
        <w:spacing w:line="360" w:lineRule="auto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</w:t>
      </w:r>
    </w:p>
    <w:p w:rsidR="00D84448" w:rsidRPr="009535DA" w:rsidRDefault="00D84448" w:rsidP="009535DA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5D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223082971"/>
      <w:r w:rsidRPr="009535D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D84448" w:rsidRPr="009535DA" w:rsidRDefault="00D8444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Актуальность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выбранной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разработка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реализация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одним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составляющих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любого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принятия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кажущейся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простоте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очень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непрост.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достаточно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тонкостей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подводных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рифов,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хорошо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знакомых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менеджерам.</w:t>
      </w:r>
      <w:r w:rsidR="009535DA">
        <w:rPr>
          <w:sz w:val="28"/>
          <w:szCs w:val="28"/>
        </w:rPr>
        <w:t xml:space="preserve"> 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принятия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большое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внимание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уделяется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оценивания,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предназначенных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="009535DA" w:rsidRPr="009535DA">
        <w:rPr>
          <w:sz w:val="28"/>
          <w:szCs w:val="28"/>
        </w:rPr>
        <w:t>работы,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количественной,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информацией.</w:t>
      </w:r>
    </w:p>
    <w:p w:rsidR="00BD2F02" w:rsidRPr="009535DA" w:rsidRDefault="00887EC6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Цель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887EC6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Объектом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курсовой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="00283732" w:rsidRPr="009535DA">
        <w:rPr>
          <w:sz w:val="28"/>
          <w:szCs w:val="28"/>
        </w:rPr>
        <w:t>Аттестационно-методический</w:t>
      </w:r>
      <w:r w:rsidR="009535DA">
        <w:rPr>
          <w:sz w:val="28"/>
          <w:szCs w:val="28"/>
        </w:rPr>
        <w:t xml:space="preserve"> </w:t>
      </w:r>
      <w:r w:rsidR="00283732" w:rsidRPr="009535DA">
        <w:rPr>
          <w:sz w:val="28"/>
          <w:szCs w:val="28"/>
        </w:rPr>
        <w:t>центр.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Задачами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курсового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проекта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являются: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внутреннюю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внешнюю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SWOT-анализ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варианты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решений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центре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миссии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переход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совершенствование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центре</w:t>
      </w:r>
    </w:p>
    <w:p w:rsidR="00BD2F02" w:rsidRPr="009535DA" w:rsidRDefault="00BD2F0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проанализировать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варианты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маркетинга,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</w:t>
      </w:r>
    </w:p>
    <w:p w:rsidR="006B0898" w:rsidRPr="009535DA" w:rsidRDefault="00D84448" w:rsidP="009535DA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5D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_Toc223082972"/>
      <w:r w:rsidRPr="009535DA">
        <w:rPr>
          <w:rFonts w:ascii="Times New Roman" w:hAnsi="Times New Roman" w:cs="Times New Roman"/>
          <w:sz w:val="28"/>
          <w:szCs w:val="28"/>
        </w:rPr>
        <w:t>Глава</w:t>
      </w:r>
      <w:r w:rsid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I</w:t>
      </w:r>
      <w:r w:rsidR="006573B3" w:rsidRPr="009535DA">
        <w:rPr>
          <w:rFonts w:ascii="Times New Roman" w:hAnsi="Times New Roman" w:cs="Times New Roman"/>
          <w:sz w:val="28"/>
          <w:szCs w:val="28"/>
        </w:rPr>
        <w:t>.</w:t>
      </w:r>
      <w:r w:rsid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Анализ</w:t>
      </w:r>
      <w:r w:rsid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деятельности</w:t>
      </w:r>
      <w:r w:rsidR="009535DA">
        <w:rPr>
          <w:rFonts w:ascii="Times New Roman" w:hAnsi="Times New Roman" w:cs="Times New Roman"/>
          <w:sz w:val="28"/>
          <w:szCs w:val="28"/>
        </w:rPr>
        <w:t xml:space="preserve"> </w:t>
      </w:r>
      <w:r w:rsidR="0011400E" w:rsidRPr="009535DA">
        <w:rPr>
          <w:rFonts w:ascii="Times New Roman" w:hAnsi="Times New Roman" w:cs="Times New Roman"/>
          <w:sz w:val="28"/>
          <w:szCs w:val="28"/>
        </w:rPr>
        <w:t>Аттестационно-методического</w:t>
      </w:r>
      <w:r w:rsidR="009535DA">
        <w:rPr>
          <w:rFonts w:ascii="Times New Roman" w:hAnsi="Times New Roman" w:cs="Times New Roman"/>
          <w:sz w:val="28"/>
          <w:szCs w:val="28"/>
        </w:rPr>
        <w:t xml:space="preserve"> </w:t>
      </w:r>
      <w:r w:rsidR="0011400E" w:rsidRPr="009535DA">
        <w:rPr>
          <w:rFonts w:ascii="Times New Roman" w:hAnsi="Times New Roman" w:cs="Times New Roman"/>
          <w:sz w:val="28"/>
          <w:szCs w:val="28"/>
        </w:rPr>
        <w:t>центра</w:t>
      </w:r>
      <w:bookmarkEnd w:id="1"/>
    </w:p>
    <w:p w:rsidR="009535DA" w:rsidRPr="009535DA" w:rsidRDefault="009535DA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2" w:name="_Toc223082973"/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r w:rsidRPr="009535DA">
        <w:rPr>
          <w:rFonts w:ascii="Times New Roman" w:hAnsi="Times New Roman" w:cs="Times New Roman"/>
          <w:i w:val="0"/>
        </w:rPr>
        <w:t>1.1.Анализ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внутренней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среды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Аттестационно-методического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центра</w:t>
      </w:r>
      <w:bookmarkEnd w:id="2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Аттестационно-методический</w:t>
      </w:r>
      <w:r w:rsidR="009535DA">
        <w:rPr>
          <w:sz w:val="28"/>
          <w:szCs w:val="28"/>
        </w:rPr>
        <w:t xml:space="preserve"> центр Управления образования (</w:t>
      </w:r>
      <w:r w:rsidRPr="009535DA">
        <w:rPr>
          <w:sz w:val="28"/>
          <w:szCs w:val="28"/>
        </w:rPr>
        <w:t>далее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структурным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подразделением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руководствуется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Российской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Федерации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образовании»,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образовании»,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нормативными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документами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вышестоящих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службой,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настоящим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Положением.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диагностику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лицензирования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правопреемник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кабинета)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службы.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Методическая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служба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посредником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между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заведениями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исполнителем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запросов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Правоотношения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порядке,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установленном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законодательством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Российской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Федерации,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власти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координируется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заведений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работников.</w:t>
      </w:r>
      <w:r w:rsidR="009535DA">
        <w:rPr>
          <w:sz w:val="28"/>
          <w:szCs w:val="28"/>
        </w:rPr>
        <w:t xml:space="preserve"> 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руководящими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уровня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переподготовки.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Осуществление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информационного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Прогнозирование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состояния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диагностики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альтернативных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путей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развития.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6,7.,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33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п.п.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19,20),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38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РФ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образовании».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оценки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присвоения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квалификационных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категорий.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диагностических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исследований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уровня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соответствующих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рекомендаций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предложений,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итоговых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справок.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Выявление,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оценка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результативности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опыта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учреждениях.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Обобщение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распространение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опыта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городе.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Создание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групп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специальностям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лицензирования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олимпиад,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конкурсов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мероприятий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выявлению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одарённых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творческих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способностей,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творческого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эффективно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работающих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Осуществление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установленном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порядке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издательской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компетентности.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может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вести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предпринимательскую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курсов,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распространение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пособий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Доходы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реинвестируются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устанавливать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прямые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предприятиями,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числе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зарубежными)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Учредителем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Администрация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Реутова.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Штатное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расписание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Главой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Администрации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города.</w:t>
      </w:r>
    </w:p>
    <w:p w:rsidR="004F7369" w:rsidRPr="009535DA" w:rsidRDefault="004F7369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Финансовые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отчеты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предствалены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приложениях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1-4.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состояния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представлен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Приложении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Таблица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1.</w:t>
      </w:r>
      <w:r w:rsidR="009535DA">
        <w:rPr>
          <w:sz w:val="28"/>
          <w:szCs w:val="28"/>
        </w:rPr>
        <w:t xml:space="preserve"> </w:t>
      </w:r>
      <w:r w:rsidR="008502D3" w:rsidRPr="009535DA">
        <w:rPr>
          <w:sz w:val="28"/>
          <w:szCs w:val="28"/>
        </w:rPr>
        <w:t>Штатное</w:t>
      </w:r>
      <w:r w:rsidR="009535DA">
        <w:rPr>
          <w:sz w:val="28"/>
          <w:szCs w:val="28"/>
        </w:rPr>
        <w:t xml:space="preserve"> </w:t>
      </w:r>
      <w:r w:rsidR="008502D3" w:rsidRPr="009535DA">
        <w:rPr>
          <w:sz w:val="28"/>
          <w:szCs w:val="28"/>
        </w:rPr>
        <w:t>расписание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01.09.2008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</w:t>
      </w: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2"/>
        <w:gridCol w:w="2126"/>
      </w:tblGrid>
      <w:tr w:rsidR="008502D3" w:rsidRPr="009535DA" w:rsidTr="009535DA">
        <w:tc>
          <w:tcPr>
            <w:tcW w:w="6922" w:type="dxa"/>
            <w:tcBorders>
              <w:top w:val="single" w:sz="4" w:space="0" w:color="auto"/>
            </w:tcBorders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Наименование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должностей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Кол-во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единиц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1.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Директор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АМЦ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2.Заместитель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директора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3.Заместитель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директора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инновациям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мониторингу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4.Заместитель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директора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дошкольному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образованию</w:t>
            </w:r>
            <w:r w:rsid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5.Методисты-организаторы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аттестации:</w:t>
            </w:r>
          </w:p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-педагогических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работников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школ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учреждений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дополнительного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образования</w:t>
            </w:r>
          </w:p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-дошкольных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работников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  <w:p w:rsidR="008502D3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</w:p>
          <w:p w:rsidR="009535DA" w:rsidRPr="009535DA" w:rsidRDefault="009535DA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</w:p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6.Методисты-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специалисты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предметам</w:t>
            </w:r>
            <w:r w:rsid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7.Методист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ДОУ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8.Педагог-психолог</w:t>
            </w:r>
            <w:r w:rsid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9.Методист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социальной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работе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10.Методист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воспитательной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работе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11.Методист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вопросам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охраны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труда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12.Методист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библиотечным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фондам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13.Заведующий</w:t>
            </w:r>
            <w:r w:rsid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библиотекой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14.Секретарь-машинистка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</w:t>
            </w:r>
          </w:p>
        </w:tc>
      </w:tr>
      <w:tr w:rsidR="008502D3" w:rsidRPr="009535DA" w:rsidTr="009535DA">
        <w:tc>
          <w:tcPr>
            <w:tcW w:w="6922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15.Дворник</w:t>
            </w:r>
            <w:r w:rsid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02D3" w:rsidRPr="009535DA" w:rsidRDefault="008502D3" w:rsidP="009535DA">
            <w:pPr>
              <w:snapToGrid w:val="0"/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</w:tr>
      <w:tr w:rsidR="008502D3" w:rsidRPr="009535DA" w:rsidTr="009535DA">
        <w:trPr>
          <w:trHeight w:val="198"/>
        </w:trPr>
        <w:tc>
          <w:tcPr>
            <w:tcW w:w="6922" w:type="dxa"/>
            <w:tcBorders>
              <w:bottom w:val="single" w:sz="4" w:space="0" w:color="auto"/>
            </w:tcBorders>
          </w:tcPr>
          <w:p w:rsidR="008502D3" w:rsidRPr="009535DA" w:rsidRDefault="008502D3" w:rsidP="009535DA">
            <w:pPr>
              <w:spacing w:line="360" w:lineRule="auto"/>
              <w:ind w:firstLine="10"/>
              <w:jc w:val="both"/>
              <w:rPr>
                <w:sz w:val="20"/>
                <w:szCs w:val="20"/>
                <w:lang w:val="en-US"/>
              </w:rPr>
            </w:pPr>
            <w:r w:rsidRPr="009535DA">
              <w:rPr>
                <w:sz w:val="20"/>
                <w:szCs w:val="20"/>
              </w:rPr>
              <w:t>ИТОГО</w:t>
            </w:r>
            <w:r w:rsidRPr="009535D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02D3" w:rsidRPr="009535DA" w:rsidRDefault="008502D3" w:rsidP="009535DA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17</w:t>
            </w:r>
          </w:p>
        </w:tc>
      </w:tr>
    </w:tbl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Руководство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назначаемый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приказом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Директор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заместителя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начальника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функции: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комиссий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стоящих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задач;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б)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приказы,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контроль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исполнением;</w:t>
      </w:r>
      <w:r w:rsidR="009535DA">
        <w:rPr>
          <w:sz w:val="28"/>
          <w:szCs w:val="28"/>
        </w:rPr>
        <w:t xml:space="preserve"> 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УО;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распоряжается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средствами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установленной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сметы;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рассматривает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заявления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групп;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е)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обязанности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лет.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двойственное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подчинение: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входит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структуру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службы;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лицензирования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входит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структуру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образованием.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Работники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принимаются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увольняются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приказом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трудовым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законодательством,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обязанности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инструкциями.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принимаются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специалисты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числа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опытных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стаж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высшее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образование.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Работники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несут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ответственность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своевременное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выполнениевозложенных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обязанностей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инструкциями.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юридическим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городском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бюджете,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самостоятельную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смету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субсчёт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расчётном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счёте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производится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через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централизованную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штамп,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печать,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бланки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наименованием.</w:t>
      </w:r>
    </w:p>
    <w:p w:rsidR="007D6E0D" w:rsidRPr="009535DA" w:rsidRDefault="007D6E0D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находится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адресу: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143966,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г.Реутов,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ул.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Строителей,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15.</w:t>
      </w:r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3" w:name="_Toc223082974"/>
      <w:r w:rsidRPr="009535DA">
        <w:rPr>
          <w:rFonts w:ascii="Times New Roman" w:hAnsi="Times New Roman" w:cs="Times New Roman"/>
          <w:i w:val="0"/>
        </w:rPr>
        <w:t>1.2.Анализ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внешней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среды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Аттестационно-методического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центра</w:t>
      </w:r>
      <w:bookmarkEnd w:id="3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Составляющими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внешней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конкуренты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некоммерческой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"Учебно-методический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деятельности".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Они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сотрудничают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органами: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технологическому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экологическому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надзору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Ростехнадзора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инспекция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Юго-Западного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территориального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округа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надзора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контроля.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чрезвычайным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ситуациям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пожарной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безопасности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Главное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социальным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вопросам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санитарно-гигиенического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надзора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Подольск,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Щербинке,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Троицке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Подольского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района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Администрация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г.Подольск,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Щербинки,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Троицка,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Подольского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района,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Реутова.</w:t>
      </w:r>
      <w:r w:rsidR="009535DA">
        <w:rPr>
          <w:sz w:val="28"/>
          <w:szCs w:val="28"/>
        </w:rPr>
        <w:t xml:space="preserve"> </w:t>
      </w:r>
    </w:p>
    <w:p w:rsidR="006B0898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12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опыта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Охраны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предложить.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Имеются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лицензии: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142882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регистрационный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56185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Министерства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устанавливает...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некоммерческая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"Подольский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региональный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учебно-методический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программам,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указанным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приложении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настоящей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ab/>
      </w:r>
      <w:r w:rsidR="009535DA">
        <w:rPr>
          <w:sz w:val="28"/>
          <w:szCs w:val="28"/>
        </w:rPr>
        <w:t xml:space="preserve"> 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1/02982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основании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приказа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МЧС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России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765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предоставляется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предупреждению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тушению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пожаров.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3.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Разрешение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374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предоставляет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обучение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охране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4.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Аккредитационное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свидетельство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40/6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"Подольский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региональный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УМЦ"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аккредитован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МАЭО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"Охрана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окружающей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</w:t>
      </w:r>
      <w:r w:rsidR="009535DA">
        <w:rPr>
          <w:sz w:val="28"/>
          <w:szCs w:val="28"/>
        </w:rPr>
        <w:t>дприятиях Московской области".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5.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Свидетельство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регистрации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33Ю/05-Р/1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"Подольский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региональный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УМЦ"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оказывающей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охраны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ab/>
      </w:r>
    </w:p>
    <w:p w:rsidR="006B0898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6.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Свидетельство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регистрации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33Ю/05-УЦ/2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"Подольский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региональный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УМЦ"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оказывающей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охраны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труда.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Основные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центра: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1.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Обучение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рабочих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профессий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2.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специалистов: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охрана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промышленная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безопасность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правила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Госгортехнадзора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пожарная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безопасность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экология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электробезопасность</w:t>
      </w:r>
    </w:p>
    <w:p w:rsidR="00513FF1" w:rsidRPr="009535DA" w:rsidRDefault="00513FF1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3.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Курсы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(семинары)</w:t>
      </w:r>
    </w:p>
    <w:p w:rsidR="009535DA" w:rsidRDefault="009535DA" w:rsidP="009535D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4" w:name="_Toc223082975"/>
    </w:p>
    <w:p w:rsidR="006B089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r w:rsidRPr="009535DA">
        <w:rPr>
          <w:rFonts w:ascii="Times New Roman" w:hAnsi="Times New Roman" w:cs="Times New Roman"/>
          <w:i w:val="0"/>
        </w:rPr>
        <w:t>1.3.SWOT-анализ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Аттестационно-методического</w:t>
      </w:r>
      <w:r w:rsid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центра</w:t>
      </w:r>
      <w:bookmarkEnd w:id="4"/>
    </w:p>
    <w:p w:rsidR="00705373" w:rsidRPr="009535DA" w:rsidRDefault="00705373" w:rsidP="009535DA">
      <w:pPr>
        <w:spacing w:line="360" w:lineRule="auto"/>
        <w:ind w:firstLine="720"/>
        <w:jc w:val="both"/>
        <w:rPr>
          <w:sz w:val="28"/>
        </w:rPr>
      </w:pPr>
    </w:p>
    <w:p w:rsidR="00705373" w:rsidRPr="009535DA" w:rsidRDefault="00705373" w:rsidP="009535DA">
      <w:pPr>
        <w:spacing w:line="360" w:lineRule="auto"/>
        <w:ind w:firstLine="720"/>
        <w:jc w:val="both"/>
        <w:rPr>
          <w:rStyle w:val="A20"/>
          <w:rFonts w:cs="PragmaticaC"/>
          <w:color w:val="auto"/>
          <w:sz w:val="28"/>
          <w:szCs w:val="28"/>
        </w:rPr>
      </w:pPr>
      <w:r w:rsidRPr="009535DA">
        <w:rPr>
          <w:sz w:val="28"/>
        </w:rPr>
        <w:t>Естественно,</w:t>
      </w:r>
      <w:r w:rsidR="009535DA">
        <w:rPr>
          <w:sz w:val="28"/>
        </w:rPr>
        <w:t xml:space="preserve"> </w:t>
      </w:r>
      <w:r w:rsidRPr="009535DA">
        <w:rPr>
          <w:sz w:val="28"/>
        </w:rPr>
        <w:t>формирование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опирающегося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только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мнение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потребителей,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без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учета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ресурсов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учреждения,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возможно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только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теории.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практике</w:t>
      </w:r>
      <w:r w:rsidR="009535DA">
        <w:rPr>
          <w:sz w:val="28"/>
        </w:rPr>
        <w:t xml:space="preserve"> </w:t>
      </w:r>
      <w:r w:rsidRPr="009535DA">
        <w:rPr>
          <w:sz w:val="28"/>
        </w:rPr>
        <w:t>мы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должны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проанализировать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возможности,</w:t>
      </w:r>
      <w:r w:rsidR="009535DA">
        <w:rPr>
          <w:sz w:val="28"/>
        </w:rPr>
        <w:t xml:space="preserve"> </w:t>
      </w:r>
      <w:r w:rsidRPr="009535DA">
        <w:rPr>
          <w:sz w:val="28"/>
        </w:rPr>
        <w:t>слабые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сильные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стороны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Эффективно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провести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данную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работу</w:t>
      </w:r>
      <w:r w:rsidR="009535DA">
        <w:rPr>
          <w:sz w:val="28"/>
        </w:rPr>
        <w:t xml:space="preserve"> </w:t>
      </w:r>
      <w:r w:rsidRPr="009535DA">
        <w:rPr>
          <w:sz w:val="28"/>
        </w:rPr>
        <w:t>можно,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используя</w:t>
      </w:r>
      <w:r w:rsidR="009535DA">
        <w:rPr>
          <w:sz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SWOT-анализ,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технологию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анализа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оценки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сильных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слабых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сторон,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возможностей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угроз.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</w:p>
    <w:p w:rsidR="00705373" w:rsidRPr="009535DA" w:rsidRDefault="00705373" w:rsidP="009535DA">
      <w:pPr>
        <w:spacing w:line="360" w:lineRule="auto"/>
        <w:ind w:firstLine="720"/>
        <w:jc w:val="both"/>
        <w:rPr>
          <w:rStyle w:val="A20"/>
          <w:rFonts w:cs="PragmaticaC"/>
          <w:color w:val="auto"/>
          <w:sz w:val="28"/>
          <w:szCs w:val="28"/>
        </w:rPr>
      </w:pPr>
      <w:r w:rsidRPr="009535DA">
        <w:rPr>
          <w:rStyle w:val="A20"/>
          <w:rFonts w:cs="PragmaticaC"/>
          <w:color w:val="auto"/>
          <w:sz w:val="28"/>
          <w:szCs w:val="28"/>
        </w:rPr>
        <w:t>SWOT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–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это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акроним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слов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«</w:t>
      </w:r>
      <w:r w:rsidRPr="009535DA">
        <w:rPr>
          <w:rStyle w:val="A20"/>
          <w:rFonts w:cs="PragmaticaC"/>
          <w:bCs/>
          <w:color w:val="auto"/>
          <w:sz w:val="28"/>
          <w:szCs w:val="28"/>
        </w:rPr>
        <w:t>S</w:t>
      </w:r>
      <w:r w:rsidRPr="009535DA">
        <w:rPr>
          <w:rStyle w:val="A20"/>
          <w:rFonts w:cs="PragmaticaC"/>
          <w:color w:val="auto"/>
          <w:sz w:val="28"/>
          <w:szCs w:val="28"/>
        </w:rPr>
        <w:t>trengts»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(силы),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«</w:t>
      </w:r>
      <w:r w:rsidRPr="009535DA">
        <w:rPr>
          <w:rStyle w:val="A20"/>
          <w:rFonts w:cs="PragmaticaC"/>
          <w:bCs/>
          <w:color w:val="auto"/>
          <w:sz w:val="28"/>
          <w:szCs w:val="28"/>
        </w:rPr>
        <w:t>W</w:t>
      </w:r>
      <w:r w:rsidRPr="009535DA">
        <w:rPr>
          <w:rStyle w:val="A20"/>
          <w:rFonts w:cs="PragmaticaC"/>
          <w:color w:val="auto"/>
          <w:sz w:val="28"/>
          <w:szCs w:val="28"/>
        </w:rPr>
        <w:t>eaknesses»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(слабости),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«</w:t>
      </w:r>
      <w:r w:rsidRPr="009535DA">
        <w:rPr>
          <w:rStyle w:val="A20"/>
          <w:rFonts w:cs="PragmaticaC"/>
          <w:bCs/>
          <w:color w:val="auto"/>
          <w:sz w:val="28"/>
          <w:szCs w:val="28"/>
        </w:rPr>
        <w:t>O</w:t>
      </w:r>
      <w:r w:rsidRPr="009535DA">
        <w:rPr>
          <w:rStyle w:val="A20"/>
          <w:rFonts w:cs="PragmaticaC"/>
          <w:color w:val="auto"/>
          <w:sz w:val="28"/>
          <w:szCs w:val="28"/>
        </w:rPr>
        <w:t>pportunities»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(благоприятные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возможности)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«Тhreats»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(угрозы).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Внутренняя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обстановка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организации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отражается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основном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bCs/>
          <w:color w:val="auto"/>
          <w:sz w:val="28"/>
          <w:szCs w:val="28"/>
        </w:rPr>
        <w:t>S</w:t>
      </w:r>
      <w:r w:rsidR="009535DA">
        <w:rPr>
          <w:rStyle w:val="A20"/>
          <w:rFonts w:cs="PragmaticaC"/>
          <w:bCs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bCs/>
          <w:color w:val="auto"/>
          <w:sz w:val="28"/>
          <w:szCs w:val="28"/>
        </w:rPr>
        <w:t>W</w:t>
      </w:r>
      <w:r w:rsidRPr="009535DA">
        <w:rPr>
          <w:rStyle w:val="A20"/>
          <w:rFonts w:cs="PragmaticaC"/>
          <w:color w:val="auto"/>
          <w:sz w:val="28"/>
          <w:szCs w:val="28"/>
        </w:rPr>
        <w:t>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а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внешняя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–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Т.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Для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проведения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анализа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с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использованием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данной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технологии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можно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использовать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возможности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всего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педагогического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коллектива,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организовав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работу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четырех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творческих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групп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по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каждому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из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факторов.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Для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эффективной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и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целенаправленной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работы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групп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необходимо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выдать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таблицу,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которой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представлены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основные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факторы,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которые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целесообразно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учитывать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в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SWOT-анализе</w:t>
      </w:r>
      <w:r w:rsidR="009535DA">
        <w:rPr>
          <w:rStyle w:val="A20"/>
          <w:rFonts w:cs="PragmaticaC"/>
          <w:color w:val="auto"/>
          <w:sz w:val="28"/>
          <w:szCs w:val="28"/>
        </w:rPr>
        <w:t xml:space="preserve"> </w:t>
      </w:r>
      <w:r w:rsidRPr="009535DA">
        <w:rPr>
          <w:rStyle w:val="A20"/>
          <w:rFonts w:cs="PragmaticaC"/>
          <w:color w:val="auto"/>
          <w:sz w:val="28"/>
          <w:szCs w:val="28"/>
        </w:rPr>
        <w:t>организаций.</w:t>
      </w:r>
    </w:p>
    <w:p w:rsidR="00705373" w:rsidRPr="009535DA" w:rsidRDefault="00705373" w:rsidP="009535DA">
      <w:pPr>
        <w:spacing w:line="360" w:lineRule="auto"/>
        <w:ind w:firstLine="720"/>
        <w:jc w:val="both"/>
        <w:rPr>
          <w:rStyle w:val="A20"/>
          <w:rFonts w:cs="PragmaticaC"/>
          <w:color w:val="auto"/>
          <w:sz w:val="28"/>
          <w:szCs w:val="28"/>
        </w:rPr>
      </w:pPr>
    </w:p>
    <w:p w:rsidR="006B0898" w:rsidRPr="009535DA" w:rsidRDefault="0070537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Таблица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  <w:lang w:val="en-US"/>
        </w:rPr>
        <w:t>SWOT</w:t>
      </w:r>
      <w:r w:rsidRPr="009535DA">
        <w:rPr>
          <w:sz w:val="28"/>
          <w:szCs w:val="28"/>
        </w:rPr>
        <w:t>-анализ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D62F46" w:rsidRPr="00751D70" w:rsidTr="00751D70">
        <w:trPr>
          <w:trHeight w:val="252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Потенциальные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внутрен</w:t>
            </w:r>
            <w:r w:rsidRPr="00751D70">
              <w:rPr>
                <w:sz w:val="20"/>
                <w:szCs w:val="20"/>
              </w:rPr>
              <w:softHyphen/>
              <w:t>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сильные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стороны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(S):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Потенциальные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внутрен</w:t>
            </w:r>
            <w:r w:rsidRPr="00751D70">
              <w:rPr>
                <w:sz w:val="20"/>
                <w:szCs w:val="20"/>
              </w:rPr>
              <w:softHyphen/>
              <w:t>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слабости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(W):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Четко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проявляемая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компе</w:t>
            </w:r>
            <w:r w:rsidRPr="00751D70">
              <w:rPr>
                <w:sz w:val="20"/>
                <w:szCs w:val="20"/>
              </w:rPr>
              <w:softHyphen/>
              <w:t>тентность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Потеря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некоторых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аспектов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компетентности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Адекватные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финансовые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ис</w:t>
            </w:r>
            <w:r w:rsidRPr="00751D70">
              <w:rPr>
                <w:sz w:val="20"/>
                <w:szCs w:val="20"/>
              </w:rPr>
              <w:softHyphen/>
              <w:t>точники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Недоступность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финансов,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необходимых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для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изменения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стратегии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Высокое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искусство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конкурен</w:t>
            </w:r>
            <w:r w:rsidRPr="00751D70">
              <w:rPr>
                <w:sz w:val="20"/>
                <w:szCs w:val="20"/>
              </w:rPr>
              <w:softHyphen/>
              <w:t>тной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борьбы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Рыночное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искусство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ниже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среднего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Хорошее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понимание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потре</w:t>
            </w:r>
            <w:r w:rsidRPr="00751D70">
              <w:rPr>
                <w:sz w:val="20"/>
                <w:szCs w:val="20"/>
              </w:rPr>
              <w:softHyphen/>
              <w:t>бителей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Отсутствие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анализа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информации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потребителях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Признанный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рыночный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лидер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Слабый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участник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рынка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Четко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сформулированная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стратегия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Отсутствие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четко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выраженной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стратегии,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непоследовательность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ее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реализации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Использование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экономии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на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масштабах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производства,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ценовое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Высокая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стоимость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про</w:t>
            </w:r>
            <w:r w:rsidR="009535DA" w:rsidRPr="00751D70">
              <w:rPr>
                <w:sz w:val="20"/>
                <w:szCs w:val="20"/>
              </w:rPr>
              <w:t>дук</w:t>
            </w:r>
            <w:r w:rsidR="009535DA" w:rsidRPr="00751D70">
              <w:rPr>
                <w:sz w:val="20"/>
                <w:szCs w:val="20"/>
              </w:rPr>
              <w:softHyphen/>
              <w:t>ции/услуг в сравнении с клю</w:t>
            </w:r>
            <w:r w:rsidRPr="00751D70">
              <w:rPr>
                <w:sz w:val="20"/>
                <w:szCs w:val="20"/>
              </w:rPr>
              <w:t>чевыми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конкурентами</w:t>
            </w:r>
          </w:p>
        </w:tc>
      </w:tr>
      <w:tr w:rsidR="00D62F46" w:rsidRPr="00751D70" w:rsidTr="00751D70">
        <w:trPr>
          <w:trHeight w:val="390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Собственная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уникальная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технология,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лучшие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производственные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мощности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Устарелые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технология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обо</w:t>
            </w:r>
            <w:r w:rsidRPr="00751D70">
              <w:rPr>
                <w:sz w:val="20"/>
                <w:szCs w:val="20"/>
              </w:rPr>
              <w:softHyphen/>
              <w:t>рудование</w:t>
            </w:r>
          </w:p>
        </w:tc>
      </w:tr>
      <w:tr w:rsidR="00D62F46" w:rsidRPr="00751D70" w:rsidTr="00751D70">
        <w:trPr>
          <w:trHeight w:val="101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Проверенное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надежное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уп</w:t>
            </w:r>
            <w:r w:rsidRPr="00751D70">
              <w:rPr>
                <w:sz w:val="20"/>
                <w:szCs w:val="20"/>
              </w:rPr>
              <w:softHyphen/>
              <w:t>равление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Потеря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глубины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гибкости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управления</w:t>
            </w:r>
            <w:r w:rsidRPr="00751D70">
              <w:rPr>
                <w:sz w:val="20"/>
                <w:szCs w:val="20"/>
              </w:rPr>
              <w:tab/>
            </w:r>
            <w:r w:rsidR="009535DA" w:rsidRPr="00751D70">
              <w:rPr>
                <w:sz w:val="20"/>
                <w:szCs w:val="20"/>
              </w:rPr>
              <w:t xml:space="preserve"> 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Потенциальные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внешние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благоприятные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возможности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(О):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Потенциальные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внешние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угрозы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(Т):</w:t>
            </w:r>
          </w:p>
        </w:tc>
      </w:tr>
      <w:tr w:rsidR="00D62F46" w:rsidRPr="00751D70" w:rsidTr="00751D70">
        <w:trPr>
          <w:trHeight w:val="134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Возможности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обслуживания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дополнительных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групп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пот</w:t>
            </w:r>
            <w:r w:rsidRPr="00751D70">
              <w:rPr>
                <w:sz w:val="20"/>
                <w:szCs w:val="20"/>
              </w:rPr>
              <w:softHyphen/>
              <w:t>ребителей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Ослабление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роста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рынка,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неблагоприятные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демографические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изменения</w:t>
            </w:r>
          </w:p>
        </w:tc>
      </w:tr>
      <w:tr w:rsidR="00D62F46" w:rsidRPr="00751D70" w:rsidTr="00751D70">
        <w:trPr>
          <w:trHeight w:val="136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Расширение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диапазона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воз</w:t>
            </w:r>
            <w:r w:rsidRPr="00751D70">
              <w:rPr>
                <w:sz w:val="20"/>
                <w:szCs w:val="20"/>
              </w:rPr>
              <w:softHyphen/>
              <w:t>можных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услуг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Ожесточение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конкуренции</w:t>
            </w:r>
          </w:p>
        </w:tc>
      </w:tr>
      <w:tr w:rsidR="00D62F46" w:rsidRPr="00751D70" w:rsidTr="00751D70">
        <w:trPr>
          <w:trHeight w:val="136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Благодушие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конкурентов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Законодательное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регулирование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цены</w:t>
            </w:r>
            <w:r w:rsidR="009535DA" w:rsidRPr="00751D70">
              <w:rPr>
                <w:sz w:val="20"/>
                <w:szCs w:val="20"/>
              </w:rPr>
              <w:t xml:space="preserve"> </w:t>
            </w:r>
          </w:p>
        </w:tc>
      </w:tr>
      <w:tr w:rsidR="00D62F46" w:rsidRPr="00751D70" w:rsidTr="00751D70">
        <w:trPr>
          <w:trHeight w:val="136"/>
        </w:trPr>
        <w:tc>
          <w:tcPr>
            <w:tcW w:w="4503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Большая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доступность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ресур</w:t>
            </w:r>
            <w:r w:rsidRPr="00751D70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4677" w:type="dxa"/>
            <w:shd w:val="clear" w:color="auto" w:fill="auto"/>
          </w:tcPr>
          <w:p w:rsidR="00D62F46" w:rsidRPr="00751D70" w:rsidRDefault="00D62F46" w:rsidP="00751D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1D70">
              <w:rPr>
                <w:sz w:val="20"/>
                <w:szCs w:val="20"/>
              </w:rPr>
              <w:t>Чувствительность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к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неста</w:t>
            </w:r>
            <w:r w:rsidRPr="00751D70">
              <w:rPr>
                <w:sz w:val="20"/>
                <w:szCs w:val="20"/>
              </w:rPr>
              <w:softHyphen/>
              <w:t>бильности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внешних</w:t>
            </w:r>
            <w:r w:rsidR="009535DA" w:rsidRPr="00751D70">
              <w:rPr>
                <w:sz w:val="20"/>
                <w:szCs w:val="20"/>
              </w:rPr>
              <w:t xml:space="preserve"> </w:t>
            </w:r>
            <w:r w:rsidRPr="00751D70">
              <w:rPr>
                <w:sz w:val="20"/>
                <w:szCs w:val="20"/>
              </w:rPr>
              <w:t>условий</w:t>
            </w:r>
          </w:p>
        </w:tc>
      </w:tr>
    </w:tbl>
    <w:p w:rsidR="00705373" w:rsidRPr="009535DA" w:rsidRDefault="00705373" w:rsidP="009535DA">
      <w:pPr>
        <w:spacing w:line="360" w:lineRule="auto"/>
        <w:ind w:firstLine="720"/>
        <w:jc w:val="both"/>
        <w:rPr>
          <w:sz w:val="28"/>
        </w:rPr>
      </w:pPr>
    </w:p>
    <w:p w:rsidR="00705373" w:rsidRPr="009535DA" w:rsidRDefault="00705373" w:rsidP="009535DA">
      <w:pPr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Включение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педагогического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коллектива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обсуждение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проблемы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создания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возможно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через</w:t>
      </w:r>
      <w:r w:rsidR="009535DA">
        <w:rPr>
          <w:sz w:val="28"/>
        </w:rPr>
        <w:t xml:space="preserve"> </w:t>
      </w:r>
      <w:r w:rsidRPr="009535DA">
        <w:rPr>
          <w:sz w:val="28"/>
        </w:rPr>
        <w:t>организацию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проектирование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структурных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имиджа.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Предложите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педагогам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распределиться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восемь</w:t>
      </w:r>
      <w:r w:rsidR="009535DA">
        <w:rPr>
          <w:sz w:val="28"/>
        </w:rPr>
        <w:t xml:space="preserve"> </w:t>
      </w:r>
      <w:r w:rsidRPr="009535DA">
        <w:rPr>
          <w:sz w:val="28"/>
        </w:rPr>
        <w:t>микрогрупп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</w:t>
      </w:r>
      <w:r w:rsidR="009535DA">
        <w:rPr>
          <w:sz w:val="28"/>
        </w:rPr>
        <w:t xml:space="preserve"> </w:t>
      </w:r>
      <w:r w:rsidRPr="009535DA">
        <w:rPr>
          <w:sz w:val="28"/>
        </w:rPr>
        <w:t>числу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структурных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компонентов: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услуги;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потребителей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услуги;</w:t>
      </w:r>
      <w:r w:rsidR="009535DA">
        <w:rPr>
          <w:sz w:val="28"/>
        </w:rPr>
        <w:t xml:space="preserve"> </w:t>
      </w:r>
      <w:r w:rsidRPr="009535DA">
        <w:rPr>
          <w:sz w:val="28"/>
        </w:rPr>
        <w:t>внутренний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;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основных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руководителей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;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</w:rPr>
        <w:t xml:space="preserve"> </w:t>
      </w:r>
      <w:r w:rsidRPr="009535DA">
        <w:rPr>
          <w:sz w:val="28"/>
        </w:rPr>
        <w:t>педагогов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(персонала);</w:t>
      </w:r>
      <w:r w:rsidR="009535DA">
        <w:rPr>
          <w:sz w:val="28"/>
        </w:rPr>
        <w:t xml:space="preserve"> </w:t>
      </w:r>
      <w:r w:rsidRPr="009535DA">
        <w:rPr>
          <w:sz w:val="28"/>
        </w:rPr>
        <w:t>визуальный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</w:rPr>
        <w:t xml:space="preserve"> </w:t>
      </w:r>
      <w:r w:rsidRPr="009535DA">
        <w:rPr>
          <w:sz w:val="28"/>
        </w:rPr>
        <w:t>школы;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социальный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;</w:t>
      </w:r>
      <w:r w:rsidR="009535DA">
        <w:rPr>
          <w:sz w:val="28"/>
        </w:rPr>
        <w:t xml:space="preserve"> </w:t>
      </w:r>
      <w:r w:rsidRPr="009535DA">
        <w:rPr>
          <w:sz w:val="28"/>
        </w:rPr>
        <w:t>бизнес-имидж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.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групп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должна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будет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определить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структурные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элементы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факторы</w:t>
      </w:r>
      <w:r w:rsidR="009535DA">
        <w:rPr>
          <w:sz w:val="28"/>
        </w:rPr>
        <w:t xml:space="preserve"> </w:t>
      </w:r>
      <w:r w:rsidRPr="009535DA">
        <w:rPr>
          <w:sz w:val="28"/>
        </w:rPr>
        <w:t>(средства),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обеспечивающие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формирования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своей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,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выделить,</w:t>
      </w:r>
      <w:r w:rsidR="009535DA">
        <w:rPr>
          <w:sz w:val="28"/>
        </w:rPr>
        <w:t xml:space="preserve"> </w:t>
      </w:r>
      <w:r w:rsidRPr="009535DA">
        <w:rPr>
          <w:sz w:val="28"/>
        </w:rPr>
        <w:t>что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данном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является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ключевым,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чем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будет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привлекательность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этого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потребителей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(родителей,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детей,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общественности),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предложить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стратегии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создания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имиджа.</w:t>
      </w:r>
    </w:p>
    <w:p w:rsidR="00705373" w:rsidRPr="009535DA" w:rsidRDefault="00705373" w:rsidP="009535DA">
      <w:pPr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работы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групп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выдается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памятка,</w:t>
      </w:r>
      <w:r w:rsidR="009535DA">
        <w:rPr>
          <w:sz w:val="28"/>
        </w:rPr>
        <w:t xml:space="preserve"> </w:t>
      </w:r>
      <w:r w:rsidRPr="009535DA">
        <w:rPr>
          <w:sz w:val="28"/>
        </w:rPr>
        <w:t>кратко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характеризующая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структурных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компонентов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5" w:name="_Toc223082976"/>
      <w:r w:rsidRPr="009535DA">
        <w:rPr>
          <w:rFonts w:ascii="Times New Roman" w:hAnsi="Times New Roman" w:cs="Times New Roman"/>
          <w:i w:val="0"/>
        </w:rPr>
        <w:t>1.4.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Варианты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управленческих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решений</w:t>
      </w:r>
      <w:bookmarkEnd w:id="5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Текущее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назначаемый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освобождаемый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начальником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Администрации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согласованию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Учредителем.</w:t>
      </w:r>
      <w:r w:rsidR="009535DA">
        <w:rPr>
          <w:sz w:val="28"/>
          <w:szCs w:val="28"/>
        </w:rPr>
        <w:t xml:space="preserve"> 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Директор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единоличным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исполнительным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подотчётен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подконтролен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несёт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ответственность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экономические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сохранность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целевое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имущества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Сроки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полномочий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заключаемым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договором.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Трудовой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заключает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расторгает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начальник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согласованию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Учредителем.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относится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вопросов: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текущих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перспективных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указаний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принятых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заключает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без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доверенности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имени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сделки,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несёт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ответственность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целевое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сохранность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списание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имущества,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учитываемое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списывает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имущество,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учитываемое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нормативно-правовыми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актами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местного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самоуправления;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штатное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расписание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премировании;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Правила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внутреннего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распорядка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доверенности,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подписывает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финансово-отчётные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документы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открывает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счета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банках;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нанимает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увольняет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заключает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коллективный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пределах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приказы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указания,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обязательные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документацию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Учреждению,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содействует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проверок;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взаимоотношениях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юридическими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физическими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лицами,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настоящим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Уставом.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относится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вопросов: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принимает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ликвидации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D7EE4" w:rsidRPr="009535DA">
        <w:rPr>
          <w:sz w:val="28"/>
          <w:szCs w:val="28"/>
        </w:rPr>
        <w:t>дополнения;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утверждает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вносит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изменения;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-контролирует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финансово-хозяйственную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эффективность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сохранность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имущества,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переданного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Учреждению,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средств;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назначает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увольняет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принимает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решения: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открытии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счетов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банках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количестве;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получении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кредитов,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ссуд,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операций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бумагами,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приобретении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недвижимого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имущества;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филиалов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открытии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представительств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организациях;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вопросам,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отнесённым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законодательством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настоящим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Уставом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компетенции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Учредителя.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ликвидации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назначении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увольнении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принимает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Глава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Остальные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полномочия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предусмотренные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действующим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законодательством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настоящим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Уставом,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округа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Московской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Бухгалтерский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ведёт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«Централизованная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бухгалтерия»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основании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бухгалтерское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обслуживание.</w:t>
      </w:r>
    </w:p>
    <w:p w:rsidR="002D7EE4" w:rsidRPr="009535DA" w:rsidRDefault="002D7EE4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Состав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объём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сведений,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составляющих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служебную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тайну,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порядок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защиты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согласованию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Учредителем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действующим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законодательством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Российской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Федерации.</w:t>
      </w:r>
    </w:p>
    <w:p w:rsidR="0011400E" w:rsidRPr="009535DA" w:rsidRDefault="00D84448" w:rsidP="009535DA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5D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6" w:name="_Toc223082977"/>
      <w:r w:rsidRPr="009535DA">
        <w:rPr>
          <w:rFonts w:ascii="Times New Roman" w:hAnsi="Times New Roman" w:cs="Times New Roman"/>
          <w:sz w:val="28"/>
          <w:szCs w:val="28"/>
        </w:rPr>
        <w:t>Глава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II</w:t>
      </w:r>
      <w:r w:rsidR="00887EC6" w:rsidRPr="009535DA">
        <w:rPr>
          <w:rFonts w:ascii="Times New Roman" w:hAnsi="Times New Roman" w:cs="Times New Roman"/>
          <w:sz w:val="28"/>
          <w:szCs w:val="28"/>
        </w:rPr>
        <w:t>.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Управленческие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решения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="0011400E" w:rsidRPr="009535DA">
        <w:rPr>
          <w:rFonts w:ascii="Times New Roman" w:hAnsi="Times New Roman" w:cs="Times New Roman"/>
          <w:sz w:val="28"/>
          <w:szCs w:val="28"/>
        </w:rPr>
        <w:t>в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="0011400E" w:rsidRPr="009535DA">
        <w:rPr>
          <w:rFonts w:ascii="Times New Roman" w:hAnsi="Times New Roman" w:cs="Times New Roman"/>
          <w:sz w:val="28"/>
          <w:szCs w:val="28"/>
        </w:rPr>
        <w:t>Аттестационно-методическом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="0011400E" w:rsidRPr="009535DA">
        <w:rPr>
          <w:rFonts w:ascii="Times New Roman" w:hAnsi="Times New Roman" w:cs="Times New Roman"/>
          <w:sz w:val="28"/>
          <w:szCs w:val="28"/>
        </w:rPr>
        <w:t>центре</w:t>
      </w:r>
      <w:bookmarkEnd w:id="6"/>
    </w:p>
    <w:p w:rsidR="00D84448" w:rsidRPr="009535DA" w:rsidRDefault="00D84448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7" w:name="_Toc223082978"/>
      <w:r w:rsidRPr="009535DA">
        <w:rPr>
          <w:rFonts w:ascii="Times New Roman" w:hAnsi="Times New Roman" w:cs="Times New Roman"/>
          <w:i w:val="0"/>
        </w:rPr>
        <w:t>2.1.Определение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миссии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Аттестационно-методического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центра</w:t>
      </w:r>
      <w:bookmarkEnd w:id="7"/>
    </w:p>
    <w:p w:rsidR="006B0898" w:rsidRPr="009535DA" w:rsidRDefault="006B0898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обучения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незанятого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населения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получения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навыков,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информационно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аналитического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обслуживания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,повышения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обновления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теоретических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специалистов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требований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уровню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освоения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современных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задач.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Содействие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функционированию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  <w:r w:rsidR="009535DA">
        <w:rPr>
          <w:sz w:val="28"/>
          <w:szCs w:val="28"/>
        </w:rPr>
        <w:t xml:space="preserve"> 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Реализация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специалистов,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работающих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Оказание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научной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поддержки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участникам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процесса.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освоении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введении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действие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стандартов,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единого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экзамена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(ЕГЭ),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предпрофильной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профильного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обучения.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Оказание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помощи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творческого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потенциала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Удовлетворение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информационных,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учебно-методических,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потребностей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Содействие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целевых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федеральных,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региональных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воспитания,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молодёжной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политики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т.д.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Научная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экспертиза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проектов,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рекомендаций,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документов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профилю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достижения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этих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установленном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порядке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деятельности: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Аналитическая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деятельность: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мониторинг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информационных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потребностей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базы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её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совершенствования;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выявление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затруднений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дидактического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характера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процессе;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результатов</w:t>
      </w:r>
      <w:r w:rsidR="009535DA">
        <w:rPr>
          <w:sz w:val="28"/>
          <w:szCs w:val="28"/>
        </w:rPr>
        <w:t xml:space="preserve"> </w:t>
      </w:r>
      <w:r w:rsidR="009535DA" w:rsidRPr="009535DA">
        <w:rPr>
          <w:sz w:val="28"/>
          <w:szCs w:val="28"/>
        </w:rPr>
        <w:t>учебно</w:t>
      </w:r>
      <w:r w:rsidR="009535DA">
        <w:rPr>
          <w:sz w:val="28"/>
          <w:szCs w:val="28"/>
        </w:rPr>
        <w:t xml:space="preserve">-воспитательной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изучение,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обобщение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распространение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опыта;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диагностика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Информационная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деятельность: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формирование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банка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(нормативно-правовой,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научно-методической,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др.);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знакомство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новинками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психологической,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научно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популярной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литературы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бумажных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электронных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носителях;</w:t>
      </w:r>
    </w:p>
    <w:p w:rsidR="00D77A52" w:rsidRPr="009535DA" w:rsidRDefault="00D77A52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категорий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дошкольного,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общего,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детей,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содержании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учебниках,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учебно-методических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комплектах,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видеоматериалах,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рекомендациях.</w:t>
      </w:r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8" w:name="_Toc223082979"/>
      <w:r w:rsidRPr="009535DA">
        <w:rPr>
          <w:rFonts w:ascii="Times New Roman" w:hAnsi="Times New Roman" w:cs="Times New Roman"/>
          <w:i w:val="0"/>
        </w:rPr>
        <w:t>2.2.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Переход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Аттестационно-методического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центра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в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статус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автономного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учреждения</w:t>
      </w:r>
      <w:bookmarkEnd w:id="8"/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Обновление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организационно-экономических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механизмов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соответствие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перспективным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тенденциям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экономического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потребностям,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повысить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практическую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ориентацию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отрасли,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её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инвестиционную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привлекательность.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организационно-экономическими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механизмами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выступают: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нормативное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подушевое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учреждений;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стимулирующая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работы;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переход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значительной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части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автономных,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расширит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экономические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позволит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гибко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ресурсы,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вместе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усилит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ответственность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результаты.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Перевод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нормативное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подушевое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еще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явился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первым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шагом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рамках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переводу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предоставления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принципу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«деньги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учеником».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Основным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ресурсом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остается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кадровый.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реализации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модели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2010-2020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произойти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кардинальные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кадровые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изменения.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Существенное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конкурентоспособности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квалифицированного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преподавателя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рынке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привести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притоку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высокоэффективных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селективных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инструментов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нарастающее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неквалифицированных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непрофессиональных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стороны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сообщества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приведет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быстрой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замене.</w:t>
      </w:r>
      <w:r w:rsidR="009535DA">
        <w:rPr>
          <w:sz w:val="28"/>
          <w:szCs w:val="28"/>
        </w:rPr>
        <w:t xml:space="preserve"> 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Одним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конкурентоспособности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преподавателя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высокий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сентября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области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введена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доходов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учителей.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рамках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сформирована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нормативно-правовая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база.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отметить,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введение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НСОТ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осуществлялись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непосредственном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отраслевого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профсоюза.</w:t>
      </w:r>
      <w:r w:rsidR="009535DA">
        <w:rPr>
          <w:sz w:val="28"/>
          <w:szCs w:val="28"/>
        </w:rPr>
        <w:t xml:space="preserve"> 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среднем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составил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40%.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Номинальное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среднемесячной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01.01.2008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достигло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7,301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тыс.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рублей,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причем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лучших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составила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13-15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тыс.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рублей.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составила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4%.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категориям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средней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сравнению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среднемесячной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2006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зафиксирован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размерах: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директора–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55%;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заместители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44%;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педагогические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55%;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прочий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персонал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22,7%.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Принимая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существенном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исходили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сокращения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нагрузки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директоров,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ведь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люди,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которые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определяют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только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образовательную,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кадровую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политику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Результаты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социологического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исследования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говорят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возрос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удовлетворенности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платой,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повысилась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прозрачность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начислении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публичность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оценке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Кроме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того,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позволяет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естественным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снизить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нагрузку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поставить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заработной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прямую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зависимость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создавая,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стимулы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творческого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Объективная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оценка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результатов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учителя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базироваться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объективном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мнении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требует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усиления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составляющей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распределении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стимулирующего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фонда,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сделать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данный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гласным,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ещё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прозрачным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справедливым.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Объективно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возникшие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причины,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прежде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сложившаяся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демографическая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ситуация,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предполагает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сокращение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однако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массовых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масштабов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этот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примет.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Предусматривается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рабочих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мест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развивается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ССК,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идут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базе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  <w:szCs w:val="28"/>
        </w:rPr>
        <w:t>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профильной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информатизации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другие.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Предприняты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превентивные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недопущению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массового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высвобождения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рамках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проекта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«Обеспечение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занятости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трудоустройства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высвобождением».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Проект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направлен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соблюдение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законных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сокращения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рабочих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мест,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предусматривает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рабочих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мест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негосударственном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секторе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экономики,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пройти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переподготовку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т.п.</w:t>
      </w:r>
      <w:r w:rsidR="009535DA">
        <w:rPr>
          <w:sz w:val="28"/>
          <w:szCs w:val="28"/>
        </w:rPr>
        <w:t xml:space="preserve"> </w:t>
      </w:r>
    </w:p>
    <w:p w:rsidR="00E7189F" w:rsidRPr="009535DA" w:rsidRDefault="00E7189F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Новая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оплаты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труда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распространена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категории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отрасли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исключения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неравенств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</w:p>
    <w:p w:rsidR="00CC09AD" w:rsidRPr="009535DA" w:rsidRDefault="00FC78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Переход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требует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серьёзной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проработки,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однако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сейчас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ясно,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ряд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смогут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полноценно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функционировать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развиваться,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оставаясь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бюджетных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  <w:r w:rsidR="009535DA">
        <w:rPr>
          <w:sz w:val="28"/>
          <w:szCs w:val="28"/>
        </w:rPr>
        <w:t xml:space="preserve"> </w:t>
      </w:r>
    </w:p>
    <w:p w:rsidR="00CC09AD" w:rsidRPr="009535DA" w:rsidRDefault="00FC78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первую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очередь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относится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которые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оказывают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услуги,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приносящую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доход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деятельность.</w:t>
      </w:r>
      <w:r w:rsidR="009535DA">
        <w:rPr>
          <w:sz w:val="28"/>
          <w:szCs w:val="28"/>
        </w:rPr>
        <w:t xml:space="preserve"> </w:t>
      </w:r>
    </w:p>
    <w:p w:rsidR="00CC09AD" w:rsidRPr="009535DA" w:rsidRDefault="00FC78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Это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первую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очередь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детей,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дошкольные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наиболее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динамично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развивающиеся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общеобразовательные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</w:t>
      </w:r>
      <w:r w:rsidR="00CC09AD" w:rsidRPr="009535DA">
        <w:rPr>
          <w:sz w:val="28"/>
          <w:szCs w:val="28"/>
        </w:rPr>
        <w:t>еятельность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системы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образования.</w:t>
      </w:r>
    </w:p>
    <w:p w:rsidR="00FC7813" w:rsidRPr="009535DA" w:rsidRDefault="00FC78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Одним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условий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эффективной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высокий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профессионализм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сфере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экономики,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начинает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действовать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принцип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«ответственного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менеджмента».</w:t>
      </w:r>
      <w:r w:rsidR="009535DA">
        <w:rPr>
          <w:sz w:val="28"/>
          <w:szCs w:val="28"/>
        </w:rPr>
        <w:t xml:space="preserve"> </w:t>
      </w:r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D84448" w:rsidRPr="009535DA" w:rsidRDefault="00D84448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9" w:name="_Toc223082980"/>
      <w:r w:rsidRPr="009535DA">
        <w:rPr>
          <w:rFonts w:ascii="Times New Roman" w:hAnsi="Times New Roman" w:cs="Times New Roman"/>
          <w:i w:val="0"/>
        </w:rPr>
        <w:t>2.3.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Совершенствование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роли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руководителя,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как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управленческое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решения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Pr="009535DA">
        <w:rPr>
          <w:rFonts w:ascii="Times New Roman" w:hAnsi="Times New Roman" w:cs="Times New Roman"/>
          <w:i w:val="0"/>
        </w:rPr>
        <w:t>в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Аттестационно-методическом</w:t>
      </w:r>
      <w:r w:rsidR="009535DA" w:rsidRPr="009535DA">
        <w:rPr>
          <w:rFonts w:ascii="Times New Roman" w:hAnsi="Times New Roman" w:cs="Times New Roman"/>
          <w:i w:val="0"/>
        </w:rPr>
        <w:t xml:space="preserve"> </w:t>
      </w:r>
      <w:r w:rsidR="0011400E" w:rsidRPr="009535DA">
        <w:rPr>
          <w:rFonts w:ascii="Times New Roman" w:hAnsi="Times New Roman" w:cs="Times New Roman"/>
          <w:i w:val="0"/>
        </w:rPr>
        <w:t>центре</w:t>
      </w:r>
      <w:bookmarkEnd w:id="9"/>
    </w:p>
    <w:p w:rsidR="006B0898" w:rsidRPr="009535DA" w:rsidRDefault="006B0898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D30AA" w:rsidRPr="009535DA" w:rsidRDefault="00DD30AA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формирование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имиджа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может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играть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Попечительский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совет,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важнейшей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которого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выступает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лоббирование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интересов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Руководители,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правильно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понимающие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государственно-общественного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  <w:szCs w:val="28"/>
        </w:rPr>
        <w:t>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активно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привлекают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родителей,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депутатов,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представителей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бизнесменов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т.п.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Поэтому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рамках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крайне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важно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проводить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PR-акции,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привлекающие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внимание,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деньги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учреждения.</w:t>
      </w:r>
    </w:p>
    <w:p w:rsidR="00DD30AA" w:rsidRPr="009535DA" w:rsidRDefault="00DD30AA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членами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Попечительского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приглашенными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заседания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заинтересованными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представителями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представлена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разнообразными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формами.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Заседания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Попечительского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могут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начинаться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экскурсии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  <w:szCs w:val="28"/>
        </w:rPr>
        <w:t>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приобретенного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оборудования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действии,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видеоотчетом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мероприятии,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посещения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праздника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торжественной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церемонии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т.д.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есть,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организуя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взаимодействие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общественностью,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важно,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наглядным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убедительным,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показывать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реальную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работу,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проделанную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  <w:szCs w:val="28"/>
        </w:rPr>
        <w:t>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акцентировать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внимание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её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пользе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обучающихся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социального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окружения.</w:t>
      </w:r>
      <w:r w:rsidR="009535DA">
        <w:rPr>
          <w:sz w:val="28"/>
          <w:szCs w:val="28"/>
        </w:rPr>
        <w:t xml:space="preserve"> </w:t>
      </w:r>
    </w:p>
    <w:p w:rsidR="00DD30AA" w:rsidRPr="009535DA" w:rsidRDefault="00DD30AA" w:rsidP="009535DA">
      <w:pPr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  <w:szCs w:val="28"/>
        </w:rPr>
        <w:t>Создание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Попечительских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советов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форме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самостоятельной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некоммерческой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позволяет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перевод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внебюджетных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потоков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Это</w:t>
      </w:r>
      <w:r w:rsidR="009535DA">
        <w:rPr>
          <w:sz w:val="28"/>
        </w:rPr>
        <w:t xml:space="preserve"> </w:t>
      </w:r>
      <w:r w:rsidRPr="009535DA">
        <w:rPr>
          <w:sz w:val="28"/>
        </w:rPr>
        <w:t>является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одним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методов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налоговой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оптимизации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обеспечения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реальной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самостоятельности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Оплата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родителям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дополнительных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услуг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предоставляемых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через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Попечительского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совета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может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быть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значительно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ниже,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использования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легальных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схем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оптимизации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налогообложения,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которые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предоставляет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государство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некоммерческим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организациям.</w:t>
      </w:r>
      <w:r w:rsidR="009535DA">
        <w:rPr>
          <w:sz w:val="28"/>
        </w:rPr>
        <w:t xml:space="preserve"> </w:t>
      </w:r>
      <w:r w:rsidRPr="009535DA">
        <w:rPr>
          <w:sz w:val="28"/>
        </w:rPr>
        <w:t>Снижение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платы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дополнительные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иные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услуги,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а,</w:t>
      </w:r>
      <w:r w:rsidR="009535DA">
        <w:rPr>
          <w:sz w:val="28"/>
        </w:rPr>
        <w:t xml:space="preserve"> </w:t>
      </w:r>
      <w:r w:rsidRPr="009535DA">
        <w:rPr>
          <w:sz w:val="28"/>
        </w:rPr>
        <w:t>следовательно,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возможность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расширения,</w:t>
      </w:r>
      <w:r w:rsidR="009535DA">
        <w:rPr>
          <w:sz w:val="28"/>
        </w:rPr>
        <w:t xml:space="preserve"> </w:t>
      </w:r>
      <w:r w:rsidRPr="009535DA">
        <w:rPr>
          <w:sz w:val="28"/>
        </w:rPr>
        <w:t>является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родителей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весомым</w:t>
      </w:r>
      <w:r w:rsidR="009535DA">
        <w:rPr>
          <w:sz w:val="28"/>
        </w:rPr>
        <w:t xml:space="preserve"> </w:t>
      </w:r>
      <w:r w:rsidRPr="009535DA">
        <w:rPr>
          <w:sz w:val="28"/>
        </w:rPr>
        <w:t>аргументом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выборе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  <w:r w:rsidR="009535DA">
        <w:rPr>
          <w:sz w:val="28"/>
        </w:rPr>
        <w:t xml:space="preserve"> </w:t>
      </w:r>
    </w:p>
    <w:p w:rsidR="00D84448" w:rsidRPr="009535DA" w:rsidRDefault="009535DA" w:rsidP="009535DA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bookmarkStart w:id="10" w:name="_Toc223082981"/>
      <w:r>
        <w:rPr>
          <w:rFonts w:ascii="Times New Roman" w:hAnsi="Times New Roman" w:cs="Times New Roman"/>
          <w:b w:val="0"/>
          <w:i w:val="0"/>
        </w:rPr>
        <w:br w:type="page"/>
      </w:r>
      <w:r w:rsidR="00D84448" w:rsidRPr="009535DA">
        <w:rPr>
          <w:rFonts w:ascii="Times New Roman" w:hAnsi="Times New Roman" w:cs="Times New Roman"/>
          <w:i w:val="0"/>
        </w:rPr>
        <w:t>2.4.Маркетинг,</w:t>
      </w:r>
      <w:r w:rsidRPr="009535DA">
        <w:rPr>
          <w:rFonts w:ascii="Times New Roman" w:hAnsi="Times New Roman" w:cs="Times New Roman"/>
          <w:i w:val="0"/>
        </w:rPr>
        <w:t xml:space="preserve"> </w:t>
      </w:r>
      <w:r w:rsidR="00D84448" w:rsidRPr="009535DA">
        <w:rPr>
          <w:rFonts w:ascii="Times New Roman" w:hAnsi="Times New Roman" w:cs="Times New Roman"/>
          <w:i w:val="0"/>
        </w:rPr>
        <w:t>услуги</w:t>
      </w:r>
      <w:bookmarkEnd w:id="10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DD30AA" w:rsidRPr="009535DA" w:rsidRDefault="00DD30AA" w:rsidP="009535DA">
      <w:pPr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всех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массовой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информации,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приглашение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телевидения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требует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наибольшей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предварительной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работы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стороны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Постарайтесь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работе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журналистами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придерживаться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следующих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правил:</w:t>
      </w:r>
    </w:p>
    <w:p w:rsidR="00194F77" w:rsidRPr="009535DA" w:rsidRDefault="009535D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корреспондента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уточните,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рубрике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вашем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событии,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эфире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займет</w:t>
      </w:r>
      <w:r>
        <w:rPr>
          <w:sz w:val="28"/>
          <w:szCs w:val="28"/>
        </w:rPr>
        <w:t xml:space="preserve"> </w:t>
      </w:r>
      <w:r w:rsidR="00DD30AA" w:rsidRPr="009535DA">
        <w:rPr>
          <w:sz w:val="28"/>
          <w:szCs w:val="28"/>
        </w:rPr>
        <w:t>рассказ.</w:t>
      </w:r>
      <w:r>
        <w:rPr>
          <w:sz w:val="28"/>
          <w:szCs w:val="28"/>
        </w:rPr>
        <w:t xml:space="preserve"> </w:t>
      </w:r>
    </w:p>
    <w:p w:rsidR="00194F77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Следует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понимать,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правило,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оператор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достаточно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плотный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график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могут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уделить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ваше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ограниченное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количество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времени.</w:t>
      </w:r>
      <w:r w:rsidR="009535DA">
        <w:rPr>
          <w:sz w:val="28"/>
          <w:szCs w:val="28"/>
        </w:rPr>
        <w:t xml:space="preserve"> </w:t>
      </w:r>
    </w:p>
    <w:p w:rsidR="00194F77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Покажите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оператору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наиболее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яркие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запоминающиеся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эпизоды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вашего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праздника,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события.</w:t>
      </w:r>
      <w:r w:rsidR="009535DA">
        <w:rPr>
          <w:sz w:val="28"/>
          <w:szCs w:val="28"/>
        </w:rPr>
        <w:t xml:space="preserve"> </w:t>
      </w:r>
    </w:p>
    <w:p w:rsidR="00DD30AA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Подумайте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постановочных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кадрах,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события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можно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запечатлеть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реальном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времени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темпе.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Например,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снимаете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Ярмарке,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где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аттракционы,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состязания,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торговые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ряды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прочие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забавы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давно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начали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свою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работу.</w:t>
      </w:r>
      <w:r w:rsidR="009535DA">
        <w:rPr>
          <w:sz w:val="28"/>
          <w:szCs w:val="28"/>
        </w:rPr>
        <w:t xml:space="preserve"> </w:t>
      </w:r>
    </w:p>
    <w:p w:rsidR="00194F77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Если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предполагает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выступление,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рассказ,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заранее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подготовьте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его.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Главное,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чтобы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текст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кратким,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содержательным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понятным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любому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человеку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знающему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специфику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деятельности.</w:t>
      </w:r>
      <w:r w:rsidR="009535DA">
        <w:rPr>
          <w:sz w:val="28"/>
          <w:szCs w:val="28"/>
        </w:rPr>
        <w:t xml:space="preserve"> </w:t>
      </w:r>
    </w:p>
    <w:p w:rsidR="00DD30AA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ответах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интервью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будьте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краткими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отвечайте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поставленный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вопрос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без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длинных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вводных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фраз.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Помните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особенностях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монтажа.</w:t>
      </w:r>
    </w:p>
    <w:p w:rsidR="00DD30AA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завершении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вручите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пресс-релиз,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котором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будет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описано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прошедшее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событие,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укажите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имена,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отчества,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фамилии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активным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участником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рассказ,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давал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интервью).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Если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вел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записи,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попросите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проверьте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правильность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сделанных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записей,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особенно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анкетных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участников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Часто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фамилиях,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должностях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встречаются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опечатки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неточности,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потому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записывал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мог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допустить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элементарную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ошибку.</w:t>
      </w:r>
    </w:p>
    <w:p w:rsidR="00DD30AA" w:rsidRPr="009535DA" w:rsidRDefault="00DD30AA" w:rsidP="009535DA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Уточните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время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выхода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договоритесь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возможности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переписать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итоговый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репортаж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черновой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архива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Чаще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всего,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корреспонденты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готовы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отдать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вам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весь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который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сможете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видео-летописи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родительских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собраниях,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презентациях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массовых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мероприятиях.</w:t>
      </w:r>
    </w:p>
    <w:p w:rsidR="00AB72F3" w:rsidRPr="009535DA" w:rsidRDefault="00AB72F3" w:rsidP="009535DA">
      <w:pPr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создания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положительного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образовательного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следует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забывать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</w:t>
      </w:r>
      <w:r w:rsidR="009535DA">
        <w:rPr>
          <w:sz w:val="28"/>
        </w:rPr>
        <w:t xml:space="preserve"> </w:t>
      </w:r>
      <w:r w:rsidRPr="009535DA">
        <w:rPr>
          <w:sz w:val="28"/>
        </w:rPr>
        <w:t>других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связи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общественностью: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Прямая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(адресная)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почтовая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рассылка,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ежегодная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рассылка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бывшим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потребителям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красочно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оформленных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календарей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символикой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  <w:szCs w:val="28"/>
        </w:rPr>
        <w:t>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Поздравительных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открыток,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благодарственных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писем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родителям.</w:t>
      </w:r>
      <w:r w:rsidR="009535DA">
        <w:rPr>
          <w:sz w:val="28"/>
          <w:szCs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Выставки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семинары.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время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проведения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участия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съездах,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конференциях,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выставках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других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массовых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мероприятиях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распространять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рекламную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продукцию,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касающуюся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основной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.</w:t>
      </w:r>
      <w:r w:rsidR="009535DA">
        <w:rPr>
          <w:sz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Презентации.</w:t>
      </w:r>
      <w:r w:rsidR="009535DA">
        <w:rPr>
          <w:sz w:val="28"/>
        </w:rPr>
        <w:t xml:space="preserve"> </w:t>
      </w:r>
      <w:r w:rsidRPr="009535DA">
        <w:rPr>
          <w:sz w:val="28"/>
        </w:rPr>
        <w:t>Ввести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традицию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проведение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ежегодной,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ежеквартальной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презентации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различных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районах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города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площадках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других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учреждений.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Приурочить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проведение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презентаций</w:t>
      </w:r>
      <w:r w:rsidR="009535DA">
        <w:rPr>
          <w:sz w:val="28"/>
        </w:rPr>
        <w:t xml:space="preserve"> </w:t>
      </w: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большим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праздникам: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День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района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(города),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День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учителя,</w:t>
      </w:r>
      <w:r w:rsidR="009535DA">
        <w:rPr>
          <w:sz w:val="28"/>
        </w:rPr>
        <w:t xml:space="preserve"> </w:t>
      </w:r>
      <w:r w:rsidRPr="009535DA">
        <w:rPr>
          <w:sz w:val="28"/>
        </w:rPr>
        <w:t>Новый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Последний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звонок,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День</w:t>
      </w:r>
      <w:r w:rsidR="009535DA">
        <w:rPr>
          <w:sz w:val="28"/>
        </w:rPr>
        <w:t xml:space="preserve"> </w:t>
      </w:r>
      <w:r w:rsidRPr="009535DA">
        <w:rPr>
          <w:sz w:val="28"/>
        </w:rPr>
        <w:t>чести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т.п.</w:t>
      </w:r>
      <w:r w:rsidR="009535DA">
        <w:rPr>
          <w:sz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Интернет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реклама.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Используйте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возможности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Интернет-сайта,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также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используйте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сайты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СМИ,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этого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посылайте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регулярно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пресс-релизы.</w:t>
      </w:r>
      <w:r w:rsidR="009535DA">
        <w:rPr>
          <w:sz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Каталоги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буклеты.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разработке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содержания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оформления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вида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продукции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учитывайте,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прежде</w:t>
      </w:r>
      <w:r w:rsidR="009535DA">
        <w:rPr>
          <w:sz w:val="28"/>
        </w:rPr>
        <w:t xml:space="preserve"> </w:t>
      </w:r>
      <w:r w:rsidRPr="009535DA">
        <w:rPr>
          <w:sz w:val="28"/>
        </w:rPr>
        <w:t>всего,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особенности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восприятия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информации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потребителем.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родителей,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партнеров,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попечителей,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спонсоров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необходимо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правильная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расстановка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акцентов.</w:t>
      </w:r>
      <w:r w:rsidR="009535DA">
        <w:rPr>
          <w:sz w:val="28"/>
        </w:rPr>
        <w:t xml:space="preserve"> </w:t>
      </w:r>
      <w:r w:rsidRPr="009535DA">
        <w:rPr>
          <w:sz w:val="28"/>
        </w:rPr>
        <w:t>Но,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</w:t>
      </w:r>
      <w:r w:rsidR="009535DA">
        <w:rPr>
          <w:sz w:val="28"/>
        </w:rPr>
        <w:t xml:space="preserve"> </w:t>
      </w:r>
      <w:r w:rsidRPr="009535DA">
        <w:rPr>
          <w:sz w:val="28"/>
        </w:rPr>
        <w:t>этом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забывайте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учете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сложившегося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имиджа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соответствия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разработанной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стратегии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развития.</w:t>
      </w:r>
      <w:r w:rsidR="009535DA">
        <w:rPr>
          <w:sz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Рекламные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щиты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наружная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реклама.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Использование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имеющихся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микроавтобусов,</w:t>
      </w:r>
      <w:r w:rsidR="009535DA">
        <w:rPr>
          <w:sz w:val="28"/>
        </w:rPr>
        <w:t xml:space="preserve"> </w:t>
      </w:r>
      <w:r w:rsidRPr="009535DA">
        <w:rPr>
          <w:sz w:val="28"/>
        </w:rPr>
        <w:t>штендеры</w:t>
      </w:r>
      <w:r w:rsidR="009535DA">
        <w:rPr>
          <w:sz w:val="28"/>
        </w:rPr>
        <w:t xml:space="preserve"> </w:t>
      </w:r>
      <w:r w:rsidRPr="009535DA">
        <w:rPr>
          <w:sz w:val="28"/>
        </w:rPr>
        <w:t>или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растяжки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территории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,</w:t>
      </w:r>
      <w:r w:rsidR="009535DA">
        <w:rPr>
          <w:sz w:val="28"/>
        </w:rPr>
        <w:t xml:space="preserve"> </w:t>
      </w:r>
      <w:r w:rsidRPr="009535DA">
        <w:rPr>
          <w:sz w:val="28"/>
        </w:rPr>
        <w:t>его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фасаде,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также,</w:t>
      </w:r>
      <w:r w:rsidR="009535DA">
        <w:rPr>
          <w:sz w:val="28"/>
        </w:rPr>
        <w:t xml:space="preserve"> </w:t>
      </w:r>
      <w:r w:rsidRPr="009535DA">
        <w:rPr>
          <w:sz w:val="28"/>
        </w:rPr>
        <w:t>если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есть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договоренность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муниципальными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властями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оживленных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улицах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пешеходных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зонах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парках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т.</w:t>
      </w:r>
      <w:r w:rsidR="009535DA">
        <w:rPr>
          <w:sz w:val="28"/>
        </w:rPr>
        <w:t xml:space="preserve"> </w:t>
      </w:r>
      <w:r w:rsidRPr="009535DA">
        <w:rPr>
          <w:sz w:val="28"/>
        </w:rPr>
        <w:t>п.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Телефонный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маркетинг.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Обзванивание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родителей,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попечителей,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спонсоров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т.п.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накануне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нового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учебного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года</w:t>
      </w:r>
      <w:r w:rsidR="009535DA">
        <w:rPr>
          <w:sz w:val="28"/>
        </w:rPr>
        <w:t xml:space="preserve"> </w:t>
      </w:r>
      <w:r w:rsidRPr="009535DA">
        <w:rPr>
          <w:sz w:val="28"/>
        </w:rPr>
        <w:t>или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летних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каникул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предложением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ответить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краткую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анкету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телефону.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Фирменные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сувениры.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Ручки,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календарики,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поделки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воспитанников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т.п.</w:t>
      </w:r>
      <w:r w:rsidR="009535DA">
        <w:rPr>
          <w:sz w:val="28"/>
        </w:rPr>
        <w:t xml:space="preserve"> </w:t>
      </w:r>
      <w:r w:rsidRPr="009535DA">
        <w:rPr>
          <w:sz w:val="28"/>
        </w:rPr>
        <w:t>можно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вручать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родителям,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учащимся,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гостям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.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Использование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существующих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клиентов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привлечения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новых.</w:t>
      </w:r>
      <w:r w:rsidR="009535DA">
        <w:rPr>
          <w:sz w:val="28"/>
        </w:rPr>
        <w:t xml:space="preserve"> </w:t>
      </w:r>
    </w:p>
    <w:p w:rsidR="00AB72F3" w:rsidRPr="009535DA" w:rsidRDefault="00AB72F3" w:rsidP="009535DA">
      <w:pPr>
        <w:numPr>
          <w:ilvl w:val="1"/>
          <w:numId w:val="7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</w:rPr>
      </w:pPr>
      <w:r w:rsidRPr="009535DA">
        <w:rPr>
          <w:sz w:val="28"/>
        </w:rPr>
        <w:t>Другие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способы.</w:t>
      </w:r>
      <w:r w:rsidR="009535DA">
        <w:rPr>
          <w:sz w:val="28"/>
        </w:rPr>
        <w:t xml:space="preserve"> </w:t>
      </w:r>
      <w:r w:rsidRPr="009535DA">
        <w:rPr>
          <w:sz w:val="28"/>
        </w:rPr>
        <w:t>Визитные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карточки,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издание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методической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литературы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рекламой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Pr="009535DA">
        <w:rPr>
          <w:sz w:val="28"/>
        </w:rPr>
        <w:t>,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реклама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="00CC09AD"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="00CC09AD"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</w:rPr>
        <w:t>печатных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изданиях.</w:t>
      </w:r>
    </w:p>
    <w:p w:rsidR="00D84448" w:rsidRPr="009535DA" w:rsidRDefault="00D84448" w:rsidP="009535DA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5D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1" w:name="_Toc223082982"/>
      <w:r w:rsidRPr="009535DA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осуществляет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диагностику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качества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уровень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подготовке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материалов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проведению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государственной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учащихся,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работников,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лицензирования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обеспечивает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правопреемник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кабинета)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выполнение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службы.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Финансовые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отчеты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представлены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приложениях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1-4.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состояния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представлен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Приложении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5.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АМЦ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юридическим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лицом,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состоит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городском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бюджете,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имеет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самостоятельную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смету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субсчёт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расчётном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счёте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учёт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производится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через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централизованную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бухгалтерию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образования.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Составляющими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внешней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являются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конкуренты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Проведем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некоммерческой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"Учебно-методический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центр"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осуществления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деятельности".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Учреждение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обучения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педагогов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незанятого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населения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получения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навыков,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методической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работы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информационно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аналитического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обслуживания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муниципальной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системе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города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Реутова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,повышения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обновления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теоретических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практических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знаний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специалистов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требований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уровню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квалификации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необходимостью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освоения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современных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методов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профессиональных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задач.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Переход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Аттестационно-методического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центра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автономных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требует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дополнительной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серьёзной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проработки,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однако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сейчас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ясно,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целый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ряд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смогут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полноценно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функционировать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более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развиваться,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оставаясь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статусе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бюджетных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учреждений.</w:t>
      </w:r>
      <w:r w:rsidR="009535DA">
        <w:rPr>
          <w:sz w:val="28"/>
          <w:szCs w:val="28"/>
        </w:rPr>
        <w:t xml:space="preserve"> </w:t>
      </w:r>
    </w:p>
    <w:p w:rsidR="00626F13" w:rsidRPr="009535DA" w:rsidRDefault="00626F13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создания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положительного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образовательного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учреждения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следует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забывать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других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средствах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общественностью: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Прямая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(адресная)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почтовая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рассылка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Выставки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семинары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Презентации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Интернет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реклама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Каталоги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буклеты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Рекламные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щиты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наружная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реклама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Телефонный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маркетинг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Фирменные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сувениры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Использование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существующих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клиентов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привлечения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новых</w:t>
      </w:r>
    </w:p>
    <w:p w:rsidR="00626F13" w:rsidRPr="009535DA" w:rsidRDefault="00626F13" w:rsidP="009535DA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Другие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способы</w:t>
      </w:r>
    </w:p>
    <w:p w:rsidR="00D14FD1" w:rsidRPr="009535DA" w:rsidRDefault="00D84448" w:rsidP="009535DA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5D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2" w:name="_Toc223082983"/>
      <w:r w:rsidRPr="009535DA">
        <w:rPr>
          <w:rFonts w:ascii="Times New Roman" w:hAnsi="Times New Roman" w:cs="Times New Roman"/>
          <w:sz w:val="28"/>
          <w:szCs w:val="28"/>
        </w:rPr>
        <w:t>Список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использованной</w:t>
      </w:r>
      <w:r w:rsidR="009535DA" w:rsidRPr="009535DA">
        <w:rPr>
          <w:rFonts w:ascii="Times New Roman" w:hAnsi="Times New Roman" w:cs="Times New Roman"/>
          <w:sz w:val="28"/>
          <w:szCs w:val="28"/>
        </w:rPr>
        <w:t xml:space="preserve"> </w:t>
      </w:r>
      <w:r w:rsidRPr="009535DA">
        <w:rPr>
          <w:rFonts w:ascii="Times New Roman" w:hAnsi="Times New Roman" w:cs="Times New Roman"/>
          <w:sz w:val="28"/>
          <w:szCs w:val="28"/>
        </w:rPr>
        <w:t>литературы</w:t>
      </w:r>
      <w:bookmarkEnd w:id="12"/>
    </w:p>
    <w:p w:rsidR="006B0898" w:rsidRPr="009535DA" w:rsidRDefault="006B0898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Виссема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X.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подразделениях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фирмы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англ.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ИНФРА-М,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2006.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184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Гончаров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пособие.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Мн.: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Мисанта,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624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Гончаров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пособие.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Мн.: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Мисанта,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624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Колосс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предприятия.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Финансы,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ЮНИТИ,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Pr="009535DA">
        <w:rPr>
          <w:sz w:val="28"/>
          <w:szCs w:val="28"/>
        </w:rPr>
        <w:t>.-589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pStyle w:val="aa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Литвак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Б.Г.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Разработка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Учебник.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Дело,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Pr="009535DA">
        <w:rPr>
          <w:sz w:val="28"/>
          <w:szCs w:val="28"/>
        </w:rPr>
        <w:t>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194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Мескон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Альберт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Хедоури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англ.-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Дело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ЛТД,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2006.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217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pStyle w:val="aa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Мескон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М.Х.,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Альберт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Хедоури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Основы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менеджмента.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2005.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162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pStyle w:val="aa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Проблемы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теории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практики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2004,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№3.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54</w:t>
      </w:r>
    </w:p>
    <w:p w:rsidR="00283732" w:rsidRPr="009535DA" w:rsidRDefault="00283732" w:rsidP="009535DA">
      <w:pPr>
        <w:pStyle w:val="aa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Фасхутдинов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Р.А.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Разработка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управленческого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решения: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учебное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пособие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М.,</w:t>
      </w:r>
      <w:r w:rsidR="009535DA">
        <w:rPr>
          <w:sz w:val="28"/>
          <w:szCs w:val="28"/>
        </w:rPr>
        <w:t xml:space="preserve"> </w:t>
      </w:r>
      <w:r w:rsidR="007065C1" w:rsidRPr="009535DA">
        <w:rPr>
          <w:sz w:val="28"/>
          <w:szCs w:val="28"/>
        </w:rPr>
        <w:t>2008</w:t>
      </w:r>
      <w:r w:rsidRPr="009535DA">
        <w:rPr>
          <w:sz w:val="28"/>
          <w:szCs w:val="28"/>
        </w:rPr>
        <w:t>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140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pStyle w:val="aa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Шермерорн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Дж.,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Хант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Дж.,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Осборн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Организационное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поведение.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-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СПб.: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Питер,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2006.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–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89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с.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7"/>
        </w:rPr>
      </w:pPr>
      <w:r w:rsidRPr="009535DA">
        <w:rPr>
          <w:sz w:val="28"/>
          <w:szCs w:val="27"/>
        </w:rPr>
        <w:t>Объяснительная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записка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к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годовому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отчету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за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2008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год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Мебельной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Фабрики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ООО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«Мега»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7"/>
        </w:rPr>
      </w:pPr>
      <w:r w:rsidRPr="009535DA">
        <w:rPr>
          <w:sz w:val="28"/>
          <w:szCs w:val="27"/>
        </w:rPr>
        <w:t>Пояснительная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записка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к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анализу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хозяйственной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деятельности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Мебельной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Фабрики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ООО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«Мега»</w:t>
      </w:r>
    </w:p>
    <w:p w:rsidR="00283732" w:rsidRPr="009535DA" w:rsidRDefault="00283732" w:rsidP="009535DA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7"/>
        </w:rPr>
      </w:pPr>
      <w:r w:rsidRPr="009535DA">
        <w:rPr>
          <w:sz w:val="28"/>
          <w:szCs w:val="27"/>
        </w:rPr>
        <w:t>Сведения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о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затратах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на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производство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и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реализацию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продукции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(работ,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услуг)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за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2008</w:t>
      </w:r>
      <w:r w:rsidR="009535DA">
        <w:rPr>
          <w:sz w:val="28"/>
          <w:szCs w:val="27"/>
        </w:rPr>
        <w:t xml:space="preserve"> </w:t>
      </w:r>
      <w:r w:rsidRPr="009535DA">
        <w:rPr>
          <w:sz w:val="28"/>
          <w:szCs w:val="27"/>
        </w:rPr>
        <w:t>год</w:t>
      </w:r>
    </w:p>
    <w:p w:rsidR="006B0898" w:rsidRPr="009535DA" w:rsidRDefault="009535DA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223082984"/>
      <w:r w:rsidR="00283732" w:rsidRPr="009535DA">
        <w:rPr>
          <w:b/>
          <w:sz w:val="28"/>
          <w:szCs w:val="28"/>
        </w:rPr>
        <w:t>Приложения</w:t>
      </w:r>
      <w:bookmarkEnd w:id="13"/>
    </w:p>
    <w:p w:rsidR="009535DA" w:rsidRPr="009535DA" w:rsidRDefault="009535DA" w:rsidP="009535D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bookmarkStart w:id="14" w:name="_Toc223082985"/>
    </w:p>
    <w:p w:rsidR="009F456C" w:rsidRPr="009535DA" w:rsidRDefault="00283732" w:rsidP="009535D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9535DA">
        <w:rPr>
          <w:rFonts w:ascii="Times New Roman" w:hAnsi="Times New Roman" w:cs="Times New Roman"/>
          <w:sz w:val="28"/>
        </w:rPr>
        <w:t>Приложение</w:t>
      </w:r>
      <w:r w:rsidR="009535DA" w:rsidRPr="009535DA">
        <w:rPr>
          <w:rFonts w:ascii="Times New Roman" w:hAnsi="Times New Roman" w:cs="Times New Roman"/>
          <w:sz w:val="28"/>
        </w:rPr>
        <w:t xml:space="preserve"> </w:t>
      </w:r>
      <w:r w:rsidRPr="009535DA">
        <w:rPr>
          <w:rFonts w:ascii="Times New Roman" w:hAnsi="Times New Roman" w:cs="Times New Roman"/>
          <w:sz w:val="28"/>
        </w:rPr>
        <w:t>1</w:t>
      </w:r>
      <w:bookmarkEnd w:id="14"/>
    </w:p>
    <w:p w:rsidR="009535DA" w:rsidRDefault="009535DA" w:rsidP="009535DA">
      <w:pPr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pacing w:line="360" w:lineRule="auto"/>
        <w:ind w:firstLine="720"/>
        <w:jc w:val="both"/>
        <w:rPr>
          <w:bCs/>
          <w:sz w:val="28"/>
        </w:rPr>
      </w:pPr>
      <w:r w:rsidRPr="009535DA">
        <w:rPr>
          <w:sz w:val="28"/>
        </w:rPr>
        <w:t>Финансовая</w:t>
      </w:r>
      <w:r w:rsidR="009535DA">
        <w:rPr>
          <w:sz w:val="28"/>
        </w:rPr>
        <w:t xml:space="preserve"> </w:t>
      </w:r>
      <w:r w:rsidRPr="009535DA">
        <w:rPr>
          <w:bCs/>
          <w:sz w:val="28"/>
        </w:rPr>
        <w:t>деятельность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Аттестационно-методического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центра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2008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год</w:t>
      </w:r>
    </w:p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Бюджетное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финансирование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Аттестационно-методического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центра,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руб.</w:t>
      </w:r>
      <w:r w:rsidR="009535DA">
        <w:rPr>
          <w:sz w:val="28"/>
        </w:rPr>
        <w:t xml:space="preserve"> </w:t>
      </w:r>
    </w:p>
    <w:tbl>
      <w:tblPr>
        <w:tblW w:w="4794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4"/>
        <w:gridCol w:w="1496"/>
        <w:gridCol w:w="2069"/>
      </w:tblGrid>
      <w:tr w:rsidR="007065C1" w:rsidRPr="009535DA" w:rsidTr="009535DA">
        <w:trPr>
          <w:trHeight w:val="362"/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Наименование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предметных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статей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расходов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20098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лимиты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)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Оплата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труда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466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109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Начисление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оплату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труда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Стипендия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620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Трансферты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населению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(спортивно-оздоров.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меропр.)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149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760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Капитальный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ремонт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678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Продукты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питания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Транспортные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Коммунальные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Оплата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связи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Командировки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служебные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разъезды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Приобретение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текущие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396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754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185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306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388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Доходы</w:t>
      </w:r>
      <w:r w:rsidR="009535DA">
        <w:rPr>
          <w:sz w:val="28"/>
        </w:rPr>
        <w:t xml:space="preserve"> </w:t>
      </w:r>
      <w:r w:rsidRPr="009535DA">
        <w:rPr>
          <w:sz w:val="28"/>
        </w:rPr>
        <w:t>от</w:t>
      </w:r>
      <w:r w:rsidR="009535DA">
        <w:rPr>
          <w:sz w:val="28"/>
        </w:rPr>
        <w:t xml:space="preserve"> </w:t>
      </w:r>
      <w:r w:rsidRPr="009535DA">
        <w:rPr>
          <w:sz w:val="28"/>
        </w:rPr>
        <w:t>внебюджетной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деятельности,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руб.</w:t>
      </w:r>
      <w:r w:rsidR="009535DA">
        <w:rPr>
          <w:sz w:val="28"/>
        </w:rPr>
        <w:t xml:space="preserve"> </w:t>
      </w:r>
    </w:p>
    <w:tbl>
      <w:tblPr>
        <w:tblW w:w="4771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58"/>
        <w:gridCol w:w="1257"/>
      </w:tblGrid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2008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Платное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обучение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основному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направлению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730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Дополнительные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образовательные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аспирантам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180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705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Платное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обучение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новым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(экономическим,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компьютерным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др.)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специальностям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480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Олимпиада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«Физтех-абитуриент»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974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Платное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обучение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иностранных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студентов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243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Средства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Киевского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отделения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МФТИ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263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309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Платное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обучение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ЦДПО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837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Аренда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467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Поступления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НИЧ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счёт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накладных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расходов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724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496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Поступления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УНПК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счёт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накладных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расходов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(прибыли)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878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оказания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связи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(409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АТС)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358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005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поступления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794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31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319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866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Целевые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внебюджетные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полученные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МФТИ,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руб.</w:t>
      </w:r>
      <w:r w:rsidR="009535DA">
        <w:rPr>
          <w:sz w:val="28"/>
        </w:rPr>
        <w:t xml:space="preserve"> </w:t>
      </w:r>
    </w:p>
    <w:tbl>
      <w:tblPr>
        <w:tblW w:w="483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755"/>
        <w:gridCol w:w="1487"/>
      </w:tblGrid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2008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Финансовая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помощь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вузам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Москвы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078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500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Внебюджетные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стипендии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(Мэрия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Москвы,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Администрация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Московской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обл.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др.)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999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793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Добровольные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пожертвования,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целевые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взносы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физических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лиц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772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Целевые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содержание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общежитий,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поликлиники,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профилактория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Отчисления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АКФБ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Инноваций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Развития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Фонд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помощи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ветеранам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Финансовая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поддержка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губернатора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Московской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области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114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593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Финансовая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помощь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(празднование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50-летия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МФТИ)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4184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Итого:</w:t>
            </w:r>
          </w:p>
        </w:tc>
        <w:tc>
          <w:tcPr>
            <w:tcW w:w="79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658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Отчёт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исполнении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консолидированной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(нормативной)</w:t>
      </w:r>
      <w:r w:rsidR="009535DA">
        <w:rPr>
          <w:sz w:val="28"/>
        </w:rPr>
        <w:t xml:space="preserve"> </w:t>
      </w:r>
      <w:r w:rsidRPr="009535DA">
        <w:rPr>
          <w:sz w:val="28"/>
        </w:rPr>
        <w:t>сметы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(тыс.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руб.)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содержанию</w:t>
      </w:r>
      <w:r w:rsidR="009535DA">
        <w:rPr>
          <w:sz w:val="28"/>
        </w:rPr>
        <w:t xml:space="preserve"> </w:t>
      </w:r>
      <w:r w:rsidRPr="009535DA">
        <w:rPr>
          <w:sz w:val="28"/>
        </w:rPr>
        <w:t>Аттестационно-методического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центра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2008</w:t>
      </w:r>
      <w:r w:rsidR="009535DA">
        <w:rPr>
          <w:sz w:val="28"/>
        </w:rPr>
        <w:t xml:space="preserve"> </w:t>
      </w:r>
      <w:r w:rsidRPr="009535DA">
        <w:rPr>
          <w:sz w:val="28"/>
        </w:rPr>
        <w:t>г.</w:t>
      </w:r>
      <w:r w:rsidR="009535DA">
        <w:rPr>
          <w:sz w:val="28"/>
        </w:rPr>
        <w:t xml:space="preserve"> </w:t>
      </w:r>
    </w:p>
    <w:tbl>
      <w:tblPr>
        <w:tblW w:w="478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7"/>
        <w:gridCol w:w="851"/>
        <w:gridCol w:w="1185"/>
        <w:gridCol w:w="987"/>
        <w:gridCol w:w="1272"/>
        <w:gridCol w:w="959"/>
        <w:gridCol w:w="1129"/>
        <w:gridCol w:w="1006"/>
      </w:tblGrid>
      <w:tr w:rsidR="007065C1" w:rsidRPr="009535DA" w:rsidTr="009535DA">
        <w:trPr>
          <w:tblCellSpacing w:w="7" w:type="dxa"/>
        </w:trPr>
        <w:tc>
          <w:tcPr>
            <w:tcW w:w="0" w:type="auto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Наименование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Код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показ.</w:t>
            </w:r>
          </w:p>
        </w:tc>
        <w:tc>
          <w:tcPr>
            <w:tcW w:w="651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Норматив-ная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смета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института</w:t>
            </w:r>
          </w:p>
        </w:tc>
        <w:tc>
          <w:tcPr>
            <w:tcW w:w="533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Утвержд.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смете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Минобр.</w:t>
            </w:r>
          </w:p>
        </w:tc>
        <w:tc>
          <w:tcPr>
            <w:tcW w:w="699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Профинан-сировано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бюджетом</w:t>
            </w:r>
          </w:p>
        </w:tc>
        <w:tc>
          <w:tcPr>
            <w:tcW w:w="0" w:type="auto"/>
            <w:gridSpan w:val="2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Фактическ.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счёт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Бюджета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привл.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</w:t>
            </w:r>
          </w:p>
        </w:tc>
        <w:tc>
          <w:tcPr>
            <w:tcW w:w="547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Оплата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труда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110100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966,8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219,5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219,5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219,5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433,5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653,0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Начисления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оплату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труда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110200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691,1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989,9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989,9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989,9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945,2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935,1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Расходные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110300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,3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005,9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005,9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005,9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592,9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598,8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Служебные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разъезды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110400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674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,0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312,3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312,3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Транспортные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110500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540,0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244,1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244,1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Услуги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связи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110600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57,3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014,8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014,8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Коммунальные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110700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267,6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098,9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098,9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098,9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681,0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779,9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текущие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111000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997,7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012,8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012,8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012,8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316,1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328,9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Стипендии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130320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604,6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836,8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836,8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836,8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836,8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трансферты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130330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058,0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926,9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926,9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926,9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926,9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240100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129,1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613,5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613,5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613,5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115,1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728,6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Кап.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ремонт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240300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030,0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684,3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684,3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684,3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684,3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800000</w:t>
            </w:r>
          </w:p>
        </w:tc>
        <w:tc>
          <w:tcPr>
            <w:tcW w:w="651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936,5</w:t>
            </w:r>
          </w:p>
        </w:tc>
        <w:tc>
          <w:tcPr>
            <w:tcW w:w="533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388,5</w:t>
            </w:r>
          </w:p>
        </w:tc>
        <w:tc>
          <w:tcPr>
            <w:tcW w:w="69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388,5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388,5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655,0</w:t>
            </w:r>
          </w:p>
        </w:tc>
        <w:tc>
          <w:tcPr>
            <w:tcW w:w="54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043,5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Фактическая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зарплата,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начисленная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федерального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бюджета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2008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</w:t>
      </w:r>
      <w:r w:rsidR="009535DA">
        <w:rPr>
          <w:sz w:val="28"/>
        </w:rPr>
        <w:t xml:space="preserve"> </w:t>
      </w:r>
      <w:r w:rsidRPr="009535DA">
        <w:rPr>
          <w:sz w:val="28"/>
        </w:rPr>
        <w:t>(ед.</w:t>
      </w:r>
      <w:r w:rsidR="009535DA">
        <w:rPr>
          <w:sz w:val="28"/>
        </w:rPr>
        <w:t xml:space="preserve"> </w:t>
      </w:r>
      <w:r w:rsidRPr="009535DA">
        <w:rPr>
          <w:sz w:val="28"/>
        </w:rPr>
        <w:t>измерения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тыс.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руб.)</w:t>
      </w:r>
      <w:r w:rsidR="009535DA">
        <w:rPr>
          <w:sz w:val="28"/>
        </w:rPr>
        <w:t xml:space="preserve"> </w:t>
      </w:r>
    </w:p>
    <w:tbl>
      <w:tblPr>
        <w:tblW w:w="47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0"/>
        <w:gridCol w:w="1146"/>
        <w:gridCol w:w="1479"/>
        <w:gridCol w:w="1479"/>
        <w:gridCol w:w="1479"/>
        <w:gridCol w:w="1487"/>
      </w:tblGrid>
      <w:tr w:rsidR="007065C1" w:rsidRPr="009535DA" w:rsidTr="009535DA">
        <w:trPr>
          <w:tblCellSpacing w:w="7" w:type="dxa"/>
        </w:trPr>
        <w:tc>
          <w:tcPr>
            <w:tcW w:w="1059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Персонал</w:t>
            </w:r>
          </w:p>
        </w:tc>
        <w:tc>
          <w:tcPr>
            <w:tcW w:w="635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том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числе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кв.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кв.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кв.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кв.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219,5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717,7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347,0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434,2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720,6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том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числе</w:t>
            </w:r>
          </w:p>
        </w:tc>
        <w:tc>
          <w:tcPr>
            <w:tcW w:w="3918" w:type="pct"/>
            <w:gridSpan w:val="5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Проф.-преп.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176,0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332,2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401,0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346,8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096,0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Почас.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фонд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744,1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451,1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505,5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159,1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628,4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Уч.-вспомог.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497,9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234,2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353,6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071,4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838,7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Адм.-управл.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066,8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114,9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228,0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100,3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623,6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1059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Хоз.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обслуж.</w:t>
            </w:r>
          </w:p>
        </w:tc>
        <w:tc>
          <w:tcPr>
            <w:tcW w:w="635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734,7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585,3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858,9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756,6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533,9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065C1" w:rsidRPr="009535DA" w:rsidRDefault="007065C1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Структура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зарплаты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численности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персонала</w:t>
      </w:r>
      <w:r w:rsidR="009535DA">
        <w:rPr>
          <w:sz w:val="28"/>
        </w:rPr>
        <w:t xml:space="preserve"> </w:t>
      </w:r>
      <w:r w:rsidRPr="009535DA">
        <w:rPr>
          <w:sz w:val="28"/>
        </w:rPr>
        <w:t>Аттестационно-методического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центра</w:t>
      </w:r>
    </w:p>
    <w:tbl>
      <w:tblPr>
        <w:tblW w:w="4796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3722"/>
        <w:gridCol w:w="573"/>
        <w:gridCol w:w="573"/>
        <w:gridCol w:w="1280"/>
        <w:gridCol w:w="583"/>
        <w:gridCol w:w="583"/>
        <w:gridCol w:w="1407"/>
      </w:tblGrid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№</w:t>
            </w:r>
          </w:p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пп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Наименование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персонала</w:t>
            </w:r>
          </w:p>
        </w:tc>
        <w:tc>
          <w:tcPr>
            <w:tcW w:w="1316" w:type="pct"/>
            <w:gridSpan w:val="3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2007,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3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2008,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%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pct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Зарплата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Численность</w:t>
            </w:r>
          </w:p>
        </w:tc>
        <w:tc>
          <w:tcPr>
            <w:tcW w:w="0" w:type="auto"/>
            <w:gridSpan w:val="2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Зарплата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Численность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Институтские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кафедры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31,8</w:t>
            </w:r>
          </w:p>
        </w:tc>
        <w:tc>
          <w:tcPr>
            <w:tcW w:w="0" w:type="auto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55,4</w:t>
            </w:r>
          </w:p>
        </w:tc>
        <w:tc>
          <w:tcPr>
            <w:tcW w:w="697" w:type="pct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59,6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59,6</w:t>
            </w:r>
          </w:p>
        </w:tc>
        <w:tc>
          <w:tcPr>
            <w:tcW w:w="0" w:type="auto"/>
            <w:vMerge w:val="restar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59,1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Факультетские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кафедры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23,6</w:t>
            </w:r>
          </w:p>
        </w:tc>
        <w:tc>
          <w:tcPr>
            <w:tcW w:w="0" w:type="auto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26,2</w:t>
            </w:r>
          </w:p>
        </w:tc>
        <w:tc>
          <w:tcPr>
            <w:tcW w:w="0" w:type="auto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Учебно-вспомогательный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12,3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15,3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Хозяйственно-обслуживающий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17,6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18,2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АУП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7,4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6.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Почасовой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фонд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–</w:t>
            </w:r>
          </w:p>
        </w:tc>
      </w:tr>
      <w:tr w:rsidR="007065C1" w:rsidRPr="009535DA" w:rsidTr="009535DA">
        <w:trPr>
          <w:tblCellSpacing w:w="7" w:type="dxa"/>
        </w:trPr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065C1" w:rsidRPr="009535DA" w:rsidRDefault="009535DA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065C1" w:rsidRPr="009535DA" w:rsidRDefault="007065C1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</w:t>
            </w:r>
          </w:p>
        </w:tc>
      </w:tr>
    </w:tbl>
    <w:p w:rsidR="00E04705" w:rsidRPr="009535DA" w:rsidRDefault="00E04705" w:rsidP="009535D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9F456C" w:rsidRPr="009535DA" w:rsidRDefault="00E04705" w:rsidP="009535D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9535DA">
        <w:rPr>
          <w:rFonts w:ascii="Times New Roman" w:hAnsi="Times New Roman" w:cs="Times New Roman"/>
          <w:b w:val="0"/>
          <w:sz w:val="28"/>
        </w:rPr>
        <w:br w:type="page"/>
      </w:r>
      <w:bookmarkStart w:id="15" w:name="_Toc223082986"/>
      <w:r w:rsidR="009F456C" w:rsidRPr="009535DA">
        <w:rPr>
          <w:rFonts w:ascii="Times New Roman" w:hAnsi="Times New Roman" w:cs="Times New Roman"/>
          <w:sz w:val="28"/>
        </w:rPr>
        <w:t>Приложение</w:t>
      </w:r>
      <w:r w:rsidR="009535DA" w:rsidRPr="009535DA">
        <w:rPr>
          <w:rFonts w:ascii="Times New Roman" w:hAnsi="Times New Roman" w:cs="Times New Roman"/>
          <w:sz w:val="28"/>
        </w:rPr>
        <w:t xml:space="preserve"> </w:t>
      </w:r>
      <w:r w:rsidR="009F456C" w:rsidRPr="009535DA">
        <w:rPr>
          <w:rFonts w:ascii="Times New Roman" w:hAnsi="Times New Roman" w:cs="Times New Roman"/>
          <w:sz w:val="28"/>
        </w:rPr>
        <w:t>2</w:t>
      </w:r>
      <w:bookmarkEnd w:id="15"/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Экспресс-анализ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финансово-хозяйственной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АГРЕГИРОВАННЫЙ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085"/>
        <w:gridCol w:w="1094"/>
        <w:gridCol w:w="1085"/>
        <w:gridCol w:w="1075"/>
        <w:gridCol w:w="1104"/>
      </w:tblGrid>
      <w:tr w:rsidR="009F456C" w:rsidRPr="009535DA" w:rsidTr="009535DA">
        <w:trPr>
          <w:trHeight w:hRule="exact" w:val="433"/>
        </w:trPr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Мебельная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Фабрика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ООО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«Мега»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тыс.руб.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Наименования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позиций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Отчетные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даты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01.01.08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Внеоборотные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(постоянные)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активы: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нематериальные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основные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769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178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незавершенное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13411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271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финансовые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вложения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470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внеоборотные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внеоборотные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204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881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935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Оборотные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(текущие)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активы: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производственные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запасы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МБП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252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незавершенное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652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готовая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продукция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товары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563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311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дебиторская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10517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15213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933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авансы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поставщикам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352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962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622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денежные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161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583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408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095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246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886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791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974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807</w:t>
            </w:r>
          </w:p>
        </w:tc>
      </w:tr>
      <w:tr w:rsidR="009F456C" w:rsidRPr="009535DA" w:rsidTr="009535DA">
        <w:trPr>
          <w:trHeight w:hRule="exact" w:val="3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ИТОГО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АКТИВОВ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993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742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Собственный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капитал: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уставный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288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-добавочный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294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накопленный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366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422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собственный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004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Заемный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капитал: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займы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кредиты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856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323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856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931</w:t>
            </w:r>
          </w:p>
        </w:tc>
      </w:tr>
      <w:tr w:rsidR="009F456C" w:rsidRPr="009535DA" w:rsidTr="009535DA">
        <w:trPr>
          <w:trHeight w:hRule="exact" w:val="7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(текущие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пассивы):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кредиты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495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436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кредиторская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379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952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авансы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покупателей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10517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941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089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расчеты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бюджетом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859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расчеты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персоналом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918</w:t>
            </w:r>
          </w:p>
        </w:tc>
      </w:tr>
      <w:tr w:rsidR="009F456C" w:rsidRPr="009535DA" w:rsidTr="009535DA">
        <w:trPr>
          <w:trHeight w:hRule="exact" w:val="4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553</w:t>
            </w:r>
          </w:p>
        </w:tc>
      </w:tr>
      <w:tr w:rsidR="009F456C" w:rsidRPr="009535DA" w:rsidTr="009535DA">
        <w:trPr>
          <w:trHeight w:hRule="exact"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807</w:t>
            </w:r>
          </w:p>
        </w:tc>
      </w:tr>
    </w:tbl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535DA" w:rsidP="009535D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8"/>
          <w:lang w:val="en-US"/>
        </w:rPr>
        <w:br w:type="page"/>
      </w:r>
      <w:bookmarkStart w:id="16" w:name="_Toc223082987"/>
      <w:r w:rsidR="009F456C" w:rsidRPr="009535DA">
        <w:rPr>
          <w:b/>
          <w:sz w:val="28"/>
        </w:rPr>
        <w:t>Приложение</w:t>
      </w:r>
      <w:r w:rsidRPr="009535DA">
        <w:rPr>
          <w:b/>
          <w:sz w:val="28"/>
        </w:rPr>
        <w:t xml:space="preserve"> </w:t>
      </w:r>
      <w:r w:rsidR="009F456C" w:rsidRPr="009535DA">
        <w:rPr>
          <w:b/>
          <w:sz w:val="28"/>
        </w:rPr>
        <w:t>3</w:t>
      </w:r>
      <w:bookmarkEnd w:id="16"/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СТРУКТУРА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БАЛАНСА</w:t>
      </w:r>
    </w:p>
    <w:tbl>
      <w:tblPr>
        <w:tblW w:w="89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025"/>
        <w:gridCol w:w="1085"/>
        <w:gridCol w:w="1094"/>
        <w:gridCol w:w="1085"/>
        <w:gridCol w:w="1085"/>
      </w:tblGrid>
      <w:tr w:rsidR="009F456C" w:rsidRPr="009535DA" w:rsidTr="009535DA">
        <w:trPr>
          <w:trHeight w:hRule="exact" w:val="2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Наименования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позиций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Отчетные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даты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01.01.04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01.01.05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01.01.06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01.01.07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01.01.08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СТРУКТУРА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ВНЕОБОРОТНЫХ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АКТИВОВ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Нематериальные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Основные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53,3%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87,1%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86,0%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59,4%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Незавершенное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44,9%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39,8%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финансовые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вложения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1,6%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1,5%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0,8%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внеоборотные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внеоборотные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активах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26,3%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21,5%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износа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основных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38%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32%</w:t>
            </w:r>
          </w:p>
        </w:tc>
      </w:tr>
      <w:tr w:rsidR="009F456C" w:rsidRPr="009535DA" w:rsidTr="009535DA">
        <w:trPr>
          <w:trHeight w:hRule="exact" w:val="30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износа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нематериальных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СТРУКТУРА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ОБОРОТНЫХ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АКТИВОВ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Производственные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запасы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МБП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21,4%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32,7%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20,4%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19,4%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Незавершенное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0,7%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Готовая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продукция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товары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19,0%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32,0%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Дебиторская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51,7%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12,5%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12,5%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Авансы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поставщикам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15,7%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14,2%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Денежные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1,9%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13,6%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текущие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18,2%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7,5%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активах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76,2%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73,7%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67,8%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78,3%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78,5%</w:t>
            </w:r>
          </w:p>
        </w:tc>
      </w:tr>
      <w:tr w:rsidR="009F456C" w:rsidRPr="009535DA" w:rsidTr="009535DA">
        <w:trPr>
          <w:trHeight w:hRule="exact" w:val="7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СТРУКТУРА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ИНВЕСТИРОВАННОГО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КАПИТАЛА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Уставный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Добавочный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5,7%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2,9%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Накопленный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91,1%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83,3%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91,2%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93,1%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Долгосрочные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2,5%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3,7%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инвестированный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пассивах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35,4%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54,9%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38,6%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28,2%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кредиты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22,4%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12,7%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60,1%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Кредиторская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40,5%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29,8%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42,8%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18,6%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Авансы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покупателей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33,2%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38,3%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24,1%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14,8%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Расчеты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бюджетом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16,3%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7,6%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2,4%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Расчеты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персоналом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2,9%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2,4%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8,8%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1,7%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===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Итого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краткосрочные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100,0%</w:t>
            </w:r>
          </w:p>
        </w:tc>
      </w:tr>
      <w:tr w:rsidR="009F456C" w:rsidRPr="009535DA" w:rsidTr="009535DA">
        <w:trPr>
          <w:trHeight w:hRule="exact" w:val="2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Доля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пассивах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69,1%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64,6%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45,1%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61,4%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71,8%</w:t>
            </w:r>
          </w:p>
        </w:tc>
      </w:tr>
    </w:tbl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</w:rPr>
      </w:pPr>
    </w:p>
    <w:p w:rsidR="009F456C" w:rsidRPr="009535DA" w:rsidRDefault="009F456C" w:rsidP="009535D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9535DA">
        <w:rPr>
          <w:rFonts w:ascii="Times New Roman" w:hAnsi="Times New Roman"/>
          <w:b w:val="0"/>
          <w:sz w:val="28"/>
        </w:rPr>
        <w:br w:type="page"/>
      </w:r>
      <w:bookmarkStart w:id="17" w:name="_Toc223082988"/>
      <w:r w:rsidRPr="009535DA">
        <w:rPr>
          <w:rFonts w:ascii="Times New Roman" w:hAnsi="Times New Roman" w:cs="Times New Roman"/>
          <w:sz w:val="28"/>
        </w:rPr>
        <w:t>Приложение</w:t>
      </w:r>
      <w:r w:rsidR="009535DA" w:rsidRPr="009535DA">
        <w:rPr>
          <w:rFonts w:ascii="Times New Roman" w:hAnsi="Times New Roman" w:cs="Times New Roman"/>
          <w:sz w:val="28"/>
        </w:rPr>
        <w:t xml:space="preserve"> </w:t>
      </w:r>
      <w:r w:rsidRPr="009535DA">
        <w:rPr>
          <w:rFonts w:ascii="Times New Roman" w:hAnsi="Times New Roman" w:cs="Times New Roman"/>
          <w:sz w:val="28"/>
        </w:rPr>
        <w:t>4</w:t>
      </w:r>
      <w:bookmarkEnd w:id="17"/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ОТЧЕТ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ПРИБЫЛЯХ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УБЫТКАХ</w:t>
      </w: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094"/>
        <w:gridCol w:w="922"/>
        <w:gridCol w:w="883"/>
        <w:gridCol w:w="1046"/>
      </w:tblGrid>
      <w:tr w:rsidR="009F456C" w:rsidRPr="009535DA" w:rsidTr="009535DA">
        <w:trPr>
          <w:trHeight w:hRule="exact"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Наименование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позиций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2008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Выручка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реализации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(без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НДС)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431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357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634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974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697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Переменные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затраты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371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051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538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821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427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Маржинальная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60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61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96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153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270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Постоянные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затраты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40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406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853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525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затраты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реализованную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продукцию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412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279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922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952</w:t>
            </w:r>
          </w:p>
        </w:tc>
      </w:tr>
      <w:tr w:rsidR="009F456C" w:rsidRPr="009535DA" w:rsidTr="009535DA">
        <w:trPr>
          <w:trHeight w:hRule="exact" w:val="39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Прибыль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(убыток)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от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продаж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18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20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881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36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51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745</w:t>
            </w:r>
          </w:p>
        </w:tc>
      </w:tr>
      <w:tr w:rsidR="009F456C" w:rsidRPr="009535DA" w:rsidTr="009535DA">
        <w:trPr>
          <w:trHeight w:hRule="exact" w:val="71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Доходы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ценным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бумагам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долевого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участия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других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303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042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639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542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операционные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(+)/расходы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(-)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-189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-1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418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169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Прочие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внереализационные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доходы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(+)/расходы(-)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-2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643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-3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807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-6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792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-9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817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Балансовая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прибыль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(прибыль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до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налогообложения)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14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342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14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23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30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217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Текущий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налог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прибыль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781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192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746</w:t>
            </w:r>
          </w:p>
        </w:tc>
      </w:tr>
      <w:tr w:rsidR="009F456C" w:rsidRPr="009535DA" w:rsidTr="009535DA">
        <w:trPr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Чистая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прибыль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(прибыль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после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налогообложения)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за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8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10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14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21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471</w:t>
            </w:r>
          </w:p>
        </w:tc>
      </w:tr>
    </w:tbl>
    <w:p w:rsidR="009535DA" w:rsidRDefault="009535DA" w:rsidP="009535D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9535DA">
        <w:rPr>
          <w:bCs/>
          <w:sz w:val="28"/>
          <w:szCs w:val="28"/>
        </w:rPr>
        <w:t>Основные</w:t>
      </w:r>
      <w:r w:rsidR="009535DA">
        <w:rPr>
          <w:bCs/>
          <w:sz w:val="28"/>
          <w:szCs w:val="28"/>
        </w:rPr>
        <w:t xml:space="preserve"> </w:t>
      </w:r>
      <w:r w:rsidRPr="009535DA">
        <w:rPr>
          <w:bCs/>
          <w:sz w:val="28"/>
          <w:szCs w:val="28"/>
        </w:rPr>
        <w:t>финансовые</w:t>
      </w:r>
      <w:r w:rsidR="009535DA">
        <w:rPr>
          <w:bCs/>
          <w:sz w:val="28"/>
          <w:szCs w:val="28"/>
        </w:rPr>
        <w:t xml:space="preserve"> </w:t>
      </w:r>
      <w:r w:rsidRPr="009535DA">
        <w:rPr>
          <w:bCs/>
          <w:sz w:val="28"/>
          <w:szCs w:val="28"/>
        </w:rPr>
        <w:t>показатели</w:t>
      </w:r>
      <w:r w:rsidR="009535DA">
        <w:rPr>
          <w:bCs/>
          <w:sz w:val="28"/>
          <w:szCs w:val="28"/>
        </w:rPr>
        <w:t xml:space="preserve"> </w:t>
      </w:r>
    </w:p>
    <w:tbl>
      <w:tblPr>
        <w:tblW w:w="89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782"/>
        <w:gridCol w:w="275"/>
        <w:gridCol w:w="14"/>
        <w:gridCol w:w="14"/>
        <w:gridCol w:w="1269"/>
        <w:gridCol w:w="1095"/>
        <w:gridCol w:w="1065"/>
        <w:gridCol w:w="9"/>
        <w:gridCol w:w="922"/>
      </w:tblGrid>
      <w:tr w:rsidR="009F456C" w:rsidRPr="009535DA" w:rsidTr="009535DA">
        <w:trPr>
          <w:trHeight w:hRule="exact" w:val="2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Наименования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позиций</w:t>
            </w:r>
          </w:p>
        </w:tc>
        <w:tc>
          <w:tcPr>
            <w:tcW w:w="2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sz w:val="20"/>
                <w:szCs w:val="20"/>
              </w:rPr>
              <w:t>Отчетные</w:t>
            </w:r>
            <w:r w:rsidR="009535DA" w:rsidRPr="009535DA">
              <w:rPr>
                <w:bCs/>
                <w:sz w:val="20"/>
                <w:szCs w:val="20"/>
              </w:rPr>
              <w:t xml:space="preserve"> </w:t>
            </w:r>
            <w:r w:rsidRPr="009535DA">
              <w:rPr>
                <w:bCs/>
                <w:sz w:val="20"/>
                <w:szCs w:val="20"/>
              </w:rPr>
              <w:t>даты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01.01.06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01.01.08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iCs/>
                <w:sz w:val="20"/>
                <w:szCs w:val="20"/>
              </w:rPr>
              <w:t>Характеристика</w:t>
            </w:r>
            <w:r w:rsidR="009535DA" w:rsidRPr="009535DA">
              <w:rPr>
                <w:bCs/>
                <w:iCs/>
                <w:sz w:val="20"/>
                <w:szCs w:val="20"/>
              </w:rPr>
              <w:t xml:space="preserve"> </w:t>
            </w:r>
            <w:r w:rsidRPr="009535DA">
              <w:rPr>
                <w:bCs/>
                <w:iCs/>
                <w:sz w:val="20"/>
                <w:szCs w:val="20"/>
              </w:rPr>
              <w:t>имущества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Всего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активов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104993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113839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96951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160522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283742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Внеоборотные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25019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29888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31204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34881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60935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Текущие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активы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79974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83951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65747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125641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222807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износа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основных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средств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26%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38%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32%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Стоимость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чистых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активов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32464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39261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46948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59032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77004</w:t>
            </w:r>
          </w:p>
        </w:tc>
      </w:tr>
      <w:tr w:rsidR="009F456C" w:rsidRPr="009535DA" w:rsidTr="009535DA">
        <w:trPr>
          <w:trHeight w:hRule="exact" w:val="470"/>
        </w:trPr>
        <w:tc>
          <w:tcPr>
            <w:tcW w:w="4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bCs/>
                <w:iCs/>
                <w:sz w:val="20"/>
                <w:szCs w:val="20"/>
              </w:rPr>
              <w:t>Характеристика</w:t>
            </w:r>
            <w:r w:rsidR="009535DA" w:rsidRPr="009535DA">
              <w:rPr>
                <w:bCs/>
                <w:iCs/>
                <w:sz w:val="20"/>
                <w:szCs w:val="20"/>
              </w:rPr>
              <w:t xml:space="preserve"> </w:t>
            </w:r>
            <w:r w:rsidRPr="009535DA">
              <w:rPr>
                <w:bCs/>
                <w:iCs/>
                <w:sz w:val="20"/>
                <w:szCs w:val="20"/>
              </w:rPr>
              <w:t>управления</w:t>
            </w:r>
            <w:r w:rsidR="009535DA" w:rsidRPr="009535DA">
              <w:rPr>
                <w:bCs/>
                <w:iCs/>
                <w:sz w:val="20"/>
                <w:szCs w:val="20"/>
              </w:rPr>
              <w:t xml:space="preserve"> </w:t>
            </w:r>
            <w:r w:rsidRPr="009535DA">
              <w:rPr>
                <w:bCs/>
                <w:iCs/>
                <w:sz w:val="20"/>
                <w:szCs w:val="20"/>
              </w:rPr>
              <w:t>оборотным</w:t>
            </w:r>
            <w:r w:rsidR="009535DA" w:rsidRPr="009535DA">
              <w:rPr>
                <w:bCs/>
                <w:iCs/>
                <w:sz w:val="20"/>
                <w:szCs w:val="20"/>
              </w:rPr>
              <w:t xml:space="preserve"> </w:t>
            </w:r>
            <w:r w:rsidRPr="009535DA">
              <w:rPr>
                <w:bCs/>
                <w:iCs/>
                <w:sz w:val="20"/>
                <w:szCs w:val="20"/>
              </w:rPr>
              <w:t>капиталом</w:t>
            </w:r>
          </w:p>
        </w:tc>
        <w:tc>
          <w:tcPr>
            <w:tcW w:w="4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Период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оборота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всех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активов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Затратный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цикл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74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57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Кредитный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цикл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48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Чистый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цикл</w:t>
            </w:r>
          </w:p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26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</w:t>
            </w:r>
          </w:p>
        </w:tc>
      </w:tr>
      <w:tr w:rsidR="009F456C" w:rsidRPr="009535DA" w:rsidTr="009535DA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Характеристика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прибыльности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Выручка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реализации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(без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НДС)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431222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357600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634782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974697</w:t>
            </w:r>
          </w:p>
        </w:tc>
      </w:tr>
      <w:tr w:rsidR="009F456C" w:rsidRPr="009535DA" w:rsidTr="009535DA">
        <w:trPr>
          <w:trHeight w:hRule="exact" w:val="576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Чистая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прибыль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(прибыль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после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налогообложения)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8561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10651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14386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21471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Чистая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прибыль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общей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2,0%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3,0%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2,3%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2,3%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Прибыльность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всех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продаж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2,0%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3,0%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2,3%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2,2%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"Запас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прочности"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31,5%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34,1%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37,7%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33,8%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Характеристика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ликвидности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общей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ликвидности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1,103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1,141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1,505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1,274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1,093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абсолютной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ликвидности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0,057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0,022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0,032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0,102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0,148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Задолженность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привлеченным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кредитам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конец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интервала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анализа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3017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17500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11850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42351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125367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Характеристика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финансовой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устойчивости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Соотношение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собственного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заемного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0,448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0,526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0,939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0,582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0,372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автономии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(Собственный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капитал/Всего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пассивов)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0,309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0,345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0,484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0,368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0,271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самофинансирования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49%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72%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84%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84%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Коэффициент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мобилизации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накопленного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69%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152%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41%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Характеристика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рентабельности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Рентабельность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всего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8,4%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11,6%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13,9%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13,3%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Рентабельность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собственного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капитала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0,239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0,247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0,271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0,316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Финансовый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рычаг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2,05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1,45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1,43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2,27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Дифференциал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рычага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7,0%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9,1%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9,3%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8,1%</w:t>
            </w:r>
          </w:p>
        </w:tc>
      </w:tr>
      <w:tr w:rsidR="009F456C" w:rsidRPr="009535DA" w:rsidTr="009535DA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Эффект</w:t>
            </w:r>
            <w:r w:rsidR="009535DA" w:rsidRPr="009535DA">
              <w:rPr>
                <w:sz w:val="20"/>
                <w:szCs w:val="20"/>
              </w:rPr>
              <w:t xml:space="preserve"> </w:t>
            </w:r>
            <w:r w:rsidRPr="009535DA">
              <w:rPr>
                <w:sz w:val="20"/>
                <w:szCs w:val="20"/>
              </w:rPr>
              <w:t>рычага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14,45%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13,13%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13,24%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6C" w:rsidRPr="009535DA" w:rsidRDefault="009F456C" w:rsidP="009535D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535DA">
              <w:rPr>
                <w:sz w:val="20"/>
                <w:szCs w:val="20"/>
              </w:rPr>
              <w:t>18,30%</w:t>
            </w:r>
          </w:p>
        </w:tc>
      </w:tr>
    </w:tbl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</w:rPr>
      </w:pPr>
    </w:p>
    <w:p w:rsidR="009F456C" w:rsidRPr="009535DA" w:rsidRDefault="009F456C" w:rsidP="009535D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9535DA">
        <w:rPr>
          <w:rFonts w:ascii="Times New Roman" w:hAnsi="Times New Roman"/>
          <w:b w:val="0"/>
          <w:sz w:val="28"/>
        </w:rPr>
        <w:br w:type="page"/>
      </w:r>
      <w:bookmarkStart w:id="18" w:name="_Toc223082989"/>
      <w:r w:rsidRPr="009535DA">
        <w:rPr>
          <w:rFonts w:ascii="Times New Roman" w:hAnsi="Times New Roman" w:cs="Times New Roman"/>
          <w:sz w:val="28"/>
        </w:rPr>
        <w:t>Приложение</w:t>
      </w:r>
      <w:r w:rsidR="009535DA" w:rsidRPr="009535DA">
        <w:rPr>
          <w:rFonts w:ascii="Times New Roman" w:hAnsi="Times New Roman" w:cs="Times New Roman"/>
          <w:sz w:val="28"/>
        </w:rPr>
        <w:t xml:space="preserve"> </w:t>
      </w:r>
      <w:r w:rsidRPr="009535DA">
        <w:rPr>
          <w:rFonts w:ascii="Times New Roman" w:hAnsi="Times New Roman" w:cs="Times New Roman"/>
          <w:sz w:val="28"/>
        </w:rPr>
        <w:t>5</w:t>
      </w:r>
      <w:bookmarkEnd w:id="18"/>
    </w:p>
    <w:p w:rsid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7065C1" w:rsidRPr="009535DA" w:rsidRDefault="009F456C" w:rsidP="009535D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535DA">
        <w:rPr>
          <w:b/>
          <w:sz w:val="28"/>
          <w:szCs w:val="28"/>
        </w:rPr>
        <w:t>Анализ</w:t>
      </w:r>
      <w:r w:rsidR="009535DA" w:rsidRP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финансового</w:t>
      </w:r>
      <w:r w:rsidR="009535DA" w:rsidRP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состояния</w:t>
      </w:r>
      <w:r w:rsidR="009535DA" w:rsidRP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Аттестационно-методического</w:t>
      </w:r>
      <w:r w:rsidR="009535DA" w:rsidRPr="009535DA">
        <w:rPr>
          <w:b/>
          <w:sz w:val="28"/>
          <w:szCs w:val="28"/>
        </w:rPr>
        <w:t xml:space="preserve"> </w:t>
      </w:r>
      <w:r w:rsidRPr="009535DA">
        <w:rPr>
          <w:b/>
          <w:sz w:val="28"/>
          <w:szCs w:val="28"/>
        </w:rPr>
        <w:t>центра</w:t>
      </w:r>
    </w:p>
    <w:p w:rsidR="009535DA" w:rsidRPr="009535DA" w:rsidRDefault="009535DA" w:rsidP="009535DA">
      <w:pPr>
        <w:spacing w:line="360" w:lineRule="auto"/>
        <w:ind w:firstLine="720"/>
        <w:jc w:val="both"/>
        <w:rPr>
          <w:sz w:val="28"/>
          <w:szCs w:val="28"/>
        </w:rPr>
      </w:pP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Анализ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2003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начинается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оценки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Рассчитаем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коэффициенты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срочной,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абсолютной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абсолютной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немедленную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платежеспособность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ДС/Тек.об-ва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10095/98634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0,10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0.2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0,25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недостаточно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денежной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наличности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платежеспособность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момент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составления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баланса: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тл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Тек.А/Тек.об-ва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125641/98634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1,27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2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2,5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активы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покрывают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Рассчитаем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Собственные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Тек.А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Тек.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об-ва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125641-98634=27007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обеспеченности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долю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которая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сформирована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обесп.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СОС=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СОС/Тек.А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27007/125641-0,21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менее</w:t>
      </w:r>
      <w:r w:rsidR="009535DA">
        <w:rPr>
          <w:sz w:val="28"/>
        </w:rPr>
        <w:t xml:space="preserve"> </w:t>
      </w:r>
      <w:r w:rsidRPr="009535DA">
        <w:rPr>
          <w:sz w:val="28"/>
        </w:rPr>
        <w:t>0,1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21%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сформированы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маневренности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сумму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СОС,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которая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маневр.=СОС/СК=27007/59032=0,46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0,1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0,46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автономии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долю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имущества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авт.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СК/итог</w:t>
      </w:r>
      <w:r w:rsidR="009535DA">
        <w:rPr>
          <w:sz w:val="28"/>
        </w:rPr>
        <w:t xml:space="preserve"> </w:t>
      </w:r>
      <w:r w:rsidRPr="009535DA">
        <w:rPr>
          <w:sz w:val="28"/>
        </w:rPr>
        <w:t>баланса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59032/160522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0,37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Концентрация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имущества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составляет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37%.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зависимости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зависимость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от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привлеченных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фин.зав.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итог</w:t>
      </w:r>
      <w:r w:rsidR="009535DA">
        <w:rPr>
          <w:sz w:val="28"/>
        </w:rPr>
        <w:t xml:space="preserve"> </w:t>
      </w:r>
      <w:r w:rsidRPr="009535DA">
        <w:rPr>
          <w:sz w:val="28"/>
        </w:rPr>
        <w:t>баланса/СК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160522/59032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2,72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Проведем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оценку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деловой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  <w:r w:rsidR="009535DA">
        <w:rPr>
          <w:sz w:val="28"/>
        </w:rPr>
        <w:t xml:space="preserve"> </w:t>
      </w:r>
      <w:r w:rsidRPr="009535DA">
        <w:rPr>
          <w:sz w:val="28"/>
        </w:rPr>
        <w:t>Фондоотдача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основных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фондов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объем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рублях,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приходящейся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ОС:</w:t>
      </w:r>
      <w:r w:rsidR="009535DA">
        <w:rPr>
          <w:sz w:val="28"/>
        </w:rPr>
        <w:t xml:space="preserve"> 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ФО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оф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В/ср.год.ст-ть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634782/13585,5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46,72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46,72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ОС.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количество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имущества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В/ср.год.ст-ть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634782/80261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7,91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7,91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365/7,91</w:t>
      </w:r>
      <w:r w:rsidR="009535DA">
        <w:rPr>
          <w:sz w:val="28"/>
        </w:rPr>
        <w:t xml:space="preserve"> </w:t>
      </w:r>
      <w:r w:rsidRPr="009535DA">
        <w:rPr>
          <w:sz w:val="28"/>
        </w:rPr>
        <w:t>=46,14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46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-характеризует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количество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В/ср.год.ст-ть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634782/62820,5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10,10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10,10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</w:t>
      </w:r>
      <w:r w:rsidR="009535DA">
        <w:rPr>
          <w:sz w:val="28"/>
        </w:rPr>
        <w:t xml:space="preserve"> </w:t>
      </w:r>
      <w:r w:rsidRPr="009535DA">
        <w:rPr>
          <w:sz w:val="28"/>
        </w:rPr>
        <w:t>-характеризует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365/10,10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36,14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36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дебиторской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задолженности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количество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В/ср.год.ст-ть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634782/10021=</w:t>
      </w:r>
      <w:r w:rsidR="009535DA">
        <w:rPr>
          <w:sz w:val="28"/>
        </w:rPr>
        <w:t xml:space="preserve"> </w:t>
      </w:r>
      <w:r w:rsidRPr="009535DA">
        <w:rPr>
          <w:sz w:val="28"/>
        </w:rPr>
        <w:t>63,35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&gt;=</w:t>
      </w:r>
      <w:r w:rsidR="009535DA">
        <w:rPr>
          <w:sz w:val="28"/>
        </w:rPr>
        <w:t xml:space="preserve"> </w:t>
      </w:r>
      <w:r w:rsidRPr="009535DA">
        <w:rPr>
          <w:sz w:val="28"/>
        </w:rPr>
        <w:t>4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дебиторской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задолженности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</w:t>
      </w:r>
      <w:r w:rsidR="009535DA">
        <w:rPr>
          <w:sz w:val="28"/>
        </w:rPr>
        <w:t xml:space="preserve"> </w:t>
      </w:r>
      <w:r w:rsidRPr="009535DA">
        <w:rPr>
          <w:sz w:val="28"/>
        </w:rPr>
        <w:t>-характеризует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эффективность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управления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365/63,35=</w:t>
      </w:r>
      <w:r w:rsidR="009535DA">
        <w:rPr>
          <w:sz w:val="28"/>
        </w:rPr>
        <w:t xml:space="preserve"> </w:t>
      </w:r>
      <w:r w:rsidRPr="009535DA">
        <w:rPr>
          <w:sz w:val="28"/>
        </w:rPr>
        <w:t>5,76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90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вовремя.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кредиторской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задолженности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оборотах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количество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оборотов,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совершаемых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В/ср.год.ст-ть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634782/15305,5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41,47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&gt;=</w:t>
      </w:r>
      <w:r w:rsidR="009535DA">
        <w:rPr>
          <w:sz w:val="28"/>
        </w:rPr>
        <w:t xml:space="preserve"> </w:t>
      </w:r>
      <w:r w:rsidRPr="009535DA">
        <w:rPr>
          <w:sz w:val="28"/>
        </w:rPr>
        <w:t>4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Коэффициент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оборачиваемости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кредиторской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задолженности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днях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365/41,47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8,8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Нормативное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значение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&lt;=</w:t>
      </w:r>
      <w:r w:rsidR="009535DA">
        <w:rPr>
          <w:sz w:val="28"/>
        </w:rPr>
        <w:t xml:space="preserve"> </w:t>
      </w:r>
      <w:r w:rsidRPr="009535DA">
        <w:rPr>
          <w:sz w:val="28"/>
        </w:rPr>
        <w:t>90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Проанализируем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рентабельности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продаж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сумму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полученной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РП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ЧП/В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14386/634782=0,0227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0,0227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—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сумму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ЧП,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полученной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авансированного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капитала: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14386/80261</w:t>
      </w:r>
      <w:r w:rsidR="009535DA">
        <w:rPr>
          <w:sz w:val="28"/>
        </w:rPr>
        <w:t xml:space="preserve"> </w:t>
      </w:r>
      <w:r w:rsidRPr="009535DA">
        <w:rPr>
          <w:sz w:val="28"/>
        </w:rPr>
        <w:t>=0,18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0,18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авансированного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капитала.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капитала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доходность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учредителей,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приходящейся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вложенных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14386/29516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0,49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вложенных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учредители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получают</w:t>
      </w:r>
      <w:r w:rsidR="009535DA">
        <w:rPr>
          <w:sz w:val="28"/>
        </w:rPr>
        <w:t xml:space="preserve"> </w:t>
      </w:r>
      <w:r w:rsidRPr="009535DA">
        <w:rPr>
          <w:sz w:val="28"/>
        </w:rPr>
        <w:t>0,49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дохода.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Производственная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сумму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приходящейся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произведенных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затрат: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ЧП/С/с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14386/537965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0,036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0,036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имеет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произведенных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затрат.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сумму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ЧП,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приходящейся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ЧП/ср.год.ст-ть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14386/62820,5=0,23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0,23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Об.С.</w:t>
      </w:r>
      <w:r w:rsidR="009535DA">
        <w:rPr>
          <w:sz w:val="28"/>
        </w:rPr>
        <w:t xml:space="preserve"> 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Общая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рентабельность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-</w:t>
      </w:r>
      <w:r w:rsidR="009535DA">
        <w:rPr>
          <w:sz w:val="28"/>
        </w:rPr>
        <w:t xml:space="preserve"> </w:t>
      </w:r>
      <w:r w:rsidRPr="009535DA">
        <w:rPr>
          <w:sz w:val="28"/>
        </w:rPr>
        <w:t>характеризует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эффективность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работы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учетом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использования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всех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имеющихся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ресурсов: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(П/В)</w:t>
      </w:r>
      <w:r w:rsidR="009535DA">
        <w:rPr>
          <w:sz w:val="28"/>
        </w:rPr>
        <w:t xml:space="preserve"> </w:t>
      </w:r>
      <w:r w:rsidRPr="009535DA">
        <w:rPr>
          <w:sz w:val="28"/>
        </w:rPr>
        <w:t>*</w:t>
      </w:r>
      <w:r w:rsidR="009535DA">
        <w:rPr>
          <w:sz w:val="28"/>
        </w:rPr>
        <w:t xml:space="preserve"> </w:t>
      </w:r>
      <w:r w:rsidRPr="009535DA">
        <w:rPr>
          <w:sz w:val="28"/>
        </w:rPr>
        <w:t>(1/((1/ФО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оф)+(1/ФО</w:t>
      </w:r>
      <w:r w:rsidR="009535DA">
        <w:rPr>
          <w:sz w:val="28"/>
        </w:rPr>
        <w:t xml:space="preserve"> </w:t>
      </w:r>
      <w:r w:rsidRPr="009535DA">
        <w:rPr>
          <w:sz w:val="28"/>
        </w:rPr>
        <w:t>нма)+(1/К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Об.С)))</w:t>
      </w:r>
      <w:r w:rsidR="009535DA">
        <w:rPr>
          <w:sz w:val="28"/>
        </w:rPr>
        <w:t xml:space="preserve"> </w:t>
      </w:r>
      <w:r w:rsidRPr="009535DA">
        <w:rPr>
          <w:sz w:val="28"/>
        </w:rPr>
        <w:t>*</w:t>
      </w:r>
      <w:r w:rsidR="009535DA">
        <w:rPr>
          <w:sz w:val="28"/>
        </w:rPr>
        <w:t xml:space="preserve"> </w:t>
      </w:r>
      <w:r w:rsidRPr="009535DA">
        <w:rPr>
          <w:sz w:val="28"/>
        </w:rPr>
        <w:t>100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(14386/634782)*(1/((1/46,72)+(1/10,10)))*</w:t>
      </w:r>
      <w:r w:rsidR="009535DA">
        <w:rPr>
          <w:sz w:val="28"/>
        </w:rPr>
        <w:t xml:space="preserve"> </w:t>
      </w:r>
      <w:r w:rsidRPr="009535DA">
        <w:rPr>
          <w:sz w:val="28"/>
        </w:rPr>
        <w:t>100=0,255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Определим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тип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СОС&gt;33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состояние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125641&gt;62341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Проведем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анализ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2004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Оценим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30246/203807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0,148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предприятии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недостаточно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ДС</w:t>
      </w:r>
      <w:r w:rsidR="009535DA">
        <w:rPr>
          <w:sz w:val="28"/>
        </w:rPr>
        <w:t xml:space="preserve"> </w:t>
      </w:r>
      <w:r w:rsidRPr="009535DA">
        <w:rPr>
          <w:sz w:val="28"/>
        </w:rPr>
        <w:t>для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текущих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испытывает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недостаток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средствах.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тл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222807/203807=</w:t>
      </w:r>
      <w:r w:rsidR="009535DA">
        <w:rPr>
          <w:sz w:val="28"/>
        </w:rPr>
        <w:t xml:space="preserve"> </w:t>
      </w:r>
      <w:r w:rsidRPr="009535DA">
        <w:rPr>
          <w:sz w:val="28"/>
        </w:rPr>
        <w:t>1,093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активы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покрывают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Оценим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СОС=222807-203807</w:t>
      </w:r>
      <w:r w:rsidR="009535DA">
        <w:rPr>
          <w:sz w:val="28"/>
        </w:rPr>
        <w:t xml:space="preserve"> </w:t>
      </w:r>
      <w:r w:rsidRPr="009535DA">
        <w:rPr>
          <w:sz w:val="28"/>
        </w:rPr>
        <w:t>=19000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обесп.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СОС=19000/222807=0,085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=&gt;85%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</w:t>
      </w:r>
      <w:r w:rsidR="009535DA">
        <w:rPr>
          <w:sz w:val="28"/>
        </w:rPr>
        <w:t xml:space="preserve"> </w:t>
      </w:r>
      <w:r w:rsidRPr="009535DA">
        <w:rPr>
          <w:sz w:val="28"/>
        </w:rPr>
        <w:t>сформировано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маневр.=19000/77004=0,246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0,246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авт.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77004/283742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0,27=&gt;</w:t>
      </w:r>
      <w:r w:rsidR="009535DA">
        <w:rPr>
          <w:sz w:val="28"/>
        </w:rPr>
        <w:t xml:space="preserve"> 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Концентрация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имущества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составляет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27%.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фин.зав.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283742/77004=</w:t>
      </w:r>
      <w:r w:rsidR="009535DA">
        <w:rPr>
          <w:sz w:val="28"/>
        </w:rPr>
        <w:t xml:space="preserve"> </w:t>
      </w:r>
      <w:r w:rsidRPr="009535DA">
        <w:rPr>
          <w:sz w:val="28"/>
        </w:rPr>
        <w:t>3,68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Рассчитаем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деловой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ФО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оф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974697/18089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53,88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53,88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974697/141871=</w:t>
      </w:r>
      <w:r w:rsidR="009535DA">
        <w:rPr>
          <w:sz w:val="28"/>
        </w:rPr>
        <w:t xml:space="preserve"> </w:t>
      </w:r>
      <w:r w:rsidRPr="009535DA">
        <w:rPr>
          <w:sz w:val="28"/>
        </w:rPr>
        <w:t>6,87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активы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6,87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365/6,87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53,13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одного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53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974697/111403,5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8,75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оборотные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активы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9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365/8,75</w:t>
      </w:r>
      <w:r w:rsidR="009535DA">
        <w:rPr>
          <w:sz w:val="28"/>
        </w:rPr>
        <w:t xml:space="preserve"> </w:t>
      </w:r>
      <w:r w:rsidRPr="009535DA">
        <w:rPr>
          <w:sz w:val="28"/>
        </w:rPr>
        <w:t>=41,71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42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974697/13966,5=</w:t>
      </w:r>
      <w:r w:rsidR="009535DA">
        <w:rPr>
          <w:sz w:val="28"/>
        </w:rPr>
        <w:t xml:space="preserve"> </w:t>
      </w:r>
      <w:r w:rsidRPr="009535DA">
        <w:rPr>
          <w:sz w:val="28"/>
        </w:rPr>
        <w:t>69,79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365/69,79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5,23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iCs/>
          <w:sz w:val="28"/>
        </w:rPr>
        <w:t>=&gt;</w:t>
      </w:r>
      <w:r w:rsidR="009535DA">
        <w:rPr>
          <w:iCs/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вовремя.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974697/18976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51,36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свою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365/51,36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7,11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Проведем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анализ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рентабельности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РП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21471/974697=0,0220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0,22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bCs/>
          <w:sz w:val="28"/>
        </w:rPr>
        <w:t>РА</w:t>
      </w:r>
      <w:r w:rsidR="009535DA">
        <w:rPr>
          <w:bCs/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bCs/>
          <w:sz w:val="28"/>
        </w:rPr>
        <w:t>21471/141871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=</w:t>
      </w:r>
      <w:r w:rsidR="009535DA">
        <w:rPr>
          <w:bCs/>
          <w:sz w:val="28"/>
        </w:rPr>
        <w:t xml:space="preserve"> </w:t>
      </w:r>
      <w:r w:rsidRPr="009535DA">
        <w:rPr>
          <w:bCs/>
          <w:sz w:val="28"/>
        </w:rPr>
        <w:t>0,151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0,15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авансированного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капитала.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Рек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21471/38502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0,56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вложенных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учредители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получают</w:t>
      </w:r>
      <w:r w:rsidR="009535DA">
        <w:rPr>
          <w:sz w:val="28"/>
        </w:rPr>
        <w:t xml:space="preserve"> </w:t>
      </w:r>
      <w:r w:rsidRPr="009535DA">
        <w:rPr>
          <w:sz w:val="28"/>
        </w:rPr>
        <w:t>0,56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дохода.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Рпр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21471/819682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0,026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0,026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имеет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произведенных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затрат.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Роб.с=21471/111403,5=0,19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0,19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общ.=0,2926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Определим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тип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19000&gt;116215</w:t>
      </w:r>
      <w:r w:rsidR="009535DA">
        <w:rPr>
          <w:sz w:val="28"/>
        </w:rPr>
        <w:t xml:space="preserve"> </w:t>
      </w: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абсолютная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финансовая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устойчивость.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Проведем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анализ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состояния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2005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Рассчитаем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5950/194076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0,031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испытывает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недостаток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ликвидных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средствах,</w:t>
      </w:r>
      <w:r w:rsidR="009535DA">
        <w:rPr>
          <w:sz w:val="28"/>
        </w:rPr>
        <w:t xml:space="preserve"> </w:t>
      </w:r>
      <w:r w:rsidRPr="009535DA">
        <w:rPr>
          <w:sz w:val="28"/>
        </w:rPr>
        <w:t>чтобы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тл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272718/194076-</w:t>
      </w:r>
      <w:r w:rsidR="009535DA">
        <w:rPr>
          <w:sz w:val="28"/>
        </w:rPr>
        <w:t xml:space="preserve"> </w:t>
      </w:r>
      <w:r w:rsidRPr="009535DA">
        <w:rPr>
          <w:sz w:val="28"/>
        </w:rPr>
        <w:t>1,41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iCs/>
          <w:sz w:val="28"/>
        </w:rPr>
        <w:t>=&gt;</w:t>
      </w:r>
      <w:r w:rsidR="009535DA">
        <w:rPr>
          <w:iCs/>
          <w:sz w:val="28"/>
        </w:rPr>
        <w:t xml:space="preserve"> </w:t>
      </w:r>
      <w:r w:rsidRPr="009535DA">
        <w:rPr>
          <w:sz w:val="28"/>
        </w:rPr>
        <w:t>Текущие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обязательства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покрываются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текущими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активами.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Проанализируем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СОС=272718-194076=</w:t>
      </w:r>
      <w:r w:rsidR="009535DA">
        <w:rPr>
          <w:sz w:val="28"/>
        </w:rPr>
        <w:t xml:space="preserve"> </w:t>
      </w:r>
      <w:r w:rsidRPr="009535DA">
        <w:rPr>
          <w:sz w:val="28"/>
        </w:rPr>
        <w:t>78642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обесп.СОС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78642/272718=</w:t>
      </w:r>
      <w:r w:rsidR="009535DA">
        <w:rPr>
          <w:sz w:val="28"/>
        </w:rPr>
        <w:t xml:space="preserve"> </w:t>
      </w:r>
      <w:r w:rsidRPr="009535DA">
        <w:rPr>
          <w:sz w:val="28"/>
        </w:rPr>
        <w:t>0,288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28%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сформированы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счет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маневр.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78642/106502=</w:t>
      </w:r>
      <w:r w:rsidR="009535DA">
        <w:rPr>
          <w:sz w:val="28"/>
        </w:rPr>
        <w:t xml:space="preserve"> </w:t>
      </w:r>
      <w:r w:rsidRPr="009535DA">
        <w:rPr>
          <w:sz w:val="28"/>
        </w:rPr>
        <w:t>0,738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0,738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собственных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источников.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авт.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106502/357323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0,29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концентрация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СК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общей</w:t>
      </w:r>
      <w:r w:rsidR="009535DA">
        <w:rPr>
          <w:sz w:val="28"/>
        </w:rPr>
        <w:t xml:space="preserve"> </w:t>
      </w:r>
      <w:r w:rsidRPr="009535DA">
        <w:rPr>
          <w:sz w:val="28"/>
        </w:rPr>
        <w:t>сумме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имущества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составляет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29%.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фин.зав.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357323</w:t>
      </w:r>
      <w:r w:rsidR="009535DA">
        <w:rPr>
          <w:sz w:val="28"/>
        </w:rPr>
        <w:t xml:space="preserve"> </w:t>
      </w:r>
      <w:r w:rsidRPr="009535DA">
        <w:rPr>
          <w:sz w:val="28"/>
        </w:rPr>
        <w:t>/106502=</w:t>
      </w:r>
      <w:r w:rsidR="009535DA">
        <w:rPr>
          <w:sz w:val="28"/>
        </w:rPr>
        <w:t xml:space="preserve"> </w:t>
      </w:r>
      <w:r w:rsidRPr="009535DA">
        <w:rPr>
          <w:sz w:val="28"/>
        </w:rPr>
        <w:t>3,355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Оценим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деловую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ФО</w:t>
      </w:r>
      <w:r w:rsidR="009535DA">
        <w:rPr>
          <w:sz w:val="28"/>
        </w:rPr>
        <w:t xml:space="preserve"> </w:t>
      </w:r>
      <w:r w:rsidRPr="009535DA">
        <w:rPr>
          <w:sz w:val="28"/>
        </w:rPr>
        <w:t>оф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1350926/20539,5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65,77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65,77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ОС.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1350926/178661,5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7,56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активы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7,56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365/7,56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48,28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активов</w:t>
      </w:r>
      <w:r w:rsidR="009535DA">
        <w:rPr>
          <w:sz w:val="28"/>
        </w:rPr>
        <w:t xml:space="preserve"> </w:t>
      </w:r>
      <w:r w:rsidRPr="009535DA">
        <w:rPr>
          <w:sz w:val="28"/>
        </w:rPr>
        <w:t>48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1350926/136359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9,91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оборачиваются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9,91</w:t>
      </w:r>
      <w:r w:rsidR="009535DA">
        <w:rPr>
          <w:sz w:val="28"/>
        </w:rPr>
        <w:t xml:space="preserve"> </w:t>
      </w:r>
      <w:r w:rsidRPr="009535DA">
        <w:rPr>
          <w:sz w:val="28"/>
        </w:rPr>
        <w:t>раза</w:t>
      </w:r>
      <w:r w:rsidR="009535DA">
        <w:rPr>
          <w:sz w:val="28"/>
        </w:rPr>
        <w:t xml:space="preserve"> </w:t>
      </w:r>
      <w:r w:rsidRPr="009535DA">
        <w:rPr>
          <w:sz w:val="28"/>
        </w:rPr>
        <w:t>в</w:t>
      </w:r>
      <w:r w:rsidR="009535DA">
        <w:rPr>
          <w:sz w:val="28"/>
        </w:rPr>
        <w:t xml:space="preserve"> </w:t>
      </w:r>
      <w:r w:rsidRPr="009535DA">
        <w:rPr>
          <w:sz w:val="28"/>
        </w:rPr>
        <w:t>год.</w:t>
      </w:r>
      <w:r w:rsidR="009535DA">
        <w:rPr>
          <w:sz w:val="28"/>
        </w:rPr>
        <w:t xml:space="preserve"> 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365/9,91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36,83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iCs/>
          <w:sz w:val="28"/>
        </w:rPr>
        <w:t>=&gt;</w:t>
      </w:r>
      <w:r w:rsidR="009535DA">
        <w:rPr>
          <w:iCs/>
          <w:sz w:val="28"/>
        </w:rPr>
        <w:t xml:space="preserve"> </w:t>
      </w:r>
      <w:r w:rsidRPr="009535DA">
        <w:rPr>
          <w:sz w:val="28"/>
        </w:rPr>
        <w:t>продолжительность</w:t>
      </w:r>
      <w:r w:rsidR="009535DA">
        <w:rPr>
          <w:sz w:val="28"/>
        </w:rPr>
        <w:t xml:space="preserve"> </w:t>
      </w:r>
      <w:r w:rsidRPr="009535DA">
        <w:rPr>
          <w:sz w:val="28"/>
        </w:rPr>
        <w:t>1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оборота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Об.А</w:t>
      </w:r>
      <w:r w:rsidR="009535DA">
        <w:rPr>
          <w:sz w:val="28"/>
        </w:rPr>
        <w:t xml:space="preserve"> </w:t>
      </w:r>
      <w:r w:rsidRPr="009535DA">
        <w:rPr>
          <w:sz w:val="28"/>
        </w:rPr>
        <w:t>37</w:t>
      </w:r>
      <w:r w:rsidR="009535DA">
        <w:rPr>
          <w:sz w:val="28"/>
        </w:rPr>
        <w:t xml:space="preserve"> </w:t>
      </w:r>
      <w:r w:rsidRPr="009535DA">
        <w:rPr>
          <w:sz w:val="28"/>
        </w:rPr>
        <w:t>дней.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1350926/22640,5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59,67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вовремя.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365/59,67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6,12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ДЗ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(об)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1350926/32070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42,12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своевременно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погашает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свою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К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обор-ти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КЗ</w:t>
      </w:r>
      <w:r w:rsidR="009535DA">
        <w:rPr>
          <w:sz w:val="28"/>
        </w:rPr>
        <w:t xml:space="preserve"> </w:t>
      </w:r>
      <w:r w:rsidRPr="009535DA">
        <w:rPr>
          <w:sz w:val="28"/>
        </w:rPr>
        <w:t>(дн)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365/42,12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8,67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Рассчитаем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показатели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рентабельности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РП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34499/1350926=</w:t>
      </w:r>
      <w:r w:rsidR="009535DA">
        <w:rPr>
          <w:sz w:val="28"/>
        </w:rPr>
        <w:t xml:space="preserve"> </w:t>
      </w:r>
      <w:r w:rsidRPr="009535DA">
        <w:rPr>
          <w:sz w:val="28"/>
        </w:rPr>
        <w:t>0,025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0,025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выручки.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РА</w:t>
      </w:r>
      <w:r w:rsidR="009535DA">
        <w:rPr>
          <w:sz w:val="28"/>
        </w:rPr>
        <w:t xml:space="preserve"> </w:t>
      </w:r>
      <w:r w:rsidRPr="009535DA">
        <w:rPr>
          <w:sz w:val="28"/>
        </w:rPr>
        <w:t>=34499/141871</w:t>
      </w:r>
      <w:r w:rsidR="009535DA">
        <w:rPr>
          <w:sz w:val="28"/>
        </w:rPr>
        <w:t xml:space="preserve"> </w:t>
      </w:r>
      <w:r w:rsidRPr="009535DA">
        <w:rPr>
          <w:sz w:val="28"/>
        </w:rPr>
        <w:t>=0,24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0,24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авансированного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капитала.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Рек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34499/53251</w:t>
      </w:r>
      <w:r w:rsidR="009535DA">
        <w:rPr>
          <w:sz w:val="28"/>
        </w:rPr>
        <w:t xml:space="preserve"> </w:t>
      </w:r>
      <w:r w:rsidRPr="009535DA">
        <w:rPr>
          <w:sz w:val="28"/>
        </w:rPr>
        <w:t>=0,65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вложенных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средств</w:t>
      </w:r>
      <w:r w:rsidR="009535DA">
        <w:rPr>
          <w:sz w:val="28"/>
        </w:rPr>
        <w:t xml:space="preserve"> </w:t>
      </w:r>
      <w:r w:rsidRPr="009535DA">
        <w:rPr>
          <w:sz w:val="28"/>
        </w:rPr>
        <w:t>учредители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получают</w:t>
      </w:r>
      <w:r w:rsidR="009535DA">
        <w:rPr>
          <w:sz w:val="28"/>
        </w:rPr>
        <w:t xml:space="preserve"> </w:t>
      </w:r>
      <w:r w:rsidRPr="009535DA">
        <w:rPr>
          <w:sz w:val="28"/>
        </w:rPr>
        <w:t>0,65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дохода.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34499/1128001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0,031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0,031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ЧП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имеет</w:t>
      </w:r>
      <w:r w:rsidR="009535DA">
        <w:rPr>
          <w:sz w:val="28"/>
        </w:rPr>
        <w:t xml:space="preserve"> </w:t>
      </w:r>
      <w:r w:rsidRPr="009535DA">
        <w:rPr>
          <w:sz w:val="28"/>
        </w:rPr>
        <w:t>с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каждого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произведенных</w:t>
      </w:r>
      <w:r w:rsidR="009535DA">
        <w:rPr>
          <w:sz w:val="28"/>
        </w:rPr>
        <w:t xml:space="preserve"> </w:t>
      </w:r>
      <w:r w:rsidRPr="009535DA">
        <w:rPr>
          <w:sz w:val="28"/>
        </w:rPr>
        <w:t>затрат.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об.с=</w:t>
      </w:r>
      <w:r w:rsidR="009535DA">
        <w:rPr>
          <w:sz w:val="28"/>
        </w:rPr>
        <w:t xml:space="preserve"> </w:t>
      </w:r>
      <w:r w:rsidRPr="009535DA">
        <w:rPr>
          <w:sz w:val="28"/>
        </w:rPr>
        <w:t>34499/136359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0,253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iCs/>
          <w:sz w:val="28"/>
        </w:rPr>
        <w:t>=&gt;</w:t>
      </w:r>
      <w:r w:rsidR="009535DA">
        <w:rPr>
          <w:iCs/>
          <w:sz w:val="28"/>
        </w:rPr>
        <w:t xml:space="preserve"> </w:t>
      </w:r>
      <w:r w:rsidRPr="009535DA">
        <w:rPr>
          <w:sz w:val="28"/>
        </w:rPr>
        <w:t>0,25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рубля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прибыли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приходится</w:t>
      </w:r>
      <w:r w:rsidR="009535DA">
        <w:rPr>
          <w:sz w:val="28"/>
        </w:rPr>
        <w:t xml:space="preserve"> </w:t>
      </w:r>
      <w:r w:rsidRPr="009535DA">
        <w:rPr>
          <w:sz w:val="28"/>
        </w:rPr>
        <w:t>на</w:t>
      </w:r>
      <w:r w:rsidR="009535DA">
        <w:rPr>
          <w:sz w:val="28"/>
        </w:rPr>
        <w:t xml:space="preserve"> </w:t>
      </w:r>
      <w:r w:rsidRPr="009535DA">
        <w:rPr>
          <w:sz w:val="28"/>
        </w:rPr>
        <w:t>каждый</w:t>
      </w:r>
      <w:r w:rsidR="009535DA">
        <w:rPr>
          <w:sz w:val="28"/>
        </w:rPr>
        <w:t xml:space="preserve"> </w:t>
      </w:r>
      <w:r w:rsidRPr="009535DA">
        <w:rPr>
          <w:sz w:val="28"/>
        </w:rPr>
        <w:t>рубль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Об.С.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Р</w:t>
      </w:r>
      <w:r w:rsidR="009535DA">
        <w:rPr>
          <w:sz w:val="28"/>
        </w:rPr>
        <w:t xml:space="preserve"> </w:t>
      </w:r>
      <w:r w:rsidRPr="009535DA">
        <w:rPr>
          <w:sz w:val="28"/>
        </w:rPr>
        <w:t>общ.</w:t>
      </w:r>
      <w:r w:rsidR="009535DA">
        <w:rPr>
          <w:sz w:val="28"/>
        </w:rPr>
        <w:t xml:space="preserve"> </w:t>
      </w:r>
      <w:r w:rsidRPr="009535DA">
        <w:rPr>
          <w:sz w:val="28"/>
        </w:rPr>
        <w:t>=</w:t>
      </w:r>
      <w:r w:rsidR="009535DA">
        <w:rPr>
          <w:sz w:val="28"/>
        </w:rPr>
        <w:t xml:space="preserve"> </w:t>
      </w:r>
      <w:r w:rsidRPr="009535DA">
        <w:rPr>
          <w:sz w:val="28"/>
        </w:rPr>
        <w:t>0,299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Определим</w:t>
      </w:r>
      <w:r w:rsidR="009535DA">
        <w:rPr>
          <w:sz w:val="28"/>
        </w:rPr>
        <w:t xml:space="preserve"> </w:t>
      </w:r>
      <w:r w:rsidRPr="009535DA">
        <w:rPr>
          <w:sz w:val="28"/>
        </w:rPr>
        <w:t>тип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финансовой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устойчивости.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СОС</w:t>
      </w:r>
      <w:r w:rsidR="009535DA">
        <w:rPr>
          <w:sz w:val="28"/>
        </w:rPr>
        <w:t xml:space="preserve"> </w:t>
      </w:r>
      <w:r w:rsidRPr="009535DA">
        <w:rPr>
          <w:sz w:val="28"/>
        </w:rPr>
        <w:t>&gt;</w:t>
      </w:r>
      <w:r w:rsidR="009535DA">
        <w:rPr>
          <w:sz w:val="28"/>
        </w:rPr>
        <w:t xml:space="preserve"> </w:t>
      </w:r>
      <w:r w:rsidRPr="009535DA">
        <w:rPr>
          <w:bCs/>
          <w:sz w:val="28"/>
        </w:rPr>
        <w:t>33</w:t>
      </w:r>
    </w:p>
    <w:p w:rsidR="009F456C" w:rsidRPr="009535DA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535DA">
        <w:rPr>
          <w:sz w:val="28"/>
        </w:rPr>
        <w:t>272718</w:t>
      </w:r>
      <w:r w:rsidR="009535DA">
        <w:rPr>
          <w:sz w:val="28"/>
        </w:rPr>
        <w:t xml:space="preserve"> </w:t>
      </w:r>
      <w:r w:rsidRPr="009535DA">
        <w:rPr>
          <w:sz w:val="28"/>
        </w:rPr>
        <w:t>&gt;138582</w:t>
      </w:r>
    </w:p>
    <w:p w:rsidR="00885063" w:rsidRDefault="009F456C" w:rsidP="009535DA">
      <w:pPr>
        <w:shd w:val="clear" w:color="auto" w:fill="FFFFFF"/>
        <w:spacing w:line="360" w:lineRule="auto"/>
        <w:ind w:firstLine="720"/>
        <w:jc w:val="both"/>
        <w:rPr>
          <w:sz w:val="28"/>
        </w:rPr>
        <w:sectPr w:rsidR="00885063" w:rsidSect="00885063">
          <w:headerReference w:type="even" r:id="rId7"/>
          <w:type w:val="continuous"/>
          <w:pgSz w:w="11907" w:h="16840" w:code="9"/>
          <w:pgMar w:top="1134" w:right="851" w:bottom="1134" w:left="1701" w:header="709" w:footer="709" w:gutter="0"/>
          <w:pgNumType w:start="2"/>
          <w:cols w:sep="1" w:space="157"/>
          <w:docGrid w:linePitch="360"/>
        </w:sectPr>
      </w:pPr>
      <w:r w:rsidRPr="009535DA">
        <w:rPr>
          <w:sz w:val="28"/>
        </w:rPr>
        <w:t>=&gt;</w:t>
      </w:r>
      <w:r w:rsidR="009535DA">
        <w:rPr>
          <w:sz w:val="28"/>
        </w:rPr>
        <w:t xml:space="preserve"> </w:t>
      </w:r>
      <w:r w:rsidRPr="009535DA">
        <w:rPr>
          <w:sz w:val="28"/>
        </w:rPr>
        <w:t>устойчивое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финансовое</w:t>
      </w:r>
      <w:r w:rsidR="009535DA">
        <w:rPr>
          <w:sz w:val="28"/>
        </w:rPr>
        <w:t xml:space="preserve"> </w:t>
      </w:r>
      <w:r w:rsidRPr="009535DA">
        <w:rPr>
          <w:sz w:val="28"/>
        </w:rPr>
        <w:t>состояние</w:t>
      </w:r>
      <w:r w:rsidR="009535DA">
        <w:rPr>
          <w:sz w:val="28"/>
        </w:rPr>
        <w:t xml:space="preserve"> </w:t>
      </w:r>
      <w:r w:rsidRPr="009535DA">
        <w:rPr>
          <w:sz w:val="28"/>
        </w:rPr>
        <w:t>предприятия.</w:t>
      </w: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показывает,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2008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году,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несмотря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реализацию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масштабной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инвестиционной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программы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сумело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улучшить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показатели: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наблюдается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ликвидности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устойчивости.</w:t>
      </w: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оборачиваемости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показывает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некоторое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ухудшение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ситуации,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большей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связано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ростом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авансов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выданных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их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периода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оборачиваемости).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Увеличение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«чистый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цикл»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характеризует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ухудшение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организации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финансирования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производственного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процесса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(покупатели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поставщики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достаточно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финансируют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текущую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производственную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предприятия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предоплат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кредиторской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задолженности,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вследствие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этого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приходится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финансировать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растущие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оборотные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активы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счет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кредитов).</w:t>
      </w:r>
    </w:p>
    <w:p w:rsidR="009F456C" w:rsidRPr="009535DA" w:rsidRDefault="009F456C" w:rsidP="009535DA">
      <w:pPr>
        <w:spacing w:line="360" w:lineRule="auto"/>
        <w:ind w:firstLine="72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Анализ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показателей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прибыльности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также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свидетельствует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эффективности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деятельности.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отдачи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инвестированного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предприятие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капитала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дало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только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увеличение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объема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прибыли,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эффекта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финансового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рычага.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как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средняя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ставка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процента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использование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заемного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капитала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ниже,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чем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рентабельность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всего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капитала,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то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привлечение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заемного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капитала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(в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разумной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мере)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повышает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рентабельность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собственного</w:t>
      </w:r>
      <w:r w:rsidR="009535DA"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>капитала</w:t>
      </w:r>
      <w:bookmarkStart w:id="19" w:name="_GoBack"/>
      <w:bookmarkEnd w:id="19"/>
    </w:p>
    <w:sectPr w:rsidR="009F456C" w:rsidRPr="009535DA" w:rsidSect="009535DA">
      <w:type w:val="continuous"/>
      <w:pgSz w:w="11907" w:h="16840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70" w:rsidRDefault="00751D70">
      <w:r>
        <w:separator/>
      </w:r>
    </w:p>
  </w:endnote>
  <w:endnote w:type="continuationSeparator" w:id="0">
    <w:p w:rsidR="00751D70" w:rsidRDefault="0075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70" w:rsidRDefault="00751D70">
      <w:r>
        <w:separator/>
      </w:r>
    </w:p>
  </w:footnote>
  <w:footnote w:type="continuationSeparator" w:id="0">
    <w:p w:rsidR="00751D70" w:rsidRDefault="0075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DA" w:rsidRDefault="009535DA" w:rsidP="003E196B">
    <w:pPr>
      <w:pStyle w:val="a4"/>
      <w:framePr w:wrap="around" w:vAnchor="text" w:hAnchor="margin" w:xAlign="right" w:y="1"/>
      <w:rPr>
        <w:rStyle w:val="a6"/>
      </w:rPr>
    </w:pPr>
  </w:p>
  <w:p w:rsidR="009535DA" w:rsidRDefault="009535DA" w:rsidP="00F65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7C43E7"/>
    <w:multiLevelType w:val="multilevel"/>
    <w:tmpl w:val="652E0F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3B7788"/>
    <w:multiLevelType w:val="hybridMultilevel"/>
    <w:tmpl w:val="004EEC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AB01405"/>
    <w:multiLevelType w:val="hybridMultilevel"/>
    <w:tmpl w:val="789C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F753BD"/>
    <w:multiLevelType w:val="hybridMultilevel"/>
    <w:tmpl w:val="908C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2E481A"/>
    <w:multiLevelType w:val="multilevel"/>
    <w:tmpl w:val="B664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AD719AC"/>
    <w:multiLevelType w:val="multilevel"/>
    <w:tmpl w:val="B664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448"/>
    <w:rsid w:val="00093064"/>
    <w:rsid w:val="000C1C4B"/>
    <w:rsid w:val="000D3699"/>
    <w:rsid w:val="0011400E"/>
    <w:rsid w:val="0015571F"/>
    <w:rsid w:val="001700FA"/>
    <w:rsid w:val="00194F77"/>
    <w:rsid w:val="001C0AA4"/>
    <w:rsid w:val="001C62C5"/>
    <w:rsid w:val="0020537F"/>
    <w:rsid w:val="00283732"/>
    <w:rsid w:val="002C3448"/>
    <w:rsid w:val="002D7EE4"/>
    <w:rsid w:val="002F04ED"/>
    <w:rsid w:val="003938BB"/>
    <w:rsid w:val="003C1673"/>
    <w:rsid w:val="003E196B"/>
    <w:rsid w:val="00442D45"/>
    <w:rsid w:val="0047452A"/>
    <w:rsid w:val="004C7D2E"/>
    <w:rsid w:val="004D2A84"/>
    <w:rsid w:val="004E2B42"/>
    <w:rsid w:val="004F7369"/>
    <w:rsid w:val="00500CD1"/>
    <w:rsid w:val="00513FF1"/>
    <w:rsid w:val="00626F13"/>
    <w:rsid w:val="006573B3"/>
    <w:rsid w:val="006B0898"/>
    <w:rsid w:val="00705373"/>
    <w:rsid w:val="007065C1"/>
    <w:rsid w:val="0071293E"/>
    <w:rsid w:val="007439AC"/>
    <w:rsid w:val="00751D70"/>
    <w:rsid w:val="007A3F63"/>
    <w:rsid w:val="007D5805"/>
    <w:rsid w:val="007D6E0D"/>
    <w:rsid w:val="0080341F"/>
    <w:rsid w:val="00842188"/>
    <w:rsid w:val="008502D3"/>
    <w:rsid w:val="00885063"/>
    <w:rsid w:val="00887EC6"/>
    <w:rsid w:val="009535DA"/>
    <w:rsid w:val="00973116"/>
    <w:rsid w:val="009F456C"/>
    <w:rsid w:val="00A92737"/>
    <w:rsid w:val="00AB72F3"/>
    <w:rsid w:val="00AB76B4"/>
    <w:rsid w:val="00B17418"/>
    <w:rsid w:val="00B52C70"/>
    <w:rsid w:val="00B64B16"/>
    <w:rsid w:val="00BD2F02"/>
    <w:rsid w:val="00C24C9C"/>
    <w:rsid w:val="00CC09AD"/>
    <w:rsid w:val="00D14FD1"/>
    <w:rsid w:val="00D27633"/>
    <w:rsid w:val="00D53C74"/>
    <w:rsid w:val="00D62F46"/>
    <w:rsid w:val="00D77A52"/>
    <w:rsid w:val="00D84448"/>
    <w:rsid w:val="00DA0BD4"/>
    <w:rsid w:val="00DB4E86"/>
    <w:rsid w:val="00DD30AA"/>
    <w:rsid w:val="00DE3C27"/>
    <w:rsid w:val="00E04705"/>
    <w:rsid w:val="00E509D3"/>
    <w:rsid w:val="00E7189F"/>
    <w:rsid w:val="00F048E2"/>
    <w:rsid w:val="00F075F4"/>
    <w:rsid w:val="00F42413"/>
    <w:rsid w:val="00F6543F"/>
    <w:rsid w:val="00FC7813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3662C2-7429-449C-9F41-E35CBCFE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4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70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B17418"/>
    <w:pPr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rsid w:val="00B17418"/>
    <w:pPr>
      <w:spacing w:line="360" w:lineRule="auto"/>
      <w:ind w:left="240"/>
    </w:pPr>
    <w:rPr>
      <w:sz w:val="28"/>
    </w:rPr>
  </w:style>
  <w:style w:type="paragraph" w:styleId="31">
    <w:name w:val="toc 3"/>
    <w:basedOn w:val="a"/>
    <w:next w:val="a"/>
    <w:autoRedefine/>
    <w:uiPriority w:val="39"/>
    <w:semiHidden/>
    <w:rsid w:val="001700FA"/>
    <w:pPr>
      <w:spacing w:line="360" w:lineRule="auto"/>
      <w:ind w:left="480"/>
    </w:pPr>
  </w:style>
  <w:style w:type="character" w:styleId="a3">
    <w:name w:val="Hyperlink"/>
    <w:uiPriority w:val="99"/>
    <w:rsid w:val="00D844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6543F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6543F"/>
    <w:rPr>
      <w:rFonts w:cs="Times New Roman"/>
    </w:rPr>
  </w:style>
  <w:style w:type="paragraph" w:customStyle="1" w:styleId="Pa52">
    <w:name w:val="Pa52"/>
    <w:basedOn w:val="a"/>
    <w:next w:val="a"/>
    <w:rsid w:val="00D62F46"/>
    <w:pPr>
      <w:autoSpaceDE w:val="0"/>
      <w:autoSpaceDN w:val="0"/>
      <w:adjustRightInd w:val="0"/>
      <w:spacing w:line="201" w:lineRule="atLeast"/>
    </w:pPr>
    <w:rPr>
      <w:rFonts w:ascii="PragmaticaC" w:hAnsi="PragmaticaC"/>
    </w:rPr>
  </w:style>
  <w:style w:type="character" w:customStyle="1" w:styleId="A60">
    <w:name w:val="A6"/>
    <w:rsid w:val="00D62F46"/>
    <w:rPr>
      <w:color w:val="000000"/>
      <w:sz w:val="16"/>
    </w:rPr>
  </w:style>
  <w:style w:type="table" w:styleId="a7">
    <w:name w:val="Table Grid"/>
    <w:basedOn w:val="a1"/>
    <w:uiPriority w:val="59"/>
    <w:rsid w:val="00D62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0">
    <w:name w:val="A2"/>
    <w:rsid w:val="00705373"/>
    <w:rPr>
      <w:color w:val="000000"/>
      <w:sz w:val="19"/>
    </w:rPr>
  </w:style>
  <w:style w:type="paragraph" w:styleId="a8">
    <w:name w:val="Body Text"/>
    <w:basedOn w:val="a"/>
    <w:link w:val="a9"/>
    <w:uiPriority w:val="99"/>
    <w:rsid w:val="00E7189F"/>
    <w:rPr>
      <w:b/>
      <w:bCs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E7189F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283732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rsid w:val="009F456C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9F456C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9535DA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9535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Irina</cp:lastModifiedBy>
  <cp:revision>2</cp:revision>
  <dcterms:created xsi:type="dcterms:W3CDTF">2014-09-12T08:17:00Z</dcterms:created>
  <dcterms:modified xsi:type="dcterms:W3CDTF">2014-09-12T08:17:00Z</dcterms:modified>
</cp:coreProperties>
</file>