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71" w:rsidRP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54FB8">
        <w:rPr>
          <w:rFonts w:ascii="Times New Roman" w:hAnsi="Times New Roman"/>
          <w:b/>
          <w:sz w:val="28"/>
        </w:rPr>
        <w:t>Содержание</w:t>
      </w:r>
    </w:p>
    <w:p w:rsidR="00D47A71" w:rsidRPr="00AE1E95" w:rsidRDefault="00D47A71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7A71" w:rsidRPr="00AE1E95" w:rsidRDefault="00A54FB8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E1E95">
        <w:rPr>
          <w:rFonts w:ascii="Times New Roman" w:hAnsi="Times New Roman"/>
          <w:sz w:val="28"/>
        </w:rPr>
        <w:t>Введение</w:t>
      </w:r>
    </w:p>
    <w:p w:rsidR="00D47A71" w:rsidRPr="00AE1E95" w:rsidRDefault="00D47A71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E1E95">
        <w:rPr>
          <w:rFonts w:ascii="Times New Roman" w:hAnsi="Times New Roman"/>
          <w:sz w:val="28"/>
        </w:rPr>
        <w:t>1.</w:t>
      </w:r>
      <w:r w:rsidR="00AE1E95">
        <w:rPr>
          <w:rFonts w:ascii="Times New Roman" w:hAnsi="Times New Roman"/>
          <w:sz w:val="28"/>
        </w:rPr>
        <w:t xml:space="preserve"> </w:t>
      </w:r>
      <w:r w:rsidR="00A54FB8" w:rsidRPr="00AE1E95">
        <w:rPr>
          <w:rFonts w:ascii="Times New Roman" w:hAnsi="Times New Roman"/>
          <w:sz w:val="28"/>
        </w:rPr>
        <w:t>Определение</w:t>
      </w:r>
      <w:r w:rsidR="00AE1E95">
        <w:rPr>
          <w:rFonts w:ascii="Times New Roman" w:hAnsi="Times New Roman"/>
          <w:sz w:val="28"/>
        </w:rPr>
        <w:t xml:space="preserve"> </w:t>
      </w:r>
      <w:r w:rsidR="00A54FB8" w:rsidRPr="00AE1E95">
        <w:rPr>
          <w:rFonts w:ascii="Times New Roman" w:hAnsi="Times New Roman"/>
          <w:sz w:val="28"/>
        </w:rPr>
        <w:t>фондового</w:t>
      </w:r>
      <w:r w:rsidR="00AE1E95">
        <w:rPr>
          <w:rFonts w:ascii="Times New Roman" w:hAnsi="Times New Roman"/>
          <w:sz w:val="28"/>
        </w:rPr>
        <w:t xml:space="preserve"> </w:t>
      </w:r>
      <w:r w:rsidR="00A54FB8" w:rsidRPr="00AE1E95">
        <w:rPr>
          <w:rFonts w:ascii="Times New Roman" w:hAnsi="Times New Roman"/>
          <w:sz w:val="28"/>
        </w:rPr>
        <w:t>рынка,</w:t>
      </w:r>
      <w:r w:rsidR="00AE1E95">
        <w:rPr>
          <w:rFonts w:ascii="Times New Roman" w:hAnsi="Times New Roman"/>
          <w:sz w:val="28"/>
        </w:rPr>
        <w:t xml:space="preserve"> </w:t>
      </w:r>
      <w:r w:rsidR="00A54FB8" w:rsidRPr="00AE1E95">
        <w:rPr>
          <w:rFonts w:ascii="Times New Roman" w:hAnsi="Times New Roman"/>
          <w:sz w:val="28"/>
        </w:rPr>
        <w:t>его</w:t>
      </w:r>
      <w:r w:rsidR="00AE1E95">
        <w:rPr>
          <w:rFonts w:ascii="Times New Roman" w:hAnsi="Times New Roman"/>
          <w:sz w:val="28"/>
        </w:rPr>
        <w:t xml:space="preserve"> </w:t>
      </w:r>
      <w:r w:rsidR="00A54FB8" w:rsidRPr="00AE1E95">
        <w:rPr>
          <w:rFonts w:ascii="Times New Roman" w:hAnsi="Times New Roman"/>
          <w:sz w:val="28"/>
        </w:rPr>
        <w:t>структура</w:t>
      </w:r>
    </w:p>
    <w:p w:rsidR="00D47A71" w:rsidRPr="00AE1E95" w:rsidRDefault="00AE1E95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 </w:t>
      </w:r>
      <w:r w:rsidR="00D47A71" w:rsidRPr="00AE1E95">
        <w:rPr>
          <w:rFonts w:ascii="Times New Roman" w:hAnsi="Times New Roman"/>
          <w:sz w:val="28"/>
        </w:rPr>
        <w:t>Понятие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фондового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рынка,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функции</w:t>
      </w:r>
    </w:p>
    <w:p w:rsidR="00D47A71" w:rsidRPr="00AE1E95" w:rsidRDefault="00AE1E95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 </w:t>
      </w:r>
      <w:r w:rsidR="00D47A71" w:rsidRPr="00AE1E95">
        <w:rPr>
          <w:rFonts w:ascii="Times New Roman" w:hAnsi="Times New Roman"/>
          <w:sz w:val="28"/>
        </w:rPr>
        <w:t>Структура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фондового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рынка,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участники</w:t>
      </w:r>
    </w:p>
    <w:p w:rsidR="00D47A71" w:rsidRPr="00AE1E95" w:rsidRDefault="00AE1E95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 </w:t>
      </w:r>
      <w:r w:rsidR="00D47A71" w:rsidRPr="00AE1E95"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модели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регулирования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фондового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рынка</w:t>
      </w:r>
    </w:p>
    <w:p w:rsidR="00D47A71" w:rsidRPr="00AE1E95" w:rsidRDefault="00AE1E95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47A71" w:rsidRPr="00AE1E9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D47A71" w:rsidRPr="00AE1E95">
        <w:rPr>
          <w:rFonts w:ascii="Times New Roman" w:hAnsi="Times New Roman"/>
          <w:sz w:val="28"/>
        </w:rPr>
        <w:t>П</w:t>
      </w:r>
      <w:r w:rsidRPr="00AE1E95">
        <w:rPr>
          <w:rFonts w:ascii="Times New Roman" w:hAnsi="Times New Roman"/>
          <w:sz w:val="28"/>
        </w:rPr>
        <w:t>роблемы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фондового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рынка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23274F" w:rsidRPr="00AE1E95">
        <w:rPr>
          <w:rFonts w:ascii="Times New Roman" w:hAnsi="Times New Roman"/>
          <w:sz w:val="28"/>
        </w:rPr>
        <w:t>Украине</w:t>
      </w:r>
      <w:r w:rsidR="0023274F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возможные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пути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решения.</w:t>
      </w:r>
    </w:p>
    <w:p w:rsidR="00D47A71" w:rsidRPr="00AE1E95" w:rsidRDefault="00D47A71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E1E95">
        <w:rPr>
          <w:rFonts w:ascii="Times New Roman" w:hAnsi="Times New Roman"/>
          <w:sz w:val="28"/>
        </w:rPr>
        <w:t>2.1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История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развития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фондового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рынка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в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Украине</w:t>
      </w:r>
    </w:p>
    <w:p w:rsidR="00D47A71" w:rsidRPr="00AE1E95" w:rsidRDefault="00D47A71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E1E95">
        <w:rPr>
          <w:rFonts w:ascii="Times New Roman" w:hAnsi="Times New Roman"/>
          <w:sz w:val="28"/>
        </w:rPr>
        <w:t>2.2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Основные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проблемы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рынка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ценных</w:t>
      </w:r>
      <w:r w:rsidR="00AE1E95"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бумаг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E95">
        <w:rPr>
          <w:rFonts w:ascii="Times New Roman" w:hAnsi="Times New Roman"/>
          <w:bCs/>
          <w:sz w:val="28"/>
          <w:szCs w:val="28"/>
        </w:rPr>
        <w:t>2.3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bCs/>
          <w:sz w:val="28"/>
          <w:szCs w:val="28"/>
        </w:rPr>
        <w:t>Перспективы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bCs/>
          <w:sz w:val="28"/>
          <w:szCs w:val="28"/>
        </w:rPr>
        <w:t>развития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bCs/>
          <w:sz w:val="28"/>
          <w:szCs w:val="28"/>
        </w:rPr>
        <w:t>фондового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bCs/>
          <w:sz w:val="28"/>
          <w:szCs w:val="28"/>
        </w:rPr>
        <w:t>рынка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bCs/>
          <w:sz w:val="28"/>
          <w:szCs w:val="28"/>
        </w:rPr>
        <w:t>Украины</w:t>
      </w:r>
    </w:p>
    <w:p w:rsidR="00D47A71" w:rsidRPr="00AE1E95" w:rsidRDefault="00AE1E95" w:rsidP="00A54F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E1E95">
        <w:rPr>
          <w:rFonts w:ascii="Times New Roman" w:hAnsi="Times New Roman"/>
          <w:sz w:val="28"/>
        </w:rPr>
        <w:t>Выводы</w:t>
      </w:r>
    </w:p>
    <w:p w:rsidR="00D47A71" w:rsidRPr="00AE1E95" w:rsidRDefault="00AE1E95" w:rsidP="00A54FB8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AE1E95">
        <w:rPr>
          <w:rFonts w:ascii="Times New Roman" w:hAnsi="Times New Roman"/>
          <w:sz w:val="28"/>
        </w:rPr>
        <w:t>Список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использованных</w:t>
      </w:r>
      <w:r>
        <w:rPr>
          <w:rFonts w:ascii="Times New Roman" w:hAnsi="Times New Roman"/>
          <w:sz w:val="28"/>
        </w:rPr>
        <w:t xml:space="preserve"> </w:t>
      </w:r>
      <w:r w:rsidRPr="00AE1E95">
        <w:rPr>
          <w:rFonts w:ascii="Times New Roman" w:hAnsi="Times New Roman"/>
          <w:sz w:val="28"/>
        </w:rPr>
        <w:t>источников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95" w:rsidRDefault="00AE1E95" w:rsidP="00A54F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7A71" w:rsidRPr="00AE1E95" w:rsidRDefault="00AE1E95" w:rsidP="00A54F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E95">
        <w:rPr>
          <w:rFonts w:ascii="Times New Roman" w:hAnsi="Times New Roman"/>
          <w:b/>
          <w:sz w:val="28"/>
          <w:szCs w:val="28"/>
        </w:rPr>
        <w:t>Введение</w:t>
      </w:r>
    </w:p>
    <w:p w:rsidR="00AE1E95" w:rsidRPr="00AE1E95" w:rsidRDefault="00AE1E95" w:rsidP="00A54FB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важной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составляющей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частью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любого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числе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совокупность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механизмов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позволяют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осуществлять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операции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купле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продаже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инфраструктуру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совокупность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технологий,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позволяющих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повысить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эффективность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деятельности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снизить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риски,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связанные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операциями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являющиеся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предметом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торгов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документы,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удостоверяющие,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соблюдением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установленной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обязательных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реквизитов,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имущественные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осуществление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передача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возможны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только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предъявлении.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торговли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предметом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деятельности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обеспечение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условий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рыночных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распространение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них.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Составным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показателем,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характеризующим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динамику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изменения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стоимости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набора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индексной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корзины,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индексы.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Проблемам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посвящены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многих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зарубежных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ученых.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капитализации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Е.Л.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Звягильским,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Москвин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уделил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внимание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Шкодина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тенденции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тогда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Наймана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посвящены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фундаментальному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техническому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анализу,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различные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аспекты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методы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Мерфи.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место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изучила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А.В,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Бардакова,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Шарнопольская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изучила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механизм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интеграции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одной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стороны,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происходит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воздействием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процессов,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происходящих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стороны,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подчиняясь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задачам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целям,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может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оказывать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существенное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влияние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важнейших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аспектов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оценка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использованием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традиционных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методов,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применяемых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перспектив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ближайшие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достижения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настоящей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поставлены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вопросы,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процессе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Изучение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этапов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становления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понимания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процессов,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способствовали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формированию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находится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сегодня.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инфраструктуры,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обращающихся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использование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методов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фундаментального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биржевых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индексов,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позволяет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получить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объективную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картину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выявить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особенности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требующие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решения.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полученная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результате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проведенного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сочетании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пониманием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тенденций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послужить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путей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ближайшую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перспективу.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написании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настоящей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проведён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тенденции,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определяющие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ситуацию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внутреннем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факторы,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определяющие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спрос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предложение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инвестиционную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привлекательность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зарубежных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предпринимателей.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исследования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предметом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исследования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причины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возможные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пути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решения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существующих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главной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написании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использованы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различные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литературных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источников: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нормативно-правовые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определяющие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принципы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книги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учебники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зарубежных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авторов,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статьи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периодических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изданиях,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освещающие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статистические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Госкомстата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организаций.</w:t>
      </w:r>
    </w:p>
    <w:p w:rsidR="00D47A71" w:rsidRPr="00AE1E95" w:rsidRDefault="00D47A7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разделе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рассматривается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понятие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структура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принципы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написании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второго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раздела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охарактеризовано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историческое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независимости,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проведён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тенденций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перспектив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интеграции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рынок.</w:t>
      </w:r>
    </w:p>
    <w:p w:rsidR="00D47A71" w:rsidRPr="00AE1E95" w:rsidRDefault="00D47A71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95" w:rsidRDefault="00AE1E95" w:rsidP="00A54F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09E2" w:rsidRPr="00AE1E95" w:rsidRDefault="00B17A1A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E95">
        <w:rPr>
          <w:rFonts w:ascii="Times New Roman" w:hAnsi="Times New Roman"/>
          <w:b/>
          <w:sz w:val="28"/>
          <w:szCs w:val="28"/>
        </w:rPr>
        <w:t>1.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Pr="00AE1E95">
        <w:rPr>
          <w:rFonts w:ascii="Times New Roman" w:hAnsi="Times New Roman"/>
          <w:b/>
          <w:sz w:val="28"/>
          <w:szCs w:val="28"/>
        </w:rPr>
        <w:t>О</w:t>
      </w:r>
      <w:r w:rsidR="00AE1E95" w:rsidRPr="00AE1E95">
        <w:rPr>
          <w:rFonts w:ascii="Times New Roman" w:hAnsi="Times New Roman"/>
          <w:b/>
          <w:sz w:val="28"/>
          <w:szCs w:val="28"/>
        </w:rPr>
        <w:t>пределение фондового рынка, его структура</w:t>
      </w:r>
    </w:p>
    <w:p w:rsidR="00AE1E95" w:rsidRPr="00AE1E95" w:rsidRDefault="00AE1E95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7A1A" w:rsidRPr="00AE1E95" w:rsidRDefault="00B17A1A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1E95">
        <w:rPr>
          <w:rFonts w:ascii="Times New Roman" w:hAnsi="Times New Roman"/>
          <w:b/>
          <w:sz w:val="28"/>
          <w:szCs w:val="28"/>
        </w:rPr>
        <w:t>1.1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b/>
          <w:sz w:val="28"/>
          <w:szCs w:val="28"/>
        </w:rPr>
        <w:t>Понят</w:t>
      </w:r>
      <w:r w:rsidR="00BF0B43" w:rsidRPr="00AE1E95">
        <w:rPr>
          <w:rFonts w:ascii="Times New Roman" w:hAnsi="Times New Roman"/>
          <w:b/>
          <w:sz w:val="28"/>
          <w:szCs w:val="28"/>
        </w:rPr>
        <w:t>ие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  <w:szCs w:val="28"/>
        </w:rPr>
        <w:t>фондового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  <w:szCs w:val="28"/>
        </w:rPr>
        <w:t>рынка,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  <w:szCs w:val="28"/>
        </w:rPr>
        <w:t>его</w:t>
      </w:r>
      <w:r w:rsidR="00AE1E95" w:rsidRPr="00AE1E95">
        <w:rPr>
          <w:rFonts w:ascii="Times New Roman" w:hAnsi="Times New Roman"/>
          <w:b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  <w:szCs w:val="28"/>
        </w:rPr>
        <w:t>функции</w:t>
      </w:r>
    </w:p>
    <w:p w:rsidR="00AE1E95" w:rsidRDefault="00AE1E95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бумаг)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совокупность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отношений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B17A1A"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связан</w:t>
      </w:r>
      <w:r w:rsidR="004F33D5" w:rsidRPr="00AE1E95">
        <w:rPr>
          <w:rFonts w:ascii="Times New Roman" w:hAnsi="Times New Roman"/>
          <w:sz w:val="28"/>
          <w:szCs w:val="28"/>
        </w:rPr>
        <w:t>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выпуском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обращением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методы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обращения.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понятие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включает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себя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67E" w:rsidRPr="00AE1E95">
        <w:rPr>
          <w:rFonts w:ascii="Times New Roman" w:hAnsi="Times New Roman"/>
          <w:sz w:val="28"/>
          <w:szCs w:val="28"/>
        </w:rPr>
        <w:t>систему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институтов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механизмов,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обслуживают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кругооборот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структуре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рыночной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выделяется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особо.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Прежде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042DD" w:rsidRPr="00AE1E95">
        <w:rPr>
          <w:rFonts w:ascii="Times New Roman" w:hAnsi="Times New Roman"/>
          <w:sz w:val="28"/>
          <w:szCs w:val="28"/>
        </w:rPr>
        <w:t>всего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из-за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того,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купли-продажи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специфический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товар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Главным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отличием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любого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товара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служит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формированию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денежного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который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последующем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может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быть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использования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инвестирования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производство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какого-либо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товара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приращения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начального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C22E29" w:rsidRPr="00AE1E95">
        <w:rPr>
          <w:rFonts w:ascii="Times New Roman" w:hAnsi="Times New Roman"/>
          <w:sz w:val="28"/>
          <w:szCs w:val="28"/>
        </w:rPr>
        <w:t>[13.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C22E29" w:rsidRPr="00AE1E95">
        <w:rPr>
          <w:rFonts w:ascii="Times New Roman" w:hAnsi="Times New Roman"/>
          <w:sz w:val="28"/>
          <w:szCs w:val="28"/>
          <w:lang w:val="en-US"/>
        </w:rPr>
        <w:t>c</w:t>
      </w:r>
      <w:r w:rsidR="00C22E29" w:rsidRPr="00AE1E95">
        <w:rPr>
          <w:rFonts w:ascii="Times New Roman" w:hAnsi="Times New Roman"/>
          <w:sz w:val="28"/>
          <w:szCs w:val="28"/>
        </w:rPr>
        <w:t>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C22E29" w:rsidRPr="00AE1E95">
        <w:rPr>
          <w:rFonts w:ascii="Times New Roman" w:hAnsi="Times New Roman"/>
          <w:sz w:val="28"/>
          <w:szCs w:val="28"/>
        </w:rPr>
        <w:t>10-33]</w:t>
      </w:r>
    </w:p>
    <w:p w:rsidR="0016226F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различают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географическому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признаку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общественному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признанию:</w:t>
      </w:r>
    </w:p>
    <w:p w:rsidR="009709E2" w:rsidRPr="00AE1E95" w:rsidRDefault="009709E2" w:rsidP="00A54FB8">
      <w:pPr>
        <w:pStyle w:val="ac"/>
        <w:numPr>
          <w:ilvl w:val="0"/>
          <w:numId w:val="21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Международные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национальные;</w:t>
      </w:r>
    </w:p>
    <w:p w:rsidR="009709E2" w:rsidRPr="00AE1E95" w:rsidRDefault="009709E2" w:rsidP="00A54FB8">
      <w:pPr>
        <w:pStyle w:val="ac"/>
        <w:numPr>
          <w:ilvl w:val="0"/>
          <w:numId w:val="21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Местные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региональные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(территориальные)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бумаг.</w:t>
      </w:r>
    </w:p>
    <w:p w:rsid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существуют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отличающиеся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инструментами: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конкретных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(акций,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облигаций)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опционов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(опцион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приобретаемое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плату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покупать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либо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продавать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периода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установленной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заключении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договора),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фьючерсов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(фьючерсы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купли-продажи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поставкой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будущем),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валюты.</w:t>
      </w:r>
    </w:p>
    <w:p w:rsidR="0016226F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огромное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значение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выполняет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следующие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функции:</w:t>
      </w:r>
    </w:p>
    <w:p w:rsidR="0074767E" w:rsidRPr="00AE1E95" w:rsidRDefault="0074767E" w:rsidP="00A54FB8">
      <w:pPr>
        <w:tabs>
          <w:tab w:val="num" w:pos="851"/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Мобилизация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более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рациональное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использование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временно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свободных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финансовых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ресурсов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создания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расширения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технического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перевооружения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уже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действующих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производств.</w:t>
      </w:r>
    </w:p>
    <w:p w:rsidR="009709E2" w:rsidRPr="00AE1E95" w:rsidRDefault="0074767E" w:rsidP="00A54FB8">
      <w:pPr>
        <w:tabs>
          <w:tab w:val="num" w:pos="851"/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Гибкое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перераспределение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между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отраслями,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возможность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концентрировать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более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перспективных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направлениях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научно-технического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прогресса.</w:t>
      </w:r>
    </w:p>
    <w:p w:rsidR="009709E2" w:rsidRPr="00AE1E95" w:rsidRDefault="0074767E" w:rsidP="00A54F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Привлечение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покрытия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дефицита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государственного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местного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бюджетов.</w:t>
      </w:r>
    </w:p>
    <w:p w:rsidR="009709E2" w:rsidRPr="00AE1E95" w:rsidRDefault="001679E0" w:rsidP="00A54FB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возможность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получения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вовлечения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инвестиционную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сферу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без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инфляционной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эмиссии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денежных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знаков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кредита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Национального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банка.</w:t>
      </w:r>
    </w:p>
    <w:p w:rsidR="009709E2" w:rsidRPr="00AE1E95" w:rsidRDefault="001679E0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позволяет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оценить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конъюнктуру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экономики</w:t>
      </w:r>
      <w:r w:rsidR="009709E2" w:rsidRPr="00AE1E95">
        <w:rPr>
          <w:rFonts w:ascii="Times New Roman" w:hAnsi="Times New Roman"/>
          <w:sz w:val="28"/>
          <w:szCs w:val="28"/>
        </w:rPr>
        <w:t>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изменения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дело</w:t>
      </w:r>
      <w:r w:rsidR="004F33D5" w:rsidRPr="00AE1E95">
        <w:rPr>
          <w:rFonts w:ascii="Times New Roman" w:hAnsi="Times New Roman"/>
          <w:sz w:val="28"/>
          <w:szCs w:val="28"/>
        </w:rPr>
        <w:t>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4F33D5" w:rsidRPr="00AE1E95">
        <w:rPr>
          <w:rFonts w:ascii="Times New Roman" w:hAnsi="Times New Roman"/>
          <w:sz w:val="28"/>
          <w:szCs w:val="28"/>
        </w:rPr>
        <w:t>активности</w:t>
      </w:r>
      <w:r w:rsidR="00772AF5" w:rsidRPr="00AE1E95">
        <w:rPr>
          <w:rFonts w:ascii="Times New Roman" w:hAnsi="Times New Roman"/>
          <w:sz w:val="28"/>
          <w:szCs w:val="28"/>
        </w:rPr>
        <w:t>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целом,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отдельным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предприятиям.</w:t>
      </w:r>
    </w:p>
    <w:p w:rsidR="00D47A71" w:rsidRPr="00AE1E95" w:rsidRDefault="00D47A71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43" w:rsidRPr="00AE1E95" w:rsidRDefault="001A5243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E1E95">
        <w:rPr>
          <w:rFonts w:ascii="Times New Roman" w:hAnsi="Times New Roman"/>
          <w:b/>
          <w:sz w:val="28"/>
        </w:rPr>
        <w:t>1.2</w:t>
      </w:r>
      <w:r w:rsidR="00AE1E95" w:rsidRPr="00AE1E95">
        <w:rPr>
          <w:rFonts w:ascii="Times New Roman" w:hAnsi="Times New Roman"/>
          <w:b/>
          <w:sz w:val="28"/>
        </w:rPr>
        <w:t xml:space="preserve"> </w:t>
      </w:r>
      <w:r w:rsidRPr="00AE1E95">
        <w:rPr>
          <w:rFonts w:ascii="Times New Roman" w:hAnsi="Times New Roman"/>
          <w:b/>
          <w:sz w:val="28"/>
        </w:rPr>
        <w:t>Структура</w:t>
      </w:r>
      <w:r w:rsidR="00AE1E95" w:rsidRPr="00AE1E95">
        <w:rPr>
          <w:rFonts w:ascii="Times New Roman" w:hAnsi="Times New Roman"/>
          <w:b/>
          <w:sz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</w:rPr>
        <w:t>фондового</w:t>
      </w:r>
      <w:r w:rsidR="00AE1E95" w:rsidRPr="00AE1E95">
        <w:rPr>
          <w:rFonts w:ascii="Times New Roman" w:hAnsi="Times New Roman"/>
          <w:b/>
          <w:sz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</w:rPr>
        <w:t>рынка,</w:t>
      </w:r>
      <w:r w:rsidR="00AE1E95" w:rsidRPr="00AE1E95">
        <w:rPr>
          <w:rFonts w:ascii="Times New Roman" w:hAnsi="Times New Roman"/>
          <w:b/>
          <w:sz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</w:rPr>
        <w:t>его</w:t>
      </w:r>
      <w:r w:rsidR="00AE1E95" w:rsidRPr="00AE1E95">
        <w:rPr>
          <w:rFonts w:ascii="Times New Roman" w:hAnsi="Times New Roman"/>
          <w:b/>
          <w:sz w:val="28"/>
        </w:rPr>
        <w:t xml:space="preserve"> </w:t>
      </w:r>
      <w:r w:rsidR="00BF0B43" w:rsidRPr="00AE1E95">
        <w:rPr>
          <w:rFonts w:ascii="Times New Roman" w:hAnsi="Times New Roman"/>
          <w:b/>
          <w:sz w:val="28"/>
        </w:rPr>
        <w:t>участники</w:t>
      </w:r>
    </w:p>
    <w:p w:rsidR="00AE1E95" w:rsidRPr="00AE1E95" w:rsidRDefault="00AE1E95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9E2" w:rsidRPr="00AE1E95" w:rsidRDefault="001A5A4F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</w:t>
      </w:r>
      <w:r w:rsidR="009709E2" w:rsidRPr="00AE1E95">
        <w:rPr>
          <w:rFonts w:ascii="Times New Roman" w:hAnsi="Times New Roman"/>
          <w:sz w:val="28"/>
          <w:szCs w:val="28"/>
        </w:rPr>
        <w:t>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отличаются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организации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торговли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бумагами:</w:t>
      </w:r>
    </w:p>
    <w:p w:rsidR="009709E2" w:rsidRPr="00AE1E95" w:rsidRDefault="009709E2" w:rsidP="00A54FB8">
      <w:pPr>
        <w:numPr>
          <w:ilvl w:val="0"/>
          <w:numId w:val="3"/>
        </w:numPr>
        <w:tabs>
          <w:tab w:val="num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Биржевые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внебиржевые;</w:t>
      </w:r>
    </w:p>
    <w:p w:rsidR="009709E2" w:rsidRPr="00AE1E95" w:rsidRDefault="009709E2" w:rsidP="00A54FB8">
      <w:pPr>
        <w:numPr>
          <w:ilvl w:val="0"/>
          <w:numId w:val="3"/>
        </w:numPr>
        <w:tabs>
          <w:tab w:val="num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Стихийные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организованные;</w:t>
      </w:r>
    </w:p>
    <w:p w:rsidR="009709E2" w:rsidRPr="00AE1E95" w:rsidRDefault="009709E2" w:rsidP="00A54FB8">
      <w:pPr>
        <w:numPr>
          <w:ilvl w:val="0"/>
          <w:numId w:val="3"/>
        </w:numPr>
        <w:tabs>
          <w:tab w:val="num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Простые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двойные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аукционные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рынки;</w:t>
      </w:r>
    </w:p>
    <w:p w:rsidR="009709E2" w:rsidRPr="00AE1E95" w:rsidRDefault="009709E2" w:rsidP="00A54FB8">
      <w:pPr>
        <w:numPr>
          <w:ilvl w:val="0"/>
          <w:numId w:val="3"/>
        </w:numPr>
        <w:tabs>
          <w:tab w:val="num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Онкольные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непрерывные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аукционные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рынки;</w:t>
      </w:r>
    </w:p>
    <w:p w:rsidR="009709E2" w:rsidRPr="00AE1E95" w:rsidRDefault="009709E2" w:rsidP="00A54FB8">
      <w:pPr>
        <w:pStyle w:val="ac"/>
        <w:numPr>
          <w:ilvl w:val="0"/>
          <w:numId w:val="3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Кассовые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срочные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772AF5" w:rsidRPr="00AE1E95">
        <w:rPr>
          <w:rFonts w:ascii="Times New Roman" w:hAnsi="Times New Roman"/>
          <w:sz w:val="28"/>
          <w:szCs w:val="28"/>
        </w:rPr>
        <w:t>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кассовом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сделк</w:t>
      </w:r>
      <w:r w:rsidR="00772AF5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совершаются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течение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12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дней,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время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срочном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72AF5"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разнообразные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исполнения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превышает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рабочих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дня,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чаще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месяца);</w:t>
      </w:r>
    </w:p>
    <w:p w:rsidR="00D4236B" w:rsidRPr="00AE1E95" w:rsidRDefault="009709E2" w:rsidP="00A54FB8">
      <w:pPr>
        <w:pStyle w:val="ac"/>
        <w:numPr>
          <w:ilvl w:val="0"/>
          <w:numId w:val="3"/>
        </w:numPr>
        <w:tabs>
          <w:tab w:val="clear" w:pos="1004"/>
          <w:tab w:val="left" w:pos="0"/>
          <w:tab w:val="num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Первичные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вторичные</w:t>
      </w:r>
      <w:r w:rsidR="00D4236B" w:rsidRPr="00AE1E95">
        <w:rPr>
          <w:rFonts w:ascii="Times New Roman" w:hAnsi="Times New Roman"/>
          <w:sz w:val="28"/>
          <w:szCs w:val="28"/>
        </w:rPr>
        <w:t>.</w:t>
      </w:r>
    </w:p>
    <w:p w:rsidR="009709E2" w:rsidRPr="00AE1E95" w:rsidRDefault="00772AF5" w:rsidP="00A54FB8">
      <w:pPr>
        <w:tabs>
          <w:tab w:val="left" w:pos="0"/>
          <w:tab w:val="num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</w:t>
      </w:r>
      <w:r w:rsidR="009709E2" w:rsidRPr="00AE1E95">
        <w:rPr>
          <w:rFonts w:ascii="Times New Roman" w:hAnsi="Times New Roman"/>
          <w:sz w:val="28"/>
          <w:szCs w:val="28"/>
        </w:rPr>
        <w:t>ервичный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котором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осуществляется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размещение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впервые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выпущенных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Основными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являются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эмитенты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инвесторы.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Эмитенты,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нуждающиеся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финансо</w:t>
      </w:r>
      <w:r w:rsidR="001A5A4F" w:rsidRPr="00AE1E95">
        <w:rPr>
          <w:rFonts w:ascii="Times New Roman" w:hAnsi="Times New Roman"/>
          <w:sz w:val="28"/>
          <w:szCs w:val="28"/>
        </w:rPr>
        <w:t>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ресурсах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инвестиций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оборотный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капитал,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определяю</w:t>
      </w:r>
      <w:r w:rsidR="009709E2" w:rsidRPr="00AE1E95">
        <w:rPr>
          <w:rFonts w:ascii="Times New Roman" w:hAnsi="Times New Roman"/>
          <w:sz w:val="28"/>
          <w:szCs w:val="28"/>
        </w:rPr>
        <w:t>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предложение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Инвесторы,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ищущие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выгодную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сферу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применения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своего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капитала,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формируют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спрос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Именно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первичном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осуществляется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мобилизация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временно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свободных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денежных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инвестирование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экономику.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первичный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только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обеспечивает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расширение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накопления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масштабе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национальной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экономики.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Следовательно,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можно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сделать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вывод,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первичном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происходит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распределение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свободных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денежных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отраслям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сферам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</w:t>
      </w:r>
      <w:r w:rsidRPr="00AE1E95">
        <w:rPr>
          <w:rFonts w:ascii="Times New Roman" w:hAnsi="Times New Roman"/>
          <w:sz w:val="28"/>
          <w:szCs w:val="28"/>
        </w:rPr>
        <w:t>ациональной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Одним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критериев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этого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размещения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условиях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рыночной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служит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доход,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приносимый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бумагами.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означает,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свободные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денежные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направляются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предприятия,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отрасли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сферы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хозяйства,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могут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1A5A4F" w:rsidRPr="00AE1E95">
        <w:rPr>
          <w:rFonts w:ascii="Times New Roman" w:hAnsi="Times New Roman"/>
          <w:sz w:val="28"/>
          <w:szCs w:val="28"/>
        </w:rPr>
        <w:t>обеспечить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максимизацию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дохода.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Первичный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выступает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средством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создания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эффективной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точки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зрения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рыночных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критериев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структуры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национальной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экономики,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поддерживает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пропорциональность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хозяйства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сложившимся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данный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момент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уровне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прибыли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отд</w:t>
      </w:r>
      <w:r w:rsidR="00B13994" w:rsidRPr="00AE1E95">
        <w:rPr>
          <w:rFonts w:ascii="Times New Roman" w:hAnsi="Times New Roman"/>
          <w:sz w:val="28"/>
          <w:szCs w:val="28"/>
        </w:rPr>
        <w:t>ельным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B13994" w:rsidRPr="00AE1E95">
        <w:rPr>
          <w:rFonts w:ascii="Times New Roman" w:hAnsi="Times New Roman"/>
          <w:sz w:val="28"/>
          <w:szCs w:val="28"/>
        </w:rPr>
        <w:t>предприятиям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B13994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B13994" w:rsidRPr="00AE1E95">
        <w:rPr>
          <w:rFonts w:ascii="Times New Roman" w:hAnsi="Times New Roman"/>
          <w:sz w:val="28"/>
          <w:szCs w:val="28"/>
        </w:rPr>
        <w:t>отраслям.</w:t>
      </w:r>
    </w:p>
    <w:p w:rsidR="009709E2" w:rsidRPr="00AE1E95" w:rsidRDefault="001A5A4F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означает,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что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фондовый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является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фактическим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регулятором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рыночной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экономики.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Он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значительной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степени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определяет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размеры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накопления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инвестиций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стране,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служит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средством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поддержания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пропорциональности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хозяйстве,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таким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образом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определяет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темпы,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масштабы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рост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эффективность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национальной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экономики.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предполагает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размещение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новых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выпусков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эмитентами.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этом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качестве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эмитентов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могут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выступать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корпорации,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федеральное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правительство,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муниципалитеты.</w:t>
      </w:r>
      <w:r w:rsidR="00AE1E95">
        <w:rPr>
          <w:sz w:val="28"/>
          <w:szCs w:val="28"/>
        </w:rPr>
        <w:t xml:space="preserve"> </w:t>
      </w:r>
      <w:r w:rsidR="00C22E29" w:rsidRPr="00AE1E95">
        <w:rPr>
          <w:sz w:val="28"/>
          <w:szCs w:val="28"/>
        </w:rPr>
        <w:t>[11.</w:t>
      </w:r>
      <w:r w:rsidR="00AE1E95" w:rsidRPr="00AE1E95">
        <w:rPr>
          <w:sz w:val="28"/>
          <w:szCs w:val="28"/>
        </w:rPr>
        <w:t xml:space="preserve"> </w:t>
      </w:r>
      <w:r w:rsidR="00C22E29" w:rsidRPr="00AE1E95">
        <w:rPr>
          <w:sz w:val="28"/>
          <w:szCs w:val="28"/>
          <w:lang w:val="en-US"/>
        </w:rPr>
        <w:t>c</w:t>
      </w:r>
      <w:r w:rsidR="00C22E29" w:rsidRPr="00AE1E95">
        <w:rPr>
          <w:sz w:val="28"/>
          <w:szCs w:val="28"/>
        </w:rPr>
        <w:t>.</w:t>
      </w:r>
      <w:r w:rsidR="00AE1E95" w:rsidRPr="00AE1E95">
        <w:rPr>
          <w:sz w:val="28"/>
          <w:szCs w:val="28"/>
        </w:rPr>
        <w:t xml:space="preserve"> </w:t>
      </w:r>
      <w:r w:rsidR="00C22E29" w:rsidRPr="00AE1E95">
        <w:rPr>
          <w:sz w:val="28"/>
          <w:szCs w:val="28"/>
        </w:rPr>
        <w:t>25-48]</w:t>
      </w:r>
    </w:p>
    <w:p w:rsidR="009709E2" w:rsidRPr="00AE1E95" w:rsidRDefault="00B13994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Покупателями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являются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индивидуальные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институциональные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инвесторы.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соотношения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ними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зависят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ка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уровня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развития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экономики,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уровня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сбереже</w:t>
      </w:r>
      <w:r w:rsidRPr="00AE1E95">
        <w:rPr>
          <w:sz w:val="28"/>
          <w:szCs w:val="28"/>
        </w:rPr>
        <w:t>ний,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так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состояния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кредитной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системы.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развитых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странах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преобладают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институциональные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инвесторы.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коммерческие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банки,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пенсионные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фонды,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страховые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компании,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инвестиционные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фонды,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взаимные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Проанализировав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состояние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фондовых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рынков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развитых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странах,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можно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заметить,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что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хотя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основой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служит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рынок,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именно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он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определяет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совокупные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масштабы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темпы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развития,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объём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развитых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капиталистических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странах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настоящее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время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относительно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9709E2" w:rsidRPr="00AE1E95">
        <w:rPr>
          <w:sz w:val="28"/>
          <w:szCs w:val="28"/>
        </w:rPr>
        <w:t>велик.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некоторых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странах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соотношение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заёмным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устанавливается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законом.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Однако,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независимо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наличия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закона,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каждой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имеется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чёткое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представление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предельных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размерах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заёмных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средств.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Переход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грань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сопряжён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значительным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риском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компании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её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акционеров.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ситуации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корпорация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регулирует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структуру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путём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эмиссии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замещая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долговые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обязательства.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Таким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образом,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эмиссия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современном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этапе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развития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развитых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странах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очень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незначительна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всегда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связана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мобилизацией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свободных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денежных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ресурсов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финансирования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экономики.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означает,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развитых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странах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происходит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только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уменьшение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масштабов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параллельно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идёт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снижение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роли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регулятора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инвестиций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целом.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Размещение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двух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формах:</w:t>
      </w:r>
    </w:p>
    <w:p w:rsidR="009709E2" w:rsidRPr="00AE1E95" w:rsidRDefault="009709E2" w:rsidP="00A54FB8">
      <w:pPr>
        <w:pStyle w:val="31"/>
        <w:numPr>
          <w:ilvl w:val="0"/>
          <w:numId w:val="17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путем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прямого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инвесторам;</w:t>
      </w:r>
    </w:p>
    <w:p w:rsidR="009709E2" w:rsidRPr="00AE1E95" w:rsidRDefault="009709E2" w:rsidP="00A54FB8">
      <w:pPr>
        <w:pStyle w:val="31"/>
        <w:numPr>
          <w:ilvl w:val="0"/>
          <w:numId w:val="17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через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посредников.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Независимо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размещения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путём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прямого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инвесторам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через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посредника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подготовка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выпуска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включает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ряд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этапов:</w:t>
      </w:r>
    </w:p>
    <w:p w:rsidR="009709E2" w:rsidRPr="00AE1E95" w:rsidRDefault="009709E2" w:rsidP="00A54FB8">
      <w:pPr>
        <w:pStyle w:val="31"/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Регистрация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выпуска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</w:t>
      </w:r>
      <w:r w:rsidR="00B13994" w:rsidRPr="00AE1E95">
        <w:rPr>
          <w:sz w:val="28"/>
          <w:szCs w:val="28"/>
        </w:rPr>
        <w:t>ециально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уполномоченным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правительственным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органом.</w:t>
      </w:r>
    </w:p>
    <w:p w:rsidR="009709E2" w:rsidRPr="00AE1E95" w:rsidRDefault="009709E2" w:rsidP="00A54FB8">
      <w:pPr>
        <w:pStyle w:val="31"/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Период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остывания.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течение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периода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проводится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проверка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заявления.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Эмитент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использует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публикации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предварительных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проспектов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эмиссии,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дающих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необходимую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информацию,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оценки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привлекательности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предполагаемого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выпуска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инвесторов.</w:t>
      </w:r>
    </w:p>
    <w:p w:rsidR="009709E2" w:rsidRPr="00AE1E95" w:rsidRDefault="009709E2" w:rsidP="00A54FB8">
      <w:pPr>
        <w:pStyle w:val="31"/>
        <w:numPr>
          <w:ilvl w:val="0"/>
          <w:numId w:val="2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Этап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предэмиссионного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совещания,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выверяется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заявление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регистрации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определяется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окончательный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проспект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эмиссии.</w:t>
      </w:r>
    </w:p>
    <w:p w:rsidR="00B13994" w:rsidRPr="00AE1E95" w:rsidRDefault="009709E2" w:rsidP="00A54FB8">
      <w:pPr>
        <w:pStyle w:val="31"/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Период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непосредственной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реализации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выпусков.</w:t>
      </w:r>
      <w:r w:rsidR="00AE1E95">
        <w:rPr>
          <w:sz w:val="28"/>
          <w:szCs w:val="28"/>
        </w:rPr>
        <w:t xml:space="preserve"> </w:t>
      </w:r>
      <w:r w:rsidR="00C22E29" w:rsidRPr="00AE1E95">
        <w:rPr>
          <w:sz w:val="28"/>
          <w:szCs w:val="28"/>
        </w:rPr>
        <w:t>[22.]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предполагает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обязательное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существование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Более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того,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мнению</w:t>
      </w:r>
      <w:r w:rsidR="00AE1E95">
        <w:rPr>
          <w:sz w:val="28"/>
          <w:szCs w:val="28"/>
        </w:rPr>
        <w:t xml:space="preserve"> </w:t>
      </w:r>
      <w:r w:rsidR="00B13994" w:rsidRPr="00AE1E95">
        <w:rPr>
          <w:sz w:val="28"/>
          <w:szCs w:val="28"/>
        </w:rPr>
        <w:t>экспертов</w:t>
      </w:r>
      <w:r w:rsidRPr="00AE1E95">
        <w:rPr>
          <w:sz w:val="28"/>
          <w:szCs w:val="28"/>
        </w:rPr>
        <w:t>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существование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условиях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отсутствия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практически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возможно.</w:t>
      </w:r>
      <w:r w:rsidR="00AE1E95">
        <w:rPr>
          <w:sz w:val="28"/>
          <w:szCs w:val="28"/>
        </w:rPr>
        <w:t xml:space="preserve"> </w:t>
      </w:r>
      <w:r w:rsidR="00226F5B" w:rsidRPr="00AE1E95">
        <w:rPr>
          <w:sz w:val="28"/>
          <w:szCs w:val="28"/>
        </w:rPr>
        <w:t>[20.]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Вторичный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ранее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выпущенных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формах.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Основными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участниками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данного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являются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эмитенты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инвесторы,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спекулянты,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преследующие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получения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прибыли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виде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курсовой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разницы.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Содержание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деятельности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сводится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постоя</w:t>
      </w:r>
      <w:r w:rsidR="00770390" w:rsidRPr="00AE1E95">
        <w:rPr>
          <w:sz w:val="28"/>
          <w:szCs w:val="28"/>
        </w:rPr>
        <w:t>нной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покупке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низкой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цене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продаже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высокой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получении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прибыли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за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счёт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разницы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ценах.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Вторичный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обязательно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несёт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себе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элемент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спекуляции.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результате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происходит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постоянное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перераспределение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собственности,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имеет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всегда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имеет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одно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направление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мелких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собственников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крупным.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Миграция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виде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перелива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месту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необходимого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приложения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оттока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отраслей,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предприятий,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где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имеется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излишек.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Таким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образом,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770390" w:rsidRPr="00AE1E95">
        <w:rPr>
          <w:sz w:val="28"/>
          <w:szCs w:val="28"/>
        </w:rPr>
        <w:t>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отличие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первичного</w:t>
      </w:r>
      <w:r w:rsidR="00770390" w:rsidRPr="00AE1E95">
        <w:rPr>
          <w:sz w:val="28"/>
          <w:szCs w:val="28"/>
        </w:rPr>
        <w:t>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влияет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размеры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инвестиций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накоплений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стране.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Он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обеспечивает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лишь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постоянное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перераспределение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аккумулированных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через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денежных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средств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различными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субъектами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хозяйственной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жизни.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итоге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функционирование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обеспечивает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постоянную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структурную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перестройку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целях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повышения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её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рыночной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эффективности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выступает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столь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необходимым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инструментом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существования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Однако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роль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ограничивается.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обеспечивает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ликвидность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возможность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реализации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приемлемому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курсу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самым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создает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благоприятные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условия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размещения.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Возможность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любой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момент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превратить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наличных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денег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представляет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обязательное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условие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инвестирования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средств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ибо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источник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инвестируемого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ссудного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временно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свободные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денежные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средства,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могут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быть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использованы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только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соответствии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основными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принципами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кредита.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Возможность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важнейший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фактор,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который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обязательно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должен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учитываться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инвестора</w:t>
      </w:r>
      <w:r w:rsidRPr="00AE1E95">
        <w:rPr>
          <w:sz w:val="28"/>
          <w:szCs w:val="28"/>
        </w:rPr>
        <w:t>м</w:t>
      </w:r>
      <w:r w:rsidR="008C59DF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покупке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первичном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рынке.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Функцией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этом</w:t>
      </w:r>
      <w:r w:rsidR="00AE1E95">
        <w:rPr>
          <w:sz w:val="28"/>
          <w:szCs w:val="28"/>
        </w:rPr>
        <w:t xml:space="preserve"> </w:t>
      </w:r>
      <w:r w:rsidR="00770390" w:rsidRPr="00AE1E95">
        <w:rPr>
          <w:sz w:val="28"/>
          <w:szCs w:val="28"/>
        </w:rPr>
        <w:t>случае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становится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поддержание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сбалансированности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целом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обеспечение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ликвидности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="008C59DF" w:rsidRPr="00AE1E95">
        <w:rPr>
          <w:sz w:val="28"/>
          <w:szCs w:val="28"/>
        </w:rPr>
        <w:t>бумаг.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Ликвидный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характеризуется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незначительным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разрывом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</w:t>
      </w:r>
      <w:r w:rsidR="004C2A3B" w:rsidRPr="00AE1E95">
        <w:rPr>
          <w:sz w:val="28"/>
          <w:szCs w:val="28"/>
        </w:rPr>
        <w:t>ной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продавца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ценой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покупателя,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небольшими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колебаниями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сделки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</w:t>
      </w:r>
      <w:r w:rsidR="004C2A3B" w:rsidRPr="00AE1E95">
        <w:rPr>
          <w:sz w:val="28"/>
          <w:szCs w:val="28"/>
        </w:rPr>
        <w:t>лке.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Более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того,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ликвидность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больше,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больше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число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участников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возможность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оперативной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также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выше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процент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новизны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предложенных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Существуют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две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организационные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разновидности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рынков: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организованный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биржевой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неорганизованный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внебиржевой.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очередь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принимают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разнообразные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Наиболее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простой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торговли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выступает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стихийный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Здесь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продавцы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покупатели,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общаясь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собой,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определяют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уровень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спроса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предложения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заключают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сделки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непосредственно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другом.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Заключение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сделки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стихийном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зависит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того,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насколько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удачно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случай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сводит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продавцов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покупателей,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условия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совершения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торговых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операций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могут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существенно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различаться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даже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тогда,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когда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они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происходят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один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же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момент.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Внебиржевой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оборот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4C2A3B" w:rsidRPr="00AE1E95">
        <w:rPr>
          <w:sz w:val="28"/>
          <w:szCs w:val="28"/>
        </w:rPr>
        <w:t>озникает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как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альтернатива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бирже</w:t>
      </w:r>
      <w:r w:rsidRPr="00AE1E95">
        <w:rPr>
          <w:sz w:val="28"/>
          <w:szCs w:val="28"/>
        </w:rPr>
        <w:t>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Многие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компании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могли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выходить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биржу,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так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показатели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соответствовали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требованиям,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которые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предъявляются</w:t>
      </w:r>
      <w:r w:rsidR="00AE1E95">
        <w:rPr>
          <w:sz w:val="28"/>
          <w:szCs w:val="28"/>
        </w:rPr>
        <w:t xml:space="preserve"> </w:t>
      </w:r>
      <w:r w:rsidR="004C2A3B"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регистрации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бирже.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настоящее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время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внебиржевом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обороте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обращается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преобладающая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часть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всех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небольших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фирм,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действующих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традиционных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отраслях,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крупных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компаний,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учреждённых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новейших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отраслях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потенциально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способных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превратиться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крупнейшие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корпорации,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кредитных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институтов,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традиционно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ограничивающих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сферу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государственные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муниципальные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новые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выпуски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акций.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Торговлю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внебиржевом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обороте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ведут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специалисты: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брокерские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дилерские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компании,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часто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совмещающие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свои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функции.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внебиржевом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обороте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отсутствует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единый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физический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центр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для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выполнения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операций,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сделки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купли-продажи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осуществляются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через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телефонные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компьютерные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сети.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устанавливаются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путём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переговоров,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правилам,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регулирующим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внебиржевой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оборот,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всегда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менее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жестки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сравнению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правилами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торговли,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действующим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бирже.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Традиционной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формой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вторичного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выступает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фондовая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организованный,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регулярно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функционирующий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финансовых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инструментов,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один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регуляторов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финансового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обслуживающий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движение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денежных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капиталов.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Роль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экономике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страны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определяется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прежде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всего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степенью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разгосударствления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собственности,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точнее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долей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акционерной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производстве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валового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национального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продукта.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Кроме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того,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роль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зависит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уровня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развития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целом.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Чтобы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обращались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бирже,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они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должны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преодолеть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ряд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барьеров: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комиссия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листингу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(процедура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включения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эмитента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котировальный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список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биржи);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котировальная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комиссия(определяет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курс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реализации).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результате,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проанализировав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вышеизложенную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информацию,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можно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сделать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заключение,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фондовая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позволяет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обеспечить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концентрацию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спроса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предложения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бумаг,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сбалансированность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путём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биржевого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ценообразования,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реально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отражающего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уровень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эффективности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функционирования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акционерного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капитала.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Основными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субъектами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фондового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рынка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являются:</w:t>
      </w:r>
    </w:p>
    <w:p w:rsidR="009709E2" w:rsidRPr="00AE1E95" w:rsidRDefault="009709E2" w:rsidP="00A54FB8">
      <w:pPr>
        <w:numPr>
          <w:ilvl w:val="0"/>
          <w:numId w:val="4"/>
        </w:numPr>
        <w:tabs>
          <w:tab w:val="left" w:pos="567"/>
          <w:tab w:val="left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эмитенты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–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лица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или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организации</w:t>
      </w:r>
      <w:r w:rsidRPr="00AE1E95">
        <w:rPr>
          <w:rFonts w:ascii="Times New Roman" w:hAnsi="Times New Roman"/>
          <w:noProof/>
          <w:sz w:val="28"/>
          <w:szCs w:val="28"/>
        </w:rPr>
        <w:t>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испытывающие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недостаток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денежных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ресурсах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привлекающие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основе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выпуска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бумаг;</w:t>
      </w:r>
    </w:p>
    <w:p w:rsidR="009709E2" w:rsidRPr="00AE1E95" w:rsidRDefault="009709E2" w:rsidP="00A54FB8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дилеры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(их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еще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называют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финансовыми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AA47B6" w:rsidRPr="00AE1E95">
        <w:rPr>
          <w:rFonts w:ascii="Times New Roman" w:hAnsi="Times New Roman"/>
          <w:noProof/>
          <w:sz w:val="28"/>
          <w:szCs w:val="28"/>
        </w:rPr>
        <w:t>посредниками)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через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которых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осуществляется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перераспределение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свободных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денежных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средств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инвесторов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эмитентам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Брокерская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деятельность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заключается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совершении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операций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бумагами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интересах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клиента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договору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поручения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или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договору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комиссии.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оказание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своих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услуг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получает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вознаграждение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виде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комиссионных.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договору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поручения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заключает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сделку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имени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клиента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его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счет.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Главная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задача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–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найти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для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клиента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рынке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бумаги,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которые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его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устраивали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цене.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Осуществляя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сделку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договору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комиссии,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брокер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действует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качестве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комиссионера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заключает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сделку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своего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имени,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счет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клиента.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Дилерская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деятельность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состоит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купле-продаже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юридическим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лицом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своего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имени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за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свой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счет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путем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публичного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объявления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покупки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(или)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продажи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обязательством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исполнения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сделок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этим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бумагам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объявленным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ценам.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Доход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дилера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–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разница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между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курсами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купли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продажи.</w:t>
      </w:r>
    </w:p>
    <w:p w:rsidR="009709E2" w:rsidRPr="00AE1E95" w:rsidRDefault="009709E2" w:rsidP="00A54FB8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инвесторы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(лица,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обладающие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излишком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денежных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средств,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вкладывающие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бумаги)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-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частные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(население),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корпоративные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инвесторы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(предприятия,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обладающие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свободными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излишками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денежных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средсв),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институциональные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инвесторы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(предприятия,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</w:t>
      </w:r>
      <w:r w:rsidR="00967455" w:rsidRPr="00AE1E95">
        <w:rPr>
          <w:rFonts w:ascii="Times New Roman" w:hAnsi="Times New Roman"/>
          <w:noProof/>
          <w:sz w:val="28"/>
          <w:szCs w:val="28"/>
        </w:rPr>
        <w:t>оторых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излишки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денежных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967455" w:rsidRPr="00AE1E95">
        <w:rPr>
          <w:rFonts w:ascii="Times New Roman" w:hAnsi="Times New Roman"/>
          <w:noProof/>
          <w:sz w:val="28"/>
          <w:szCs w:val="28"/>
        </w:rPr>
        <w:t>средств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возникают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силу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характера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деятельности).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Институциональных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инвесторов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часто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называют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еще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институтами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контрактных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сбережений.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Это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-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инвестиционные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фонды,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страховые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компании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т.п.</w:t>
      </w:r>
    </w:p>
    <w:p w:rsidR="009709E2" w:rsidRPr="00AE1E95" w:rsidRDefault="009709E2" w:rsidP="00A54FB8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биржевой,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внебиржевой,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околобиржевой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внебиржевой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рынки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ценных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бумаг;</w:t>
      </w:r>
    </w:p>
    <w:p w:rsidR="009709E2" w:rsidRPr="00AE1E95" w:rsidRDefault="009709E2" w:rsidP="00A54FB8">
      <w:pPr>
        <w:numPr>
          <w:ilvl w:val="0"/>
          <w:numId w:val="4"/>
        </w:numPr>
        <w:tabs>
          <w:tab w:val="left" w:pos="360"/>
          <w:tab w:val="left" w:pos="567"/>
          <w:tab w:val="left" w:pos="709"/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E1E95">
        <w:rPr>
          <w:rFonts w:ascii="Times New Roman" w:hAnsi="Times New Roman"/>
          <w:noProof/>
          <w:sz w:val="28"/>
          <w:szCs w:val="28"/>
        </w:rPr>
        <w:t>органы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государственного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регулирования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надзора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(это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может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быть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самостоятельная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Комиссия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по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ценным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бумагам,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Минфин,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Центральный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банк,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смешанные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модели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госу</w:t>
      </w:r>
      <w:r w:rsidR="005B1488" w:rsidRPr="00AE1E95">
        <w:rPr>
          <w:rFonts w:ascii="Times New Roman" w:hAnsi="Times New Roman"/>
          <w:noProof/>
          <w:sz w:val="28"/>
          <w:szCs w:val="28"/>
        </w:rPr>
        <w:t>дарсвенного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5B1488" w:rsidRPr="00AE1E95">
        <w:rPr>
          <w:rFonts w:ascii="Times New Roman" w:hAnsi="Times New Roman"/>
          <w:noProof/>
          <w:sz w:val="28"/>
          <w:szCs w:val="28"/>
        </w:rPr>
        <w:t>регулирования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5B1488" w:rsidRPr="00AE1E95">
        <w:rPr>
          <w:rFonts w:ascii="Times New Roman" w:hAnsi="Times New Roman"/>
          <w:noProof/>
          <w:sz w:val="28"/>
          <w:szCs w:val="28"/>
        </w:rPr>
        <w:t>и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5B1488" w:rsidRPr="00AE1E95">
        <w:rPr>
          <w:rFonts w:ascii="Times New Roman" w:hAnsi="Times New Roman"/>
          <w:noProof/>
          <w:sz w:val="28"/>
          <w:szCs w:val="28"/>
        </w:rPr>
        <w:t>другие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5B1488" w:rsidRPr="00AE1E95">
        <w:rPr>
          <w:rFonts w:ascii="Times New Roman" w:hAnsi="Times New Roman"/>
          <w:noProof/>
          <w:sz w:val="28"/>
          <w:szCs w:val="28"/>
        </w:rPr>
        <w:t>государственные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="005B1488" w:rsidRPr="00AE1E95">
        <w:rPr>
          <w:rFonts w:ascii="Times New Roman" w:hAnsi="Times New Roman"/>
          <w:noProof/>
          <w:sz w:val="28"/>
          <w:szCs w:val="28"/>
        </w:rPr>
        <w:t>органы</w:t>
      </w:r>
      <w:r w:rsidR="00AE1E95">
        <w:rPr>
          <w:rFonts w:ascii="Times New Roman" w:hAnsi="Times New Roman"/>
          <w:noProof/>
          <w:sz w:val="28"/>
          <w:szCs w:val="28"/>
        </w:rPr>
        <w:t xml:space="preserve"> </w:t>
      </w:r>
      <w:r w:rsidRPr="00AE1E95">
        <w:rPr>
          <w:rFonts w:ascii="Times New Roman" w:hAnsi="Times New Roman"/>
          <w:noProof/>
          <w:sz w:val="28"/>
          <w:szCs w:val="28"/>
        </w:rPr>
        <w:t>);</w:t>
      </w:r>
    </w:p>
    <w:p w:rsidR="0023274F" w:rsidRPr="0023274F" w:rsidRDefault="009709E2" w:rsidP="0023274F">
      <w:pPr>
        <w:pStyle w:val="aa"/>
        <w:numPr>
          <w:ilvl w:val="0"/>
          <w:numId w:val="4"/>
        </w:numPr>
        <w:tabs>
          <w:tab w:val="num" w:pos="567"/>
          <w:tab w:val="left" w:pos="960"/>
        </w:tabs>
        <w:spacing w:line="360" w:lineRule="auto"/>
        <w:ind w:left="0" w:firstLine="709"/>
        <w:rPr>
          <w:noProof/>
          <w:szCs w:val="28"/>
        </w:rPr>
      </w:pPr>
      <w:r w:rsidRPr="00AE1E95">
        <w:rPr>
          <w:szCs w:val="28"/>
        </w:rPr>
        <w:t>саморегулирующиеся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организации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-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объединения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профессиональных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участников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рынка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ценных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бумаг,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которым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передана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часть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регулирующих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функций</w:t>
      </w:r>
      <w:r w:rsidR="00AE1E95">
        <w:rPr>
          <w:noProof/>
          <w:szCs w:val="28"/>
        </w:rPr>
        <w:t xml:space="preserve"> </w:t>
      </w:r>
      <w:r w:rsidRPr="00AE1E95">
        <w:rPr>
          <w:noProof/>
          <w:szCs w:val="28"/>
        </w:rPr>
        <w:t>государства.</w:t>
      </w:r>
      <w:r w:rsidR="00AE1E95">
        <w:rPr>
          <w:noProof/>
          <w:szCs w:val="28"/>
        </w:rPr>
        <w:t xml:space="preserve"> </w:t>
      </w:r>
      <w:r w:rsidR="00C22E29" w:rsidRPr="00AE1E95">
        <w:rPr>
          <w:noProof/>
          <w:szCs w:val="28"/>
          <w:lang w:val="en-US"/>
        </w:rPr>
        <w:t>[8.</w:t>
      </w:r>
      <w:r w:rsidR="00AE1E95">
        <w:rPr>
          <w:noProof/>
          <w:szCs w:val="28"/>
          <w:lang w:val="en-US"/>
        </w:rPr>
        <w:t xml:space="preserve"> </w:t>
      </w:r>
      <w:r w:rsidR="00C22E29" w:rsidRPr="00AE1E95">
        <w:rPr>
          <w:noProof/>
          <w:szCs w:val="28"/>
          <w:lang w:val="en-US"/>
        </w:rPr>
        <w:t>c.123-127]</w:t>
      </w:r>
    </w:p>
    <w:p w:rsidR="00C22E29" w:rsidRDefault="009709E2" w:rsidP="00A54FB8">
      <w:pPr>
        <w:pStyle w:val="aa"/>
        <w:tabs>
          <w:tab w:val="left" w:pos="960"/>
        </w:tabs>
        <w:spacing w:line="360" w:lineRule="auto"/>
        <w:ind w:firstLine="709"/>
        <w:rPr>
          <w:szCs w:val="28"/>
        </w:rPr>
      </w:pPr>
      <w:r w:rsidRPr="00AE1E95">
        <w:rPr>
          <w:szCs w:val="28"/>
        </w:rPr>
        <w:t>Функционирование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фондового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рынка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отражает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следующая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схема</w:t>
      </w:r>
    </w:p>
    <w:p w:rsidR="00A54FB8" w:rsidRDefault="00A54FB8" w:rsidP="00A54FB8">
      <w:pPr>
        <w:pStyle w:val="aa"/>
        <w:tabs>
          <w:tab w:val="left" w:pos="960"/>
        </w:tabs>
        <w:spacing w:line="360" w:lineRule="auto"/>
        <w:ind w:firstLine="709"/>
        <w:rPr>
          <w:szCs w:val="28"/>
        </w:rPr>
      </w:pPr>
    </w:p>
    <w:p w:rsidR="0023274F" w:rsidRDefault="00284DEF" w:rsidP="00A54FB8">
      <w:pPr>
        <w:pStyle w:val="aa"/>
        <w:tabs>
          <w:tab w:val="left" w:pos="960"/>
        </w:tabs>
        <w:spacing w:line="360" w:lineRule="auto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6" style="width:434.3pt;height:210.75pt;mso-position-horizontal-relative:char;mso-position-vertical-relative:line" coordorigin="2177,10082" coordsize="7822,5087">
            <v:rect id="_x0000_s1027" style="position:absolute;left:2177;top:10439;width:1102;height:443">
              <v:textbox style="mso-next-textbox:#_x0000_s1027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эмитенты</w:t>
                    </w:r>
                  </w:p>
                </w:txbxContent>
              </v:textbox>
            </v:rect>
            <v:rect id="_x0000_s1028" style="position:absolute;left:6209;top:10486;width:2160;height:576">
              <v:textbox style="mso-next-textbox:#_x0000_s1028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Инфраструктура</w:t>
                    </w:r>
                  </w:p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фондового рынка</w:t>
                    </w:r>
                  </w:p>
                </w:txbxContent>
              </v:textbox>
            </v:rect>
            <v:rect id="_x0000_s1029" style="position:absolute;left:6204;top:11326;width:2355;height:636">
              <v:textbox style="mso-next-textbox:#_x0000_s1029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Регистраторы</w:t>
                    </w:r>
                  </w:p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(учет прав собственности)</w:t>
                    </w:r>
                  </w:p>
                </w:txbxContent>
              </v:textbox>
            </v:rect>
            <v:rect id="_x0000_s1030" style="position:absolute;left:6126;top:12976;width:2844;height:514">
              <v:textbox style="mso-next-textbox:#_x0000_s1030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Клиринговые организации</w:t>
                    </w:r>
                  </w:p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(взаимные обязательства)</w:t>
                    </w:r>
                  </w:p>
                </w:txbxContent>
              </v:textbox>
            </v:rect>
            <v:rect id="_x0000_s1031" style="position:absolute;left:6135;top:13582;width:3012;height:522">
              <v:textbox style="mso-next-textbox:#_x0000_s1031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Депозитарии (учет и управление  ценных бумаг)</w:t>
                    </w:r>
                  </w:p>
                </w:txbxContent>
              </v:textbox>
            </v:rect>
            <v:line id="_x0000_s1032" style="position:absolute" from="9665,15019" to="9665,15019"/>
            <v:line id="_x0000_s1033" style="position:absolute" from="2679,10882" to="2679,14302"/>
            <v:line id="_x0000_s1034" style="position:absolute" from="5257,11030" to="5257,12830"/>
            <v:line id="_x0000_s1035" style="position:absolute;flip:x" from="4995,11336" to="5256,11336"/>
            <v:rect id="_x0000_s1036" style="position:absolute;left:3854;top:11156;width:1176;height:346">
              <v:textbox style="mso-next-textbox:#_x0000_s1036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брокеры</w:t>
                    </w:r>
                  </w:p>
                </w:txbxContent>
              </v:textbox>
            </v:rect>
            <v:line id="_x0000_s1037" style="position:absolute;flip:x" from="4982,12154" to="5243,12154"/>
            <v:rect id="_x0000_s1038" style="position:absolute;left:3452;top:11974;width:1584;height:432">
              <v:textbox style="mso-next-textbox:#_x0000_s1038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управляющие</w:t>
                    </w:r>
                  </w:p>
                </w:txbxContent>
              </v:textbox>
            </v:rect>
            <v:line id="_x0000_s1039" style="position:absolute;flip:x" from="4985,12827" to="5246,12827"/>
            <v:rect id="_x0000_s1040" style="position:absolute;left:4039;top:12566;width:957;height:376">
              <v:textbox style="mso-next-textbox:#_x0000_s1040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дилеры</w:t>
                    </w:r>
                  </w:p>
                </w:txbxContent>
              </v:textbox>
            </v:rect>
            <v:line id="_x0000_s1041" style="position:absolute" from="3118,10899" to="3119,11713"/>
            <v:line id="_x0000_s1042" style="position:absolute;flip:x" from="3122,11720" to="6196,11720"/>
            <v:line id="_x0000_s1043" style="position:absolute" from="5858,10751" to="5862,13907"/>
            <v:line id="_x0000_s1044" style="position:absolute;flip:x" from="5865,10752" to="6212,10757"/>
            <v:line id="_x0000_s1045" style="position:absolute;flip:x y" from="5867,11525" to="6204,11526"/>
            <v:line id="_x0000_s1046" style="position:absolute;flip:x" from="5859,12534" to="6120,12534"/>
            <v:line id="_x0000_s1047" style="position:absolute;flip:x" from="5861,13203" to="6122,13203"/>
            <v:line id="_x0000_s1048" style="position:absolute;flip:x" from="5863,13910" to="6124,13910"/>
            <v:rect id="_x0000_s1049" style="position:absolute;left:6118;top:12246;width:2929;height:585">
              <v:textbox style="mso-next-textbox:#_x0000_s1049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Организаторы торговли</w:t>
                    </w:r>
                  </w:p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(допуск, фиксация и сверка сделок)</w:t>
                    </w:r>
                  </w:p>
                </w:txbxContent>
              </v:textbox>
            </v:rect>
            <v:line id="_x0000_s1050" style="position:absolute" from="9708,10971" to="9714,14726"/>
            <v:line id="_x0000_s1051" style="position:absolute;flip:x" from="8886,14733" to="9729,14736"/>
            <v:rect id="_x0000_s1052" style="position:absolute;left:5560;top:14713;width:3381;height:453">
              <v:textbox style="mso-next-textbox:#_x0000_s1052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саморегулируемые</w:t>
                    </w:r>
                  </w:p>
                </w:txbxContent>
              </v:textbox>
            </v:rect>
            <v:line id="_x0000_s1053" style="position:absolute;flip:x" from="4611,10082" to="9454,10082"/>
            <v:line id="_x0000_s1054" style="position:absolute" from="9449,10095" to="9458,10663"/>
            <v:rect id="_x0000_s1055" style="position:absolute;left:8703;top:10522;width:1296;height:432;flip:x">
              <v:textbox style="mso-next-textbox:#_x0000_s1055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инвесторы</w:t>
                    </w:r>
                  </w:p>
                </w:txbxContent>
              </v:textbox>
            </v:rect>
            <v:line id="_x0000_s1056" style="position:absolute" from="4615,10092" to="4624,10660"/>
            <v:rect id="_x0000_s1057" style="position:absolute;left:3761;top:10439;width:1584;height:576">
              <v:textbox style="mso-next-textbox:#_x0000_s1057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Фондовые посредники</w:t>
                    </w:r>
                  </w:p>
                  <w:p w:rsidR="0023274F" w:rsidRDefault="0023274F" w:rsidP="0023274F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58" style="position:absolute;left:2463;top:14701;width:3357;height:468">
              <v:textbox style="mso-next-textbox:#_x0000_s1058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государственные</w:t>
                    </w:r>
                  </w:p>
                </w:txbxContent>
              </v:textbox>
            </v:rect>
            <v:rect id="_x0000_s1059" style="position:absolute;left:2465;top:14302;width:6480;height:432">
              <v:textbox style="mso-next-textbox:#_x0000_s1059" inset="1mm,1mm,1mm,1mm">
                <w:txbxContent>
                  <w:p w:rsidR="0023274F" w:rsidRDefault="0023274F" w:rsidP="0023274F">
                    <w:pPr>
                      <w:jc w:val="center"/>
                      <w:rPr>
                        <w:sz w:val="18"/>
                      </w:rPr>
                    </w:pPr>
                    <w:r w:rsidRPr="003B2D16">
                      <w:rPr>
                        <w:sz w:val="18"/>
                      </w:rPr>
                      <w:t>Органы регулирования и контроля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3274F" w:rsidRPr="00A54FB8" w:rsidRDefault="0023274F" w:rsidP="0023274F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54FB8">
        <w:rPr>
          <w:sz w:val="28"/>
          <w:szCs w:val="28"/>
        </w:rPr>
        <w:t>Рис1 - Функционирование фондового рынка</w:t>
      </w:r>
    </w:p>
    <w:p w:rsidR="0023274F" w:rsidRDefault="0023274F" w:rsidP="00A54FB8">
      <w:pPr>
        <w:pStyle w:val="aa"/>
        <w:tabs>
          <w:tab w:val="left" w:pos="960"/>
        </w:tabs>
        <w:spacing w:line="360" w:lineRule="auto"/>
        <w:ind w:firstLine="709"/>
        <w:rPr>
          <w:szCs w:val="28"/>
        </w:rPr>
      </w:pPr>
    </w:p>
    <w:p w:rsidR="00087F8C" w:rsidRDefault="0023274F" w:rsidP="00A54FB8">
      <w:pPr>
        <w:pStyle w:val="aa"/>
        <w:tabs>
          <w:tab w:val="left" w:pos="960"/>
        </w:tabs>
        <w:spacing w:line="360" w:lineRule="auto"/>
        <w:ind w:firstLine="709"/>
        <w:rPr>
          <w:b/>
        </w:rPr>
      </w:pPr>
      <w:r>
        <w:rPr>
          <w:b/>
        </w:rPr>
        <w:t xml:space="preserve">1.3 </w:t>
      </w:r>
      <w:r w:rsidR="00087F8C" w:rsidRPr="0023274F">
        <w:rPr>
          <w:b/>
        </w:rPr>
        <w:t>Основные</w:t>
      </w:r>
      <w:r w:rsidR="00AE1E95" w:rsidRPr="0023274F">
        <w:rPr>
          <w:b/>
        </w:rPr>
        <w:t xml:space="preserve"> </w:t>
      </w:r>
      <w:r w:rsidR="00087F8C" w:rsidRPr="0023274F">
        <w:rPr>
          <w:b/>
        </w:rPr>
        <w:t>модел</w:t>
      </w:r>
      <w:r w:rsidR="00BF0B43" w:rsidRPr="0023274F">
        <w:rPr>
          <w:b/>
        </w:rPr>
        <w:t>и</w:t>
      </w:r>
      <w:r w:rsidR="00AE1E95" w:rsidRPr="0023274F">
        <w:rPr>
          <w:b/>
        </w:rPr>
        <w:t xml:space="preserve"> </w:t>
      </w:r>
      <w:r w:rsidR="00BF0B43" w:rsidRPr="0023274F">
        <w:rPr>
          <w:b/>
        </w:rPr>
        <w:t>регулирования</w:t>
      </w:r>
      <w:r w:rsidR="00AE1E95" w:rsidRPr="0023274F">
        <w:rPr>
          <w:b/>
        </w:rPr>
        <w:t xml:space="preserve"> </w:t>
      </w:r>
      <w:r w:rsidR="00BF0B43" w:rsidRPr="0023274F">
        <w:rPr>
          <w:b/>
        </w:rPr>
        <w:t>фондового</w:t>
      </w:r>
      <w:r w:rsidR="00AE1E95" w:rsidRPr="0023274F">
        <w:rPr>
          <w:b/>
        </w:rPr>
        <w:t xml:space="preserve"> </w:t>
      </w:r>
      <w:r w:rsidR="00BF0B43" w:rsidRPr="0023274F">
        <w:rPr>
          <w:b/>
        </w:rPr>
        <w:t>рынка</w:t>
      </w:r>
    </w:p>
    <w:p w:rsidR="00A54FB8" w:rsidRDefault="00A54FB8" w:rsidP="0023274F">
      <w:pPr>
        <w:pStyle w:val="31"/>
        <w:tabs>
          <w:tab w:val="left" w:pos="96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9709E2" w:rsidRPr="00AE1E95" w:rsidRDefault="007472B4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-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процесс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упорядочения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деятельности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нем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всех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участников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операций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между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ними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стороны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организаций,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уполномоченных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обществом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эти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действия.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охватывает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всех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его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участников: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эмитентов,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инвесторов,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профессиональных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ф</w:t>
      </w:r>
      <w:r w:rsidRPr="00AE1E95">
        <w:rPr>
          <w:sz w:val="28"/>
          <w:szCs w:val="28"/>
        </w:rPr>
        <w:t>ондовых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посредников,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инфраструктуры</w:t>
      </w:r>
      <w:r w:rsidR="00AE1E95">
        <w:rPr>
          <w:sz w:val="28"/>
          <w:szCs w:val="28"/>
        </w:rPr>
        <w:t xml:space="preserve"> </w:t>
      </w:r>
      <w:r w:rsidR="009709E2" w:rsidRPr="00AE1E95">
        <w:rPr>
          <w:sz w:val="28"/>
          <w:szCs w:val="28"/>
        </w:rPr>
        <w:t>рынка.</w:t>
      </w:r>
    </w:p>
    <w:p w:rsidR="009709E2" w:rsidRPr="00AE1E95" w:rsidRDefault="009709E2" w:rsidP="00A54FB8">
      <w:pPr>
        <w:pStyle w:val="31"/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участников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может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быть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внешним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внутренним.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Внутреннее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подчиненность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деятельности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данной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нормативным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документам: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уставу,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правилам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внутренним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нормативным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документам,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определяющим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деятельность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целом,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подразделений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работников.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Внешнее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–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подчиненность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деятельности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данной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нормативным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актам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государства,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других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международным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соглашениям.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органами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организациями,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уполномоченными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выполнение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регулирования.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этих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позиций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различают:</w:t>
      </w:r>
    </w:p>
    <w:p w:rsidR="009709E2" w:rsidRPr="00AE1E95" w:rsidRDefault="009709E2" w:rsidP="00A54FB8">
      <w:pPr>
        <w:pStyle w:val="31"/>
        <w:numPr>
          <w:ilvl w:val="0"/>
          <w:numId w:val="9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государственное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осуществляемое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государственными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органами,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компетенцию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входит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выполнение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функций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регулирования;</w:t>
      </w:r>
    </w:p>
    <w:p w:rsidR="009709E2" w:rsidRPr="00AE1E95" w:rsidRDefault="009709E2" w:rsidP="00A54FB8">
      <w:pPr>
        <w:pStyle w:val="31"/>
        <w:numPr>
          <w:ilvl w:val="0"/>
          <w:numId w:val="9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стороны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профессиональных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участников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фондового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саморегулирование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рынка;</w:t>
      </w:r>
    </w:p>
    <w:p w:rsidR="009709E2" w:rsidRPr="00AE1E95" w:rsidRDefault="009709E2" w:rsidP="00A54FB8">
      <w:pPr>
        <w:pStyle w:val="31"/>
        <w:numPr>
          <w:ilvl w:val="0"/>
          <w:numId w:val="9"/>
        </w:numPr>
        <w:tabs>
          <w:tab w:val="left" w:pos="9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общественное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регулирование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через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общественное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мнение;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конечном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счете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именно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реакция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широких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слоев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общества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целом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какие-то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действия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фондовом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является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первопричиной,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которой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начинаются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те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регулятивные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действия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государства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или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профессионалов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рынка.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Процесс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включает:</w:t>
      </w:r>
    </w:p>
    <w:p w:rsidR="009709E2" w:rsidRPr="00AE1E95" w:rsidRDefault="009709E2" w:rsidP="00A54FB8">
      <w:pPr>
        <w:numPr>
          <w:ilvl w:val="0"/>
          <w:numId w:val="10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создание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нормативной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т.е.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разработка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постановлений,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инструкций,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методических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положений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нормативных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ставят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общепризнанную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соблюдаемую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основу;</w:t>
      </w:r>
    </w:p>
    <w:p w:rsidR="009709E2" w:rsidRPr="00AE1E95" w:rsidRDefault="009709E2" w:rsidP="00A54FB8">
      <w:pPr>
        <w:numPr>
          <w:ilvl w:val="0"/>
          <w:numId w:val="10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отбор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профессиональных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рынка;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пожалуй,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любой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невозможен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без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профессиональных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посредников;</w:t>
      </w:r>
    </w:p>
    <w:p w:rsidR="001A1B7D" w:rsidRPr="00AE1E95" w:rsidRDefault="009709E2" w:rsidP="00A54FB8">
      <w:pPr>
        <w:numPr>
          <w:ilvl w:val="0"/>
          <w:numId w:val="10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контроль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соблюдением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выполнения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рынка;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выполняется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соответствующими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контрольными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органами;</w:t>
      </w:r>
    </w:p>
    <w:p w:rsidR="009709E2" w:rsidRPr="00AE1E95" w:rsidRDefault="009709E2" w:rsidP="00A54FB8">
      <w:pPr>
        <w:numPr>
          <w:ilvl w:val="0"/>
          <w:numId w:val="10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систему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санкций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отклонение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установленных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рынке;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санкциями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могут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быть: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письменные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предупреждения,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штрафы,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уголовные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наказания,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исключение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рядов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рынка.</w:t>
      </w:r>
      <w:r w:rsidR="001A1B7D" w:rsidRPr="00AE1E95">
        <w:rPr>
          <w:rFonts w:ascii="Times New Roman" w:hAnsi="Times New Roman"/>
          <w:sz w:val="28"/>
          <w:szCs w:val="28"/>
        </w:rPr>
        <w:tab/>
      </w:r>
      <w:r w:rsidRPr="00AE1E95">
        <w:rPr>
          <w:rFonts w:ascii="Times New Roman" w:hAnsi="Times New Roman"/>
          <w:sz w:val="28"/>
          <w:szCs w:val="28"/>
        </w:rPr>
        <w:t>Государство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выступает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качестве:</w:t>
      </w:r>
    </w:p>
    <w:p w:rsidR="009709E2" w:rsidRPr="00AE1E95" w:rsidRDefault="009709E2" w:rsidP="00A54FB8">
      <w:pPr>
        <w:numPr>
          <w:ilvl w:val="0"/>
          <w:numId w:val="5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эмитента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выпуске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бумаг;</w:t>
      </w:r>
    </w:p>
    <w:p w:rsidR="009709E2" w:rsidRPr="00AE1E95" w:rsidRDefault="009709E2" w:rsidP="00A54FB8">
      <w:pPr>
        <w:numPr>
          <w:ilvl w:val="0"/>
          <w:numId w:val="5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инвестором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управлении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крупными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портфелями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промышленных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предприятий;</w:t>
      </w:r>
    </w:p>
    <w:p w:rsidR="009709E2" w:rsidRPr="00AE1E95" w:rsidRDefault="009709E2" w:rsidP="00A54FB8">
      <w:pPr>
        <w:numPr>
          <w:ilvl w:val="0"/>
          <w:numId w:val="5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профессионального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торговле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ходе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приватизационных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аукционов;</w:t>
      </w:r>
    </w:p>
    <w:p w:rsidR="009709E2" w:rsidRPr="00AE1E95" w:rsidRDefault="009709E2" w:rsidP="00A54FB8">
      <w:pPr>
        <w:numPr>
          <w:ilvl w:val="0"/>
          <w:numId w:val="5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регулятора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написании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законодательства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подзаконных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актов;</w:t>
      </w:r>
    </w:p>
    <w:p w:rsidR="009709E2" w:rsidRPr="00AE1E95" w:rsidRDefault="009709E2" w:rsidP="00A54FB8">
      <w:pPr>
        <w:numPr>
          <w:ilvl w:val="0"/>
          <w:numId w:val="5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верховного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арбитра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спорах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между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через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судебных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органов.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Государственное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стороны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общественных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власти.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Система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включает: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нормативные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акты;</w:t>
      </w:r>
    </w:p>
    <w:p w:rsidR="008F31DB" w:rsidRPr="00AE1E95" w:rsidRDefault="009709E2" w:rsidP="00A54FB8">
      <w:pPr>
        <w:numPr>
          <w:ilvl w:val="0"/>
          <w:numId w:val="6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государственные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контроля.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Формы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</w:t>
      </w:r>
      <w:r w:rsidR="007472B4" w:rsidRPr="00AE1E95">
        <w:rPr>
          <w:rFonts w:ascii="Times New Roman" w:hAnsi="Times New Roman"/>
          <w:sz w:val="28"/>
          <w:szCs w:val="28"/>
        </w:rPr>
        <w:t>вления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2B4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2B4" w:rsidRPr="00AE1E95">
        <w:rPr>
          <w:rFonts w:ascii="Times New Roman" w:hAnsi="Times New Roman"/>
          <w:sz w:val="28"/>
          <w:szCs w:val="28"/>
        </w:rPr>
        <w:t>можно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2B4" w:rsidRPr="00AE1E95">
        <w:rPr>
          <w:rFonts w:ascii="Times New Roman" w:hAnsi="Times New Roman"/>
          <w:sz w:val="28"/>
          <w:szCs w:val="28"/>
        </w:rPr>
        <w:t>разделить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7472B4" w:rsidRPr="00AE1E95">
        <w:rPr>
          <w:rFonts w:ascii="Times New Roman" w:hAnsi="Times New Roman"/>
          <w:sz w:val="28"/>
          <w:szCs w:val="28"/>
        </w:rPr>
        <w:t>на</w:t>
      </w:r>
      <w:r w:rsidRPr="00AE1E95">
        <w:rPr>
          <w:rFonts w:ascii="Times New Roman" w:hAnsi="Times New Roman"/>
          <w:sz w:val="28"/>
          <w:szCs w:val="28"/>
        </w:rPr>
        <w:t>:</w:t>
      </w:r>
    </w:p>
    <w:p w:rsidR="009709E2" w:rsidRPr="00AE1E95" w:rsidRDefault="009709E2" w:rsidP="00A54FB8">
      <w:pPr>
        <w:numPr>
          <w:ilvl w:val="0"/>
          <w:numId w:val="6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прямое,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административное,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управление;</w:t>
      </w:r>
    </w:p>
    <w:p w:rsidR="009709E2" w:rsidRPr="00AE1E95" w:rsidRDefault="009709E2" w:rsidP="00A54FB8">
      <w:pPr>
        <w:numPr>
          <w:ilvl w:val="0"/>
          <w:numId w:val="6"/>
        </w:numPr>
        <w:tabs>
          <w:tab w:val="left" w:pos="9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косвенное,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управление.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Прямое,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административное,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управление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стороны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осуществляется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путем:</w:t>
      </w:r>
    </w:p>
    <w:p w:rsidR="009709E2" w:rsidRPr="00AE1E95" w:rsidRDefault="009709E2" w:rsidP="00A54FB8">
      <w:pPr>
        <w:numPr>
          <w:ilvl w:val="0"/>
          <w:numId w:val="7"/>
        </w:num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установления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обязательных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требований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рынка;</w:t>
      </w:r>
    </w:p>
    <w:p w:rsidR="009709E2" w:rsidRPr="00AE1E95" w:rsidRDefault="009709E2" w:rsidP="00A54FB8">
      <w:pPr>
        <w:numPr>
          <w:ilvl w:val="0"/>
          <w:numId w:val="7"/>
        </w:num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регистрация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эмитируемых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ими;</w:t>
      </w:r>
    </w:p>
    <w:p w:rsidR="009709E2" w:rsidRPr="00AE1E95" w:rsidRDefault="009709E2" w:rsidP="00A54FB8">
      <w:pPr>
        <w:numPr>
          <w:ilvl w:val="0"/>
          <w:numId w:val="7"/>
        </w:num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лицензирование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профессиональной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деятельности;</w:t>
      </w:r>
    </w:p>
    <w:p w:rsidR="009709E2" w:rsidRPr="00AE1E95" w:rsidRDefault="009709E2" w:rsidP="00A54FB8">
      <w:pPr>
        <w:numPr>
          <w:ilvl w:val="0"/>
          <w:numId w:val="7"/>
        </w:num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обеспечение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гласности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информированности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рынка;</w:t>
      </w:r>
    </w:p>
    <w:p w:rsidR="009709E2" w:rsidRPr="00AE1E95" w:rsidRDefault="009709E2" w:rsidP="00A54FB8">
      <w:pPr>
        <w:numPr>
          <w:ilvl w:val="0"/>
          <w:numId w:val="7"/>
        </w:numPr>
        <w:tabs>
          <w:tab w:val="left" w:pos="2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поддержка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правопорядка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рынке.</w:t>
      </w:r>
    </w:p>
    <w:p w:rsidR="009709E2" w:rsidRPr="00AE1E95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Косвенное,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экономическое,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управление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осуществляется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через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находящиеся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распоряжении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рычаги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капиталы:</w:t>
      </w:r>
    </w:p>
    <w:p w:rsidR="009709E2" w:rsidRPr="00AE1E95" w:rsidRDefault="009709E2" w:rsidP="00A54FB8">
      <w:pPr>
        <w:pStyle w:val="31"/>
        <w:numPr>
          <w:ilvl w:val="0"/>
          <w:numId w:val="8"/>
        </w:numPr>
        <w:tabs>
          <w:tab w:val="clear" w:pos="360"/>
          <w:tab w:val="left" w:pos="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систему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налогообложения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(ставки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налогов,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льготы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освобождение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от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них);</w:t>
      </w:r>
    </w:p>
    <w:p w:rsidR="009709E2" w:rsidRPr="00AE1E95" w:rsidRDefault="009709E2" w:rsidP="00A54FB8">
      <w:pPr>
        <w:pStyle w:val="31"/>
        <w:numPr>
          <w:ilvl w:val="0"/>
          <w:numId w:val="8"/>
        </w:numPr>
        <w:tabs>
          <w:tab w:val="clear" w:pos="360"/>
          <w:tab w:val="left" w:pos="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денежную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политику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(процентные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ставки,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минимальный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размер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заработной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платы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др.);</w:t>
      </w:r>
    </w:p>
    <w:p w:rsidR="009709E2" w:rsidRPr="00AE1E95" w:rsidRDefault="009709E2" w:rsidP="00A54FB8">
      <w:pPr>
        <w:pStyle w:val="31"/>
        <w:numPr>
          <w:ilvl w:val="0"/>
          <w:numId w:val="8"/>
        </w:numPr>
        <w:tabs>
          <w:tab w:val="clear" w:pos="360"/>
          <w:tab w:val="left" w:pos="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государственные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капиталы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(государственный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бюджет,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внебюджетные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фонды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финансовых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ресурсов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др.);</w:t>
      </w:r>
    </w:p>
    <w:p w:rsidR="009709E2" w:rsidRPr="00AE1E95" w:rsidRDefault="009709E2" w:rsidP="00A54FB8">
      <w:pPr>
        <w:pStyle w:val="31"/>
        <w:numPr>
          <w:ilvl w:val="0"/>
          <w:numId w:val="8"/>
        </w:numPr>
        <w:tabs>
          <w:tab w:val="clear" w:pos="360"/>
          <w:tab w:val="left" w:pos="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E1E95">
        <w:rPr>
          <w:sz w:val="28"/>
          <w:szCs w:val="28"/>
        </w:rPr>
        <w:t>государственную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собственность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ресурсы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(государственные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предприятия,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природные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ресурсы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и</w:t>
      </w:r>
      <w:r w:rsidR="00AE1E95">
        <w:rPr>
          <w:sz w:val="28"/>
          <w:szCs w:val="28"/>
        </w:rPr>
        <w:t xml:space="preserve"> </w:t>
      </w:r>
      <w:r w:rsidRPr="00AE1E95">
        <w:rPr>
          <w:sz w:val="28"/>
          <w:szCs w:val="28"/>
        </w:rPr>
        <w:t>земли).</w:t>
      </w:r>
    </w:p>
    <w:p w:rsidR="00A54FB8" w:rsidRDefault="009709E2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Существуют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две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концепции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:</w:t>
      </w:r>
      <w:r w:rsidR="00AC7A5A" w:rsidRPr="00AE1E95">
        <w:rPr>
          <w:rFonts w:ascii="Times New Roman" w:hAnsi="Times New Roman"/>
          <w:sz w:val="28"/>
          <w:szCs w:val="28"/>
        </w:rPr>
        <w:tab/>
      </w:r>
      <w:r w:rsidRPr="00AE1E95">
        <w:rPr>
          <w:rFonts w:ascii="Times New Roman" w:hAnsi="Times New Roman"/>
          <w:sz w:val="28"/>
          <w:szCs w:val="28"/>
        </w:rPr>
        <w:t>Первая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концепция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преимущественно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сосредотачивается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органах,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лишь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небольшая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полномочий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надзору,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контролю,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установлению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передается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называемым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саморегулирующимся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организациям.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Одним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примеров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такого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типа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8774BF" w:rsidRPr="00AE1E95">
        <w:rPr>
          <w:rFonts w:ascii="Times New Roman" w:hAnsi="Times New Roman"/>
          <w:sz w:val="28"/>
          <w:szCs w:val="28"/>
        </w:rPr>
        <w:t>Франция.</w:t>
      </w:r>
      <w:r w:rsidR="00AC7A5A" w:rsidRPr="00AE1E95">
        <w:rPr>
          <w:rFonts w:ascii="Times New Roman" w:hAnsi="Times New Roman"/>
          <w:sz w:val="28"/>
          <w:szCs w:val="28"/>
        </w:rPr>
        <w:tab/>
      </w:r>
      <w:r w:rsidR="00AC7A5A" w:rsidRPr="00AE1E95">
        <w:rPr>
          <w:rFonts w:ascii="Times New Roman" w:hAnsi="Times New Roman"/>
          <w:sz w:val="28"/>
          <w:szCs w:val="28"/>
        </w:rPr>
        <w:tab/>
      </w:r>
      <w:r w:rsidR="00AC7A5A" w:rsidRPr="00AE1E95">
        <w:rPr>
          <w:rFonts w:ascii="Times New Roman" w:hAnsi="Times New Roman"/>
          <w:sz w:val="28"/>
          <w:szCs w:val="28"/>
        </w:rPr>
        <w:tab/>
      </w:r>
      <w:r w:rsidRPr="00AE1E95">
        <w:rPr>
          <w:rFonts w:ascii="Times New Roman" w:hAnsi="Times New Roman"/>
          <w:sz w:val="28"/>
          <w:szCs w:val="28"/>
        </w:rPr>
        <w:t>Вторая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концепция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максимально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возможный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полномочий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передается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саморегулирующимся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организациям,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значительное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место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занимают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жесткие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</w:t>
      </w:r>
      <w:r w:rsidR="00AC7A5A" w:rsidRPr="00AE1E95">
        <w:rPr>
          <w:rFonts w:ascii="Times New Roman" w:hAnsi="Times New Roman"/>
          <w:sz w:val="28"/>
          <w:szCs w:val="28"/>
        </w:rPr>
        <w:t>писания,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переговорный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процесс</w:t>
      </w:r>
      <w:r w:rsidRPr="00AE1E95">
        <w:rPr>
          <w:rFonts w:ascii="Times New Roman" w:hAnsi="Times New Roman"/>
          <w:sz w:val="28"/>
          <w:szCs w:val="28"/>
        </w:rPr>
        <w:t>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индивидуальные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согласования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сохраня</w:t>
      </w:r>
      <w:r w:rsidR="00AC7A5A" w:rsidRPr="00AE1E95">
        <w:rPr>
          <w:rFonts w:ascii="Times New Roman" w:hAnsi="Times New Roman"/>
          <w:sz w:val="28"/>
          <w:szCs w:val="28"/>
        </w:rPr>
        <w:t>е</w:t>
      </w:r>
      <w:r w:rsidRPr="00AE1E95">
        <w:rPr>
          <w:rFonts w:ascii="Times New Roman" w:hAnsi="Times New Roman"/>
          <w:sz w:val="28"/>
          <w:szCs w:val="28"/>
        </w:rPr>
        <w:t>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контрольные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позиции,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возможности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любой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момент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вмешаться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процесс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саморегулирования.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Примером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такой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модели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54FB8">
        <w:rPr>
          <w:rFonts w:ascii="Times New Roman" w:hAnsi="Times New Roman"/>
          <w:sz w:val="28"/>
          <w:szCs w:val="28"/>
        </w:rPr>
        <w:t>Великобритания.</w:t>
      </w:r>
    </w:p>
    <w:p w:rsidR="000806CE" w:rsidRPr="00AE1E95" w:rsidRDefault="008F31DB" w:rsidP="00A54FB8">
      <w:pPr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практике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развитых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зарубежных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степень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централизации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жесткость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колеблются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между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этими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двумя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крайними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концепциями.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Важными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процессов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при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обеих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моделях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выступают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саморегулируемые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организации.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Саморегулируемые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C7A5A" w:rsidRPr="00AE1E95">
        <w:rPr>
          <w:rFonts w:ascii="Times New Roman" w:hAnsi="Times New Roman"/>
          <w:sz w:val="28"/>
          <w:szCs w:val="28"/>
        </w:rPr>
        <w:t>организации</w:t>
      </w:r>
      <w:r w:rsidR="009709E2"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это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некоммерческие,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негосударственные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организации,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создаваемые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профессиональными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добровольной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основе,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целью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регулирования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определенных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аспектов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основе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государственных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гарантий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поддержки,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выражающихся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присвоении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государственного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статуса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саморегулируемой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709E2" w:rsidRPr="00AE1E95">
        <w:rPr>
          <w:rFonts w:ascii="Times New Roman" w:hAnsi="Times New Roman"/>
          <w:sz w:val="28"/>
          <w:szCs w:val="28"/>
        </w:rPr>
        <w:t>организации.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C22E29" w:rsidRPr="00AE1E95">
        <w:rPr>
          <w:rFonts w:ascii="Times New Roman" w:hAnsi="Times New Roman"/>
          <w:sz w:val="28"/>
          <w:szCs w:val="28"/>
        </w:rPr>
        <w:t>[11.]</w:t>
      </w:r>
    </w:p>
    <w:p w:rsidR="008F31DB" w:rsidRPr="00AE1E95" w:rsidRDefault="008F31DB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4FB8" w:rsidRDefault="00A54FB8" w:rsidP="00A54FB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806CE" w:rsidRP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54FB8">
        <w:rPr>
          <w:rFonts w:ascii="Times New Roman" w:hAnsi="Times New Roman"/>
          <w:b/>
          <w:sz w:val="28"/>
        </w:rPr>
        <w:t>2</w:t>
      </w:r>
      <w:r w:rsidR="001679E0" w:rsidRPr="00A54FB8">
        <w:rPr>
          <w:rFonts w:ascii="Times New Roman" w:hAnsi="Times New Roman"/>
          <w:b/>
          <w:sz w:val="28"/>
        </w:rPr>
        <w:t>.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1679E0" w:rsidRPr="00A54FB8">
        <w:rPr>
          <w:rFonts w:ascii="Times New Roman" w:hAnsi="Times New Roman"/>
          <w:b/>
          <w:sz w:val="28"/>
        </w:rPr>
        <w:t>П</w:t>
      </w:r>
      <w:r w:rsidRPr="00A54FB8">
        <w:rPr>
          <w:rFonts w:ascii="Times New Roman" w:hAnsi="Times New Roman"/>
          <w:b/>
          <w:sz w:val="28"/>
        </w:rPr>
        <w:t>роблемы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развития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фондового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рынка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в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23274F" w:rsidRPr="00A54FB8">
        <w:rPr>
          <w:rFonts w:ascii="Times New Roman" w:hAnsi="Times New Roman"/>
          <w:b/>
          <w:sz w:val="28"/>
        </w:rPr>
        <w:t xml:space="preserve">Украине </w:t>
      </w:r>
      <w:r w:rsidRPr="00A54FB8">
        <w:rPr>
          <w:rFonts w:ascii="Times New Roman" w:hAnsi="Times New Roman"/>
          <w:b/>
          <w:sz w:val="28"/>
        </w:rPr>
        <w:t>и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возможные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пути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их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Pr="00A54FB8">
        <w:rPr>
          <w:rFonts w:ascii="Times New Roman" w:hAnsi="Times New Roman"/>
          <w:b/>
          <w:sz w:val="28"/>
        </w:rPr>
        <w:t>решения</w:t>
      </w:r>
    </w:p>
    <w:p w:rsidR="00A54FB8" w:rsidRP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808E9" w:rsidRP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5808E9" w:rsidRPr="00A54FB8">
        <w:rPr>
          <w:rFonts w:ascii="Times New Roman" w:hAnsi="Times New Roman"/>
          <w:b/>
          <w:sz w:val="28"/>
        </w:rPr>
        <w:t>История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5808E9" w:rsidRPr="00A54FB8">
        <w:rPr>
          <w:rFonts w:ascii="Times New Roman" w:hAnsi="Times New Roman"/>
          <w:b/>
          <w:sz w:val="28"/>
        </w:rPr>
        <w:t>развития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5808E9" w:rsidRPr="00A54FB8">
        <w:rPr>
          <w:rFonts w:ascii="Times New Roman" w:hAnsi="Times New Roman"/>
          <w:b/>
          <w:sz w:val="28"/>
        </w:rPr>
        <w:t>фондового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5808E9" w:rsidRPr="00A54FB8">
        <w:rPr>
          <w:rFonts w:ascii="Times New Roman" w:hAnsi="Times New Roman"/>
          <w:b/>
          <w:sz w:val="28"/>
        </w:rPr>
        <w:t>рынка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5808E9" w:rsidRPr="00A54FB8">
        <w:rPr>
          <w:rFonts w:ascii="Times New Roman" w:hAnsi="Times New Roman"/>
          <w:b/>
          <w:sz w:val="28"/>
        </w:rPr>
        <w:t>в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AB7529" w:rsidRPr="00A54FB8">
        <w:rPr>
          <w:rFonts w:ascii="Times New Roman" w:hAnsi="Times New Roman"/>
          <w:b/>
          <w:sz w:val="28"/>
        </w:rPr>
        <w:t>Украине</w:t>
      </w:r>
    </w:p>
    <w:p w:rsidR="00A54FB8" w:rsidRPr="00AE1E95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формирования</w:t>
      </w:r>
      <w:r w:rsidR="00AE1E95">
        <w:rPr>
          <w:sz w:val="28"/>
          <w:szCs w:val="18"/>
        </w:rPr>
        <w:t xml:space="preserve"> </w:t>
      </w:r>
      <w:r w:rsidR="008F31DB" w:rsidRPr="00AE1E95">
        <w:rPr>
          <w:sz w:val="28"/>
          <w:szCs w:val="18"/>
        </w:rPr>
        <w:t>собственного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использовала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мировую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практику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создавать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свою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историю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цивилизованного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начинается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момента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принятия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1991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Закона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"О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бирже".</w:t>
      </w:r>
      <w:r w:rsidR="00C22E29" w:rsidRPr="00AE1E95">
        <w:rPr>
          <w:sz w:val="28"/>
          <w:szCs w:val="18"/>
        </w:rPr>
        <w:t>[8.</w:t>
      </w:r>
      <w:r w:rsidR="00AE1E95">
        <w:rPr>
          <w:sz w:val="28"/>
          <w:szCs w:val="18"/>
        </w:rPr>
        <w:t xml:space="preserve"> </w:t>
      </w:r>
      <w:r w:rsidR="00C22E29" w:rsidRPr="00AE1E95">
        <w:rPr>
          <w:sz w:val="28"/>
          <w:szCs w:val="18"/>
          <w:lang w:val="en-US"/>
        </w:rPr>
        <w:t>c</w:t>
      </w:r>
      <w:r w:rsidR="00C22E29" w:rsidRPr="00AE1E95">
        <w:rPr>
          <w:sz w:val="28"/>
          <w:szCs w:val="18"/>
        </w:rPr>
        <w:t>.</w:t>
      </w:r>
      <w:r w:rsidR="00AE1E95">
        <w:rPr>
          <w:sz w:val="28"/>
          <w:szCs w:val="18"/>
        </w:rPr>
        <w:t xml:space="preserve"> </w:t>
      </w:r>
      <w:r w:rsidR="00C22E29" w:rsidRPr="00AE1E95">
        <w:rPr>
          <w:sz w:val="28"/>
          <w:szCs w:val="18"/>
        </w:rPr>
        <w:t>123-127]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1992-1993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период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первых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первых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торговцев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(УФБ)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(1991г.).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УФБ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единственной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официально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зарегистрированной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однако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инфраструктуры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продолжалось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счет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открытие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филиалов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УФБ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работало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филиала,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филиалов,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региональных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центра).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Участниками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являлись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финансовые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посредники,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представлены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доверительными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обществами,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компаниями,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коммерческими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банками.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состоянию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функционировали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228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коммерческих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банков,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500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доверительных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500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компаний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Следует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заметить,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исключительно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именными,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операции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проводились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пределах,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очерченных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эмитентом.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операции,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правило,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осуществлялись.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История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свидетельствует,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доходность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отдельных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сберегательных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сертификатов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достигала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400%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годовых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время,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норма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дохода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представляла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60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%.</w:t>
      </w:r>
      <w:r w:rsidR="00A54FB8">
        <w:rPr>
          <w:sz w:val="28"/>
          <w:szCs w:val="18"/>
        </w:rPr>
        <w:tab/>
        <w:t xml:space="preserve"> На н</w:t>
      </w:r>
      <w:r w:rsidR="00A54FB8" w:rsidRPr="00AE1E95">
        <w:rPr>
          <w:sz w:val="28"/>
          <w:szCs w:val="18"/>
        </w:rPr>
        <w:t>ачальном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работы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операций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незначительные.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продаж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33,6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крб.,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1993г.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–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3,4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млрд.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крб.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–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43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млрд.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крб.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тысячекратный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рост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стоимости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сделок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объясняется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увеличение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масштабов,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сколько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пятисоткратным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ростом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1993-1994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Можно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считать,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рынок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находился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начальном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своего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формирования.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Исполнительной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властью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приняты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меры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существенному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расширению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структуры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ёмкости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финансового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важнейшим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относятся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разработка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«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Концепции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функционирования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Закона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«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Украине»,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решение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выпуске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должна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одним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действенных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рычагов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финансирования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дефицита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бюджета.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Таким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образом,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концу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заложены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организационной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законодательной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Следующим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является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массовая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1994—1996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Выходит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Декрет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Кабинета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Министров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"О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доверительных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обществах"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Положение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"Об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компаниях''.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Соответственно,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аккумулирования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сертификатов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создается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целый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ряд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доверительных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конец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действовало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680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компаний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252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получили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разрешения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имущества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(ФГИУ)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коммерческую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деятельность;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900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доверительных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(из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366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имели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разрешения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ФГИУ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представительскую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приватизационными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бумагами)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203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коммерческих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банков.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Появляются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биржи: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Киевская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международная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биржа,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Донецка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Однако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вследствие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организационного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становления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новых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операции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проводились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практически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УФБ.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Также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появляются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ассоциации,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объединяют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участников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рынка: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система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(ПФТС),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</w:t>
      </w:r>
      <w:r w:rsidR="00044F36" w:rsidRPr="00AE1E95">
        <w:rPr>
          <w:sz w:val="28"/>
          <w:szCs w:val="18"/>
        </w:rPr>
        <w:t>редставляла</w:t>
      </w:r>
      <w:r w:rsidR="00AE1E95">
        <w:rPr>
          <w:sz w:val="28"/>
          <w:szCs w:val="18"/>
        </w:rPr>
        <w:t xml:space="preserve"> </w:t>
      </w:r>
      <w:r w:rsidR="00044F36" w:rsidRPr="00AE1E95">
        <w:rPr>
          <w:sz w:val="28"/>
          <w:szCs w:val="18"/>
        </w:rPr>
        <w:t>собой</w:t>
      </w:r>
      <w:r w:rsidR="00AE1E95">
        <w:rPr>
          <w:sz w:val="28"/>
          <w:szCs w:val="18"/>
        </w:rPr>
        <w:t xml:space="preserve"> </w:t>
      </w:r>
      <w:r w:rsidR="00044F36" w:rsidRPr="00AE1E95">
        <w:rPr>
          <w:sz w:val="28"/>
          <w:szCs w:val="18"/>
        </w:rPr>
        <w:t>электронную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охватывала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наибольшие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регионы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поддерживала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работу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национальной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электронной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системы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режиме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«online»,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ассоциация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инвестиционного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бизнеса,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Профессиональная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ассоциация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регистраторов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депозитариев.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депозитарно-клирингового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обслуживания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операторов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создан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Межрегиональный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союз.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Важным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шагом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пути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создания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(ГКЦБФР),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выполняет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функции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координирующего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органа,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осуществление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единой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политики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составляющих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национального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1996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Закона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''Про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Украине'',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призванный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обеспечить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проведение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единой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политики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адаптации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международным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стандартам,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координации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центральных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органов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власти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сфере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разрешило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определенной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степени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упорядочить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участников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структуре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национального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финансового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наиболее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динамично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развивался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рынок.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связанно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предприятий,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активным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проведением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корпоратизации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последующей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новосозданными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обществами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Характерной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чертой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стремительный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рост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процесс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происходил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даже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динамичнее,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движение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частности,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получила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практика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выпуска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покрытия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дефицита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бюджета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Этап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фактического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становления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Поступления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иностранных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обеспечило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вторичного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привело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высоким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темпам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возрастания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эмитентов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ликвидности.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организационно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оформленных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15,81%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уровню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1996г.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зарегистрированных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1997г.,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9970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грн.,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т.е.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около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74%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выпущенных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Практически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новым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явлением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расширение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облигаций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предприятий.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зарегистрированных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облигаций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116,4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грн.,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151,2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больше,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предыдущий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столь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значительном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увеличении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размеров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облигаций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массе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чрезвычайно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мала.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облигаций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менее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0,9%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даже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без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учета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ОВГЗ.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Финансовый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кризис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привел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резкому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уменьшению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иностранных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вследствие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состоялось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падения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курса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Продолжает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развиваться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инфраструктура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Через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интенсивность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приватизационных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процессов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большого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количества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акционерных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увеличилось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количество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договоров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купли-продажи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привело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активизации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регистраторской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ГКЦПФР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выдала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лицензии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156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независимым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регистраторам.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Начинают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появляться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институты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хранителей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депозитариев.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выдано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лицензии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28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хранителям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одному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депозитарию.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Увеличиваются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биржах,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однако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проходят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акциями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участием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имущества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осуществляются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соглашения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вторичного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Продолжалась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работа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нормативно-правовому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обеспечению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функционирования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Основная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часть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работы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проводилась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Государственной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комиссии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фондовому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рынку.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Разработанные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утвержденные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Комиссией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пределах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компетенции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нормативно-правовые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директивные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документы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стали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основанием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следующих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областей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бумаг: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регулирование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контроль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работы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эмитентов;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организация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контроль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деятельности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торговцев;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регулирование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контроль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торговли;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регистраторская,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депозитарная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расчетно-клиринговая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деятельность;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надежная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защита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прав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инвесторов;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контроль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надзор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соблюдением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законодательства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рынке;</w:t>
      </w:r>
    </w:p>
    <w:p w:rsidR="005808E9" w:rsidRPr="00AE1E95" w:rsidRDefault="007A39F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подготовка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специалистов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работы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рынке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="005808E9" w:rsidRPr="00AE1E95">
        <w:rPr>
          <w:sz w:val="28"/>
          <w:szCs w:val="18"/>
        </w:rPr>
        <w:t>бумаг.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появляются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индексы,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рассчитывают,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правило,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компании-торговцы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Рынок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своими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параметрами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можно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отнести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тем,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развиваются.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Во-первых,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объясняется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низкой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ликвидностью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практически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оборачиваются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Во-вторых,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капитализация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находится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очень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низком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уровне.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можно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объяснить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низкой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рентабельностью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предприятий,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большой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задолженностью,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также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значительной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частицей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государства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уставных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капиталах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большинства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акционерных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Дефицит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капитала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объясняется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нестабильностью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социально-экономической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жизни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страны,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неразвитостью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инфраструктуры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1998г.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выпуска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возрастали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ускорением.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зарегистрированный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достиг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12257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грн.,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т.е.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выпущено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почти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столько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же,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сколько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все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предыдущие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годы.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зарегистрированных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начало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1999г.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составил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24508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млн.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грн.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(без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ОВГЗ).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Характерным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для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1998г.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изменение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соотношения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между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осуществленных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открытыми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закрытыми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АО.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Если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75%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эмитировалось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закрытыми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АО,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1998г.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более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53%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эмиссий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приходилось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открытые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АО.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Характеризуя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1997-1998гг.,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нужно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отметить,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производился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наибольший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связанно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многом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ростом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числа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открытых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акционерных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обществ,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выпуском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облигаций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векселей.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Финансовый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кризис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1996г.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сказался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торговле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ОВГЗ,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свою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очередь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отразилось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деятельности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УМВБ.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Внебиржевой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рынок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объем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торгов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практически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снизил,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сделки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предприятий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значительно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увеличились.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1999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выпуск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акций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уменьшился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сравнительно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предыдущими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годами.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поясняется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завершающими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этапами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приватизации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корпоратизации.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Переломом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динамике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характеристик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можно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считать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другу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половину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І999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года.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обусловлено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такими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факторами,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как: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оживления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промышленности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под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влиянием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предвыборного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наполнения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экономики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деньгами;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улучшения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внешнеторговой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конъюнктуры;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активизация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протекционистских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мероприятий.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Кроме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того,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украинскую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экономику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положительно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повлияло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оживления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русской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экономике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после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девальвации.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Следующий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начинается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момента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принятия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Президентом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Леонидом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Кучмой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Указа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«О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дополнительных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мерах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относительно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Украины»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от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26.03.2001,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которым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одобрены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"Основные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направления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2001-2005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года".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частности,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основными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направлениями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2001-2005гг.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были: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Усиление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конкурентоспособности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Украины;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Усовершенствование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системы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регулирования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корпоративного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управления;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институтов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совместного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инвестирования;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инфраструктуры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Национальной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депозитарной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системы;</w:t>
      </w:r>
    </w:p>
    <w:p w:rsidR="005808E9" w:rsidRPr="00AE1E95" w:rsidRDefault="005808E9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-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Подготовка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специалистов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по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вопросам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фондового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корпоративного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управления.</w:t>
      </w:r>
    </w:p>
    <w:p w:rsidR="00E54E0A" w:rsidRPr="00AE1E95" w:rsidRDefault="00E54E0A" w:rsidP="00A54F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18"/>
        </w:rPr>
      </w:pPr>
      <w:r w:rsidRPr="00AE1E95">
        <w:rPr>
          <w:sz w:val="28"/>
          <w:szCs w:val="18"/>
        </w:rPr>
        <w:t>Именно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тенденции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определяли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развитие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рынка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ценных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бумаг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Украине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в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годы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независимости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остаются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актуальными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и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на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современном</w:t>
      </w:r>
      <w:r w:rsidR="00AE1E95">
        <w:rPr>
          <w:sz w:val="28"/>
          <w:szCs w:val="18"/>
        </w:rPr>
        <w:t xml:space="preserve"> </w:t>
      </w:r>
      <w:r w:rsidRPr="00AE1E95">
        <w:rPr>
          <w:sz w:val="28"/>
          <w:szCs w:val="18"/>
        </w:rPr>
        <w:t>этапе.</w:t>
      </w:r>
    </w:p>
    <w:p w:rsid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4FB8" w:rsidRPr="00A54FB8" w:rsidRDefault="00B23CBE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54FB8">
        <w:rPr>
          <w:rFonts w:ascii="Times New Roman" w:hAnsi="Times New Roman"/>
          <w:b/>
          <w:sz w:val="28"/>
        </w:rPr>
        <w:t>2.2</w:t>
      </w:r>
      <w:r w:rsidR="0023274F">
        <w:rPr>
          <w:rFonts w:ascii="Times New Roman" w:hAnsi="Times New Roman"/>
          <w:b/>
          <w:sz w:val="28"/>
        </w:rPr>
        <w:t xml:space="preserve"> </w:t>
      </w:r>
      <w:r w:rsidR="0006550F" w:rsidRPr="00A54FB8">
        <w:rPr>
          <w:rFonts w:ascii="Times New Roman" w:hAnsi="Times New Roman"/>
          <w:b/>
          <w:sz w:val="28"/>
        </w:rPr>
        <w:t>Основные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06550F" w:rsidRPr="00A54FB8">
        <w:rPr>
          <w:rFonts w:ascii="Times New Roman" w:hAnsi="Times New Roman"/>
          <w:b/>
          <w:sz w:val="28"/>
        </w:rPr>
        <w:t>проблемы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06550F" w:rsidRPr="00A54FB8">
        <w:rPr>
          <w:rFonts w:ascii="Times New Roman" w:hAnsi="Times New Roman"/>
          <w:b/>
          <w:sz w:val="28"/>
        </w:rPr>
        <w:t>рынка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06550F" w:rsidRPr="00A54FB8">
        <w:rPr>
          <w:rFonts w:ascii="Times New Roman" w:hAnsi="Times New Roman"/>
          <w:b/>
          <w:sz w:val="28"/>
        </w:rPr>
        <w:t>ценных</w:t>
      </w:r>
      <w:r w:rsidR="00AE1E95" w:rsidRPr="00A54FB8">
        <w:rPr>
          <w:rFonts w:ascii="Times New Roman" w:hAnsi="Times New Roman"/>
          <w:b/>
          <w:sz w:val="28"/>
        </w:rPr>
        <w:t xml:space="preserve"> </w:t>
      </w:r>
      <w:r w:rsidR="0006550F" w:rsidRPr="00A54FB8">
        <w:rPr>
          <w:rFonts w:ascii="Times New Roman" w:hAnsi="Times New Roman"/>
          <w:b/>
          <w:sz w:val="28"/>
        </w:rPr>
        <w:t>бумаг</w:t>
      </w:r>
    </w:p>
    <w:p w:rsid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54FB8" w:rsidRDefault="00A54FB8" w:rsidP="00A54FB8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Раз</w:t>
      </w:r>
      <w:r w:rsidR="00ED16F1" w:rsidRPr="00AE1E95">
        <w:rPr>
          <w:rFonts w:ascii="Times New Roman" w:hAnsi="Times New Roman"/>
          <w:sz w:val="28"/>
        </w:rPr>
        <w:t>витие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фондового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рынка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в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Украине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связано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с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большим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количеством</w:t>
      </w:r>
      <w:r w:rsidR="00AE1E95">
        <w:rPr>
          <w:rFonts w:ascii="Times New Roman" w:hAnsi="Times New Roman"/>
          <w:sz w:val="28"/>
        </w:rPr>
        <w:t xml:space="preserve"> </w:t>
      </w:r>
      <w:r w:rsidR="00ED16F1" w:rsidRPr="00AE1E95">
        <w:rPr>
          <w:rFonts w:ascii="Times New Roman" w:hAnsi="Times New Roman"/>
          <w:sz w:val="28"/>
        </w:rPr>
        <w:t>проблем.</w:t>
      </w:r>
      <w:r w:rsidR="00AE1E95">
        <w:rPr>
          <w:rFonts w:ascii="Times New Roman" w:hAnsi="Times New Roman"/>
          <w:sz w:val="28"/>
        </w:rPr>
        <w:t xml:space="preserve"> </w:t>
      </w:r>
      <w:r w:rsidR="00F256C0" w:rsidRPr="00AE1E95">
        <w:rPr>
          <w:rFonts w:ascii="Times New Roman" w:hAnsi="Times New Roman"/>
          <w:sz w:val="28"/>
          <w:szCs w:val="28"/>
        </w:rPr>
        <w:t>Самыми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Fonts w:ascii="Times New Roman" w:hAnsi="Times New Roman"/>
          <w:sz w:val="28"/>
          <w:szCs w:val="28"/>
        </w:rPr>
        <w:t>главными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Fonts w:ascii="Times New Roman" w:hAnsi="Times New Roman"/>
          <w:sz w:val="28"/>
          <w:szCs w:val="28"/>
        </w:rPr>
        <w:t>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Fonts w:ascii="Times New Roman" w:hAnsi="Times New Roman"/>
          <w:sz w:val="28"/>
          <w:szCs w:val="28"/>
        </w:rPr>
        <w:t>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Fonts w:ascii="Times New Roman" w:hAnsi="Times New Roman"/>
          <w:sz w:val="28"/>
          <w:szCs w:val="28"/>
        </w:rPr>
        <w:t>признаются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низкая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ликвидность,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зависимость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внешних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площадок,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«зарегулированность»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плохая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техническая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оснащенность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слабая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информированность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граждан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фондовом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рынке.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Самый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большой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дневной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оборот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«Украинской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бирже»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составил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60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миллионов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гривен.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ПФТС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(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Первая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фондовая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торговая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система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)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дневной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объем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составляет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среднем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30-40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миллионов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гривен.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как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ММВБ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(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Московская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межбанковская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валютная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биржа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)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дневной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оборот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торговли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акциями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составляет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1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–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2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миллиарда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долларов,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ведущих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мировых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площадках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значительно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больше.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низкий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объем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сделок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вызван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серьезным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недостатком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ликвидности.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самым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популярным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украинским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акциям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день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проходит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лучшем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случае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10-20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сделок,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втором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эшелоне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вполне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сделка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неделю.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Серьезные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инвесторы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заинтересованы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таком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малоликвидном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рынке,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поэтому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основными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игроками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отечественного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являются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спекулятивные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зарубежные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фонды,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нацеленные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быстрое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получение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прибыли,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украинские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финансовые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компании,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давно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работающие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рынке.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Обычные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граждане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практически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имеют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доступа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фондовый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рынок.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Они,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конечно,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отнести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институты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совместного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инвестирования: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компании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управлению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активами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паевые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инвестиционные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фонды,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мало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знает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об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возможности,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кризиса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бывшие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инвестор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серьезно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опасаются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вкладывать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инвестирование,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так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как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нет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гарантий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получения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прибыли.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Fonts w:ascii="Times New Roman" w:hAnsi="Times New Roman"/>
          <w:sz w:val="28"/>
          <w:szCs w:val="28"/>
        </w:rPr>
        <w:tab/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статистике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2009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год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8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%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Украины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знают,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что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такое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фондовый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рынок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что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вкладывать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деньги.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граждан,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вложивших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деньги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акции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просто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очень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мало,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по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состоянию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17343" w:rsidRPr="00AE1E95">
        <w:rPr>
          <w:rStyle w:val="apple-style-span"/>
          <w:rFonts w:ascii="Times New Roman" w:hAnsi="Times New Roman"/>
          <w:sz w:val="28"/>
          <w:szCs w:val="28"/>
        </w:rPr>
        <w:t>2009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год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ИСИ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(институты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совместного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инвестирования)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физическими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юридическими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лицами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вложено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2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миллиарда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гривен,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как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банковские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депозиты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–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160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миллиардов.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Такая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ситуация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вызвана,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первую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очередь,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отсутствием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рекламы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инструмента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вложения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капитала,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отсутствием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государственной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программы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фондового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рынка.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Украинское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государство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вводит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различные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запреты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налоги,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как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развитых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стра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нах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оно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стимулирует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Style w:val="apple-style-span"/>
          <w:rFonts w:ascii="Times New Roman" w:hAnsi="Times New Roman"/>
          <w:sz w:val="28"/>
          <w:szCs w:val="28"/>
        </w:rPr>
        <w:t>способст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вует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развитию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фондового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256C0" w:rsidRPr="00AE1E95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A54FB8" w:rsidRDefault="00F256C0" w:rsidP="00A54FB8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E1E95">
        <w:rPr>
          <w:rStyle w:val="apple-style-span"/>
          <w:rFonts w:ascii="Times New Roman" w:hAnsi="Times New Roman"/>
          <w:sz w:val="28"/>
          <w:szCs w:val="28"/>
        </w:rPr>
        <w:t>Доступ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отечественный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фондовый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рынок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ограничивает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его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слабая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техническая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оснащенность.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году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украинские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компании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стали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предоставлять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услугу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Интернет-трейдинга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своим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клиентам.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Эта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услуга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очень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распространена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всем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мире,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позволяет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физическому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лицу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собственноручно,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компьютерную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программу,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торговать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фондовых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рынках,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платя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комиссионные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брокеру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за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совершенные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сделки.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Это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экономит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дает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клиенту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видеть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свои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сделки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реальном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времени.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Украине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пользователей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услуги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измеряется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сотнями,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мире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же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таких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пользователей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уже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миллионы.</w:t>
      </w:r>
    </w:p>
    <w:p w:rsidR="00A54FB8" w:rsidRDefault="00F256C0" w:rsidP="00A54FB8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AE1E95">
        <w:rPr>
          <w:rStyle w:val="apple-style-span"/>
          <w:rFonts w:ascii="Times New Roman" w:hAnsi="Times New Roman"/>
          <w:sz w:val="28"/>
          <w:szCs w:val="28"/>
        </w:rPr>
        <w:t>Из-за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низкой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ликвидности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украинского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фондового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главную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роль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играют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нерезиденты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(иностранные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участники),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путем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быстрого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ввода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вывода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капитала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поднимать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опускать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украинский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рынок.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отечественных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игроков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достаточных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для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эффективных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манипуляций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на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рынке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противостоянию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иностранному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капиталу.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Они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могут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двига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ться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в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русле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тенденций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задают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иностранные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биржевые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57E7" w:rsidRPr="00AE1E95">
        <w:rPr>
          <w:rStyle w:val="apple-style-span"/>
          <w:rFonts w:ascii="Times New Roman" w:hAnsi="Times New Roman"/>
          <w:sz w:val="28"/>
          <w:szCs w:val="28"/>
        </w:rPr>
        <w:t>игроки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.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Основным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драйвером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для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украинского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рынка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Американский,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Европейский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Российский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рынки,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отечественный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же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рынок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зачастую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повторяет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их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AE1E95">
        <w:rPr>
          <w:rStyle w:val="apple-style-span"/>
          <w:rFonts w:ascii="Times New Roman" w:hAnsi="Times New Roman"/>
          <w:sz w:val="28"/>
          <w:szCs w:val="28"/>
        </w:rPr>
        <w:t>движения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441CE" w:rsidRPr="00AE1E95">
        <w:rPr>
          <w:rStyle w:val="apple-style-span"/>
          <w:rFonts w:ascii="Times New Roman" w:hAnsi="Times New Roman"/>
          <w:sz w:val="28"/>
          <w:szCs w:val="28"/>
        </w:rPr>
        <w:t>и</w:t>
      </w:r>
      <w:r w:rsidR="00AE1E95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F441CE" w:rsidRPr="00AE1E95">
        <w:rPr>
          <w:rStyle w:val="apple-style-span"/>
          <w:rFonts w:ascii="Times New Roman" w:hAnsi="Times New Roman"/>
          <w:sz w:val="28"/>
          <w:szCs w:val="28"/>
        </w:rPr>
        <w:t>тенденции</w:t>
      </w:r>
      <w:r w:rsidR="00C321E3" w:rsidRPr="00AE1E95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C559E5" w:rsidRDefault="00D54E75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Таким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образом,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заключаются,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отсутствии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стабильных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политических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</w:t>
      </w:r>
      <w:r w:rsidR="00ED16F1" w:rsidRPr="00AE1E95">
        <w:rPr>
          <w:rFonts w:ascii="Times New Roman" w:hAnsi="Times New Roman"/>
          <w:sz w:val="28"/>
          <w:szCs w:val="28"/>
        </w:rPr>
        <w:t>словий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развития,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чрезмерной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зависимости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тенденций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отсутстви</w:t>
      </w:r>
      <w:r w:rsidR="00E664CF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достаточной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законодательной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вле</w:t>
      </w:r>
      <w:r w:rsidR="00E664CF" w:rsidRPr="00AE1E95">
        <w:rPr>
          <w:rFonts w:ascii="Times New Roman" w:hAnsi="Times New Roman"/>
          <w:sz w:val="28"/>
          <w:szCs w:val="28"/>
        </w:rPr>
        <w:t>чёт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собой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организационные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проблемы,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без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преодоления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невозможно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стабильное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развитие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664CF" w:rsidRPr="00AE1E95">
        <w:rPr>
          <w:rFonts w:ascii="Times New Roman" w:hAnsi="Times New Roman"/>
          <w:sz w:val="28"/>
          <w:szCs w:val="28"/>
        </w:rPr>
        <w:t>функц</w:t>
      </w:r>
      <w:r w:rsidR="00063EB4" w:rsidRPr="00AE1E95">
        <w:rPr>
          <w:rFonts w:ascii="Times New Roman" w:hAnsi="Times New Roman"/>
          <w:sz w:val="28"/>
          <w:szCs w:val="28"/>
        </w:rPr>
        <w:t>ионирование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063EB4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063EB4"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063EB4"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ab/>
        <w:t>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Следовательно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становится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ограниченным,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есть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вынужден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развиваться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определённых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рамках,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установленных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государственными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налоговыми,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финансовыми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организационными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ED16F1" w:rsidRPr="00AE1E95">
        <w:rPr>
          <w:rFonts w:ascii="Times New Roman" w:hAnsi="Times New Roman"/>
          <w:sz w:val="28"/>
          <w:szCs w:val="28"/>
        </w:rPr>
        <w:t>ограничениями.</w:t>
      </w:r>
    </w:p>
    <w:p w:rsidR="00A54FB8" w:rsidRP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060D" w:rsidRPr="00A54FB8" w:rsidRDefault="00D7060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4FB8">
        <w:rPr>
          <w:rFonts w:ascii="Times New Roman" w:hAnsi="Times New Roman"/>
          <w:b/>
          <w:bCs/>
          <w:sz w:val="28"/>
          <w:szCs w:val="28"/>
        </w:rPr>
        <w:t>2.3</w:t>
      </w:r>
      <w:r w:rsidR="00AE1E95" w:rsidRPr="00A54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083" w:rsidRPr="00A54FB8">
        <w:rPr>
          <w:rFonts w:ascii="Times New Roman" w:hAnsi="Times New Roman"/>
          <w:b/>
          <w:bCs/>
          <w:sz w:val="28"/>
          <w:szCs w:val="28"/>
        </w:rPr>
        <w:t>Перспективы</w:t>
      </w:r>
      <w:r w:rsidR="00AE1E95" w:rsidRPr="00A54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083" w:rsidRPr="00A54FB8">
        <w:rPr>
          <w:rFonts w:ascii="Times New Roman" w:hAnsi="Times New Roman"/>
          <w:b/>
          <w:bCs/>
          <w:sz w:val="28"/>
          <w:szCs w:val="28"/>
        </w:rPr>
        <w:t>развития</w:t>
      </w:r>
      <w:r w:rsidR="00AE1E95" w:rsidRPr="00A54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083" w:rsidRPr="00A54FB8">
        <w:rPr>
          <w:rFonts w:ascii="Times New Roman" w:hAnsi="Times New Roman"/>
          <w:b/>
          <w:bCs/>
          <w:sz w:val="28"/>
          <w:szCs w:val="28"/>
        </w:rPr>
        <w:t>фондового</w:t>
      </w:r>
      <w:r w:rsidR="00AE1E95" w:rsidRPr="00A54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083" w:rsidRPr="00A54FB8">
        <w:rPr>
          <w:rFonts w:ascii="Times New Roman" w:hAnsi="Times New Roman"/>
          <w:b/>
          <w:bCs/>
          <w:sz w:val="28"/>
          <w:szCs w:val="28"/>
        </w:rPr>
        <w:t>рынка</w:t>
      </w:r>
      <w:r w:rsidR="00AE1E95" w:rsidRPr="00A54F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4083" w:rsidRPr="00A54FB8">
        <w:rPr>
          <w:rFonts w:ascii="Times New Roman" w:hAnsi="Times New Roman"/>
          <w:b/>
          <w:bCs/>
          <w:sz w:val="28"/>
          <w:szCs w:val="28"/>
        </w:rPr>
        <w:t>Украины</w:t>
      </w:r>
    </w:p>
    <w:p w:rsidR="00A54FB8" w:rsidRPr="00AE1E95" w:rsidRDefault="00A54FB8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1E95">
        <w:rPr>
          <w:rFonts w:ascii="Times New Roman" w:hAnsi="Times New Roman"/>
          <w:iCs/>
          <w:sz w:val="28"/>
          <w:szCs w:val="28"/>
        </w:rPr>
        <w:t>«Фондовый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рынок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Украины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замкнутый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спекулятивный.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Наша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задача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–раскрыть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его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сделать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инвестиционно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направленным»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формулирует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перспективу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глава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ГКЦБ</w:t>
      </w:r>
      <w:r w:rsidR="00A6358E" w:rsidRPr="00AE1E95">
        <w:rPr>
          <w:rFonts w:ascii="Times New Roman" w:hAnsi="Times New Roman"/>
          <w:sz w:val="28"/>
          <w:szCs w:val="28"/>
        </w:rPr>
        <w:t>Ф</w:t>
      </w:r>
      <w:r w:rsidRPr="00AE1E95">
        <w:rPr>
          <w:rFonts w:ascii="Times New Roman" w:hAnsi="Times New Roman"/>
          <w:sz w:val="28"/>
          <w:szCs w:val="28"/>
        </w:rPr>
        <w:t>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Д.Тевелев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интервью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порталу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«Интерфакс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Украина».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Основываясь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точке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зрения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руководителя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имеющей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непосредственное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отношение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</w:t>
      </w:r>
      <w:r w:rsidR="00613F4D" w:rsidRPr="00AE1E95">
        <w:rPr>
          <w:rFonts w:ascii="Times New Roman" w:hAnsi="Times New Roman"/>
          <w:sz w:val="28"/>
          <w:szCs w:val="28"/>
        </w:rPr>
        <w:t>азвитию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13F4D"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13F4D"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13F4D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13F4D" w:rsidRPr="00AE1E95">
        <w:rPr>
          <w:rFonts w:ascii="Times New Roman" w:hAnsi="Times New Roman"/>
          <w:sz w:val="28"/>
          <w:szCs w:val="28"/>
        </w:rPr>
        <w:t>мнениях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многих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экспертов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можно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сказать,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привлечение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инвестиций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важнейшей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которую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направлено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перспективное</w:t>
      </w:r>
      <w:r w:rsidR="00AE1E95">
        <w:rPr>
          <w:rFonts w:ascii="Times New Roman" w:hAnsi="Times New Roman"/>
          <w:b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развитие.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Ранее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исследователями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отмечалось,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условиях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ограниченности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предложения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инвестиционных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ресурсов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внутреннем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рынке,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для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ведущих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украинских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актуальным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является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выход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международные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рынки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капитала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интеграции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Украины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мировой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фондовый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рынок.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кризис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сочетании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политической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нестабильностью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последних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значительной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мере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сказался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обострил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следующие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промышленности: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крупнейшие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компании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6358E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металлурги</w:t>
      </w:r>
      <w:r w:rsidR="00A6358E" w:rsidRPr="00AE1E95">
        <w:rPr>
          <w:rFonts w:ascii="Times New Roman" w:hAnsi="Times New Roman"/>
          <w:sz w:val="28"/>
          <w:szCs w:val="28"/>
        </w:rPr>
        <w:t>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6358E" w:rsidRPr="00AE1E95">
        <w:rPr>
          <w:rFonts w:ascii="Times New Roman" w:hAnsi="Times New Roman"/>
          <w:sz w:val="28"/>
          <w:szCs w:val="28"/>
        </w:rPr>
        <w:t>химии,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6358E" w:rsidRPr="00AE1E95">
        <w:rPr>
          <w:rFonts w:ascii="Times New Roman" w:hAnsi="Times New Roman"/>
          <w:sz w:val="28"/>
          <w:szCs w:val="28"/>
        </w:rPr>
        <w:t>производстве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строительного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сырья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материалов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утратили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значительные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валютной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выручки,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изменившаяся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конъю</w:t>
      </w:r>
      <w:r w:rsidR="00D7060D" w:rsidRPr="00AE1E95">
        <w:rPr>
          <w:rFonts w:ascii="Times New Roman" w:hAnsi="Times New Roman"/>
          <w:sz w:val="28"/>
          <w:szCs w:val="28"/>
        </w:rPr>
        <w:t>н</w:t>
      </w:r>
      <w:r w:rsidRPr="00AE1E95">
        <w:rPr>
          <w:rFonts w:ascii="Times New Roman" w:hAnsi="Times New Roman"/>
          <w:sz w:val="28"/>
          <w:szCs w:val="28"/>
        </w:rPr>
        <w:t>ктура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внешних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сориентированы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экспортеры,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обеспечивает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докризисной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востребованности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доходности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продукции;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моральная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физическая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изношенность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оборудования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большинства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сочетании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высокой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энергоемкостью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серьезно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ограничивает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способность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выпуску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конкурентоспособной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продукции;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отсутствие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свободных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ресурсов,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модернизации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производства,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создают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угрозу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поглощения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более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устойчивыми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международными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конкурентами,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причем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заниженным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ценам.</w:t>
      </w:r>
      <w:r w:rsidR="00C22E29" w:rsidRPr="00AE1E95">
        <w:rPr>
          <w:rFonts w:ascii="Times New Roman" w:hAnsi="Times New Roman"/>
          <w:sz w:val="28"/>
          <w:szCs w:val="28"/>
        </w:rPr>
        <w:t>[12.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C22E29" w:rsidRPr="00AE1E95">
        <w:rPr>
          <w:rFonts w:ascii="Times New Roman" w:hAnsi="Times New Roman"/>
          <w:sz w:val="28"/>
          <w:szCs w:val="28"/>
        </w:rPr>
        <w:t>]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Указанные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факторы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сочетании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практическим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отсутствием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нормального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кредитования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внутри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из-за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кризиса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банковской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нехватки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денежных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ресурсов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пытающегося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помощью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внешних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заимствований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финансировать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программы,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остро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ставят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вопрос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привлечения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внешних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инвестиций.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сложившихся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условиях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интересы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частного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объективно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совпадают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быть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направлены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расширение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присутствия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создание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прозрачного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6358E" w:rsidRPr="00AE1E95">
        <w:rPr>
          <w:rFonts w:ascii="Times New Roman" w:hAnsi="Times New Roman"/>
          <w:sz w:val="28"/>
          <w:szCs w:val="28"/>
        </w:rPr>
        <w:t>привлекательного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иностранному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инвестору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Сентябрьский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визит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президента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В.Ф.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Януковича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Китай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подтвердил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серьезность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намерений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двигаться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указанном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направлении.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ходе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посещения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делегацией,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составе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которой,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кроме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главы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находилась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группа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бизнесменов,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Гонконгской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говорилось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только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изучении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опыта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выводе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целью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привлечения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инвести</w:t>
      </w:r>
      <w:r w:rsidR="00D7060D" w:rsidRPr="00AE1E95">
        <w:rPr>
          <w:rFonts w:ascii="Times New Roman" w:hAnsi="Times New Roman"/>
          <w:sz w:val="28"/>
          <w:szCs w:val="28"/>
        </w:rPr>
        <w:t>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Китая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экономику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7060D" w:rsidRPr="00AE1E95">
        <w:rPr>
          <w:rFonts w:ascii="Times New Roman" w:hAnsi="Times New Roman"/>
          <w:sz w:val="28"/>
          <w:szCs w:val="28"/>
        </w:rPr>
        <w:t>Украины.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настоящее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время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мало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представлены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крупных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биржах,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обязательным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условием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размещения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необходим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выход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IPO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</w:rPr>
        <w:t>(</w:t>
      </w:r>
      <w:r w:rsidR="00D16407" w:rsidRPr="00AE1E95">
        <w:rPr>
          <w:rFonts w:ascii="Times New Roman" w:hAnsi="Times New Roman"/>
          <w:sz w:val="28"/>
          <w:szCs w:val="28"/>
          <w:lang w:val="en-US"/>
        </w:rPr>
        <w:t>Initial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  <w:lang w:val="en-US"/>
        </w:rPr>
        <w:t>Public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  <w:lang w:val="en-US"/>
        </w:rPr>
        <w:t>Offering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</w:rPr>
        <w:t>Первичное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</w:rPr>
        <w:t>публичное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sz w:val="28"/>
          <w:szCs w:val="28"/>
        </w:rPr>
        <w:t>предложение</w:t>
      </w:r>
      <w:r w:rsidR="00D16407" w:rsidRPr="00AE1E95">
        <w:rPr>
          <w:rFonts w:ascii="Times New Roman" w:hAnsi="Times New Roman"/>
          <w:sz w:val="28"/>
          <w:szCs w:val="28"/>
          <w:lang w:val="uk-UA"/>
        </w:rPr>
        <w:t>)</w:t>
      </w:r>
      <w:r w:rsidRPr="00AE1E95">
        <w:rPr>
          <w:rFonts w:ascii="Times New Roman" w:hAnsi="Times New Roman"/>
          <w:sz w:val="28"/>
          <w:szCs w:val="28"/>
        </w:rPr>
        <w:t>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Среди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все-таки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прошел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сложный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путь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сумел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разместить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Европе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следует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отметить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компанию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«Ferrexpo»,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разместившуюся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Лондонской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2007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сумму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$449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млн.,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компанию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«ТММ»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Франкфуртской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сумму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$105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млн,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«Мироновский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хлебопродукт»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371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млн.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2008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«Авангард»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187,5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млн.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2010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Лондонской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бирже.</w:t>
      </w:r>
      <w:r w:rsidR="00C22E29" w:rsidRPr="00AE1E95">
        <w:rPr>
          <w:rFonts w:ascii="Times New Roman" w:hAnsi="Times New Roman"/>
          <w:sz w:val="28"/>
          <w:szCs w:val="28"/>
        </w:rPr>
        <w:t>[25.]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условиях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значительной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долговой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нагрузки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большинства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отечественных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компаний,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послекризисной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недооцененности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активов,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проведение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процедур,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связанных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первичным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размещением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сложным,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дорогостоящим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всегда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своевременным.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Однако,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мнению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экспертов</w:t>
      </w:r>
      <w:r w:rsidR="00D16407" w:rsidRPr="00AE1E95">
        <w:rPr>
          <w:rFonts w:ascii="Times New Roman" w:hAnsi="Times New Roman"/>
          <w:iCs/>
          <w:sz w:val="28"/>
          <w:szCs w:val="28"/>
        </w:rPr>
        <w:t>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средние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хорошими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показателями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iCs/>
          <w:sz w:val="28"/>
          <w:szCs w:val="28"/>
        </w:rPr>
        <w:t>(сельскохозяйственный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D16407" w:rsidRPr="00AE1E95">
        <w:rPr>
          <w:rFonts w:ascii="Times New Roman" w:hAnsi="Times New Roman"/>
          <w:iCs/>
          <w:sz w:val="28"/>
          <w:szCs w:val="28"/>
        </w:rPr>
        <w:t>сектор</w:t>
      </w:r>
      <w:r w:rsidRPr="00AE1E95">
        <w:rPr>
          <w:rFonts w:ascii="Times New Roman" w:hAnsi="Times New Roman"/>
          <w:iCs/>
          <w:sz w:val="28"/>
          <w:szCs w:val="28"/>
        </w:rPr>
        <w:t>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16BF1" w:rsidRPr="00AE1E95">
        <w:rPr>
          <w:rFonts w:ascii="Times New Roman" w:hAnsi="Times New Roman"/>
          <w:iCs/>
          <w:sz w:val="28"/>
          <w:szCs w:val="28"/>
        </w:rPr>
        <w:t>производство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16BF1" w:rsidRPr="00AE1E95">
        <w:rPr>
          <w:rFonts w:ascii="Times New Roman" w:hAnsi="Times New Roman"/>
          <w:iCs/>
          <w:sz w:val="28"/>
          <w:szCs w:val="28"/>
        </w:rPr>
        <w:t>продуктов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16BF1" w:rsidRPr="00AE1E95">
        <w:rPr>
          <w:rFonts w:ascii="Times New Roman" w:hAnsi="Times New Roman"/>
          <w:iCs/>
          <w:sz w:val="28"/>
          <w:szCs w:val="28"/>
        </w:rPr>
        <w:t>питания,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потребительский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сектор)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смогут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разместить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свои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акции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международных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биржах.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же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касается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крупных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компаний,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таких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как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«Метинвест»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«ДТЭК»,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эксперты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считают,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нынешняя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оценка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бизнеса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вряд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ли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устроит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акционеров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откладывают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дебют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2011-2012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годы,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подчеркивая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этом,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структуре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управления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корпоративным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стандартам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эти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готовы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IPO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для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подобный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шаг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–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скорее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новая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ступень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развития,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чем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острая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необходимость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дополнительном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финансировании.</w:t>
      </w:r>
      <w:r w:rsidR="00C22E29" w:rsidRPr="00AE1E95">
        <w:rPr>
          <w:rFonts w:ascii="Times New Roman" w:hAnsi="Times New Roman"/>
          <w:iCs/>
          <w:sz w:val="28"/>
          <w:szCs w:val="28"/>
        </w:rPr>
        <w:t>[21.]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1E95">
        <w:rPr>
          <w:rFonts w:ascii="Times New Roman" w:hAnsi="Times New Roman"/>
          <w:iCs/>
          <w:sz w:val="28"/>
          <w:szCs w:val="28"/>
        </w:rPr>
        <w:t>Государство,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своей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стороны,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стремится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активизировать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украинский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фондовый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рынок,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готовя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инвесторам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предложения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продаже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акций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государственных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предприятий.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Известный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финансовый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эксперт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Эрик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Найман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считает,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что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если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государство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предложит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IPO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таких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крупных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компаний,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как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«Укртелеком»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или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«Одесский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припортовый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завод»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это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может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составить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конкуренцию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за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инвесторов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более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мелким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компаниям.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Правительством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ГКЦБФР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предпринимаются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шаги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приданию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прозрачности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июле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2010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началось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внедрение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комплексной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раскрытия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(ЭСКРИН),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разработанной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совместно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специалистами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США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рамках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проекта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Комиссии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Проекта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USAID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C1B1F" w:rsidRPr="00AE1E95">
        <w:rPr>
          <w:rFonts w:ascii="Times New Roman" w:hAnsi="Times New Roman"/>
          <w:sz w:val="28"/>
          <w:szCs w:val="28"/>
        </w:rPr>
        <w:t>(Агентство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C1B1F" w:rsidRPr="00AE1E95">
        <w:rPr>
          <w:rFonts w:ascii="Times New Roman" w:hAnsi="Times New Roman"/>
          <w:sz w:val="28"/>
          <w:szCs w:val="28"/>
        </w:rPr>
        <w:t>США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C1B1F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C1B1F" w:rsidRPr="00AE1E95">
        <w:rPr>
          <w:rFonts w:ascii="Times New Roman" w:hAnsi="Times New Roman"/>
          <w:sz w:val="28"/>
          <w:szCs w:val="28"/>
        </w:rPr>
        <w:t>международному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5C1B1F" w:rsidRPr="00AE1E95">
        <w:rPr>
          <w:rFonts w:ascii="Times New Roman" w:hAnsi="Times New Roman"/>
          <w:sz w:val="28"/>
          <w:szCs w:val="28"/>
        </w:rPr>
        <w:t>развитию)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«Развитие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капитала».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сформировать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обновленный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подход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относительно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подготовки,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представления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раскрытия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эмитентами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учетом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международных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стандартов.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частности,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ЭСКРИН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будет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раскрываться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эмитентами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исключительно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электронном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расширенном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формате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годовых,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квартальных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отчетов,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особой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широкой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общественности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режиме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времени.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Заверения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данных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будут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происходить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помощью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электронной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цифровой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подписи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электронном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виде,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согласно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законодательству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26CB1" w:rsidRPr="00AE1E95">
        <w:rPr>
          <w:rFonts w:ascii="Times New Roman" w:hAnsi="Times New Roman"/>
          <w:sz w:val="28"/>
          <w:szCs w:val="28"/>
        </w:rPr>
        <w:t>Украины.</w:t>
      </w:r>
    </w:p>
    <w:p w:rsidR="00654083" w:rsidRPr="00AE1E95" w:rsidRDefault="00654083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законодательного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закрепления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указанных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нов</w:t>
      </w:r>
      <w:r w:rsidR="00926CB1" w:rsidRPr="00AE1E95">
        <w:rPr>
          <w:rFonts w:ascii="Times New Roman" w:hAnsi="Times New Roman"/>
          <w:sz w:val="28"/>
          <w:szCs w:val="28"/>
        </w:rPr>
        <w:t>овведений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A54FB8" w:rsidRPr="00AE1E95">
        <w:rPr>
          <w:rFonts w:ascii="Times New Roman" w:hAnsi="Times New Roman"/>
          <w:sz w:val="28"/>
          <w:szCs w:val="28"/>
        </w:rPr>
        <w:t>правительством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парламенте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зарегистрирован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законопроект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усовершенствовании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раскрытия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926CB1" w:rsidRPr="00AE1E95">
        <w:rPr>
          <w:rFonts w:ascii="Times New Roman" w:hAnsi="Times New Roman"/>
          <w:sz w:val="28"/>
          <w:szCs w:val="28"/>
        </w:rPr>
        <w:t>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Изменения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предлагается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ввести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законы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хозяйственных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обществах»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мнению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вице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премьер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министра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Тигипко,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принятие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новых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правил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раскрытия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информации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позволит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дать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возможность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инвесторам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прозрачно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инвестировать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и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ускорит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Pr="00AE1E95">
        <w:rPr>
          <w:rFonts w:ascii="Times New Roman" w:hAnsi="Times New Roman"/>
          <w:iCs/>
          <w:sz w:val="28"/>
          <w:szCs w:val="28"/>
        </w:rPr>
        <w:t>проведение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926CB1" w:rsidRPr="00AE1E95">
        <w:rPr>
          <w:rFonts w:ascii="Times New Roman" w:hAnsi="Times New Roman"/>
          <w:iCs/>
          <w:sz w:val="28"/>
          <w:szCs w:val="28"/>
        </w:rPr>
        <w:t>ряда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26CB1" w:rsidRPr="00AE1E95">
        <w:rPr>
          <w:rFonts w:ascii="Times New Roman" w:hAnsi="Times New Roman"/>
          <w:iCs/>
          <w:sz w:val="28"/>
          <w:szCs w:val="28"/>
        </w:rPr>
        <w:t>реформ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26CB1" w:rsidRPr="00AE1E95">
        <w:rPr>
          <w:rFonts w:ascii="Times New Roman" w:hAnsi="Times New Roman"/>
          <w:iCs/>
          <w:sz w:val="28"/>
          <w:szCs w:val="28"/>
        </w:rPr>
        <w:t>в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926CB1" w:rsidRPr="00AE1E95">
        <w:rPr>
          <w:rFonts w:ascii="Times New Roman" w:hAnsi="Times New Roman"/>
          <w:iCs/>
          <w:sz w:val="28"/>
          <w:szCs w:val="28"/>
        </w:rPr>
        <w:t>стране.</w:t>
      </w:r>
      <w:r w:rsidR="00AE1E95">
        <w:rPr>
          <w:rFonts w:ascii="Times New Roman" w:hAnsi="Times New Roman"/>
          <w:iCs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iCs/>
          <w:sz w:val="28"/>
          <w:szCs w:val="28"/>
        </w:rPr>
        <w:t>[21.]</w:t>
      </w:r>
    </w:p>
    <w:p w:rsidR="00654083" w:rsidRPr="00AE1E95" w:rsidRDefault="00926CB1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Также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</w:t>
      </w:r>
      <w:r w:rsidR="00654083" w:rsidRPr="00AE1E95">
        <w:rPr>
          <w:rFonts w:ascii="Times New Roman" w:hAnsi="Times New Roman"/>
          <w:sz w:val="28"/>
          <w:szCs w:val="28"/>
        </w:rPr>
        <w:t>ерспективным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направлением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развит</w:t>
      </w:r>
      <w:r w:rsidRPr="00AE1E95">
        <w:rPr>
          <w:rFonts w:ascii="Times New Roman" w:hAnsi="Times New Roman"/>
          <w:sz w:val="28"/>
          <w:szCs w:val="28"/>
        </w:rPr>
        <w:t>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BF0B43" w:rsidRPr="00AE1E95">
        <w:rPr>
          <w:rFonts w:ascii="Times New Roman" w:hAnsi="Times New Roman"/>
          <w:sz w:val="28"/>
          <w:szCs w:val="28"/>
        </w:rPr>
        <w:t>интернет-</w:t>
      </w:r>
      <w:r w:rsidR="00654083" w:rsidRPr="00AE1E95">
        <w:rPr>
          <w:rFonts w:ascii="Times New Roman" w:hAnsi="Times New Roman"/>
          <w:sz w:val="28"/>
          <w:szCs w:val="28"/>
        </w:rPr>
        <w:t>трейдинг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довольно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новое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направление,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пока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недостаточно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освоенное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сравнению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другими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странами.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Расширение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этого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вида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торговли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позволит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начинающим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трейдерам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вести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деятельность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самостоятельно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рамках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умений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финансовых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возможностей.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Интернет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трейдинг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предполагает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три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обязательных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составляющих: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программное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обеспечен</w:t>
      </w:r>
      <w:r w:rsidRPr="00AE1E95">
        <w:rPr>
          <w:rFonts w:ascii="Times New Roman" w:hAnsi="Times New Roman"/>
          <w:sz w:val="28"/>
          <w:szCs w:val="28"/>
        </w:rPr>
        <w:t>ие,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электронный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документооборот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систему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оперативных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автоматизированных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взаиморасчетов.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Судя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опыту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России,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стремительный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рост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интернет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трейдинга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позволит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привлечь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большое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количество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частных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инвесторов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сделает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более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привлекательным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зарубежных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="00654083" w:rsidRPr="00AE1E95">
        <w:rPr>
          <w:rFonts w:ascii="Times New Roman" w:hAnsi="Times New Roman"/>
          <w:sz w:val="28"/>
          <w:szCs w:val="28"/>
        </w:rPr>
        <w:t>инвесторов.</w:t>
      </w: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FB8" w:rsidRDefault="00A54FB8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54FB8" w:rsidRDefault="00A54FB8" w:rsidP="00A54FB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737DD" w:rsidRPr="00A54FB8" w:rsidRDefault="00A54FB8" w:rsidP="00A54F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54FB8">
        <w:rPr>
          <w:rFonts w:ascii="Times New Roman" w:hAnsi="Times New Roman"/>
          <w:b/>
          <w:bCs/>
          <w:sz w:val="28"/>
          <w:szCs w:val="28"/>
        </w:rPr>
        <w:t>Выводы</w:t>
      </w:r>
    </w:p>
    <w:p w:rsidR="00A54FB8" w:rsidRPr="00AE1E95" w:rsidRDefault="00A54FB8" w:rsidP="00A54FB8">
      <w:pPr>
        <w:autoSpaceDE w:val="0"/>
        <w:autoSpaceDN w:val="0"/>
        <w:adjustRightInd w:val="0"/>
        <w:spacing w:after="0" w:line="360" w:lineRule="auto"/>
        <w:ind w:left="70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возник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этапе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становления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независимого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украинского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государства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и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получил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свое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развитие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по</w:t>
      </w:r>
      <w:r w:rsidR="00AE1E95" w:rsidRPr="00A54FB8">
        <w:rPr>
          <w:rFonts w:ascii="Times New Roman" w:hAnsi="Times New Roman"/>
          <w:sz w:val="28"/>
          <w:szCs w:val="28"/>
        </w:rPr>
        <w:t xml:space="preserve"> </w:t>
      </w:r>
      <w:r w:rsidRPr="00A54FB8">
        <w:rPr>
          <w:rFonts w:ascii="Times New Roman" w:hAnsi="Times New Roman"/>
          <w:sz w:val="28"/>
          <w:szCs w:val="28"/>
        </w:rPr>
        <w:t>мере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роста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укрепления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Являясь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неотъемлемой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частью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мирового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имеет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специфические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черты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(недостаточная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капитализация,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несовершенство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правовой,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технологической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организационной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зависимость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спекулятивного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иностранного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капитала,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непрозрачность),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сложились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влиянием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экономических,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политических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процессов,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происходящих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Несмотря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большой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относительный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рост,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показанный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за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последние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годы,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по-прежнему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остается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отсталым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неразвитым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сравнению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европейских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стран.</w:t>
      </w: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настоящей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работе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рассмотрено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современное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инфраструктуры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Используя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принципы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фундаментального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технического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проведено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сравнение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торгов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ведущих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биржах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определены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наиболее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ликвидные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предприятий.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изменения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индексов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позволил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вывод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они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объективно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отражают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динамику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являются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индикатором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состояния.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Общий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анализ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ситуации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позволяет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следующие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выводы:</w:t>
      </w: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несмотря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несовершенство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своей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структуры,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отставание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правовой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ограниченность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инструментов,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является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неотъемлемым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инструментом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перераспределения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внутренних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потоков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наряду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другими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составляющими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базой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реформирования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экономики.</w:t>
      </w: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нынешняя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ситуация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характеризуется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тем,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что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усилия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структур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участников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стратегически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совпадают,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направлены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создание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возможностей,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которые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позволить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фондовому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стать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инструментом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привлечения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внутренних,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внешних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инвестиций,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сделают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реальным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получение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доступа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украинскими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предприятиями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различных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секторов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международным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ресурсам.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Это,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конечном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итоге,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должно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послужить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катализатором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роста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повышения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уровня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всех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сфер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жизни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страны.</w:t>
      </w:r>
    </w:p>
    <w:p w:rsidR="007737DD" w:rsidRPr="00AE1E95" w:rsidRDefault="007737DD" w:rsidP="00A54FB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1E95">
        <w:rPr>
          <w:rFonts w:ascii="Times New Roman" w:hAnsi="Times New Roman" w:cs="Times New Roman"/>
          <w:sz w:val="28"/>
          <w:szCs w:val="28"/>
        </w:rPr>
        <w:t>Для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развития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укрепления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позиций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украинского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фондового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рынка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необходимо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правовой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организационной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базы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фондового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рынка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Украины,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повышение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его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технологичности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прозрачности,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что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позволит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сделать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рынок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инвестиционно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привлекательным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как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для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крупных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иностранных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компаний,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так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для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широкого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спектра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частных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инвесторов,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что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является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важнейшей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перспективной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задачей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его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развития,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которое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может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  <w:szCs w:val="28"/>
        </w:rPr>
        <w:t>быть</w:t>
      </w:r>
      <w:r w:rsidR="00AE1E95">
        <w:rPr>
          <w:rFonts w:ascii="Times New Roman" w:hAnsi="Times New Roman" w:cs="Times New Roman"/>
          <w:sz w:val="28"/>
          <w:szCs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направлено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на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мобилизацию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финансовых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ресурсов,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их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рациональное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использование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и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перераспределение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на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основе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конкуренции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между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предприятиями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для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более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быстрого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экономического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развития,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поскольку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обращение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ценных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бумаг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является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необходимым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и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обязательным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элементом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рыночной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экономики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в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развитых</w:t>
      </w:r>
      <w:r w:rsidR="00AE1E95">
        <w:rPr>
          <w:rFonts w:ascii="Times New Roman" w:hAnsi="Times New Roman" w:cs="Times New Roman"/>
          <w:sz w:val="28"/>
        </w:rPr>
        <w:t xml:space="preserve"> </w:t>
      </w:r>
      <w:r w:rsidRPr="00AE1E95">
        <w:rPr>
          <w:rFonts w:ascii="Times New Roman" w:hAnsi="Times New Roman" w:cs="Times New Roman"/>
          <w:sz w:val="28"/>
        </w:rPr>
        <w:t>странах.</w:t>
      </w:r>
    </w:p>
    <w:p w:rsidR="007737DD" w:rsidRPr="00AE1E95" w:rsidRDefault="007737DD" w:rsidP="00A54F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FB8" w:rsidRDefault="00A54FB8" w:rsidP="00A54F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54FB8" w:rsidRPr="00A54FB8" w:rsidRDefault="00C22E29" w:rsidP="00A54F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FB8">
        <w:rPr>
          <w:rFonts w:ascii="Times New Roman" w:hAnsi="Times New Roman"/>
          <w:b/>
          <w:sz w:val="28"/>
          <w:szCs w:val="28"/>
        </w:rPr>
        <w:t>С</w:t>
      </w:r>
      <w:r w:rsidR="00A54FB8" w:rsidRPr="00A54FB8">
        <w:rPr>
          <w:rFonts w:ascii="Times New Roman" w:hAnsi="Times New Roman"/>
          <w:b/>
          <w:sz w:val="28"/>
          <w:szCs w:val="28"/>
        </w:rPr>
        <w:t>писок</w:t>
      </w:r>
      <w:r w:rsidR="00AE1E95" w:rsidRPr="00A54FB8">
        <w:rPr>
          <w:rFonts w:ascii="Times New Roman" w:hAnsi="Times New Roman"/>
          <w:b/>
          <w:sz w:val="28"/>
          <w:szCs w:val="28"/>
        </w:rPr>
        <w:t xml:space="preserve"> </w:t>
      </w:r>
      <w:r w:rsidR="00A54FB8" w:rsidRPr="00A54FB8">
        <w:rPr>
          <w:rFonts w:ascii="Times New Roman" w:hAnsi="Times New Roman"/>
          <w:b/>
          <w:sz w:val="28"/>
          <w:szCs w:val="28"/>
        </w:rPr>
        <w:t>использованных</w:t>
      </w:r>
      <w:r w:rsidR="00AE1E95" w:rsidRPr="00A54FB8">
        <w:rPr>
          <w:rFonts w:ascii="Times New Roman" w:hAnsi="Times New Roman"/>
          <w:b/>
          <w:sz w:val="28"/>
          <w:szCs w:val="28"/>
        </w:rPr>
        <w:t xml:space="preserve"> </w:t>
      </w:r>
      <w:r w:rsidR="00A54FB8" w:rsidRPr="00A54FB8">
        <w:rPr>
          <w:rFonts w:ascii="Times New Roman" w:hAnsi="Times New Roman"/>
          <w:b/>
          <w:sz w:val="28"/>
          <w:szCs w:val="28"/>
        </w:rPr>
        <w:t>источников</w:t>
      </w:r>
    </w:p>
    <w:p w:rsidR="00A54FB8" w:rsidRDefault="00A54FB8" w:rsidP="00A54F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E29" w:rsidRPr="00A54FB8" w:rsidRDefault="00C22E29" w:rsidP="00A54FB8">
      <w:pPr>
        <w:pStyle w:val="ac"/>
        <w:numPr>
          <w:ilvl w:val="0"/>
          <w:numId w:val="22"/>
        </w:numPr>
        <w:spacing w:after="0" w:line="360" w:lineRule="auto"/>
        <w:ind w:firstLine="0"/>
        <w:jc w:val="both"/>
        <w:rPr>
          <w:rFonts w:ascii="Times New Roman" w:hAnsi="Times New Roman"/>
          <w:sz w:val="28"/>
          <w:szCs w:val="21"/>
        </w:rPr>
      </w:pPr>
      <w:r w:rsidRPr="00A54FB8">
        <w:rPr>
          <w:rFonts w:ascii="Times New Roman" w:hAnsi="Times New Roman"/>
          <w:bCs/>
          <w:sz w:val="28"/>
          <w:szCs w:val="21"/>
        </w:rPr>
        <w:t>Закон</w:t>
      </w:r>
      <w:r w:rsidR="00AE1E95" w:rsidRPr="00A54FB8">
        <w:rPr>
          <w:rFonts w:ascii="Times New Roman" w:hAnsi="Times New Roman"/>
          <w:bCs/>
          <w:sz w:val="28"/>
          <w:szCs w:val="21"/>
        </w:rPr>
        <w:t xml:space="preserve"> </w:t>
      </w:r>
      <w:r w:rsidRPr="00A54FB8">
        <w:rPr>
          <w:rFonts w:ascii="Times New Roman" w:hAnsi="Times New Roman"/>
          <w:bCs/>
          <w:sz w:val="28"/>
          <w:szCs w:val="21"/>
        </w:rPr>
        <w:t>України</w:t>
      </w:r>
      <w:r w:rsidR="00AE1E95" w:rsidRPr="00A54FB8">
        <w:rPr>
          <w:rFonts w:ascii="Times New Roman" w:hAnsi="Times New Roman"/>
          <w:bCs/>
          <w:sz w:val="28"/>
          <w:szCs w:val="21"/>
        </w:rPr>
        <w:t xml:space="preserve"> </w:t>
      </w:r>
      <w:bookmarkStart w:id="0" w:name="2"/>
      <w:bookmarkEnd w:id="0"/>
      <w:r w:rsidRPr="00A54FB8">
        <w:rPr>
          <w:rFonts w:ascii="Times New Roman" w:hAnsi="Times New Roman"/>
          <w:bCs/>
          <w:sz w:val="28"/>
          <w:szCs w:val="21"/>
        </w:rPr>
        <w:t>«</w:t>
      </w:r>
      <w:r w:rsidRPr="00A54FB8">
        <w:rPr>
          <w:rFonts w:ascii="Times New Roman" w:hAnsi="Times New Roman"/>
          <w:sz w:val="28"/>
          <w:szCs w:val="21"/>
        </w:rPr>
        <w:t>Про</w:t>
      </w:r>
      <w:r w:rsidR="00AE1E95" w:rsidRPr="00A54FB8">
        <w:rPr>
          <w:rFonts w:ascii="Times New Roman" w:hAnsi="Times New Roman"/>
          <w:sz w:val="28"/>
          <w:szCs w:val="21"/>
        </w:rPr>
        <w:t xml:space="preserve"> </w:t>
      </w:r>
      <w:r w:rsidRPr="00A54FB8">
        <w:rPr>
          <w:rFonts w:ascii="Times New Roman" w:hAnsi="Times New Roman"/>
          <w:sz w:val="28"/>
          <w:szCs w:val="21"/>
        </w:rPr>
        <w:t>цінні</w:t>
      </w:r>
      <w:r w:rsidR="00AE1E95" w:rsidRPr="00A54FB8">
        <w:rPr>
          <w:rFonts w:ascii="Times New Roman" w:hAnsi="Times New Roman"/>
          <w:sz w:val="28"/>
          <w:szCs w:val="21"/>
        </w:rPr>
        <w:t xml:space="preserve"> </w:t>
      </w:r>
      <w:r w:rsidRPr="00A54FB8">
        <w:rPr>
          <w:rFonts w:ascii="Times New Roman" w:hAnsi="Times New Roman"/>
          <w:sz w:val="28"/>
          <w:szCs w:val="21"/>
        </w:rPr>
        <w:t>папери</w:t>
      </w:r>
      <w:r w:rsidR="00AE1E95" w:rsidRPr="00A54FB8">
        <w:rPr>
          <w:rFonts w:ascii="Times New Roman" w:hAnsi="Times New Roman"/>
          <w:sz w:val="28"/>
          <w:szCs w:val="21"/>
        </w:rPr>
        <w:t xml:space="preserve"> </w:t>
      </w:r>
      <w:r w:rsidRPr="00A54FB8">
        <w:rPr>
          <w:rFonts w:ascii="Times New Roman" w:hAnsi="Times New Roman"/>
          <w:sz w:val="28"/>
          <w:szCs w:val="21"/>
        </w:rPr>
        <w:t>та</w:t>
      </w:r>
      <w:r w:rsidR="00AE1E95" w:rsidRPr="00A54FB8">
        <w:rPr>
          <w:rFonts w:ascii="Times New Roman" w:hAnsi="Times New Roman"/>
          <w:sz w:val="28"/>
          <w:szCs w:val="21"/>
        </w:rPr>
        <w:t xml:space="preserve"> </w:t>
      </w:r>
      <w:r w:rsidRPr="00A54FB8">
        <w:rPr>
          <w:rFonts w:ascii="Times New Roman" w:hAnsi="Times New Roman"/>
          <w:sz w:val="28"/>
          <w:szCs w:val="21"/>
        </w:rPr>
        <w:t>фондовий</w:t>
      </w:r>
      <w:r w:rsidR="00AE1E95" w:rsidRPr="00A54FB8">
        <w:rPr>
          <w:rFonts w:ascii="Times New Roman" w:hAnsi="Times New Roman"/>
          <w:sz w:val="28"/>
          <w:szCs w:val="21"/>
        </w:rPr>
        <w:t xml:space="preserve"> </w:t>
      </w:r>
      <w:r w:rsidRPr="00A54FB8">
        <w:rPr>
          <w:rFonts w:ascii="Times New Roman" w:hAnsi="Times New Roman"/>
          <w:sz w:val="28"/>
          <w:szCs w:val="21"/>
        </w:rPr>
        <w:t>ринок»</w:t>
      </w:r>
      <w:r w:rsidR="00AE1E95" w:rsidRPr="00A54FB8">
        <w:rPr>
          <w:rFonts w:ascii="Times New Roman" w:hAnsi="Times New Roman"/>
          <w:sz w:val="28"/>
          <w:szCs w:val="21"/>
        </w:rPr>
        <w:t xml:space="preserve">  </w:t>
      </w:r>
      <w:bookmarkStart w:id="1" w:name="3"/>
      <w:bookmarkEnd w:id="1"/>
      <w:r w:rsidRPr="00A54FB8">
        <w:rPr>
          <w:rFonts w:ascii="Times New Roman" w:hAnsi="Times New Roman"/>
          <w:iCs/>
          <w:sz w:val="28"/>
          <w:szCs w:val="21"/>
        </w:rPr>
        <w:t>(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Відомості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Верховної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Ради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України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(ВВР),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2006,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N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31,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ст.268</w:t>
      </w:r>
      <w:r w:rsidR="00AE1E95" w:rsidRPr="00A54FB8">
        <w:rPr>
          <w:rFonts w:ascii="Times New Roman" w:hAnsi="Times New Roman"/>
          <w:iCs/>
          <w:sz w:val="28"/>
          <w:szCs w:val="21"/>
        </w:rPr>
        <w:t xml:space="preserve"> </w:t>
      </w:r>
      <w:r w:rsidRPr="00A54FB8">
        <w:rPr>
          <w:rFonts w:ascii="Times New Roman" w:hAnsi="Times New Roman"/>
          <w:iCs/>
          <w:sz w:val="28"/>
          <w:szCs w:val="21"/>
        </w:rPr>
        <w:t>)</w:t>
      </w:r>
    </w:p>
    <w:p w:rsidR="00C22E29" w:rsidRPr="00AE1E95" w:rsidRDefault="00C22E29" w:rsidP="00A54FB8">
      <w:pPr>
        <w:pStyle w:val="aa"/>
        <w:numPr>
          <w:ilvl w:val="0"/>
          <w:numId w:val="22"/>
        </w:numPr>
        <w:tabs>
          <w:tab w:val="left" w:pos="-1843"/>
        </w:tabs>
        <w:spacing w:line="360" w:lineRule="auto"/>
        <w:ind w:left="0" w:firstLine="0"/>
        <w:rPr>
          <w:szCs w:val="28"/>
        </w:rPr>
      </w:pPr>
      <w:r w:rsidRPr="00AE1E95">
        <w:rPr>
          <w:szCs w:val="28"/>
        </w:rPr>
        <w:t>Закон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Украины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«О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государственном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регулировании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рынка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ценных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бумаг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в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Украине»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//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Ведомости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Верховной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Рады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Украины.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–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2006.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–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№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51.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–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ст.</w:t>
      </w:r>
      <w:r w:rsidR="00AE1E95">
        <w:rPr>
          <w:szCs w:val="28"/>
        </w:rPr>
        <w:t xml:space="preserve"> </w:t>
      </w:r>
      <w:r w:rsidRPr="00AE1E95">
        <w:rPr>
          <w:szCs w:val="28"/>
        </w:rPr>
        <w:t>292.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-1843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Закон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национальной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депозитарной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системе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особенностях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электронного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обращения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Голос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2004.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-184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Закон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собственности»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Ведомости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Верховной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Рады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2003.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249.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-1843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  <w:lang w:val="uk-UA"/>
        </w:rPr>
        <w:t>Закон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України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«О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ценных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бумагах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фондовом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рынке»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№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3480-</w:t>
      </w:r>
      <w:r w:rsidRPr="00AE1E95">
        <w:rPr>
          <w:rFonts w:ascii="Times New Roman" w:hAnsi="Times New Roman"/>
          <w:sz w:val="28"/>
          <w:szCs w:val="28"/>
          <w:lang w:val="en-US"/>
        </w:rPr>
        <w:t>IV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23.02.2006/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Верховна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Рада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Официальный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вестник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2006.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№13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(12.04.2006).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857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-1843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Закон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государственном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регулировании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448/96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30.10.1996/Верховна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Рада//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Голос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№221(26.11.196)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Положение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«Об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утверждении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положения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функционировании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бирж»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№1542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19.12.2006/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ГКЦБФР//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Официальный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вестник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Украины.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2007.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№5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(02.02.2007).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186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Б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лоус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нансовий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ринок.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2005.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№2.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123-127.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Блага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нформац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йна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прозор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сть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Блага//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нансовий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ринок.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2005.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№3.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90-95.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Волошина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Актуальные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проблемы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2006.-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№9.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Волохова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Основные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индикаторы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экономико-статическое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моделирование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Волохова,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Евсеенко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«Ринок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папер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ни».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2005.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№5-6.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Гончар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економ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чний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ст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Гончар.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К.: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Обереги,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2001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826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54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95">
        <w:rPr>
          <w:rFonts w:ascii="Times New Roman" w:hAnsi="Times New Roman"/>
          <w:sz w:val="28"/>
          <w:szCs w:val="28"/>
        </w:rPr>
        <w:t>Жуков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учебник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студентов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вузов,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обучающихся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экономическим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специальностям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Под.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ред.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Жукова.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2-е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издание,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перераб.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доп.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ЮНИТИ_ДАНА,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2006.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463с.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  <w:lang w:val="uk-UA"/>
        </w:rPr>
        <w:t>Колевова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В.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Мартемьянов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А.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И.,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Нечесин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В.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Г.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Фондовый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рынок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депозитарная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система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Украины</w:t>
      </w:r>
      <w:r w:rsidRPr="00AE1E95">
        <w:rPr>
          <w:rFonts w:ascii="Times New Roman" w:hAnsi="Times New Roman"/>
          <w:sz w:val="28"/>
          <w:szCs w:val="28"/>
        </w:rPr>
        <w:t>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Учеб.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Пособие.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Севастополь.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Изд-во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СевНТУ,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2000.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100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</w:rPr>
        <w:t>Кравченко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Кравченко.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Киев.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2001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356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</w:rPr>
        <w:t>Кузнецова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Финансовые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Кузнецова.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Киев.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2002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523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</w:rPr>
        <w:t>Малашенко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Внебиржевая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торговля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ценными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бумагами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Украине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Малашенко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Юридическая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практика.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18.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16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30.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  <w:lang w:val="uk-UA"/>
        </w:rPr>
        <w:t>М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  <w:lang w:val="uk-UA"/>
        </w:rPr>
        <w:t>ньков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В.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  <w:lang w:val="uk-UA"/>
        </w:rPr>
        <w:t>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Деяк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особливост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розвитку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фондового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ринку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Укра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  <w:lang w:val="uk-UA"/>
        </w:rPr>
        <w:t>ни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/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Ф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  <w:lang w:val="uk-UA"/>
        </w:rPr>
        <w:t>нанси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Укра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  <w:lang w:val="uk-UA"/>
        </w:rPr>
        <w:t>ни.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-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2005.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-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№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12.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–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с.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104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–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115.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  <w:lang w:val="uk-UA"/>
        </w:rPr>
        <w:t>Назарчук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М.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И.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Сравнительный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анализ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динамики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показателей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фондового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рынка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экономики</w:t>
      </w:r>
      <w:r w:rsidR="00AE1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1E95">
        <w:rPr>
          <w:rFonts w:ascii="Times New Roman" w:hAnsi="Times New Roman"/>
          <w:sz w:val="28"/>
          <w:szCs w:val="28"/>
          <w:lang w:val="uk-UA"/>
        </w:rPr>
        <w:t>Украины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Назарчук,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Г.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В.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Курбацкий//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Фондовый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рынок.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Еженедельный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информационно-аналитический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журнал.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2006.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№34.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8-19: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рис.,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табл.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1E95">
        <w:rPr>
          <w:rFonts w:ascii="Times New Roman" w:hAnsi="Times New Roman"/>
          <w:sz w:val="28"/>
          <w:szCs w:val="28"/>
        </w:rPr>
        <w:t>Охр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менко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Ринок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державних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ц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нних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папер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в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та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монетарн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показники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нансового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ринку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А.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Охр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менко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//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Ф</w:t>
      </w:r>
      <w:r w:rsidRPr="00AE1E95">
        <w:rPr>
          <w:rFonts w:ascii="Times New Roman" w:hAnsi="Times New Roman"/>
          <w:sz w:val="28"/>
          <w:szCs w:val="28"/>
          <w:lang w:val="en-US"/>
        </w:rPr>
        <w:t>i</w:t>
      </w:r>
      <w:r w:rsidRPr="00AE1E95">
        <w:rPr>
          <w:rFonts w:ascii="Times New Roman" w:hAnsi="Times New Roman"/>
          <w:sz w:val="28"/>
          <w:szCs w:val="28"/>
        </w:rPr>
        <w:t>нансовий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ринок.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2005.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№7.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–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С.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114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-</w:t>
      </w:r>
      <w:r w:rsidR="00AE1E95">
        <w:rPr>
          <w:rFonts w:ascii="Times New Roman" w:hAnsi="Times New Roman"/>
          <w:sz w:val="28"/>
          <w:szCs w:val="28"/>
        </w:rPr>
        <w:t xml:space="preserve"> </w:t>
      </w:r>
      <w:r w:rsidRPr="00AE1E95">
        <w:rPr>
          <w:rFonts w:ascii="Times New Roman" w:hAnsi="Times New Roman"/>
          <w:sz w:val="28"/>
          <w:szCs w:val="28"/>
        </w:rPr>
        <w:t>121.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54FB8">
        <w:rPr>
          <w:rFonts w:ascii="Times New Roman" w:hAnsi="Times New Roman"/>
          <w:sz w:val="28"/>
          <w:szCs w:val="28"/>
        </w:rPr>
        <w:t>http</w:t>
      </w:r>
      <w:r w:rsidRPr="00A54FB8">
        <w:rPr>
          <w:rFonts w:ascii="Times New Roman" w:hAnsi="Times New Roman"/>
          <w:sz w:val="28"/>
          <w:szCs w:val="28"/>
          <w:lang w:val="uk-UA"/>
        </w:rPr>
        <w:t>://</w:t>
      </w:r>
      <w:r w:rsidRPr="00A54FB8">
        <w:rPr>
          <w:rFonts w:ascii="Times New Roman" w:hAnsi="Times New Roman"/>
          <w:sz w:val="28"/>
          <w:szCs w:val="28"/>
        </w:rPr>
        <w:t>priority</w:t>
      </w:r>
      <w:r w:rsidRPr="00A54FB8">
        <w:rPr>
          <w:rFonts w:ascii="Times New Roman" w:hAnsi="Times New Roman"/>
          <w:sz w:val="28"/>
          <w:szCs w:val="28"/>
          <w:lang w:val="uk-UA"/>
        </w:rPr>
        <w:t>-</w:t>
      </w:r>
      <w:r w:rsidRPr="00A54FB8">
        <w:rPr>
          <w:rFonts w:ascii="Times New Roman" w:hAnsi="Times New Roman"/>
          <w:sz w:val="28"/>
          <w:szCs w:val="28"/>
        </w:rPr>
        <w:t>finance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com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ua</w:t>
      </w:r>
      <w:r w:rsidRPr="00A54FB8">
        <w:rPr>
          <w:rFonts w:ascii="Times New Roman" w:hAnsi="Times New Roman"/>
          <w:sz w:val="28"/>
          <w:szCs w:val="28"/>
          <w:lang w:val="uk-UA"/>
        </w:rPr>
        <w:t>/</w:t>
      </w:r>
      <w:r w:rsidRPr="00A54FB8">
        <w:rPr>
          <w:rFonts w:ascii="Times New Roman" w:hAnsi="Times New Roman"/>
          <w:sz w:val="28"/>
          <w:szCs w:val="28"/>
        </w:rPr>
        <w:t>rus</w:t>
      </w:r>
      <w:r w:rsidRPr="00A54FB8">
        <w:rPr>
          <w:rFonts w:ascii="Times New Roman" w:hAnsi="Times New Roman"/>
          <w:sz w:val="28"/>
          <w:szCs w:val="28"/>
          <w:lang w:val="uk-UA"/>
        </w:rPr>
        <w:t>/</w:t>
      </w:r>
      <w:r w:rsidRPr="00A54FB8">
        <w:rPr>
          <w:rFonts w:ascii="Times New Roman" w:hAnsi="Times New Roman"/>
          <w:sz w:val="28"/>
          <w:szCs w:val="28"/>
        </w:rPr>
        <w:t>investor</w:t>
      </w:r>
      <w:r w:rsidRPr="00A54FB8">
        <w:rPr>
          <w:rFonts w:ascii="Times New Roman" w:hAnsi="Times New Roman"/>
          <w:sz w:val="28"/>
          <w:szCs w:val="28"/>
          <w:lang w:val="uk-UA"/>
        </w:rPr>
        <w:t>_</w:t>
      </w:r>
      <w:r w:rsidRPr="00A54FB8">
        <w:rPr>
          <w:rFonts w:ascii="Times New Roman" w:hAnsi="Times New Roman"/>
          <w:sz w:val="28"/>
          <w:szCs w:val="28"/>
        </w:rPr>
        <w:t>info</w:t>
      </w:r>
      <w:r w:rsidRPr="00A54FB8">
        <w:rPr>
          <w:rFonts w:ascii="Times New Roman" w:hAnsi="Times New Roman"/>
          <w:sz w:val="28"/>
          <w:szCs w:val="28"/>
          <w:lang w:val="uk-UA"/>
        </w:rPr>
        <w:t>/</w:t>
      </w:r>
      <w:r w:rsidRPr="00A54FB8">
        <w:rPr>
          <w:rFonts w:ascii="Times New Roman" w:hAnsi="Times New Roman"/>
          <w:sz w:val="28"/>
          <w:szCs w:val="28"/>
        </w:rPr>
        <w:t>biblio</w:t>
      </w:r>
      <w:r w:rsidRPr="00A54FB8">
        <w:rPr>
          <w:rFonts w:ascii="Times New Roman" w:hAnsi="Times New Roman"/>
          <w:sz w:val="28"/>
          <w:szCs w:val="28"/>
          <w:lang w:val="uk-UA"/>
        </w:rPr>
        <w:t>_</w:t>
      </w:r>
      <w:r w:rsidRPr="00A54FB8">
        <w:rPr>
          <w:rFonts w:ascii="Times New Roman" w:hAnsi="Times New Roman"/>
          <w:sz w:val="28"/>
          <w:szCs w:val="28"/>
        </w:rPr>
        <w:t>investor</w:t>
      </w:r>
      <w:r w:rsidRPr="00A54FB8">
        <w:rPr>
          <w:rFonts w:ascii="Times New Roman" w:hAnsi="Times New Roman"/>
          <w:sz w:val="28"/>
          <w:szCs w:val="28"/>
          <w:lang w:val="uk-UA"/>
        </w:rPr>
        <w:t>/2008/05/20/</w:t>
      </w:r>
      <w:r w:rsidRPr="00A54FB8">
        <w:rPr>
          <w:rFonts w:ascii="Times New Roman" w:hAnsi="Times New Roman"/>
          <w:sz w:val="28"/>
          <w:szCs w:val="28"/>
        </w:rPr>
        <w:t>razvitie</w:t>
      </w:r>
      <w:r w:rsidRPr="00A54FB8">
        <w:rPr>
          <w:rFonts w:ascii="Times New Roman" w:hAnsi="Times New Roman"/>
          <w:sz w:val="28"/>
          <w:szCs w:val="28"/>
          <w:lang w:val="uk-UA"/>
        </w:rPr>
        <w:t>_</w:t>
      </w:r>
      <w:r w:rsidRPr="00A54FB8">
        <w:rPr>
          <w:rFonts w:ascii="Times New Roman" w:hAnsi="Times New Roman"/>
          <w:sz w:val="28"/>
          <w:szCs w:val="28"/>
        </w:rPr>
        <w:t>fondovogo</w:t>
      </w:r>
      <w:r w:rsidRPr="00A54FB8">
        <w:rPr>
          <w:rFonts w:ascii="Times New Roman" w:hAnsi="Times New Roman"/>
          <w:sz w:val="28"/>
          <w:szCs w:val="28"/>
          <w:lang w:val="uk-UA"/>
        </w:rPr>
        <w:t>_</w:t>
      </w:r>
      <w:r w:rsidRPr="00A54FB8">
        <w:rPr>
          <w:rFonts w:ascii="Times New Roman" w:hAnsi="Times New Roman"/>
          <w:sz w:val="28"/>
          <w:szCs w:val="28"/>
        </w:rPr>
        <w:t>r</w:t>
      </w:r>
      <w:r w:rsidRPr="00A54FB8">
        <w:rPr>
          <w:rFonts w:ascii="Times New Roman" w:hAnsi="Times New Roman"/>
          <w:sz w:val="28"/>
          <w:szCs w:val="28"/>
          <w:lang w:val="uk-UA"/>
        </w:rPr>
        <w:t>_657.</w:t>
      </w:r>
      <w:r w:rsidRPr="00A54FB8">
        <w:rPr>
          <w:rFonts w:ascii="Times New Roman" w:hAnsi="Times New Roman"/>
          <w:sz w:val="28"/>
          <w:szCs w:val="28"/>
        </w:rPr>
        <w:t>html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54FB8">
        <w:rPr>
          <w:rFonts w:ascii="Times New Roman" w:hAnsi="Times New Roman"/>
          <w:sz w:val="28"/>
          <w:szCs w:val="28"/>
        </w:rPr>
        <w:t>http</w:t>
      </w:r>
      <w:r w:rsidRPr="00A54FB8">
        <w:rPr>
          <w:rFonts w:ascii="Times New Roman" w:hAnsi="Times New Roman"/>
          <w:sz w:val="28"/>
          <w:szCs w:val="28"/>
          <w:lang w:val="uk-UA"/>
        </w:rPr>
        <w:t>://</w:t>
      </w:r>
      <w:r w:rsidRPr="00A54FB8">
        <w:rPr>
          <w:rFonts w:ascii="Times New Roman" w:hAnsi="Times New Roman"/>
          <w:sz w:val="28"/>
          <w:szCs w:val="28"/>
        </w:rPr>
        <w:t>www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ssmsc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gov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r w:rsidRPr="00AE1E95">
        <w:rPr>
          <w:rFonts w:ascii="Times New Roman" w:hAnsi="Times New Roman"/>
          <w:sz w:val="28"/>
          <w:szCs w:val="28"/>
          <w:u w:val="single"/>
        </w:rPr>
        <w:t>www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</w:rPr>
        <w:t>bank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</w:rPr>
        <w:t>gov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</w:rPr>
        <w:t>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r w:rsidRPr="00A54FB8">
        <w:rPr>
          <w:rFonts w:ascii="Times New Roman" w:hAnsi="Times New Roman"/>
          <w:sz w:val="28"/>
          <w:szCs w:val="28"/>
        </w:rPr>
        <w:t>www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  <w:lang w:val="en-US"/>
        </w:rPr>
        <w:t>ukrstat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gov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</w:rPr>
        <w:t>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hyperlink r:id="rId8" w:history="1">
        <w:r w:rsidRPr="00AE1E95">
          <w:rPr>
            <w:rStyle w:val="ad"/>
            <w:rFonts w:ascii="Times New Roman" w:hAnsi="Times New Roman"/>
            <w:color w:val="auto"/>
            <w:sz w:val="28"/>
            <w:szCs w:val="28"/>
          </w:rPr>
          <w:t>www</w:t>
        </w:r>
        <w:r w:rsidRPr="00AE1E95">
          <w:rPr>
            <w:rStyle w:val="ad"/>
            <w:rFonts w:ascii="Times New Roman" w:hAnsi="Times New Roman"/>
            <w:color w:val="auto"/>
            <w:sz w:val="28"/>
            <w:szCs w:val="28"/>
            <w:lang w:val="uk-UA"/>
          </w:rPr>
          <w:t>.</w:t>
        </w:r>
        <w:r w:rsidRPr="00AE1E95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pfts</w:t>
        </w:r>
        <w:r w:rsidRPr="00AE1E95">
          <w:rPr>
            <w:rStyle w:val="ad"/>
            <w:rFonts w:ascii="Times New Roman" w:hAnsi="Times New Roman"/>
            <w:color w:val="auto"/>
            <w:sz w:val="28"/>
            <w:szCs w:val="28"/>
            <w:lang w:val="uk-UA"/>
          </w:rPr>
          <w:t>.</w:t>
        </w:r>
      </w:hyperlink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r w:rsidRPr="00A54FB8">
        <w:rPr>
          <w:rFonts w:ascii="Times New Roman" w:hAnsi="Times New Roman"/>
          <w:sz w:val="28"/>
          <w:szCs w:val="28"/>
        </w:rPr>
        <w:t>www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  <w:lang w:val="en-US"/>
        </w:rPr>
        <w:t>ufs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http://charts.finance.ua</w:t>
      </w:r>
    </w:p>
    <w:p w:rsidR="00C22E29" w:rsidRPr="00AE1E95" w:rsidRDefault="00C22E29" w:rsidP="00A54FB8">
      <w:pPr>
        <w:pStyle w:val="ac"/>
        <w:numPr>
          <w:ilvl w:val="0"/>
          <w:numId w:val="22"/>
        </w:numPr>
        <w:tabs>
          <w:tab w:val="left" w:pos="0"/>
          <w:tab w:val="left" w:pos="720"/>
          <w:tab w:val="left" w:pos="10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AE1E95">
        <w:rPr>
          <w:rFonts w:ascii="Times New Roman" w:hAnsi="Times New Roman"/>
          <w:sz w:val="28"/>
          <w:szCs w:val="28"/>
          <w:u w:val="single"/>
        </w:rPr>
        <w:t>http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r w:rsidRPr="00A54FB8">
        <w:rPr>
          <w:rFonts w:ascii="Times New Roman" w:hAnsi="Times New Roman"/>
          <w:sz w:val="28"/>
          <w:szCs w:val="28"/>
        </w:rPr>
        <w:t>www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54FB8">
        <w:rPr>
          <w:rFonts w:ascii="Times New Roman" w:hAnsi="Times New Roman"/>
          <w:sz w:val="28"/>
          <w:szCs w:val="28"/>
          <w:lang w:val="en-US"/>
        </w:rPr>
        <w:t>uaib</w:t>
      </w:r>
      <w:r w:rsidRPr="00A54FB8">
        <w:rPr>
          <w:rFonts w:ascii="Times New Roman" w:hAnsi="Times New Roman"/>
          <w:sz w:val="28"/>
          <w:szCs w:val="28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com</w:t>
      </w:r>
      <w:r w:rsidRPr="00AE1E95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AE1E95">
        <w:rPr>
          <w:rFonts w:ascii="Times New Roman" w:hAnsi="Times New Roman"/>
          <w:sz w:val="28"/>
          <w:szCs w:val="28"/>
          <w:u w:val="single"/>
          <w:lang w:val="en-US"/>
        </w:rPr>
        <w:t>ua</w:t>
      </w:r>
      <w:bookmarkStart w:id="2" w:name="_GoBack"/>
      <w:bookmarkEnd w:id="2"/>
    </w:p>
    <w:sectPr w:rsidR="00C22E29" w:rsidRPr="00AE1E95" w:rsidSect="0023274F"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95" w:rsidRDefault="00AE1E95" w:rsidP="0024549D">
      <w:pPr>
        <w:spacing w:after="0" w:line="240" w:lineRule="auto"/>
      </w:pPr>
      <w:r>
        <w:separator/>
      </w:r>
    </w:p>
  </w:endnote>
  <w:endnote w:type="continuationSeparator" w:id="0">
    <w:p w:rsidR="00AE1E95" w:rsidRDefault="00AE1E95" w:rsidP="0024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95" w:rsidRDefault="00AE1E95" w:rsidP="0024549D">
      <w:pPr>
        <w:spacing w:after="0" w:line="240" w:lineRule="auto"/>
      </w:pPr>
      <w:r>
        <w:separator/>
      </w:r>
    </w:p>
  </w:footnote>
  <w:footnote w:type="continuationSeparator" w:id="0">
    <w:p w:rsidR="00AE1E95" w:rsidRDefault="00AE1E95" w:rsidP="0024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5" w:rsidRDefault="00AE1E95">
    <w:pPr>
      <w:pStyle w:val="a6"/>
      <w:jc w:val="right"/>
    </w:pPr>
  </w:p>
  <w:p w:rsidR="00AE1E95" w:rsidRDefault="00AE1E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7D5B"/>
    <w:multiLevelType w:val="singleLevel"/>
    <w:tmpl w:val="775445C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">
    <w:nsid w:val="0F1713BD"/>
    <w:multiLevelType w:val="multilevel"/>
    <w:tmpl w:val="EE58448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1673D76"/>
    <w:multiLevelType w:val="hybridMultilevel"/>
    <w:tmpl w:val="A75C25C6"/>
    <w:lvl w:ilvl="0" w:tplc="AE00D4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A76DCA"/>
    <w:multiLevelType w:val="hybridMultilevel"/>
    <w:tmpl w:val="3C84E622"/>
    <w:lvl w:ilvl="0" w:tplc="AE00D43A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415E1A3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25048F"/>
    <w:multiLevelType w:val="singleLevel"/>
    <w:tmpl w:val="103C4E3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>
    <w:nsid w:val="34044367"/>
    <w:multiLevelType w:val="hybridMultilevel"/>
    <w:tmpl w:val="1DDAA898"/>
    <w:lvl w:ilvl="0" w:tplc="AE00D4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F404C3"/>
    <w:multiLevelType w:val="multilevel"/>
    <w:tmpl w:val="CF6C00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7037334"/>
    <w:multiLevelType w:val="multilevel"/>
    <w:tmpl w:val="DB62F0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2DC0901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>
    <w:nsid w:val="5E577B70"/>
    <w:multiLevelType w:val="multilevel"/>
    <w:tmpl w:val="A650F3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604333D5"/>
    <w:multiLevelType w:val="singleLevel"/>
    <w:tmpl w:val="E9D076B8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  <w:sz w:val="28"/>
      </w:rPr>
    </w:lvl>
  </w:abstractNum>
  <w:abstractNum w:abstractNumId="11">
    <w:nsid w:val="610D042A"/>
    <w:multiLevelType w:val="hybridMultilevel"/>
    <w:tmpl w:val="E1609B9C"/>
    <w:lvl w:ilvl="0" w:tplc="AE00D4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34722B"/>
    <w:multiLevelType w:val="hybridMultilevel"/>
    <w:tmpl w:val="7D9C2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640507"/>
    <w:multiLevelType w:val="hybridMultilevel"/>
    <w:tmpl w:val="229406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FF3D82"/>
    <w:multiLevelType w:val="hybridMultilevel"/>
    <w:tmpl w:val="AB3E1B60"/>
    <w:lvl w:ilvl="0" w:tplc="7CDECC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B1C536C"/>
    <w:multiLevelType w:val="hybridMultilevel"/>
    <w:tmpl w:val="24E0F206"/>
    <w:lvl w:ilvl="0" w:tplc="AE00D43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4C76A4"/>
    <w:multiLevelType w:val="singleLevel"/>
    <w:tmpl w:val="775445C4"/>
    <w:lvl w:ilvl="0">
      <w:start w:val="1"/>
      <w:numFmt w:val="bullet"/>
      <w:lvlText w:val=""/>
      <w:lvlJc w:val="left"/>
      <w:pPr>
        <w:tabs>
          <w:tab w:val="num" w:pos="928"/>
        </w:tabs>
      </w:pPr>
      <w:rPr>
        <w:rFonts w:ascii="Symbol" w:hAnsi="Symbol" w:hint="default"/>
      </w:rPr>
    </w:lvl>
  </w:abstractNum>
  <w:abstractNum w:abstractNumId="17">
    <w:nsid w:val="70A6582C"/>
    <w:multiLevelType w:val="hybridMultilevel"/>
    <w:tmpl w:val="0CD8F4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DE2A0B"/>
    <w:multiLevelType w:val="hybridMultilevel"/>
    <w:tmpl w:val="DFFA2C3E"/>
    <w:lvl w:ilvl="0" w:tplc="983A571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9">
    <w:nsid w:val="7C232F6C"/>
    <w:multiLevelType w:val="hybridMultilevel"/>
    <w:tmpl w:val="D7B85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A81B2A"/>
    <w:multiLevelType w:val="hybridMultilevel"/>
    <w:tmpl w:val="69F2DE20"/>
    <w:lvl w:ilvl="0" w:tplc="FDA2FCB4">
      <w:start w:val="1"/>
      <w:numFmt w:val="decimal"/>
      <w:lvlText w:val="%1."/>
      <w:lvlJc w:val="left"/>
      <w:pPr>
        <w:tabs>
          <w:tab w:val="num" w:pos="624"/>
        </w:tabs>
        <w:ind w:firstLine="170"/>
      </w:pPr>
      <w:rPr>
        <w:rFonts w:cs="Times New Roman"/>
      </w:rPr>
    </w:lvl>
    <w:lvl w:ilvl="1" w:tplc="15D26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4A2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E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724D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6E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CCC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F26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F2B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6"/>
  </w:num>
  <w:num w:numId="8">
    <w:abstractNumId w:val="0"/>
  </w:num>
  <w:num w:numId="9">
    <w:abstractNumId w:val="13"/>
  </w:num>
  <w:num w:numId="10">
    <w:abstractNumId w:val="2"/>
  </w:num>
  <w:num w:numId="11">
    <w:abstractNumId w:val="17"/>
  </w:num>
  <w:num w:numId="12">
    <w:abstractNumId w:val="1"/>
  </w:num>
  <w:num w:numId="13">
    <w:abstractNumId w:val="6"/>
  </w:num>
  <w:num w:numId="14">
    <w:abstractNumId w:val="7"/>
  </w:num>
  <w:num w:numId="15">
    <w:abstractNumId w:val="9"/>
  </w:num>
  <w:num w:numId="16">
    <w:abstractNumId w:val="3"/>
  </w:num>
  <w:num w:numId="17">
    <w:abstractNumId w:val="14"/>
  </w:num>
  <w:num w:numId="18">
    <w:abstractNumId w:val="5"/>
  </w:num>
  <w:num w:numId="19">
    <w:abstractNumId w:val="12"/>
  </w:num>
  <w:num w:numId="20">
    <w:abstractNumId w:val="1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FD"/>
    <w:rsid w:val="00044F36"/>
    <w:rsid w:val="00063EB4"/>
    <w:rsid w:val="0006550F"/>
    <w:rsid w:val="000806CE"/>
    <w:rsid w:val="00087F8C"/>
    <w:rsid w:val="0009350D"/>
    <w:rsid w:val="000C6D65"/>
    <w:rsid w:val="0010046A"/>
    <w:rsid w:val="00103B0A"/>
    <w:rsid w:val="001203F5"/>
    <w:rsid w:val="00120E87"/>
    <w:rsid w:val="0012112D"/>
    <w:rsid w:val="00125DD0"/>
    <w:rsid w:val="0016226F"/>
    <w:rsid w:val="001679E0"/>
    <w:rsid w:val="001A1B7D"/>
    <w:rsid w:val="001A5243"/>
    <w:rsid w:val="001A5A4F"/>
    <w:rsid w:val="001D7B78"/>
    <w:rsid w:val="00206946"/>
    <w:rsid w:val="00226F5B"/>
    <w:rsid w:val="0023274F"/>
    <w:rsid w:val="0024549D"/>
    <w:rsid w:val="00284DEF"/>
    <w:rsid w:val="002A2E3A"/>
    <w:rsid w:val="002B5841"/>
    <w:rsid w:val="00303A2A"/>
    <w:rsid w:val="003365F3"/>
    <w:rsid w:val="0038232E"/>
    <w:rsid w:val="00384FB7"/>
    <w:rsid w:val="003B2D16"/>
    <w:rsid w:val="00442E5A"/>
    <w:rsid w:val="004B5ABD"/>
    <w:rsid w:val="004C2A3B"/>
    <w:rsid w:val="004F33D5"/>
    <w:rsid w:val="00503A36"/>
    <w:rsid w:val="00517343"/>
    <w:rsid w:val="005808E9"/>
    <w:rsid w:val="005857E7"/>
    <w:rsid w:val="005B1488"/>
    <w:rsid w:val="005C1B1F"/>
    <w:rsid w:val="00613F4D"/>
    <w:rsid w:val="00654083"/>
    <w:rsid w:val="00660E18"/>
    <w:rsid w:val="00677EBB"/>
    <w:rsid w:val="00717ED6"/>
    <w:rsid w:val="00734C07"/>
    <w:rsid w:val="007472B4"/>
    <w:rsid w:val="0074767E"/>
    <w:rsid w:val="00753D1A"/>
    <w:rsid w:val="00767087"/>
    <w:rsid w:val="00770390"/>
    <w:rsid w:val="00772AF5"/>
    <w:rsid w:val="007737DD"/>
    <w:rsid w:val="007827AF"/>
    <w:rsid w:val="007A39FA"/>
    <w:rsid w:val="007B04AA"/>
    <w:rsid w:val="0081055A"/>
    <w:rsid w:val="00813EBA"/>
    <w:rsid w:val="00835275"/>
    <w:rsid w:val="0085360B"/>
    <w:rsid w:val="008774BF"/>
    <w:rsid w:val="00884FEC"/>
    <w:rsid w:val="008C59DF"/>
    <w:rsid w:val="008E79FD"/>
    <w:rsid w:val="008F31DB"/>
    <w:rsid w:val="009042DD"/>
    <w:rsid w:val="00916BF1"/>
    <w:rsid w:val="009176CD"/>
    <w:rsid w:val="00923BE4"/>
    <w:rsid w:val="00926CB1"/>
    <w:rsid w:val="00967455"/>
    <w:rsid w:val="009709E2"/>
    <w:rsid w:val="009B060C"/>
    <w:rsid w:val="00A54FB8"/>
    <w:rsid w:val="00A6358E"/>
    <w:rsid w:val="00AA47B6"/>
    <w:rsid w:val="00AA6F68"/>
    <w:rsid w:val="00AB1DFA"/>
    <w:rsid w:val="00AB7529"/>
    <w:rsid w:val="00AC7A5A"/>
    <w:rsid w:val="00AE1E95"/>
    <w:rsid w:val="00AE4B14"/>
    <w:rsid w:val="00B13994"/>
    <w:rsid w:val="00B17A1A"/>
    <w:rsid w:val="00B23CBE"/>
    <w:rsid w:val="00BD5111"/>
    <w:rsid w:val="00BE4D8C"/>
    <w:rsid w:val="00BF0B43"/>
    <w:rsid w:val="00BF3675"/>
    <w:rsid w:val="00C00E3E"/>
    <w:rsid w:val="00C22E29"/>
    <w:rsid w:val="00C25228"/>
    <w:rsid w:val="00C25A0D"/>
    <w:rsid w:val="00C321E3"/>
    <w:rsid w:val="00C559E5"/>
    <w:rsid w:val="00D16407"/>
    <w:rsid w:val="00D4236B"/>
    <w:rsid w:val="00D47A71"/>
    <w:rsid w:val="00D51E84"/>
    <w:rsid w:val="00D54E75"/>
    <w:rsid w:val="00D7060D"/>
    <w:rsid w:val="00D706AE"/>
    <w:rsid w:val="00D819B6"/>
    <w:rsid w:val="00DE4BB7"/>
    <w:rsid w:val="00E25855"/>
    <w:rsid w:val="00E54E0A"/>
    <w:rsid w:val="00E664CF"/>
    <w:rsid w:val="00EC0040"/>
    <w:rsid w:val="00ED16F1"/>
    <w:rsid w:val="00EF39E9"/>
    <w:rsid w:val="00F256C0"/>
    <w:rsid w:val="00F37FA9"/>
    <w:rsid w:val="00F441CE"/>
    <w:rsid w:val="00F641ED"/>
    <w:rsid w:val="00F8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docId w15:val="{782EFB43-C12D-415F-8F35-10D197F5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454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9E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549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580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9709E2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8E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79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54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4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4549D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4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4549D"/>
    <w:rPr>
      <w:rFonts w:cs="Times New Roman"/>
    </w:rPr>
  </w:style>
  <w:style w:type="paragraph" w:styleId="aa">
    <w:name w:val="Body Text Indent"/>
    <w:basedOn w:val="a"/>
    <w:link w:val="ab"/>
    <w:uiPriority w:val="99"/>
    <w:rsid w:val="009709E2"/>
    <w:pPr>
      <w:spacing w:after="0" w:line="240" w:lineRule="auto"/>
      <w:ind w:firstLine="180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9709E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709E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709E2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709E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709E2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9709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709E2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9709E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709E2"/>
    <w:rPr>
      <w:rFonts w:ascii="Times New Roman" w:hAnsi="Times New Roman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B17A1A"/>
    <w:pPr>
      <w:ind w:left="720"/>
      <w:contextualSpacing/>
    </w:pPr>
  </w:style>
  <w:style w:type="character" w:customStyle="1" w:styleId="apple-style-span">
    <w:name w:val="apple-style-span"/>
    <w:rsid w:val="00F256C0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773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737DD"/>
    <w:rPr>
      <w:rFonts w:ascii="Courier New" w:hAnsi="Courier New" w:cs="Courier New"/>
      <w:sz w:val="20"/>
      <w:szCs w:val="20"/>
    </w:rPr>
  </w:style>
  <w:style w:type="character" w:styleId="ad">
    <w:name w:val="Hyperlink"/>
    <w:uiPriority w:val="99"/>
    <w:unhideWhenUsed/>
    <w:rsid w:val="00C22E29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unhideWhenUsed/>
    <w:rsid w:val="00C22E2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286">
          <w:marLeft w:val="90"/>
          <w:marRight w:val="0"/>
          <w:marTop w:val="0"/>
          <w:marBottom w:val="45"/>
          <w:divBdr>
            <w:top w:val="single" w:sz="6" w:space="4" w:color="CFB499"/>
            <w:left w:val="single" w:sz="6" w:space="4" w:color="CFB499"/>
            <w:bottom w:val="single" w:sz="6" w:space="4" w:color="CFB499"/>
            <w:right w:val="single" w:sz="6" w:space="4" w:color="CFB499"/>
          </w:divBdr>
        </w:div>
      </w:divsChild>
    </w:div>
    <w:div w:id="4083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ts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E8C3-D562-47DA-8DC4-B610762E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7959</Words>
  <Characters>45367</Characters>
  <Application>Microsoft Office Word</Application>
  <DocSecurity>0</DocSecurity>
  <Lines>378</Lines>
  <Paragraphs>106</Paragraphs>
  <ScaleCrop>false</ScaleCrop>
  <Company>Microsoft</Company>
  <LinksUpToDate>false</LinksUpToDate>
  <CharactersWithSpaces>53220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2014-04-06T09:21:00Z</dcterms:created>
  <dcterms:modified xsi:type="dcterms:W3CDTF">2014-04-06T09:21:00Z</dcterms:modified>
</cp:coreProperties>
</file>