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309" w:rsidRPr="005915A2" w:rsidRDefault="00B16309" w:rsidP="005915A2">
      <w:pPr>
        <w:pStyle w:val="a8"/>
        <w:suppressAutoHyphens/>
        <w:spacing w:after="0"/>
        <w:jc w:val="center"/>
      </w:pPr>
      <w:r w:rsidRPr="005915A2">
        <w:t>Ф</w:t>
      </w:r>
      <w:r w:rsidR="005915A2" w:rsidRPr="005915A2">
        <w:t>едеральное агентство по образованию</w:t>
      </w:r>
    </w:p>
    <w:p w:rsidR="00B16309" w:rsidRPr="005915A2" w:rsidRDefault="00B16309" w:rsidP="005915A2">
      <w:pPr>
        <w:pStyle w:val="a8"/>
        <w:suppressAutoHyphens/>
        <w:spacing w:after="0"/>
        <w:jc w:val="center"/>
      </w:pPr>
      <w:r w:rsidRPr="005915A2">
        <w:t>Государственное образовательное учреждение высшего профессионального образования</w:t>
      </w:r>
    </w:p>
    <w:p w:rsidR="00B16309" w:rsidRPr="005915A2" w:rsidRDefault="005915A2" w:rsidP="005915A2">
      <w:pPr>
        <w:pStyle w:val="1"/>
        <w:keepNext w:val="0"/>
        <w:widowControl/>
        <w:suppressAutoHyphens/>
        <w:spacing w:before="0" w:after="0" w:line="360" w:lineRule="auto"/>
        <w:ind w:firstLine="709"/>
        <w:jc w:val="center"/>
        <w:rPr>
          <w:rFonts w:ascii="Times New Roman" w:hAnsi="Times New Roman" w:cs="Times New Roman"/>
          <w:b w:val="0"/>
          <w:kern w:val="0"/>
          <w:sz w:val="28"/>
        </w:rPr>
      </w:pPr>
      <w:r>
        <w:rPr>
          <w:rFonts w:ascii="Times New Roman" w:hAnsi="Times New Roman" w:cs="Times New Roman"/>
          <w:b w:val="0"/>
          <w:kern w:val="0"/>
          <w:sz w:val="28"/>
        </w:rPr>
        <w:t>Рубцовский институт</w:t>
      </w:r>
    </w:p>
    <w:p w:rsidR="00B16309" w:rsidRPr="005915A2" w:rsidRDefault="00B16309" w:rsidP="005915A2">
      <w:pPr>
        <w:pStyle w:val="1"/>
        <w:keepNext w:val="0"/>
        <w:widowControl/>
        <w:suppressAutoHyphens/>
        <w:spacing w:before="0" w:after="0" w:line="360" w:lineRule="auto"/>
        <w:ind w:firstLine="709"/>
        <w:jc w:val="center"/>
        <w:rPr>
          <w:rFonts w:ascii="Times New Roman" w:hAnsi="Times New Roman" w:cs="Times New Roman"/>
          <w:b w:val="0"/>
          <w:kern w:val="0"/>
          <w:sz w:val="28"/>
        </w:rPr>
      </w:pPr>
      <w:r w:rsidRPr="005915A2">
        <w:rPr>
          <w:rFonts w:ascii="Times New Roman" w:hAnsi="Times New Roman" w:cs="Times New Roman"/>
          <w:b w:val="0"/>
          <w:kern w:val="0"/>
          <w:sz w:val="28"/>
        </w:rPr>
        <w:t>Алтайского Государственного Университета</w:t>
      </w:r>
    </w:p>
    <w:p w:rsidR="00B16309" w:rsidRPr="005915A2" w:rsidRDefault="00B16309" w:rsidP="005915A2">
      <w:pPr>
        <w:pStyle w:val="8"/>
        <w:widowControl/>
        <w:suppressAutoHyphens/>
        <w:spacing w:before="0" w:after="0" w:line="360" w:lineRule="auto"/>
        <w:ind w:firstLine="709"/>
        <w:jc w:val="center"/>
        <w:rPr>
          <w:i w:val="0"/>
          <w:sz w:val="28"/>
          <w:szCs w:val="28"/>
        </w:rPr>
      </w:pPr>
      <w:r w:rsidRPr="005915A2">
        <w:rPr>
          <w:i w:val="0"/>
          <w:sz w:val="28"/>
          <w:szCs w:val="28"/>
        </w:rPr>
        <w:t>Кафедра менеджмента</w:t>
      </w:r>
    </w:p>
    <w:p w:rsidR="00B16309" w:rsidRDefault="00B16309" w:rsidP="005915A2">
      <w:pPr>
        <w:suppressAutoHyphens/>
        <w:jc w:val="center"/>
      </w:pPr>
    </w:p>
    <w:p w:rsidR="005915A2" w:rsidRDefault="005915A2" w:rsidP="005915A2">
      <w:pPr>
        <w:suppressAutoHyphens/>
        <w:jc w:val="center"/>
      </w:pPr>
    </w:p>
    <w:p w:rsidR="005915A2" w:rsidRDefault="005915A2" w:rsidP="005915A2">
      <w:pPr>
        <w:suppressAutoHyphens/>
        <w:jc w:val="center"/>
      </w:pPr>
    </w:p>
    <w:p w:rsidR="005915A2" w:rsidRDefault="005915A2" w:rsidP="005915A2">
      <w:pPr>
        <w:suppressAutoHyphens/>
        <w:jc w:val="center"/>
      </w:pPr>
    </w:p>
    <w:p w:rsidR="005915A2" w:rsidRPr="005915A2" w:rsidRDefault="005915A2" w:rsidP="005915A2">
      <w:pPr>
        <w:suppressAutoHyphens/>
        <w:jc w:val="center"/>
      </w:pPr>
    </w:p>
    <w:p w:rsidR="005915A2" w:rsidRPr="005915A2" w:rsidRDefault="005915A2" w:rsidP="005915A2">
      <w:pPr>
        <w:suppressAutoHyphens/>
        <w:jc w:val="center"/>
      </w:pPr>
      <w:r>
        <w:t>Курсовая работа</w:t>
      </w:r>
    </w:p>
    <w:p w:rsidR="008507CC" w:rsidRPr="005915A2" w:rsidRDefault="008507CC" w:rsidP="005915A2">
      <w:pPr>
        <w:suppressAutoHyphens/>
        <w:jc w:val="center"/>
      </w:pPr>
    </w:p>
    <w:p w:rsidR="00B16309" w:rsidRPr="005915A2" w:rsidRDefault="005915A2" w:rsidP="005915A2">
      <w:pPr>
        <w:suppressAutoHyphens/>
        <w:jc w:val="center"/>
        <w:rPr>
          <w:szCs w:val="44"/>
        </w:rPr>
      </w:pPr>
      <w:r>
        <w:rPr>
          <w:szCs w:val="44"/>
        </w:rPr>
        <w:t xml:space="preserve">тема: </w:t>
      </w:r>
      <w:r w:rsidR="00B16309" w:rsidRPr="005915A2">
        <w:rPr>
          <w:szCs w:val="44"/>
        </w:rPr>
        <w:t>Развитие и размещение газовой промышленности РФ</w:t>
      </w:r>
    </w:p>
    <w:p w:rsidR="00B16309" w:rsidRDefault="00B16309"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Default="005915A2" w:rsidP="005915A2">
      <w:pPr>
        <w:suppressAutoHyphens/>
        <w:jc w:val="center"/>
        <w:rPr>
          <w:szCs w:val="28"/>
        </w:rPr>
      </w:pPr>
    </w:p>
    <w:p w:rsidR="005915A2" w:rsidRPr="005915A2" w:rsidRDefault="005915A2" w:rsidP="005915A2">
      <w:pPr>
        <w:suppressAutoHyphens/>
        <w:jc w:val="center"/>
        <w:rPr>
          <w:szCs w:val="28"/>
        </w:rPr>
      </w:pPr>
    </w:p>
    <w:p w:rsidR="00B16309" w:rsidRPr="005915A2" w:rsidRDefault="00B16309" w:rsidP="005915A2">
      <w:pPr>
        <w:suppressAutoHyphens/>
        <w:jc w:val="center"/>
        <w:rPr>
          <w:szCs w:val="28"/>
        </w:rPr>
      </w:pPr>
      <w:r w:rsidRPr="005915A2">
        <w:rPr>
          <w:szCs w:val="28"/>
        </w:rPr>
        <w:t>Рубцовск 2010</w:t>
      </w:r>
    </w:p>
    <w:p w:rsidR="00AA7E18" w:rsidRPr="005915A2" w:rsidRDefault="005915A2" w:rsidP="005915A2">
      <w:pPr>
        <w:pStyle w:val="11"/>
      </w:pPr>
      <w:r>
        <w:br w:type="page"/>
      </w:r>
      <w:bookmarkStart w:id="0" w:name="_Toc251036439"/>
      <w:r w:rsidR="00AA7E18" w:rsidRPr="005915A2">
        <w:t>Введение</w:t>
      </w:r>
      <w:bookmarkEnd w:id="0"/>
    </w:p>
    <w:p w:rsidR="00AA7E18" w:rsidRPr="005915A2" w:rsidRDefault="00AA7E18" w:rsidP="005915A2">
      <w:pPr>
        <w:pStyle w:val="a3"/>
        <w:suppressAutoHyphens/>
        <w:spacing w:line="360" w:lineRule="auto"/>
        <w:jc w:val="both"/>
        <w:rPr>
          <w:szCs w:val="28"/>
        </w:rPr>
      </w:pPr>
    </w:p>
    <w:p w:rsidR="00AA7E18" w:rsidRPr="005915A2" w:rsidRDefault="00AA7E18" w:rsidP="005915A2">
      <w:pPr>
        <w:pStyle w:val="a3"/>
        <w:suppressAutoHyphens/>
        <w:spacing w:line="360" w:lineRule="auto"/>
        <w:jc w:val="both"/>
        <w:rPr>
          <w:szCs w:val="28"/>
        </w:rPr>
      </w:pPr>
      <w:r w:rsidRPr="005915A2">
        <w:rPr>
          <w:snapToGrid w:val="0"/>
          <w:szCs w:val="28"/>
        </w:rPr>
        <w:t>Природный газ - ценнейший вид экологически чистого топлива. Добыча природного газа обходится значительно дешевле добычи нефти и угля. Применение природного газа способствует повышению эффективности общественного производства.</w:t>
      </w:r>
    </w:p>
    <w:p w:rsidR="00AA7E18" w:rsidRPr="005915A2" w:rsidRDefault="00AA7E18" w:rsidP="005915A2">
      <w:pPr>
        <w:pStyle w:val="a3"/>
        <w:suppressAutoHyphens/>
        <w:spacing w:line="360" w:lineRule="auto"/>
        <w:jc w:val="both"/>
        <w:rPr>
          <w:szCs w:val="28"/>
        </w:rPr>
      </w:pPr>
      <w:r w:rsidRPr="005915A2">
        <w:rPr>
          <w:szCs w:val="28"/>
        </w:rPr>
        <w:t xml:space="preserve">Природный газ в качестве источника энергии является наиболее экологически чистым, в природе имеются значительные его запасы, что позволяет назвать природный газ топливом </w:t>
      </w:r>
      <w:r w:rsidRPr="005915A2">
        <w:rPr>
          <w:szCs w:val="28"/>
          <w:lang w:val="en-US"/>
        </w:rPr>
        <w:t>XXI</w:t>
      </w:r>
      <w:r w:rsidRPr="005915A2">
        <w:rPr>
          <w:szCs w:val="28"/>
        </w:rPr>
        <w:t xml:space="preserve"> века. По объемам разведанных месторождений </w:t>
      </w:r>
      <w:r w:rsidRPr="00527A8E">
        <w:rPr>
          <w:szCs w:val="28"/>
        </w:rPr>
        <w:t>Россия занимает первое место в мире</w:t>
      </w:r>
      <w:r w:rsidRPr="005915A2">
        <w:rPr>
          <w:szCs w:val="28"/>
        </w:rPr>
        <w:t>. На ее долю приходится 30% всего природного газа планеты. При нынешнем уровне добычи этого хватит на 80-90 лет.</w:t>
      </w:r>
    </w:p>
    <w:p w:rsidR="00AA7E18" w:rsidRPr="005915A2" w:rsidRDefault="00AA7E18" w:rsidP="005915A2">
      <w:pPr>
        <w:pStyle w:val="a3"/>
        <w:suppressAutoHyphens/>
        <w:spacing w:line="360" w:lineRule="auto"/>
        <w:jc w:val="both"/>
      </w:pPr>
      <w:bookmarkStart w:id="1" w:name="_Toc437675495"/>
      <w:r w:rsidRPr="005915A2">
        <w:rPr>
          <w:snapToGrid w:val="0"/>
          <w:szCs w:val="28"/>
        </w:rPr>
        <w:t>Газовая промышленность обеспечивает</w:t>
      </w:r>
      <w:bookmarkEnd w:id="1"/>
      <w:r w:rsidRPr="005915A2">
        <w:rPr>
          <w:snapToGrid w:val="0"/>
          <w:szCs w:val="28"/>
        </w:rPr>
        <w:t xml:space="preserve"> </w:t>
      </w:r>
      <w:bookmarkStart w:id="2" w:name="_Toc437675496"/>
      <w:r w:rsidRPr="005915A2">
        <w:rPr>
          <w:snapToGrid w:val="0"/>
          <w:szCs w:val="28"/>
        </w:rPr>
        <w:t xml:space="preserve">производство синтетических материалов ценным и экономически выгодным сырьем, свыше 90% азотных удобрений в странах СНГ получают на базе использования природного газа. </w:t>
      </w:r>
      <w:r w:rsidRPr="005915A2">
        <w:t>Газ в больших количествах используется в качестве топлива в металлургической, стекольной, цементной, керамической, легкой и пищевой промышленности, полностью или частично заменяя такие виды топлива, как уголь, кокс, мазут, или является сырьем в химической промышленности.</w:t>
      </w:r>
    </w:p>
    <w:p w:rsidR="00B77FBB" w:rsidRPr="005915A2" w:rsidRDefault="00AA7E18" w:rsidP="005915A2">
      <w:pPr>
        <w:pStyle w:val="a3"/>
        <w:suppressAutoHyphens/>
        <w:spacing w:line="360" w:lineRule="auto"/>
        <w:jc w:val="both"/>
      </w:pPr>
      <w:r w:rsidRPr="005915A2">
        <w:t>Газ применяется в народном хозяйстве в качестве топлива в промышленности и в быту, а также и как сырье для химической промышленности. В народном хозяйстве используется природный газ, добываемый из газовых месторождений, газ, добываемый попутно с нефтью, и искусственный газ, извлекаемый при газификации сланцев из угля. Кроме того, используется газ, получаемый при производственных процессах в некоторых отраслях металлургической и нефтеперерабатывающей промышленности.</w:t>
      </w:r>
      <w:bookmarkEnd w:id="2"/>
    </w:p>
    <w:p w:rsidR="005B152A" w:rsidRPr="005915A2" w:rsidRDefault="00AA7E18" w:rsidP="005915A2">
      <w:pPr>
        <w:pStyle w:val="a3"/>
        <w:suppressAutoHyphens/>
        <w:spacing w:line="360" w:lineRule="auto"/>
        <w:jc w:val="both"/>
        <w:rPr>
          <w:szCs w:val="28"/>
        </w:rPr>
      </w:pPr>
      <w:r w:rsidRPr="005915A2">
        <w:rPr>
          <w:szCs w:val="28"/>
        </w:rPr>
        <w:t>Целью данной работы является рассмотрение особенностей</w:t>
      </w:r>
      <w:r w:rsidR="005915A2">
        <w:rPr>
          <w:szCs w:val="28"/>
        </w:rPr>
        <w:t xml:space="preserve"> </w:t>
      </w:r>
      <w:r w:rsidRPr="005915A2">
        <w:rPr>
          <w:szCs w:val="28"/>
        </w:rPr>
        <w:t>газовой промышленности Российской Федерации.</w:t>
      </w:r>
    </w:p>
    <w:p w:rsidR="00AA7E18" w:rsidRPr="005915A2" w:rsidRDefault="00AA7E18" w:rsidP="005915A2">
      <w:pPr>
        <w:pStyle w:val="a3"/>
        <w:suppressAutoHyphens/>
        <w:spacing w:line="360" w:lineRule="auto"/>
        <w:jc w:val="both"/>
        <w:rPr>
          <w:szCs w:val="28"/>
        </w:rPr>
      </w:pPr>
      <w:r w:rsidRPr="005915A2">
        <w:rPr>
          <w:szCs w:val="28"/>
        </w:rPr>
        <w:t>Для реализации поставленных целей были определены следующие задачи:</w:t>
      </w:r>
    </w:p>
    <w:p w:rsidR="00AA7E18" w:rsidRPr="005915A2" w:rsidRDefault="00AA7E18" w:rsidP="005915A2">
      <w:pPr>
        <w:pStyle w:val="a5"/>
        <w:widowControl/>
        <w:numPr>
          <w:ilvl w:val="0"/>
          <w:numId w:val="1"/>
        </w:numPr>
        <w:tabs>
          <w:tab w:val="clear" w:pos="1440"/>
        </w:tabs>
        <w:suppressAutoHyphens/>
        <w:autoSpaceDE/>
        <w:autoSpaceDN/>
        <w:adjustRightInd/>
        <w:spacing w:after="0" w:line="360" w:lineRule="auto"/>
        <w:ind w:left="0" w:firstLine="709"/>
        <w:jc w:val="both"/>
        <w:rPr>
          <w:rFonts w:ascii="Times New Roman" w:hAnsi="Times New Roman" w:cs="Times New Roman"/>
          <w:sz w:val="28"/>
          <w:szCs w:val="28"/>
        </w:rPr>
      </w:pPr>
      <w:r w:rsidRPr="005915A2">
        <w:rPr>
          <w:rFonts w:ascii="Times New Roman" w:hAnsi="Times New Roman" w:cs="Times New Roman"/>
          <w:sz w:val="28"/>
          <w:szCs w:val="28"/>
        </w:rPr>
        <w:t>рассмотреть роль газа в промышленности</w:t>
      </w:r>
      <w:r w:rsidR="005915A2">
        <w:rPr>
          <w:rFonts w:ascii="Times New Roman" w:hAnsi="Times New Roman" w:cs="Times New Roman"/>
          <w:sz w:val="28"/>
          <w:szCs w:val="28"/>
        </w:rPr>
        <w:t xml:space="preserve"> </w:t>
      </w:r>
      <w:r w:rsidRPr="005915A2">
        <w:rPr>
          <w:rFonts w:ascii="Times New Roman" w:hAnsi="Times New Roman" w:cs="Times New Roman"/>
          <w:sz w:val="28"/>
          <w:szCs w:val="28"/>
        </w:rPr>
        <w:t>России;</w:t>
      </w:r>
    </w:p>
    <w:p w:rsidR="00AA7E18" w:rsidRPr="005915A2" w:rsidRDefault="00AA7E18" w:rsidP="005915A2">
      <w:pPr>
        <w:pStyle w:val="a5"/>
        <w:widowControl/>
        <w:numPr>
          <w:ilvl w:val="0"/>
          <w:numId w:val="1"/>
        </w:numPr>
        <w:tabs>
          <w:tab w:val="clear" w:pos="1440"/>
        </w:tabs>
        <w:suppressAutoHyphens/>
        <w:autoSpaceDE/>
        <w:autoSpaceDN/>
        <w:adjustRightInd/>
        <w:spacing w:after="0" w:line="360" w:lineRule="auto"/>
        <w:ind w:left="0" w:firstLine="709"/>
        <w:jc w:val="both"/>
        <w:rPr>
          <w:rFonts w:ascii="Times New Roman" w:hAnsi="Times New Roman" w:cs="Times New Roman"/>
          <w:sz w:val="28"/>
          <w:szCs w:val="28"/>
        </w:rPr>
      </w:pPr>
      <w:r w:rsidRPr="005915A2">
        <w:rPr>
          <w:rFonts w:ascii="Times New Roman" w:hAnsi="Times New Roman" w:cs="Times New Roman"/>
          <w:sz w:val="28"/>
          <w:szCs w:val="28"/>
        </w:rPr>
        <w:t>изучить географию газовой промышленности России;</w:t>
      </w:r>
    </w:p>
    <w:p w:rsidR="00AA7E18" w:rsidRPr="005915A2" w:rsidRDefault="00AA7E18" w:rsidP="005915A2">
      <w:pPr>
        <w:pStyle w:val="a5"/>
        <w:widowControl/>
        <w:numPr>
          <w:ilvl w:val="0"/>
          <w:numId w:val="1"/>
        </w:numPr>
        <w:tabs>
          <w:tab w:val="clear" w:pos="1440"/>
        </w:tabs>
        <w:suppressAutoHyphens/>
        <w:autoSpaceDE/>
        <w:autoSpaceDN/>
        <w:adjustRightInd/>
        <w:spacing w:after="0" w:line="360" w:lineRule="auto"/>
        <w:ind w:left="0" w:firstLine="709"/>
        <w:jc w:val="both"/>
        <w:rPr>
          <w:rFonts w:ascii="Times New Roman" w:hAnsi="Times New Roman" w:cs="Times New Roman"/>
          <w:sz w:val="28"/>
          <w:szCs w:val="28"/>
        </w:rPr>
      </w:pPr>
      <w:r w:rsidRPr="005915A2">
        <w:rPr>
          <w:rFonts w:ascii="Times New Roman" w:hAnsi="Times New Roman" w:cs="Times New Roman"/>
          <w:sz w:val="28"/>
          <w:szCs w:val="28"/>
        </w:rPr>
        <w:t>изучить размещение газоперерабатывающих заводов и газопроводных магистралей;</w:t>
      </w:r>
    </w:p>
    <w:p w:rsidR="00AA7E18" w:rsidRPr="005915A2" w:rsidRDefault="00AA7E18" w:rsidP="005915A2">
      <w:pPr>
        <w:pStyle w:val="a5"/>
        <w:widowControl/>
        <w:numPr>
          <w:ilvl w:val="0"/>
          <w:numId w:val="1"/>
        </w:numPr>
        <w:tabs>
          <w:tab w:val="clear" w:pos="1440"/>
        </w:tabs>
        <w:suppressAutoHyphens/>
        <w:autoSpaceDE/>
        <w:autoSpaceDN/>
        <w:adjustRightInd/>
        <w:spacing w:after="0" w:line="360" w:lineRule="auto"/>
        <w:ind w:left="0" w:firstLine="709"/>
        <w:jc w:val="both"/>
        <w:rPr>
          <w:rFonts w:ascii="Times New Roman" w:hAnsi="Times New Roman" w:cs="Times New Roman"/>
          <w:sz w:val="28"/>
          <w:szCs w:val="28"/>
        </w:rPr>
      </w:pPr>
      <w:r w:rsidRPr="005915A2">
        <w:rPr>
          <w:rFonts w:ascii="Times New Roman" w:hAnsi="Times New Roman" w:cs="Times New Roman"/>
          <w:sz w:val="28"/>
          <w:szCs w:val="28"/>
        </w:rPr>
        <w:t>рассмотреть</w:t>
      </w:r>
      <w:r w:rsidRPr="005915A2">
        <w:rPr>
          <w:rFonts w:ascii="Times New Roman" w:hAnsi="Times New Roman" w:cs="Times New Roman"/>
          <w:sz w:val="28"/>
        </w:rPr>
        <w:t xml:space="preserve"> </w:t>
      </w:r>
      <w:r w:rsidRPr="005915A2">
        <w:rPr>
          <w:rFonts w:ascii="Times New Roman" w:hAnsi="Times New Roman" w:cs="Times New Roman"/>
          <w:sz w:val="28"/>
          <w:szCs w:val="28"/>
        </w:rPr>
        <w:t>историю развития самой молодой отрасли топливно-энергетического комплекса Росси;</w:t>
      </w:r>
    </w:p>
    <w:p w:rsidR="00AA7E18" w:rsidRPr="005915A2" w:rsidRDefault="00AA7E18" w:rsidP="005915A2">
      <w:pPr>
        <w:pStyle w:val="a5"/>
        <w:widowControl/>
        <w:numPr>
          <w:ilvl w:val="0"/>
          <w:numId w:val="1"/>
        </w:numPr>
        <w:tabs>
          <w:tab w:val="clear" w:pos="1440"/>
        </w:tabs>
        <w:suppressAutoHyphens/>
        <w:autoSpaceDE/>
        <w:autoSpaceDN/>
        <w:adjustRightInd/>
        <w:spacing w:after="0" w:line="360" w:lineRule="auto"/>
        <w:ind w:left="0" w:firstLine="709"/>
        <w:jc w:val="both"/>
        <w:rPr>
          <w:rFonts w:ascii="Times New Roman" w:hAnsi="Times New Roman" w:cs="Times New Roman"/>
          <w:sz w:val="28"/>
          <w:szCs w:val="28"/>
        </w:rPr>
      </w:pPr>
      <w:r w:rsidRPr="005915A2">
        <w:rPr>
          <w:rFonts w:ascii="Times New Roman" w:hAnsi="Times New Roman" w:cs="Times New Roman"/>
          <w:sz w:val="28"/>
          <w:szCs w:val="28"/>
        </w:rPr>
        <w:t>проанализировать роль газовой промышленности в экономике РФ;</w:t>
      </w:r>
    </w:p>
    <w:p w:rsidR="00AA7E18" w:rsidRPr="005915A2" w:rsidRDefault="00AA7E18" w:rsidP="005915A2">
      <w:pPr>
        <w:pStyle w:val="a5"/>
        <w:widowControl/>
        <w:numPr>
          <w:ilvl w:val="0"/>
          <w:numId w:val="1"/>
        </w:numPr>
        <w:tabs>
          <w:tab w:val="clear" w:pos="1440"/>
        </w:tabs>
        <w:suppressAutoHyphens/>
        <w:autoSpaceDE/>
        <w:autoSpaceDN/>
        <w:adjustRightInd/>
        <w:spacing w:after="0" w:line="360" w:lineRule="auto"/>
        <w:ind w:left="0" w:firstLine="709"/>
        <w:jc w:val="both"/>
        <w:rPr>
          <w:rFonts w:ascii="Times New Roman" w:hAnsi="Times New Roman" w:cs="Times New Roman"/>
          <w:sz w:val="28"/>
          <w:szCs w:val="28"/>
        </w:rPr>
      </w:pPr>
      <w:r w:rsidRPr="005915A2">
        <w:rPr>
          <w:rFonts w:ascii="Times New Roman" w:hAnsi="Times New Roman" w:cs="Times New Roman"/>
          <w:sz w:val="28"/>
          <w:szCs w:val="28"/>
        </w:rPr>
        <w:t>определить перспективы дальнейшего развития газовой промышленности.</w:t>
      </w:r>
    </w:p>
    <w:p w:rsidR="00AA7E18" w:rsidRPr="005915A2" w:rsidRDefault="00AA7E18" w:rsidP="005915A2">
      <w:pPr>
        <w:pStyle w:val="a5"/>
        <w:widowControl/>
        <w:suppressAutoHyphens/>
        <w:spacing w:after="0" w:line="360" w:lineRule="auto"/>
        <w:ind w:left="0"/>
        <w:jc w:val="both"/>
        <w:rPr>
          <w:rFonts w:ascii="Times New Roman" w:hAnsi="Times New Roman" w:cs="Times New Roman"/>
          <w:sz w:val="28"/>
          <w:szCs w:val="28"/>
        </w:rPr>
      </w:pPr>
      <w:r w:rsidRPr="005915A2">
        <w:rPr>
          <w:rFonts w:ascii="Times New Roman" w:hAnsi="Times New Roman" w:cs="Times New Roman"/>
          <w:sz w:val="28"/>
          <w:szCs w:val="28"/>
        </w:rPr>
        <w:t>Структур</w:t>
      </w:r>
      <w:r w:rsidR="00B77FBB" w:rsidRPr="005915A2">
        <w:rPr>
          <w:rFonts w:ascii="Times New Roman" w:hAnsi="Times New Roman" w:cs="Times New Roman"/>
          <w:sz w:val="28"/>
          <w:szCs w:val="28"/>
        </w:rPr>
        <w:t>у</w:t>
      </w:r>
      <w:r w:rsidRPr="005915A2">
        <w:rPr>
          <w:rFonts w:ascii="Times New Roman" w:hAnsi="Times New Roman" w:cs="Times New Roman"/>
          <w:sz w:val="28"/>
          <w:szCs w:val="28"/>
        </w:rPr>
        <w:t xml:space="preserve"> изложения данной курсовой работы я определила в</w:t>
      </w:r>
      <w:r w:rsidR="005915A2">
        <w:rPr>
          <w:rFonts w:ascii="Times New Roman" w:hAnsi="Times New Roman" w:cs="Times New Roman"/>
          <w:sz w:val="28"/>
          <w:szCs w:val="28"/>
        </w:rPr>
        <w:t xml:space="preserve"> </w:t>
      </w:r>
      <w:r w:rsidRPr="005915A2">
        <w:rPr>
          <w:rFonts w:ascii="Times New Roman" w:hAnsi="Times New Roman" w:cs="Times New Roman"/>
          <w:sz w:val="28"/>
          <w:szCs w:val="28"/>
        </w:rPr>
        <w:t>соответствие с поставленными целями и задачами. Курсовая работа состоит из введения, трех глав, заключения и списка литературы.</w:t>
      </w:r>
    </w:p>
    <w:p w:rsidR="00AA7E18" w:rsidRPr="005915A2" w:rsidRDefault="00AA7E18" w:rsidP="005915A2">
      <w:pPr>
        <w:suppressAutoHyphens/>
        <w:jc w:val="both"/>
        <w:rPr>
          <w:b/>
        </w:rPr>
      </w:pPr>
      <w:r w:rsidRPr="005915A2">
        <w:br w:type="page"/>
      </w:r>
      <w:bookmarkStart w:id="3" w:name="_Toc251036440"/>
      <w:r w:rsidRPr="005915A2">
        <w:rPr>
          <w:b/>
        </w:rPr>
        <w:t>1. Роль газа в промышленности России</w:t>
      </w:r>
      <w:bookmarkEnd w:id="3"/>
    </w:p>
    <w:p w:rsidR="00AA7E18" w:rsidRPr="005915A2" w:rsidRDefault="00AA7E18" w:rsidP="005915A2">
      <w:pPr>
        <w:suppressAutoHyphens/>
        <w:jc w:val="both"/>
      </w:pPr>
    </w:p>
    <w:p w:rsidR="00AA7E18" w:rsidRPr="005915A2" w:rsidRDefault="00AA7E18" w:rsidP="005915A2">
      <w:pPr>
        <w:suppressAutoHyphens/>
        <w:jc w:val="both"/>
      </w:pPr>
      <w:r w:rsidRPr="005915A2">
        <w:t>Роль отдельных видов топлива в экономике России менялась. В начале века большое значение имели дрова. Затем они постепенно начали вытесняться углём</w:t>
      </w:r>
      <w:r w:rsidR="005915A2">
        <w:t xml:space="preserve"> </w:t>
      </w:r>
      <w:r w:rsidRPr="005915A2">
        <w:t>(к</w:t>
      </w:r>
      <w:r w:rsidR="005915A2">
        <w:t xml:space="preserve"> </w:t>
      </w:r>
      <w:r w:rsidRPr="005915A2">
        <w:t>50-м</w:t>
      </w:r>
      <w:r w:rsidR="005915A2">
        <w:t xml:space="preserve"> </w:t>
      </w:r>
      <w:r w:rsidRPr="005915A2">
        <w:t>гг.</w:t>
      </w:r>
      <w:r w:rsidR="005915A2">
        <w:t xml:space="preserve"> </w:t>
      </w:r>
      <w:r w:rsidRPr="005915A2">
        <w:t>угольная</w:t>
      </w:r>
      <w:r w:rsidR="005915A2">
        <w:t xml:space="preserve"> </w:t>
      </w:r>
      <w:r w:rsidRPr="005915A2">
        <w:t>промышленность</w:t>
      </w:r>
      <w:r w:rsidR="005915A2">
        <w:t xml:space="preserve"> </w:t>
      </w:r>
      <w:r w:rsidRPr="005915A2">
        <w:t>давала</w:t>
      </w:r>
      <w:r w:rsidR="005915A2">
        <w:t xml:space="preserve"> </w:t>
      </w:r>
      <w:r w:rsidRPr="005915A2">
        <w:t>более</w:t>
      </w:r>
      <w:r w:rsidR="005915A2">
        <w:t xml:space="preserve"> </w:t>
      </w:r>
      <w:r w:rsidRPr="005915A2">
        <w:t>половины</w:t>
      </w:r>
      <w:r w:rsidR="005915A2">
        <w:t xml:space="preserve"> </w:t>
      </w:r>
      <w:r w:rsidRPr="005915A2">
        <w:t>всего</w:t>
      </w:r>
      <w:r w:rsidR="005915A2">
        <w:t xml:space="preserve"> </w:t>
      </w:r>
      <w:r w:rsidRPr="005915A2">
        <w:t>топлива). А</w:t>
      </w:r>
      <w:r w:rsidR="005915A2">
        <w:t xml:space="preserve"> </w:t>
      </w:r>
      <w:r w:rsidRPr="005915A2">
        <w:t>позже</w:t>
      </w:r>
      <w:r w:rsidR="005915A2">
        <w:t xml:space="preserve"> </w:t>
      </w:r>
      <w:r w:rsidRPr="005915A2">
        <w:t>начался</w:t>
      </w:r>
      <w:r w:rsidR="005915A2">
        <w:t xml:space="preserve"> </w:t>
      </w:r>
      <w:r w:rsidRPr="005915A2">
        <w:t>рост</w:t>
      </w:r>
      <w:r w:rsidR="005915A2">
        <w:t xml:space="preserve"> </w:t>
      </w:r>
      <w:r w:rsidRPr="005915A2">
        <w:t>нефти</w:t>
      </w:r>
      <w:r w:rsidR="005915A2">
        <w:t xml:space="preserve"> </w:t>
      </w:r>
      <w:r w:rsidRPr="005915A2">
        <w:t>и</w:t>
      </w:r>
      <w:r w:rsidR="005915A2">
        <w:t xml:space="preserve"> </w:t>
      </w:r>
      <w:r w:rsidRPr="005915A2">
        <w:t>газа.</w:t>
      </w:r>
    </w:p>
    <w:p w:rsidR="00AA7E18" w:rsidRPr="005915A2" w:rsidRDefault="00AA7E18" w:rsidP="005915A2">
      <w:pPr>
        <w:suppressAutoHyphens/>
        <w:jc w:val="both"/>
      </w:pPr>
      <w:r w:rsidRPr="005915A2">
        <w:t>Благодаря высоким потребительским свойствам, низким издержкам добычи и транспортировки, широкой гамме применения во многих сферах человеческой деятельности, природный газ занимает особое место в топливно-энергетической и сырьевой базе. В этой связи наращивание его запасов и потребления идет высокими темпами</w:t>
      </w:r>
    </w:p>
    <w:p w:rsidR="00AA7E18" w:rsidRPr="005915A2" w:rsidRDefault="00AA7E18" w:rsidP="005915A2">
      <w:pPr>
        <w:pStyle w:val="a3"/>
        <w:suppressAutoHyphens/>
        <w:spacing w:line="360" w:lineRule="auto"/>
        <w:jc w:val="both"/>
      </w:pPr>
      <w:r w:rsidRPr="005915A2">
        <w:t>Потребление газа в России растет.</w:t>
      </w:r>
      <w:r w:rsidRPr="005915A2">
        <w:rPr>
          <w:snapToGrid w:val="0"/>
        </w:rPr>
        <w:t xml:space="preserve"> Газом обеспечиваются свыше 2 тыс. городов, 3,5 тыс. поселков городского типа, более 190 тыс.сельских населенных пунктов. Доля газа в топливном балансе России составляет 48,8%.</w:t>
      </w:r>
      <w:r w:rsidR="005915A2">
        <w:rPr>
          <w:snapToGrid w:val="0"/>
        </w:rPr>
        <w:t xml:space="preserve"> </w:t>
      </w:r>
      <w:r w:rsidRPr="005915A2">
        <w:t>За последнее десятилетие объемы поставок голубого топлива на внутреннем рынке существенно возросли. Можно с</w:t>
      </w:r>
      <w:r w:rsidR="005915A2">
        <w:t xml:space="preserve"> </w:t>
      </w:r>
      <w:r w:rsidRPr="005915A2">
        <w:t>уверенностью утверждать о значительном потенциале роста, поскольку на текущий момент газификация в сельской местности достигает лишь 31%.</w:t>
      </w:r>
    </w:p>
    <w:p w:rsidR="00AA7E18" w:rsidRPr="005915A2" w:rsidRDefault="00AA7E18" w:rsidP="005915A2">
      <w:pPr>
        <w:pStyle w:val="-"/>
        <w:suppressAutoHyphens/>
        <w:ind w:firstLine="709"/>
        <w:outlineLvl w:val="9"/>
        <w:rPr>
          <w:rFonts w:ascii="Times New Roman" w:hAnsi="Times New Roman"/>
          <w:snapToGrid w:val="0"/>
          <w:szCs w:val="28"/>
          <w:lang w:val="ru-RU"/>
        </w:rPr>
      </w:pPr>
      <w:bookmarkStart w:id="4" w:name="_Toc251035823"/>
      <w:bookmarkStart w:id="5" w:name="_Toc251036163"/>
      <w:bookmarkStart w:id="6" w:name="_Toc251036441"/>
      <w:r w:rsidRPr="005915A2">
        <w:rPr>
          <w:rFonts w:ascii="Times New Roman" w:hAnsi="Times New Roman"/>
          <w:snapToGrid w:val="0"/>
          <w:szCs w:val="28"/>
          <w:lang w:val="ru-RU"/>
        </w:rPr>
        <w:t xml:space="preserve">В России с использованием природного газа производится 93% чугуна, 59% мартеновской стали, 49% проката черных металлов, 100% огнеупоров, 89% листового стекла и 45% сборного железобетона. Удельный вес природного газа в потреблении топливно-энергетических ресурсов электростанциями достигает 61 </w:t>
      </w:r>
      <w:bookmarkStart w:id="7" w:name="_Toc437675497"/>
      <w:r w:rsidRPr="005915A2">
        <w:rPr>
          <w:rFonts w:ascii="Times New Roman" w:hAnsi="Times New Roman"/>
          <w:snapToGrid w:val="0"/>
          <w:szCs w:val="28"/>
          <w:lang w:val="ru-RU"/>
        </w:rPr>
        <w:t>%.</w:t>
      </w:r>
      <w:bookmarkEnd w:id="4"/>
      <w:bookmarkEnd w:id="5"/>
      <w:bookmarkEnd w:id="6"/>
    </w:p>
    <w:p w:rsidR="00AA7E18" w:rsidRPr="005915A2" w:rsidRDefault="00AA7E18" w:rsidP="005915A2">
      <w:pPr>
        <w:pStyle w:val="a3"/>
        <w:suppressAutoHyphens/>
        <w:spacing w:line="360" w:lineRule="auto"/>
        <w:jc w:val="both"/>
      </w:pPr>
      <w:r w:rsidRPr="005915A2">
        <w:t>Крупнейшим потребителем газа в промышленности является черная металлургия. В доменных печах частичное применение природного газа дает экономию дефицитного кокса до 15% (</w:t>
      </w:r>
      <w:smartTag w:uri="urn:schemas-microsoft-com:office:smarttags" w:element="metricconverter">
        <w:smartTagPr>
          <w:attr w:name="ProductID" w:val="1 куб. м"/>
        </w:smartTagPr>
        <w:r w:rsidRPr="005915A2">
          <w:t>1 куб. м</w:t>
        </w:r>
      </w:smartTag>
      <w:r w:rsidRPr="005915A2">
        <w:t xml:space="preserve"> природного газа заменяет 0,9 – </w:t>
      </w:r>
      <w:smartTag w:uri="urn:schemas-microsoft-com:office:smarttags" w:element="metricconverter">
        <w:smartTagPr>
          <w:attr w:name="ProductID" w:val="1,3 кг"/>
        </w:smartTagPr>
        <w:r w:rsidRPr="005915A2">
          <w:t>1,3 кг</w:t>
        </w:r>
      </w:smartTag>
      <w:r w:rsidRPr="005915A2">
        <w:t xml:space="preserve"> кокса), повышает производительность печи, улучшает качество чугуна, снижает его стоимость. В вагранках применение газа снижает расход кокса вдвое.</w:t>
      </w:r>
      <w:r w:rsidR="005915A2">
        <w:t xml:space="preserve"> </w:t>
      </w:r>
      <w:r w:rsidRPr="005915A2">
        <w:t>Способ прямого восстановления железа из руд также основан на использовании газового топлива.</w:t>
      </w:r>
    </w:p>
    <w:bookmarkEnd w:id="7"/>
    <w:p w:rsidR="00AA7E18" w:rsidRPr="005915A2" w:rsidRDefault="00AA7E18" w:rsidP="005915A2">
      <w:pPr>
        <w:pStyle w:val="a3"/>
        <w:suppressAutoHyphens/>
        <w:spacing w:line="360" w:lineRule="auto"/>
        <w:jc w:val="both"/>
      </w:pPr>
      <w:r w:rsidRPr="005915A2">
        <w:t>В металлургии и машиностроении природный газ используется также для отопления прокатных, кузнечных, термических и плавильных печей и сушил. В металлообработке использование газа повысило коэффициент полезного действия печей почти в 2 раза, а время нагрева деталей сократилось на 40%. Применение газа в металлургии, кроме того, удлиняет сроки службы футеровки. Снижается количество серы в чугуне.</w:t>
      </w:r>
    </w:p>
    <w:p w:rsidR="00AA7E18" w:rsidRPr="005915A2" w:rsidRDefault="00AA7E18" w:rsidP="005915A2">
      <w:pPr>
        <w:pStyle w:val="a3"/>
        <w:suppressAutoHyphens/>
        <w:spacing w:line="360" w:lineRule="auto"/>
        <w:jc w:val="both"/>
      </w:pPr>
      <w:r w:rsidRPr="005915A2">
        <w:t>Применение природного газа в стекольной промышленности взамен генераторного газа повышает производительность стекловаренных печей на 10 – 13% при одновременном снижении удельного расхода топлива на 20 – 30%. Себестоимость цемента снижается на 20 – 25%. В кирпичном производстве цикл сокращается на 20%, а производительность труда возрастает на 40%.</w:t>
      </w:r>
    </w:p>
    <w:p w:rsidR="00AA7E18" w:rsidRPr="005915A2" w:rsidRDefault="00AA7E18" w:rsidP="005915A2">
      <w:pPr>
        <w:pStyle w:val="a3"/>
        <w:suppressAutoHyphens/>
        <w:spacing w:line="360" w:lineRule="auto"/>
        <w:jc w:val="both"/>
      </w:pPr>
      <w:r w:rsidRPr="005915A2">
        <w:t>При внедрении природного газа в стекловарении требуются специальные меры по доведению светимости газа (то есть по повышению теплоотдачи от факела к стекломассе) до уровня светимости факела на жидком топливе, то есть в 2 – 3 раза, что достигается путем сажеобразования в газовой среде.</w:t>
      </w:r>
    </w:p>
    <w:p w:rsidR="00AA7E18" w:rsidRPr="005915A2" w:rsidRDefault="00AA7E18" w:rsidP="005915A2">
      <w:pPr>
        <w:pStyle w:val="a3"/>
        <w:suppressAutoHyphens/>
        <w:spacing w:line="360" w:lineRule="auto"/>
        <w:jc w:val="both"/>
      </w:pPr>
      <w:r w:rsidRPr="005915A2">
        <w:t>В пищевой промышленности газ применяется для сушки пищевых продуктов, овощей, фруктов, выпечки хлебобулочных и кондитерских изделий.</w:t>
      </w:r>
    </w:p>
    <w:p w:rsidR="00AA7E18" w:rsidRPr="005915A2" w:rsidRDefault="00AA7E18" w:rsidP="005915A2">
      <w:pPr>
        <w:pStyle w:val="a3"/>
        <w:suppressAutoHyphens/>
        <w:spacing w:line="360" w:lineRule="auto"/>
        <w:jc w:val="both"/>
      </w:pPr>
      <w:r w:rsidRPr="005915A2">
        <w:t>При использовании газа на электростанциях уменьшаются эксплуатационные расходы, связанные с хранением, приготовлением и потерями топлива и эксплуатацией системы золоудаления, увеличивается межремонтный пробег котлов, не занимаются земли для золоотвалов, снижается расход электроэнергии на собственные нужды, уменьшается количество эксплуатационного персонала, снижаются капитальные затраты.</w:t>
      </w:r>
    </w:p>
    <w:p w:rsidR="00AA7E18" w:rsidRPr="005915A2" w:rsidRDefault="00AA7E18" w:rsidP="005915A2">
      <w:pPr>
        <w:pStyle w:val="-"/>
        <w:suppressAutoHyphens/>
        <w:ind w:firstLine="709"/>
        <w:outlineLvl w:val="9"/>
        <w:rPr>
          <w:rFonts w:ascii="Times New Roman" w:hAnsi="Times New Roman"/>
          <w:snapToGrid w:val="0"/>
          <w:szCs w:val="28"/>
          <w:lang w:val="ru-RU"/>
        </w:rPr>
      </w:pPr>
      <w:bookmarkStart w:id="8" w:name="_Toc251035824"/>
      <w:bookmarkStart w:id="9" w:name="_Toc251036164"/>
      <w:bookmarkStart w:id="10" w:name="_Toc251036442"/>
      <w:r w:rsidRPr="005915A2">
        <w:rPr>
          <w:rFonts w:ascii="Times New Roman" w:hAnsi="Times New Roman"/>
          <w:snapToGrid w:val="0"/>
          <w:szCs w:val="28"/>
          <w:lang w:val="ru-RU"/>
        </w:rPr>
        <w:t>Широкое применение он нашел в коммунально-бытовом хозяйстве, в последние годы газ стал использоваться в автомобильном транспорте, что снижает выбросы оксидов углерода, азота и других вредных веществ на 65-90% по сравнению с автомобилями, работающими на бензине.</w:t>
      </w:r>
      <w:bookmarkEnd w:id="8"/>
      <w:bookmarkEnd w:id="9"/>
      <w:bookmarkEnd w:id="10"/>
    </w:p>
    <w:p w:rsidR="00AA7E18" w:rsidRPr="005915A2" w:rsidRDefault="00AA7E18" w:rsidP="005915A2">
      <w:pPr>
        <w:pStyle w:val="a3"/>
        <w:suppressAutoHyphens/>
        <w:spacing w:line="360" w:lineRule="auto"/>
        <w:jc w:val="both"/>
      </w:pPr>
      <w:r w:rsidRPr="005915A2">
        <w:t>Итак, продукция рассматриваемой отрасли обеспечивает промышленность (около 45% общего народнохозяйственного потребления), тепловую электроэнергетику (35%), коммунальное бытовое хозяйства (более 10%). Газ – самое экологически чистое топливо и ценное сырье для производства химической продукции.</w:t>
      </w:r>
    </w:p>
    <w:p w:rsidR="00AA7E18" w:rsidRPr="005915A2" w:rsidRDefault="00AA7E18" w:rsidP="005915A2">
      <w:pPr>
        <w:pStyle w:val="a3"/>
        <w:suppressAutoHyphens/>
        <w:spacing w:line="360" w:lineRule="auto"/>
        <w:jc w:val="both"/>
        <w:rPr>
          <w:b/>
        </w:rPr>
      </w:pPr>
      <w:r w:rsidRPr="005915A2">
        <w:br w:type="page"/>
      </w:r>
      <w:bookmarkStart w:id="11" w:name="_Toc251036443"/>
      <w:r w:rsidRPr="005915A2">
        <w:rPr>
          <w:b/>
        </w:rPr>
        <w:t>2. Развитие и размещение газовой промышленности</w:t>
      </w:r>
      <w:r w:rsidR="005915A2" w:rsidRPr="005915A2">
        <w:rPr>
          <w:b/>
        </w:rPr>
        <w:t xml:space="preserve"> </w:t>
      </w:r>
      <w:r w:rsidRPr="005915A2">
        <w:rPr>
          <w:b/>
        </w:rPr>
        <w:t>РФ</w:t>
      </w:r>
      <w:bookmarkEnd w:id="11"/>
    </w:p>
    <w:p w:rsidR="005915A2" w:rsidRPr="005915A2" w:rsidRDefault="005915A2" w:rsidP="005915A2">
      <w:pPr>
        <w:suppressAutoHyphens/>
        <w:jc w:val="both"/>
        <w:rPr>
          <w:b/>
          <w:szCs w:val="28"/>
        </w:rPr>
      </w:pPr>
      <w:bookmarkStart w:id="12" w:name="_Toc251036444"/>
    </w:p>
    <w:p w:rsidR="00AA7E18" w:rsidRPr="005915A2" w:rsidRDefault="00AA7E18" w:rsidP="005915A2">
      <w:pPr>
        <w:suppressAutoHyphens/>
        <w:jc w:val="both"/>
        <w:rPr>
          <w:b/>
          <w:szCs w:val="28"/>
        </w:rPr>
      </w:pPr>
      <w:r w:rsidRPr="005915A2">
        <w:rPr>
          <w:b/>
          <w:szCs w:val="28"/>
        </w:rPr>
        <w:t>2.1 География месторождений газовой промышленности России</w:t>
      </w:r>
      <w:bookmarkEnd w:id="12"/>
    </w:p>
    <w:p w:rsidR="00AA7E18" w:rsidRPr="005915A2" w:rsidRDefault="00AA7E18" w:rsidP="005915A2">
      <w:pPr>
        <w:suppressAutoHyphens/>
        <w:jc w:val="both"/>
        <w:rPr>
          <w:szCs w:val="28"/>
        </w:rPr>
      </w:pPr>
    </w:p>
    <w:p w:rsidR="00AA7E18" w:rsidRPr="005915A2" w:rsidRDefault="00AA7E18" w:rsidP="005915A2">
      <w:pPr>
        <w:pStyle w:val="a3"/>
        <w:suppressAutoHyphens/>
        <w:spacing w:line="360" w:lineRule="auto"/>
        <w:jc w:val="both"/>
        <w:rPr>
          <w:szCs w:val="28"/>
        </w:rPr>
      </w:pPr>
      <w:r w:rsidRPr="005915A2">
        <w:rPr>
          <w:szCs w:val="28"/>
        </w:rPr>
        <w:t>Добыча свободного и попутного газа ведется в двадцати пяти</w:t>
      </w:r>
      <w:r w:rsidR="005915A2">
        <w:rPr>
          <w:szCs w:val="28"/>
        </w:rPr>
        <w:t xml:space="preserve"> </w:t>
      </w:r>
      <w:r w:rsidRPr="005915A2">
        <w:rPr>
          <w:szCs w:val="28"/>
        </w:rPr>
        <w:t>субъектах Российской Федерации. В структуре топливного баланса России на газ приходится около половины всей добычи топлива. В перспективе доля газа может еще более увеличиться. Добыча природного газа сконцентрирована в районах, располагающих наиболее крупными и хорошо освоенными месторождениями.</w:t>
      </w:r>
    </w:p>
    <w:p w:rsidR="00AA7E18" w:rsidRPr="005915A2" w:rsidRDefault="00AA7E18" w:rsidP="005915A2">
      <w:pPr>
        <w:pStyle w:val="a3"/>
        <w:suppressAutoHyphens/>
        <w:spacing w:line="360" w:lineRule="auto"/>
        <w:jc w:val="both"/>
        <w:rPr>
          <w:szCs w:val="28"/>
        </w:rPr>
      </w:pPr>
      <w:r w:rsidRPr="005915A2">
        <w:rPr>
          <w:szCs w:val="28"/>
        </w:rPr>
        <w:t>В пределах Западно-Сибирской низменности открыты 300 нефтяных и газовых месторождений. На территории Западной Сибири расположены основные запасы природного газа страны. Из них более половины находится на Тюменском Севере, преимущественно в трех газоносных областях:</w:t>
      </w:r>
    </w:p>
    <w:p w:rsidR="00AA7E18" w:rsidRPr="005915A2" w:rsidRDefault="00AA7E18" w:rsidP="005915A2">
      <w:pPr>
        <w:pStyle w:val="a3"/>
        <w:numPr>
          <w:ilvl w:val="0"/>
          <w:numId w:val="2"/>
        </w:numPr>
        <w:suppressAutoHyphens/>
        <w:spacing w:line="360" w:lineRule="auto"/>
        <w:ind w:left="0" w:firstLine="709"/>
        <w:jc w:val="both"/>
        <w:rPr>
          <w:szCs w:val="28"/>
        </w:rPr>
      </w:pPr>
      <w:r w:rsidRPr="005915A2">
        <w:rPr>
          <w:szCs w:val="28"/>
        </w:rPr>
        <w:t>Березовская газоносная область (расположенная вблизи Урала). Включает</w:t>
      </w:r>
      <w:r w:rsidR="005915A2">
        <w:rPr>
          <w:szCs w:val="28"/>
        </w:rPr>
        <w:t xml:space="preserve"> </w:t>
      </w:r>
      <w:r w:rsidRPr="005915A2">
        <w:rPr>
          <w:szCs w:val="28"/>
        </w:rPr>
        <w:t>Пунгинское, Игримское, Похромское и другие месторождения газа</w:t>
      </w:r>
      <w:r w:rsidR="005B152A" w:rsidRPr="005915A2">
        <w:rPr>
          <w:szCs w:val="28"/>
        </w:rPr>
        <w:t>;</w:t>
      </w:r>
    </w:p>
    <w:p w:rsidR="00AA7E18" w:rsidRPr="005915A2" w:rsidRDefault="00AA7E18" w:rsidP="005915A2">
      <w:pPr>
        <w:pStyle w:val="a3"/>
        <w:numPr>
          <w:ilvl w:val="0"/>
          <w:numId w:val="2"/>
        </w:numPr>
        <w:suppressAutoHyphens/>
        <w:spacing w:line="360" w:lineRule="auto"/>
        <w:ind w:left="0" w:firstLine="709"/>
        <w:jc w:val="both"/>
        <w:rPr>
          <w:szCs w:val="28"/>
        </w:rPr>
      </w:pPr>
      <w:r w:rsidRPr="005915A2">
        <w:rPr>
          <w:szCs w:val="28"/>
        </w:rPr>
        <w:t>Васюганская газоносная область (Томская область). Самыми крупными месторождениями являются Мыльджинско</w:t>
      </w:r>
      <w:r w:rsidR="005B152A" w:rsidRPr="005915A2">
        <w:rPr>
          <w:szCs w:val="28"/>
        </w:rPr>
        <w:t>е, Лугинецкое, Усть-Сильгинское;</w:t>
      </w:r>
    </w:p>
    <w:p w:rsidR="00AA7E18" w:rsidRPr="005915A2" w:rsidRDefault="00AA7E18" w:rsidP="005915A2">
      <w:pPr>
        <w:pStyle w:val="a3"/>
        <w:numPr>
          <w:ilvl w:val="0"/>
          <w:numId w:val="2"/>
        </w:numPr>
        <w:suppressAutoHyphens/>
        <w:spacing w:line="360" w:lineRule="auto"/>
        <w:ind w:left="0" w:firstLine="709"/>
        <w:jc w:val="both"/>
        <w:rPr>
          <w:szCs w:val="28"/>
        </w:rPr>
      </w:pPr>
      <w:r w:rsidRPr="005915A2">
        <w:rPr>
          <w:szCs w:val="28"/>
        </w:rPr>
        <w:t>Тазово-Пурпейская газоносная область (на севере Тюменской области в Ямало-Ненецком автономном округе). Наиболее крупные газовые месторождения — Надымское, Тазовское, Иванковское Уренгойское, Ямбургское, Заполярное, Медвежье. В последних четырех находится около 80% всех запасов газа. Месторождения имеют значительные размеры газоносных площадей и высокую концентрацию запасов. Запасы по промышленным категориям Уренгойского месторождения оцениваются в 4,4 трлн. куб. м, Ямбурского - 5,4 трлн. куб. м, Заполярного - 2,0 трлн. куб. м и Медвежьего - 1,6 трлн. куб. м. Важное значение придается освоению месторождений газа полуострова Ямал (Ямало-Ненецкий автономный округ). Запасы природного газа здесь оцениваются в 9 трлн. куб.м. Среди двадцати пяти разведанных месторождений этой территории своими запасами выделяются Бованенковское, Арктическое, Крузенштерновское, Новопортовское.</w:t>
      </w:r>
    </w:p>
    <w:p w:rsidR="00AA7E18" w:rsidRPr="005915A2" w:rsidRDefault="00AA7E18" w:rsidP="005915A2">
      <w:pPr>
        <w:pStyle w:val="12"/>
        <w:widowControl/>
        <w:suppressAutoHyphens/>
        <w:spacing w:line="360" w:lineRule="auto"/>
        <w:ind w:firstLine="709"/>
        <w:rPr>
          <w:sz w:val="28"/>
          <w:szCs w:val="28"/>
        </w:rPr>
      </w:pPr>
      <w:r w:rsidRPr="005915A2">
        <w:rPr>
          <w:sz w:val="28"/>
          <w:szCs w:val="28"/>
        </w:rPr>
        <w:t>Нефтегазоносные области Восточной Сибири в административном отношении охватывают территории Красноярского края, Иркутской области. В Красноярском крае - Таймырское, Мессояхское месторождения и в Иркутской области - Братское месторождение. К перспективным месторождениям относят Марковское, Пилятинское, Криволукское. Кроме того, с 1999 года на севере Иркутской области начали эксплуатировать Ковыткинское месторождение.</w:t>
      </w:r>
    </w:p>
    <w:p w:rsidR="00AA7E18" w:rsidRPr="005915A2" w:rsidRDefault="00AA7E18" w:rsidP="005915A2">
      <w:pPr>
        <w:pStyle w:val="a3"/>
        <w:suppressAutoHyphens/>
        <w:spacing w:line="360" w:lineRule="auto"/>
        <w:jc w:val="both"/>
        <w:rPr>
          <w:szCs w:val="28"/>
        </w:rPr>
      </w:pPr>
      <w:r w:rsidRPr="005915A2">
        <w:rPr>
          <w:szCs w:val="28"/>
        </w:rPr>
        <w:t>Волго-Уральская нефтегазоносная провинция занимает обширную территорию между Волгой и Уралом и включает территорию Татарстана и Башкортостана, Удмуртской Республики, а также Саратовскую, Волгоградскую, Самарскую, Астраханскую, Пермскую области и южную часть Оренбургской.</w:t>
      </w:r>
    </w:p>
    <w:p w:rsidR="00AA7E18" w:rsidRPr="005915A2" w:rsidRDefault="00AA7E18" w:rsidP="005915A2">
      <w:pPr>
        <w:pStyle w:val="a3"/>
        <w:suppressAutoHyphens/>
        <w:spacing w:line="360" w:lineRule="auto"/>
        <w:jc w:val="both"/>
        <w:rPr>
          <w:szCs w:val="28"/>
        </w:rPr>
      </w:pPr>
      <w:r w:rsidRPr="005915A2">
        <w:rPr>
          <w:szCs w:val="28"/>
        </w:rPr>
        <w:t>В Оренбургской области в промышленную разработку введено Оренбургское газоконденсатное месторождение с переработкой 45 млрд. куб. м. В Поволжском районе также эксплуатируются Арчединское, Степновское, Саратовское месторождения.</w:t>
      </w:r>
    </w:p>
    <w:p w:rsidR="00AA7E18" w:rsidRPr="005915A2" w:rsidRDefault="00AA7E18" w:rsidP="005915A2">
      <w:pPr>
        <w:pStyle w:val="a3"/>
        <w:suppressAutoHyphens/>
        <w:spacing w:line="360" w:lineRule="auto"/>
        <w:jc w:val="both"/>
        <w:rPr>
          <w:szCs w:val="28"/>
        </w:rPr>
      </w:pPr>
      <w:r w:rsidRPr="005915A2">
        <w:rPr>
          <w:szCs w:val="28"/>
        </w:rPr>
        <w:t>Запасы Оренбургского газоконденсата оцениваются в 1,8 трлн. куб. м. Астраханское месторождение с запасами, превышающими 2 трлн. куб. м, отличается от Оренбургского повышенным содержанием серы.</w:t>
      </w:r>
    </w:p>
    <w:p w:rsidR="00AA7E18" w:rsidRPr="005915A2" w:rsidRDefault="00AA7E18" w:rsidP="005915A2">
      <w:pPr>
        <w:pStyle w:val="a3"/>
        <w:suppressAutoHyphens/>
        <w:spacing w:line="360" w:lineRule="auto"/>
        <w:jc w:val="both"/>
        <w:rPr>
          <w:szCs w:val="28"/>
        </w:rPr>
      </w:pPr>
      <w:r w:rsidRPr="005915A2">
        <w:rPr>
          <w:szCs w:val="28"/>
        </w:rPr>
        <w:t>Запасы природного газа сосредоточены в центральной и западной частях области. Выявлены структуры, благоприятные для открытия новых месторождений газа – это Восточно-Оренбургское поднятие, Соль-Илецкое сводовое поднятие, Предуральский прогиб.</w:t>
      </w:r>
    </w:p>
    <w:p w:rsidR="00AA7E18" w:rsidRPr="005915A2" w:rsidRDefault="00AA7E18" w:rsidP="005915A2">
      <w:pPr>
        <w:pStyle w:val="a3"/>
        <w:suppressAutoHyphens/>
        <w:spacing w:line="360" w:lineRule="auto"/>
        <w:jc w:val="both"/>
        <w:rPr>
          <w:szCs w:val="28"/>
        </w:rPr>
      </w:pPr>
      <w:r w:rsidRPr="005915A2">
        <w:rPr>
          <w:szCs w:val="28"/>
        </w:rPr>
        <w:t>Тимано – Печорская нефтегазоносная провинция занимает обширную территорию Республики Коми и Ненецкого автономного округа Архангельской области. Большая часть разведанных и прогнозных запасов этой провинции размещена в относительно неглубоких (800—3300 м) и хорошо изученных геологических комплексах. Здесь открыто более 70 нефтяных, газовых и газоконденсатных месторождений. Запасы газа находятся в основном на территории Республики Коми. Крупные месторождения газа — Вуктылское, Василковское, Вой-Вожское, Джеболское. Ведутся усиленные геолого-разведочные работы в акватории Баренцева моря. Европейский Север относится к перспективным районам, располагающим запасами топливных ресурсов, которые приурочены к Тимано-Печорской нефтегазоносной провинции и шельфовой зоне морей Северного Ледовитого океана. В настоящее время уделяется внимание освоению Штокмановского месторождения шельфовой зоны Баренцева моря с запасами, превышающими 3 трлн. куб.м и Ардалинского месторождения Архангельской области.</w:t>
      </w:r>
    </w:p>
    <w:p w:rsidR="00AA7E18" w:rsidRPr="005915A2" w:rsidRDefault="00AA7E18" w:rsidP="005915A2">
      <w:pPr>
        <w:pStyle w:val="a3"/>
        <w:suppressAutoHyphens/>
        <w:spacing w:line="360" w:lineRule="auto"/>
        <w:jc w:val="both"/>
        <w:rPr>
          <w:szCs w:val="28"/>
        </w:rPr>
      </w:pPr>
      <w:r w:rsidRPr="005915A2">
        <w:rPr>
          <w:szCs w:val="28"/>
        </w:rPr>
        <w:t>На территории Тимано-Печерской нефтегазоносной провинции выявлен целый ряд нефтяных месторождений – Усинское, Возейское и другие.</w:t>
      </w:r>
    </w:p>
    <w:p w:rsidR="00AA7E18" w:rsidRPr="005915A2" w:rsidRDefault="00AA7E18" w:rsidP="005915A2">
      <w:pPr>
        <w:pStyle w:val="a3"/>
        <w:suppressAutoHyphens/>
        <w:spacing w:line="360" w:lineRule="auto"/>
        <w:jc w:val="both"/>
        <w:rPr>
          <w:szCs w:val="28"/>
        </w:rPr>
      </w:pPr>
      <w:r w:rsidRPr="005915A2">
        <w:rPr>
          <w:szCs w:val="28"/>
        </w:rPr>
        <w:t>Нефтегазоносные области Северного Кавказа занимают территорию Краснодарского и Ставропольского краев, Чеченской и Ингушской республик, Дагестана, Адыгеи, Кабардино-Балкарии. На Северном Кавказе выделяются две нефтегазоносные области: Дагестанская и Грозненская. Грозненская расположена в бассейне реки Терек. Основные месторождения нефти и газа:</w:t>
      </w:r>
    </w:p>
    <w:p w:rsidR="00AA7E18" w:rsidRPr="005915A2" w:rsidRDefault="00AA7E18" w:rsidP="005915A2">
      <w:pPr>
        <w:pStyle w:val="a3"/>
        <w:suppressAutoHyphens/>
        <w:spacing w:line="360" w:lineRule="auto"/>
        <w:jc w:val="both"/>
        <w:rPr>
          <w:szCs w:val="28"/>
        </w:rPr>
      </w:pPr>
      <w:r w:rsidRPr="005915A2">
        <w:rPr>
          <w:szCs w:val="28"/>
        </w:rPr>
        <w:t>Малгобекское, Горагорское, Гудермесское. Дагестанская область тянется широкой полосой от побережья Каспийского моря в западном направлении до Минеральных Вод, а в южной части ее границы проходят по предгорьям Большого Кавказа и охватывают территорию Северной Осетии, Чеченской и Ингушской республик, Дагестана. Важнейшие нефтегазоносные месторождения Дагестана — Махачкалинское, Ачису, Избербашское. Крупное месторождение газа в республике — Дагестанские огни.</w:t>
      </w:r>
    </w:p>
    <w:p w:rsidR="00AA7E18" w:rsidRPr="005915A2" w:rsidRDefault="00AA7E18" w:rsidP="005915A2">
      <w:pPr>
        <w:pStyle w:val="a3"/>
        <w:suppressAutoHyphens/>
        <w:spacing w:line="360" w:lineRule="auto"/>
        <w:jc w:val="both"/>
        <w:rPr>
          <w:szCs w:val="28"/>
        </w:rPr>
      </w:pPr>
      <w:r w:rsidRPr="005915A2">
        <w:rPr>
          <w:szCs w:val="28"/>
        </w:rPr>
        <w:t>В пределах Северо-Западного Кавказа расположены Ставропольская и Краснодарская нефтегазоносные области. В Ставропольском крае крупными месторождениями газа являются Северо-Ставропольское и Пелагиадинское, в Краснодарском крае — Ленинградское, Майкопское и Березанское.</w:t>
      </w:r>
    </w:p>
    <w:p w:rsidR="00AA7E18" w:rsidRPr="005915A2" w:rsidRDefault="00AA7E18" w:rsidP="005915A2">
      <w:pPr>
        <w:pStyle w:val="a3"/>
        <w:suppressAutoHyphens/>
        <w:spacing w:line="360" w:lineRule="auto"/>
        <w:jc w:val="both"/>
        <w:rPr>
          <w:szCs w:val="28"/>
        </w:rPr>
      </w:pPr>
      <w:r w:rsidRPr="005915A2">
        <w:rPr>
          <w:szCs w:val="28"/>
        </w:rPr>
        <w:t>На Дальнем Востоке, в бассейне реки Вилюй на территории Республики Саха (Якутия) открыты десять</w:t>
      </w:r>
      <w:r w:rsidR="005915A2">
        <w:rPr>
          <w:szCs w:val="28"/>
        </w:rPr>
        <w:t xml:space="preserve"> </w:t>
      </w:r>
      <w:r w:rsidRPr="005915A2">
        <w:rPr>
          <w:szCs w:val="28"/>
        </w:rPr>
        <w:t>газоконденсатных месторождений, из них разрабатываются Усть-Вилюйское, Средне-Вилюйское, Мастахское; и на Сахалине – Оха и Тунгорское месторождения.</w:t>
      </w:r>
    </w:p>
    <w:p w:rsidR="00AA7E18" w:rsidRPr="005915A2" w:rsidRDefault="00AA7E18" w:rsidP="005915A2">
      <w:pPr>
        <w:pStyle w:val="a3"/>
        <w:suppressAutoHyphens/>
        <w:spacing w:line="360" w:lineRule="auto"/>
        <w:jc w:val="both"/>
      </w:pPr>
    </w:p>
    <w:p w:rsidR="00AA7E18" w:rsidRPr="005915A2" w:rsidRDefault="00AA7E18" w:rsidP="005915A2">
      <w:pPr>
        <w:pStyle w:val="a3"/>
        <w:suppressAutoHyphens/>
        <w:spacing w:line="360" w:lineRule="auto"/>
        <w:jc w:val="both"/>
      </w:pPr>
      <w:r w:rsidRPr="005915A2">
        <w:t>Таблица 2.1. Удельный вес регионов в общероссийском производстве газа, %</w:t>
      </w:r>
    </w:p>
    <w:tbl>
      <w:tblPr>
        <w:tblW w:w="5000" w:type="pct"/>
        <w:tblLook w:val="0000" w:firstRow="0" w:lastRow="0" w:firstColumn="0" w:lastColumn="0" w:noHBand="0" w:noVBand="0"/>
      </w:tblPr>
      <w:tblGrid>
        <w:gridCol w:w="2519"/>
        <w:gridCol w:w="1286"/>
        <w:gridCol w:w="5766"/>
      </w:tblGrid>
      <w:tr w:rsidR="00AA7E18" w:rsidRPr="005915A2" w:rsidTr="005915A2">
        <w:trPr>
          <w:trHeight w:val="20"/>
        </w:trPr>
        <w:tc>
          <w:tcPr>
            <w:tcW w:w="1316" w:type="pct"/>
            <w:tcBorders>
              <w:top w:val="single" w:sz="4" w:space="0" w:color="auto"/>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 </w:t>
            </w:r>
          </w:p>
        </w:tc>
        <w:tc>
          <w:tcPr>
            <w:tcW w:w="672" w:type="pct"/>
            <w:tcBorders>
              <w:top w:val="single" w:sz="4" w:space="0" w:color="auto"/>
              <w:left w:val="nil"/>
              <w:bottom w:val="single" w:sz="4" w:space="0" w:color="auto"/>
              <w:right w:val="nil"/>
            </w:tcBorders>
            <w:noWrap/>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Доля района</w:t>
            </w:r>
          </w:p>
        </w:tc>
        <w:tc>
          <w:tcPr>
            <w:tcW w:w="3012" w:type="pct"/>
            <w:tcBorders>
              <w:top w:val="single" w:sz="4" w:space="0" w:color="auto"/>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Доля субъектов в добыче экономических районов</w:t>
            </w:r>
          </w:p>
        </w:tc>
      </w:tr>
      <w:tr w:rsidR="00AA7E18" w:rsidRPr="005915A2" w:rsidTr="005915A2">
        <w:trPr>
          <w:trHeight w:val="20"/>
        </w:trPr>
        <w:tc>
          <w:tcPr>
            <w:tcW w:w="1316" w:type="pct"/>
            <w:tcBorders>
              <w:top w:val="nil"/>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РФ,</w:t>
            </w:r>
            <w:r w:rsidR="005915A2" w:rsidRPr="005915A2">
              <w:rPr>
                <w:sz w:val="20"/>
                <w:szCs w:val="24"/>
              </w:rPr>
              <w:t xml:space="preserve"> </w:t>
            </w:r>
            <w:r w:rsidRPr="005915A2">
              <w:rPr>
                <w:sz w:val="20"/>
                <w:szCs w:val="24"/>
              </w:rPr>
              <w:t>всего</w:t>
            </w:r>
          </w:p>
        </w:tc>
        <w:tc>
          <w:tcPr>
            <w:tcW w:w="672" w:type="pct"/>
            <w:tcBorders>
              <w:top w:val="nil"/>
              <w:left w:val="nil"/>
              <w:bottom w:val="single" w:sz="4" w:space="0" w:color="auto"/>
              <w:right w:val="single" w:sz="4" w:space="0" w:color="auto"/>
            </w:tcBorders>
            <w:noWrap/>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100</w:t>
            </w:r>
          </w:p>
        </w:tc>
        <w:tc>
          <w:tcPr>
            <w:tcW w:w="3012" w:type="pct"/>
            <w:tcBorders>
              <w:top w:val="nil"/>
              <w:left w:val="nil"/>
              <w:bottom w:val="single" w:sz="4" w:space="0" w:color="auto"/>
              <w:right w:val="single" w:sz="4" w:space="0" w:color="auto"/>
            </w:tcBorders>
            <w:vAlign w:val="bottom"/>
          </w:tcPr>
          <w:p w:rsidR="00AA7E18" w:rsidRPr="005915A2" w:rsidRDefault="00AA7E18" w:rsidP="005915A2">
            <w:pPr>
              <w:pStyle w:val="a3"/>
              <w:suppressAutoHyphens/>
              <w:spacing w:line="360" w:lineRule="auto"/>
              <w:ind w:firstLine="0"/>
              <w:jc w:val="both"/>
              <w:rPr>
                <w:sz w:val="20"/>
                <w:szCs w:val="24"/>
              </w:rPr>
            </w:pPr>
            <w:r w:rsidRPr="005915A2">
              <w:rPr>
                <w:sz w:val="20"/>
                <w:szCs w:val="24"/>
              </w:rPr>
              <w:t> </w:t>
            </w:r>
          </w:p>
        </w:tc>
      </w:tr>
      <w:tr w:rsidR="00AA7E18" w:rsidRPr="005915A2" w:rsidTr="005915A2">
        <w:trPr>
          <w:trHeight w:val="20"/>
        </w:trPr>
        <w:tc>
          <w:tcPr>
            <w:tcW w:w="1316" w:type="pct"/>
            <w:tcBorders>
              <w:top w:val="nil"/>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В том числе по районам:</w:t>
            </w:r>
          </w:p>
        </w:tc>
        <w:tc>
          <w:tcPr>
            <w:tcW w:w="672" w:type="pct"/>
            <w:tcBorders>
              <w:top w:val="nil"/>
              <w:left w:val="nil"/>
              <w:bottom w:val="single" w:sz="4" w:space="0" w:color="auto"/>
              <w:right w:val="single" w:sz="4" w:space="0" w:color="auto"/>
            </w:tcBorders>
            <w:noWrap/>
            <w:vAlign w:val="center"/>
          </w:tcPr>
          <w:p w:rsidR="00AA7E18" w:rsidRPr="005915A2" w:rsidRDefault="00AA7E18" w:rsidP="005915A2">
            <w:pPr>
              <w:pStyle w:val="a3"/>
              <w:suppressAutoHyphens/>
              <w:spacing w:line="360" w:lineRule="auto"/>
              <w:ind w:firstLine="0"/>
              <w:jc w:val="both"/>
              <w:rPr>
                <w:sz w:val="20"/>
                <w:szCs w:val="24"/>
              </w:rPr>
            </w:pPr>
          </w:p>
        </w:tc>
        <w:tc>
          <w:tcPr>
            <w:tcW w:w="3012" w:type="pct"/>
            <w:tcBorders>
              <w:top w:val="nil"/>
              <w:left w:val="nil"/>
              <w:bottom w:val="single" w:sz="4" w:space="0" w:color="auto"/>
              <w:right w:val="single" w:sz="4" w:space="0" w:color="auto"/>
            </w:tcBorders>
            <w:vAlign w:val="bottom"/>
          </w:tcPr>
          <w:p w:rsidR="00AA7E18" w:rsidRPr="005915A2" w:rsidRDefault="00AA7E18" w:rsidP="005915A2">
            <w:pPr>
              <w:pStyle w:val="a3"/>
              <w:suppressAutoHyphens/>
              <w:spacing w:line="360" w:lineRule="auto"/>
              <w:ind w:firstLine="0"/>
              <w:jc w:val="both"/>
              <w:rPr>
                <w:sz w:val="20"/>
                <w:szCs w:val="24"/>
              </w:rPr>
            </w:pPr>
            <w:r w:rsidRPr="005915A2">
              <w:rPr>
                <w:sz w:val="20"/>
                <w:szCs w:val="24"/>
              </w:rPr>
              <w:t> </w:t>
            </w:r>
          </w:p>
        </w:tc>
      </w:tr>
      <w:tr w:rsidR="00AA7E18" w:rsidRPr="005915A2" w:rsidTr="005915A2">
        <w:trPr>
          <w:trHeight w:val="20"/>
        </w:trPr>
        <w:tc>
          <w:tcPr>
            <w:tcW w:w="1316" w:type="pct"/>
            <w:tcBorders>
              <w:top w:val="nil"/>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Северный</w:t>
            </w:r>
          </w:p>
        </w:tc>
        <w:tc>
          <w:tcPr>
            <w:tcW w:w="672" w:type="pct"/>
            <w:tcBorders>
              <w:top w:val="nil"/>
              <w:left w:val="nil"/>
              <w:bottom w:val="single" w:sz="4" w:space="0" w:color="auto"/>
              <w:right w:val="single" w:sz="4" w:space="0" w:color="auto"/>
            </w:tcBorders>
            <w:noWrap/>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0,7</w:t>
            </w:r>
          </w:p>
        </w:tc>
        <w:tc>
          <w:tcPr>
            <w:tcW w:w="3012" w:type="pct"/>
            <w:tcBorders>
              <w:top w:val="nil"/>
              <w:left w:val="nil"/>
              <w:bottom w:val="single" w:sz="4" w:space="0" w:color="auto"/>
              <w:right w:val="single" w:sz="4" w:space="0" w:color="auto"/>
            </w:tcBorders>
            <w:vAlign w:val="bottom"/>
          </w:tcPr>
          <w:p w:rsidR="00AA7E18" w:rsidRPr="005915A2" w:rsidRDefault="00AA7E18" w:rsidP="005915A2">
            <w:pPr>
              <w:pStyle w:val="a3"/>
              <w:suppressAutoHyphens/>
              <w:spacing w:line="360" w:lineRule="auto"/>
              <w:ind w:firstLine="0"/>
              <w:jc w:val="both"/>
              <w:rPr>
                <w:sz w:val="20"/>
                <w:szCs w:val="24"/>
              </w:rPr>
            </w:pPr>
            <w:r w:rsidRPr="005915A2">
              <w:rPr>
                <w:sz w:val="20"/>
                <w:szCs w:val="24"/>
              </w:rPr>
              <w:t>Республика Коми – 0,7</w:t>
            </w:r>
          </w:p>
        </w:tc>
      </w:tr>
      <w:tr w:rsidR="00AA7E18" w:rsidRPr="005915A2" w:rsidTr="005915A2">
        <w:trPr>
          <w:trHeight w:val="20"/>
        </w:trPr>
        <w:tc>
          <w:tcPr>
            <w:tcW w:w="1316" w:type="pct"/>
            <w:tcBorders>
              <w:top w:val="nil"/>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Северо–Кавказский</w:t>
            </w:r>
          </w:p>
        </w:tc>
        <w:tc>
          <w:tcPr>
            <w:tcW w:w="672" w:type="pct"/>
            <w:tcBorders>
              <w:top w:val="nil"/>
              <w:left w:val="nil"/>
              <w:bottom w:val="single" w:sz="4" w:space="0" w:color="auto"/>
              <w:right w:val="single" w:sz="4" w:space="0" w:color="auto"/>
            </w:tcBorders>
            <w:noWrap/>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0,64</w:t>
            </w:r>
          </w:p>
        </w:tc>
        <w:tc>
          <w:tcPr>
            <w:tcW w:w="3012" w:type="pct"/>
            <w:tcBorders>
              <w:top w:val="nil"/>
              <w:left w:val="nil"/>
              <w:bottom w:val="single" w:sz="4" w:space="0" w:color="auto"/>
              <w:right w:val="single" w:sz="4" w:space="0" w:color="auto"/>
            </w:tcBorders>
            <w:vAlign w:val="bottom"/>
          </w:tcPr>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Республика Адыгея – 0,03;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Республика Дагестан – 0,1;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Краснодарский край – 0,4;</w:t>
            </w:r>
          </w:p>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Ставропольский край – 0,06;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Ростовская область – 0,05</w:t>
            </w:r>
          </w:p>
        </w:tc>
      </w:tr>
      <w:tr w:rsidR="00AA7E18" w:rsidRPr="005915A2" w:rsidTr="005915A2">
        <w:trPr>
          <w:trHeight w:val="20"/>
        </w:trPr>
        <w:tc>
          <w:tcPr>
            <w:tcW w:w="1316" w:type="pct"/>
            <w:tcBorders>
              <w:top w:val="nil"/>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Поволжский</w:t>
            </w:r>
          </w:p>
        </w:tc>
        <w:tc>
          <w:tcPr>
            <w:tcW w:w="672" w:type="pct"/>
            <w:tcBorders>
              <w:top w:val="nil"/>
              <w:left w:val="nil"/>
              <w:bottom w:val="single" w:sz="4" w:space="0" w:color="auto"/>
              <w:right w:val="single" w:sz="4" w:space="0" w:color="auto"/>
            </w:tcBorders>
            <w:noWrap/>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2,07</w:t>
            </w:r>
          </w:p>
        </w:tc>
        <w:tc>
          <w:tcPr>
            <w:tcW w:w="3012" w:type="pct"/>
            <w:tcBorders>
              <w:top w:val="nil"/>
              <w:left w:val="nil"/>
              <w:bottom w:val="single" w:sz="4" w:space="0" w:color="auto"/>
              <w:right w:val="single" w:sz="4" w:space="0" w:color="auto"/>
            </w:tcBorders>
            <w:vAlign w:val="bottom"/>
          </w:tcPr>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Республика Калмыкия – 0,01;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Татарстан – 0,1;</w:t>
            </w:r>
          </w:p>
          <w:p w:rsidR="00AA7E18" w:rsidRPr="005915A2" w:rsidRDefault="00AA7E18" w:rsidP="005915A2">
            <w:pPr>
              <w:pStyle w:val="a3"/>
              <w:suppressAutoHyphens/>
              <w:spacing w:line="360" w:lineRule="auto"/>
              <w:ind w:firstLine="0"/>
              <w:jc w:val="both"/>
              <w:rPr>
                <w:sz w:val="20"/>
                <w:szCs w:val="24"/>
              </w:rPr>
            </w:pPr>
            <w:r w:rsidRPr="005915A2">
              <w:rPr>
                <w:sz w:val="20"/>
                <w:szCs w:val="24"/>
              </w:rPr>
              <w:t>Самарская область – 0,05;</w:t>
            </w:r>
          </w:p>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Волгоградская область – 0,1;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Астраханская область – 1,7;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Саратовская область – 0,07</w:t>
            </w:r>
          </w:p>
        </w:tc>
      </w:tr>
      <w:tr w:rsidR="00AA7E18" w:rsidRPr="005915A2" w:rsidTr="005915A2">
        <w:trPr>
          <w:trHeight w:val="20"/>
        </w:trPr>
        <w:tc>
          <w:tcPr>
            <w:tcW w:w="1316" w:type="pct"/>
            <w:tcBorders>
              <w:top w:val="nil"/>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Уральский</w:t>
            </w:r>
          </w:p>
        </w:tc>
        <w:tc>
          <w:tcPr>
            <w:tcW w:w="672" w:type="pct"/>
            <w:tcBorders>
              <w:top w:val="nil"/>
              <w:left w:val="nil"/>
              <w:bottom w:val="single" w:sz="4" w:space="0" w:color="auto"/>
              <w:right w:val="single" w:sz="4" w:space="0" w:color="auto"/>
            </w:tcBorders>
            <w:noWrap/>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4,68</w:t>
            </w:r>
          </w:p>
        </w:tc>
        <w:tc>
          <w:tcPr>
            <w:tcW w:w="3012" w:type="pct"/>
            <w:tcBorders>
              <w:top w:val="nil"/>
              <w:left w:val="nil"/>
              <w:bottom w:val="single" w:sz="4" w:space="0" w:color="auto"/>
              <w:right w:val="single" w:sz="4" w:space="0" w:color="auto"/>
            </w:tcBorders>
            <w:vAlign w:val="bottom"/>
          </w:tcPr>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Республика Башкортостан – 0,07;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Оренбургская область – 4,5,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Пермская область – 0,1;</w:t>
            </w:r>
          </w:p>
          <w:p w:rsidR="00AA7E18" w:rsidRPr="005915A2" w:rsidRDefault="00AA7E18" w:rsidP="005915A2">
            <w:pPr>
              <w:pStyle w:val="a3"/>
              <w:suppressAutoHyphens/>
              <w:spacing w:line="360" w:lineRule="auto"/>
              <w:ind w:firstLine="0"/>
              <w:jc w:val="both"/>
              <w:rPr>
                <w:sz w:val="20"/>
                <w:szCs w:val="24"/>
              </w:rPr>
            </w:pPr>
            <w:r w:rsidRPr="005915A2">
              <w:rPr>
                <w:sz w:val="20"/>
                <w:szCs w:val="24"/>
              </w:rPr>
              <w:t>Республика Удмуртия – 0,01</w:t>
            </w:r>
          </w:p>
        </w:tc>
      </w:tr>
      <w:tr w:rsidR="00AA7E18" w:rsidRPr="005915A2" w:rsidTr="005915A2">
        <w:trPr>
          <w:trHeight w:val="20"/>
        </w:trPr>
        <w:tc>
          <w:tcPr>
            <w:tcW w:w="1316" w:type="pct"/>
            <w:tcBorders>
              <w:top w:val="nil"/>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Западно–Сибирский</w:t>
            </w:r>
          </w:p>
        </w:tc>
        <w:tc>
          <w:tcPr>
            <w:tcW w:w="672" w:type="pct"/>
            <w:tcBorders>
              <w:top w:val="nil"/>
              <w:left w:val="nil"/>
              <w:bottom w:val="single" w:sz="4" w:space="0" w:color="auto"/>
              <w:right w:val="single" w:sz="4" w:space="0" w:color="auto"/>
            </w:tcBorders>
            <w:noWrap/>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91,2</w:t>
            </w:r>
          </w:p>
        </w:tc>
        <w:tc>
          <w:tcPr>
            <w:tcW w:w="3012" w:type="pct"/>
            <w:tcBorders>
              <w:top w:val="nil"/>
              <w:left w:val="nil"/>
              <w:bottom w:val="single" w:sz="4" w:space="0" w:color="auto"/>
              <w:right w:val="single" w:sz="4" w:space="0" w:color="auto"/>
            </w:tcBorders>
            <w:vAlign w:val="bottom"/>
          </w:tcPr>
          <w:p w:rsidR="00AA7E18" w:rsidRPr="005915A2" w:rsidRDefault="00AA7E18" w:rsidP="005915A2">
            <w:pPr>
              <w:pStyle w:val="a3"/>
              <w:suppressAutoHyphens/>
              <w:spacing w:line="360" w:lineRule="auto"/>
              <w:ind w:firstLine="0"/>
              <w:jc w:val="both"/>
              <w:rPr>
                <w:sz w:val="20"/>
                <w:szCs w:val="24"/>
              </w:rPr>
            </w:pPr>
            <w:r w:rsidRPr="005915A2">
              <w:rPr>
                <w:sz w:val="20"/>
                <w:szCs w:val="24"/>
              </w:rPr>
              <w:t>Тюменская область (Ханты–Мансийский АО – 3,4 и</w:t>
            </w:r>
            <w:r w:rsidR="005915A2" w:rsidRPr="005915A2">
              <w:rPr>
                <w:sz w:val="20"/>
                <w:szCs w:val="24"/>
              </w:rPr>
              <w:t xml:space="preserve"> </w:t>
            </w:r>
            <w:r w:rsidRPr="005915A2">
              <w:rPr>
                <w:sz w:val="20"/>
                <w:szCs w:val="24"/>
              </w:rPr>
              <w:t>Ямало–Ненецкий АО – 87,9);</w:t>
            </w:r>
          </w:p>
          <w:p w:rsidR="00AA7E18" w:rsidRPr="005915A2" w:rsidRDefault="00AA7E18" w:rsidP="005915A2">
            <w:pPr>
              <w:pStyle w:val="a3"/>
              <w:suppressAutoHyphens/>
              <w:spacing w:line="360" w:lineRule="auto"/>
              <w:ind w:firstLine="0"/>
              <w:jc w:val="both"/>
              <w:rPr>
                <w:sz w:val="20"/>
                <w:szCs w:val="24"/>
              </w:rPr>
            </w:pPr>
            <w:r w:rsidRPr="005915A2">
              <w:rPr>
                <w:sz w:val="20"/>
                <w:szCs w:val="24"/>
              </w:rPr>
              <w:t>Томская область – 0,4;</w:t>
            </w:r>
          </w:p>
          <w:p w:rsidR="00AA7E18" w:rsidRPr="005915A2" w:rsidRDefault="00AA7E18" w:rsidP="005915A2">
            <w:pPr>
              <w:pStyle w:val="a3"/>
              <w:suppressAutoHyphens/>
              <w:spacing w:line="360" w:lineRule="auto"/>
              <w:ind w:firstLine="0"/>
              <w:jc w:val="both"/>
              <w:rPr>
                <w:sz w:val="20"/>
                <w:szCs w:val="24"/>
              </w:rPr>
            </w:pPr>
            <w:r w:rsidRPr="005915A2">
              <w:rPr>
                <w:sz w:val="20"/>
                <w:szCs w:val="24"/>
              </w:rPr>
              <w:t>Омская область – 0,001</w:t>
            </w:r>
          </w:p>
        </w:tc>
      </w:tr>
      <w:tr w:rsidR="00AA7E18" w:rsidRPr="005915A2" w:rsidTr="005915A2">
        <w:trPr>
          <w:trHeight w:val="20"/>
        </w:trPr>
        <w:tc>
          <w:tcPr>
            <w:tcW w:w="1316" w:type="pct"/>
            <w:tcBorders>
              <w:top w:val="nil"/>
              <w:left w:val="single" w:sz="4" w:space="0" w:color="auto"/>
              <w:bottom w:val="single" w:sz="4" w:space="0" w:color="auto"/>
              <w:right w:val="single" w:sz="4" w:space="0" w:color="auto"/>
            </w:tcBorders>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Восточно–Сибирский</w:t>
            </w:r>
          </w:p>
        </w:tc>
        <w:tc>
          <w:tcPr>
            <w:tcW w:w="672" w:type="pct"/>
            <w:tcBorders>
              <w:top w:val="nil"/>
              <w:left w:val="nil"/>
              <w:bottom w:val="single" w:sz="4" w:space="0" w:color="auto"/>
              <w:right w:val="single" w:sz="4" w:space="0" w:color="auto"/>
            </w:tcBorders>
            <w:noWrap/>
            <w:vAlign w:val="center"/>
          </w:tcPr>
          <w:p w:rsidR="00AA7E18" w:rsidRPr="005915A2" w:rsidRDefault="00AA7E18" w:rsidP="005915A2">
            <w:pPr>
              <w:pStyle w:val="a3"/>
              <w:suppressAutoHyphens/>
              <w:spacing w:line="360" w:lineRule="auto"/>
              <w:ind w:firstLine="0"/>
              <w:jc w:val="both"/>
              <w:rPr>
                <w:sz w:val="20"/>
                <w:szCs w:val="24"/>
              </w:rPr>
            </w:pPr>
            <w:r w:rsidRPr="005915A2">
              <w:rPr>
                <w:sz w:val="20"/>
                <w:szCs w:val="24"/>
              </w:rPr>
              <w:t>0,14</w:t>
            </w:r>
          </w:p>
        </w:tc>
        <w:tc>
          <w:tcPr>
            <w:tcW w:w="3012" w:type="pct"/>
            <w:tcBorders>
              <w:top w:val="nil"/>
              <w:left w:val="nil"/>
              <w:bottom w:val="single" w:sz="4" w:space="0" w:color="auto"/>
              <w:right w:val="single" w:sz="4" w:space="0" w:color="auto"/>
            </w:tcBorders>
            <w:vAlign w:val="bottom"/>
          </w:tcPr>
          <w:p w:rsidR="00AA7E18" w:rsidRPr="005915A2" w:rsidRDefault="00AA7E18" w:rsidP="005915A2">
            <w:pPr>
              <w:pStyle w:val="a3"/>
              <w:suppressAutoHyphens/>
              <w:spacing w:line="360" w:lineRule="auto"/>
              <w:ind w:firstLine="0"/>
              <w:jc w:val="both"/>
              <w:rPr>
                <w:sz w:val="20"/>
                <w:szCs w:val="24"/>
              </w:rPr>
            </w:pPr>
            <w:r w:rsidRPr="005915A2">
              <w:rPr>
                <w:sz w:val="20"/>
                <w:szCs w:val="24"/>
              </w:rPr>
              <w:t xml:space="preserve">Красноярский край – 0,07; </w:t>
            </w:r>
          </w:p>
          <w:p w:rsidR="00AA7E18" w:rsidRPr="005915A2" w:rsidRDefault="00AA7E18" w:rsidP="005915A2">
            <w:pPr>
              <w:pStyle w:val="a3"/>
              <w:suppressAutoHyphens/>
              <w:spacing w:line="360" w:lineRule="auto"/>
              <w:ind w:firstLine="0"/>
              <w:jc w:val="both"/>
              <w:rPr>
                <w:sz w:val="20"/>
                <w:szCs w:val="24"/>
              </w:rPr>
            </w:pPr>
            <w:r w:rsidRPr="005915A2">
              <w:rPr>
                <w:sz w:val="20"/>
                <w:szCs w:val="24"/>
              </w:rPr>
              <w:t>Иркутская область – 0,001</w:t>
            </w:r>
          </w:p>
        </w:tc>
      </w:tr>
    </w:tbl>
    <w:p w:rsidR="00AA7E18" w:rsidRPr="005915A2" w:rsidRDefault="005915A2" w:rsidP="005915A2">
      <w:pPr>
        <w:suppressAutoHyphens/>
        <w:jc w:val="both"/>
        <w:rPr>
          <w:b/>
          <w:szCs w:val="28"/>
        </w:rPr>
      </w:pPr>
      <w:r>
        <w:br w:type="page"/>
      </w:r>
      <w:bookmarkStart w:id="13" w:name="_Toc251036445"/>
      <w:r w:rsidR="00AA7E18" w:rsidRPr="005915A2">
        <w:rPr>
          <w:b/>
          <w:szCs w:val="28"/>
        </w:rPr>
        <w:t>2.2 Особенности размещения газоперерабатывающих заводов и газопроводных магистралей</w:t>
      </w:r>
      <w:bookmarkEnd w:id="13"/>
    </w:p>
    <w:p w:rsidR="00AA7E18" w:rsidRPr="005915A2" w:rsidRDefault="00AA7E18" w:rsidP="005915A2">
      <w:pPr>
        <w:pStyle w:val="a3"/>
        <w:suppressAutoHyphens/>
        <w:spacing w:line="360" w:lineRule="auto"/>
        <w:jc w:val="both"/>
        <w:rPr>
          <w:szCs w:val="28"/>
        </w:rPr>
      </w:pPr>
    </w:p>
    <w:p w:rsidR="00AA7E18" w:rsidRPr="005915A2" w:rsidRDefault="00AA7E18" w:rsidP="005915A2">
      <w:pPr>
        <w:pStyle w:val="a3"/>
        <w:suppressAutoHyphens/>
        <w:spacing w:line="360" w:lineRule="auto"/>
        <w:jc w:val="both"/>
        <w:rPr>
          <w:szCs w:val="28"/>
        </w:rPr>
      </w:pPr>
      <w:r w:rsidRPr="005915A2">
        <w:rPr>
          <w:szCs w:val="28"/>
        </w:rPr>
        <w:t>Особого внимания заслуживает система транспортировки, магистральная составляющая</w:t>
      </w:r>
      <w:r w:rsidR="005915A2">
        <w:rPr>
          <w:szCs w:val="28"/>
        </w:rPr>
        <w:t xml:space="preserve"> </w:t>
      </w:r>
      <w:r w:rsidRPr="005915A2">
        <w:rPr>
          <w:szCs w:val="28"/>
        </w:rPr>
        <w:t>которой тянется на 150 тысяч километров, а распределительная сеть достигает 359 тыс. км. Давление в ней поддерживается при помощи почти 700 компрессорных станций, суммарная</w:t>
      </w:r>
      <w:r w:rsidR="005915A2">
        <w:rPr>
          <w:szCs w:val="28"/>
        </w:rPr>
        <w:t xml:space="preserve"> </w:t>
      </w:r>
      <w:r w:rsidRPr="005915A2">
        <w:rPr>
          <w:szCs w:val="28"/>
        </w:rPr>
        <w:t>мощность которых превышает 42 млн. киловатт. Функционирование экономики России, которая помимо лидерства в части запасов голубого</w:t>
      </w:r>
      <w:r w:rsidR="005915A2">
        <w:rPr>
          <w:szCs w:val="28"/>
        </w:rPr>
        <w:t xml:space="preserve"> </w:t>
      </w:r>
      <w:r w:rsidRPr="005915A2">
        <w:rPr>
          <w:szCs w:val="28"/>
        </w:rPr>
        <w:t xml:space="preserve">топлива, является еще и одним из ведущих его потребителей, невозможно без данной отрасли ТЭК. </w:t>
      </w:r>
    </w:p>
    <w:p w:rsidR="00AA7E18" w:rsidRPr="005915A2" w:rsidRDefault="00AA7E18" w:rsidP="005915A2">
      <w:pPr>
        <w:pStyle w:val="a3"/>
        <w:suppressAutoHyphens/>
        <w:spacing w:line="360" w:lineRule="auto"/>
        <w:jc w:val="both"/>
        <w:rPr>
          <w:szCs w:val="28"/>
        </w:rPr>
      </w:pPr>
      <w:r w:rsidRPr="005915A2">
        <w:rPr>
          <w:szCs w:val="28"/>
        </w:rPr>
        <w:t xml:space="preserve">Добываемый в России природный газ поступает в магистральные газопроводы, объединенные в Единую систему газоснабжения (ЕСГ) России. ЕСГ является крупнейшей в мире системой транспортировки газа и представляет собой уникальный технологический комплекс, включающий в себя объекты добычи, переработки, транспортировки, хранения и распределения газа. ЕСГ обеспечивает непрерывный цикл поставки газа от скважины до конечного потребителя. </w:t>
      </w:r>
    </w:p>
    <w:p w:rsidR="00AA7E18" w:rsidRPr="005915A2" w:rsidRDefault="00AA7E18" w:rsidP="005915A2">
      <w:pPr>
        <w:pStyle w:val="a3"/>
        <w:suppressAutoHyphens/>
        <w:spacing w:line="360" w:lineRule="auto"/>
        <w:jc w:val="both"/>
        <w:rPr>
          <w:szCs w:val="28"/>
        </w:rPr>
      </w:pPr>
      <w:r w:rsidRPr="005915A2">
        <w:rPr>
          <w:szCs w:val="28"/>
        </w:rPr>
        <w:t>Переработку газа осуществляют газоперерабатывающие и газодобывающие дочерние общества ОАО «Газпром», а также «Сибур Холдинг» (в том числе Астраханский, Оренбургский, Сосногорский газоперерабатывающие заводы, Оренбургский гелиевый завод, Сургутский завод по стабилизации конденсата и Уренгойское управление по подготовке конденсата к транспорту).</w:t>
      </w:r>
    </w:p>
    <w:p w:rsidR="00AA7E18" w:rsidRPr="005915A2" w:rsidRDefault="00AA7E18" w:rsidP="005915A2">
      <w:pPr>
        <w:pStyle w:val="a3"/>
        <w:suppressAutoHyphens/>
        <w:spacing w:line="360" w:lineRule="auto"/>
        <w:jc w:val="both"/>
        <w:rPr>
          <w:szCs w:val="28"/>
        </w:rPr>
      </w:pPr>
      <w:r w:rsidRPr="005915A2">
        <w:rPr>
          <w:szCs w:val="28"/>
        </w:rPr>
        <w:t>Проводится работа по увеличению глубины переработки углеводородного сырья, повышению качества и расширению ассортимента выпускаемой продукции. Более половины объема инвестиций ОАО «Газпром» в переработку газа планируется направить на развитие Астраханского ГПЗ.</w:t>
      </w:r>
    </w:p>
    <w:p w:rsidR="00AA7E18" w:rsidRPr="005915A2" w:rsidRDefault="00AA7E18" w:rsidP="005915A2">
      <w:pPr>
        <w:pStyle w:val="a3"/>
        <w:suppressAutoHyphens/>
        <w:spacing w:line="360" w:lineRule="auto"/>
        <w:jc w:val="both"/>
        <w:rPr>
          <w:szCs w:val="28"/>
        </w:rPr>
      </w:pPr>
      <w:r w:rsidRPr="005915A2">
        <w:rPr>
          <w:szCs w:val="28"/>
        </w:rPr>
        <w:t>Основными системами газоснабжения России являются: Центральная, Поволжская, Уральская, многониточная система (4 магистрали) Сибирь-Центр. Сеть газопроводов охватывает не только районы европейской части, Урал и Западную Сибирь России, но и территорию республик бывшего Союза (Украины, Белоруссии, Казахстана, республик Закавказья и Средней Азии). Протяженность магистральных газопроводов на территории России - 149 тыс. км, а в границах бывшего СССР — более 220 тыс. км.</w:t>
      </w:r>
    </w:p>
    <w:p w:rsidR="00AA7E18" w:rsidRPr="005915A2" w:rsidRDefault="00AA7E18" w:rsidP="005915A2">
      <w:pPr>
        <w:pStyle w:val="a3"/>
        <w:suppressAutoHyphens/>
        <w:spacing w:line="360" w:lineRule="auto"/>
        <w:jc w:val="both"/>
        <w:rPr>
          <w:szCs w:val="28"/>
        </w:rPr>
      </w:pPr>
      <w:r w:rsidRPr="005915A2">
        <w:rPr>
          <w:szCs w:val="28"/>
        </w:rPr>
        <w:t>В отличие от нефти, природный газ не требует большой предварительной переработки для использования, но его необходимо сразу, отправлять к потребителю. Газ — главный вид топлива там, где нет других энергетических ресурсов. Он используется в промышленности (80%) — электроэнергетика, химия, металлургия, строительство, полиграфия, а также в быту.</w:t>
      </w:r>
    </w:p>
    <w:p w:rsidR="00AA7E18" w:rsidRPr="005915A2" w:rsidRDefault="00AA7E18" w:rsidP="005915A2">
      <w:pPr>
        <w:pStyle w:val="a3"/>
        <w:suppressAutoHyphens/>
        <w:spacing w:line="360" w:lineRule="auto"/>
        <w:jc w:val="both"/>
        <w:rPr>
          <w:szCs w:val="28"/>
        </w:rPr>
      </w:pPr>
      <w:r w:rsidRPr="005915A2">
        <w:rPr>
          <w:szCs w:val="28"/>
        </w:rPr>
        <w:t>В настоящее время в российской Федерации сформировалось несколько регионов переработки газа — Оренбургский, Астраханский, Сосногорский (Республика Коми) и Западно-Сибирский. Они разнятся по номенклатуре и количеству выпускаемой продукции, что, прежде всего, объясняется объемом разведанных запасов ближайших месторождений и химическим составом добываемого здесь газа.</w:t>
      </w:r>
    </w:p>
    <w:p w:rsidR="00AA7E18" w:rsidRPr="005915A2" w:rsidRDefault="00AA7E18" w:rsidP="005915A2">
      <w:pPr>
        <w:pStyle w:val="a3"/>
        <w:suppressAutoHyphens/>
        <w:spacing w:line="360" w:lineRule="auto"/>
        <w:jc w:val="both"/>
        <w:rPr>
          <w:szCs w:val="28"/>
        </w:rPr>
      </w:pPr>
      <w:r w:rsidRPr="005915A2">
        <w:rPr>
          <w:szCs w:val="28"/>
        </w:rPr>
        <w:t>В номенклатуру продукции газоперерабатывающих заводов (ГПЗ) входят собственно товарный газ, сера, гелий, пропан-бутановая смесь, технический углерод, широкие фракции легких углеводородов, сжиженный газ, дизтопливо, различные виды бензинов, этан, этилен и др.</w:t>
      </w:r>
    </w:p>
    <w:p w:rsidR="00AA7E18" w:rsidRPr="005915A2" w:rsidRDefault="00AA7E18" w:rsidP="005915A2">
      <w:pPr>
        <w:pStyle w:val="a3"/>
        <w:suppressAutoHyphens/>
        <w:spacing w:line="360" w:lineRule="auto"/>
        <w:jc w:val="both"/>
        <w:rPr>
          <w:szCs w:val="28"/>
        </w:rPr>
      </w:pPr>
      <w:r w:rsidRPr="005915A2">
        <w:rPr>
          <w:szCs w:val="28"/>
        </w:rPr>
        <w:t>Производство каждого из этих видов продуктов распределено по основным регионам. Так, например, на Сосногорском заводе производят технический углерод, применяемый в полиграфической промышленности. Экспорт этого продукта растет, завод обеспечивает им не только Россию и страны СНГ, но и государства Центральной и Восточной Европы, Восточной и Юго-Восточной Азии, Скандинавию. Перспективы Сосногорского ГПЗ зависят от освоения месторождений Республики Коми, полуострова Ямал и севера Тюменской области.</w:t>
      </w:r>
    </w:p>
    <w:p w:rsidR="00AA7E18" w:rsidRPr="005915A2" w:rsidRDefault="00AA7E18" w:rsidP="005915A2">
      <w:pPr>
        <w:pStyle w:val="a3"/>
        <w:suppressAutoHyphens/>
        <w:spacing w:line="360" w:lineRule="auto"/>
        <w:jc w:val="both"/>
        <w:rPr>
          <w:szCs w:val="28"/>
        </w:rPr>
      </w:pPr>
      <w:r w:rsidRPr="005915A2">
        <w:rPr>
          <w:szCs w:val="28"/>
        </w:rPr>
        <w:t>В настоящий момент продолжается строительство крупных магистралей. Крупные центры производства труб, использующихся для строительства газопроводов, расположены на Урале (Челябинск, Каменск-Уральский), в Поволжье (Волжский, Волгоград) и в крупных городах Европейской части России (Москва, Санкт-Петербург).</w:t>
      </w:r>
    </w:p>
    <w:p w:rsidR="00AA7E18" w:rsidRPr="005915A2" w:rsidRDefault="00AA7E18" w:rsidP="005915A2">
      <w:pPr>
        <w:pStyle w:val="a3"/>
        <w:suppressAutoHyphens/>
        <w:spacing w:line="360" w:lineRule="auto"/>
        <w:jc w:val="both"/>
        <w:rPr>
          <w:szCs w:val="28"/>
        </w:rPr>
      </w:pPr>
      <w:r w:rsidRPr="005915A2">
        <w:rPr>
          <w:szCs w:val="28"/>
        </w:rPr>
        <w:t>Основные центры переработки природного газа расположены на Урале (Оренбург, Шкапово), в Западной Сибири (Нижневартовск, Сургут), в Поволжье (Саратов, Альметьевск) и в других газоносных провинциях. Можно отметить, что комбинаты газопереработки тяготеют к источникам сырья - месторождениям и крупным газопроводам.</w:t>
      </w:r>
    </w:p>
    <w:p w:rsidR="00AA7E18" w:rsidRPr="005915A2" w:rsidRDefault="00AA7E18" w:rsidP="005915A2">
      <w:pPr>
        <w:pStyle w:val="a3"/>
        <w:suppressAutoHyphens/>
        <w:spacing w:line="360" w:lineRule="auto"/>
        <w:jc w:val="both"/>
        <w:rPr>
          <w:szCs w:val="28"/>
        </w:rPr>
      </w:pPr>
      <w:r w:rsidRPr="005915A2">
        <w:rPr>
          <w:szCs w:val="28"/>
        </w:rPr>
        <w:t>Из Западно-Сибирской нефтегазоносной провинции:</w:t>
      </w:r>
    </w:p>
    <w:p w:rsidR="00AA7E18" w:rsidRPr="005915A2" w:rsidRDefault="00AA7E18" w:rsidP="005915A2">
      <w:pPr>
        <w:pStyle w:val="a3"/>
        <w:suppressAutoHyphens/>
        <w:spacing w:line="360" w:lineRule="auto"/>
        <w:jc w:val="both"/>
        <w:rPr>
          <w:szCs w:val="28"/>
        </w:rPr>
      </w:pPr>
      <w:r w:rsidRPr="005915A2">
        <w:rPr>
          <w:szCs w:val="28"/>
        </w:rPr>
        <w:t>Уренгой – Медвежье – Надым – Пунга – Вуктыл - Ухта - Грязовец; далее ветки: на Москву; на направление: Торжок – Псков – Рига; и на направление: Новгород – Санкт-Петербург – Таллинн. От Торжка далее Смоленск – Минск – Брест (Белоруссия). Газопровод обеспечивает внутренние потребности в газе центральных районов, особенно Москвы и Санкт-Петербурга, а также по нему экспортируется газ в Прибалтийские страны и Белоруссию. Кроме того, Москва и Санкт-Петербург – крупные производители труб для газопроводов.</w:t>
      </w:r>
    </w:p>
    <w:p w:rsidR="00AA7E18" w:rsidRPr="005915A2" w:rsidRDefault="00AA7E18" w:rsidP="005915A2">
      <w:pPr>
        <w:pStyle w:val="a3"/>
        <w:suppressAutoHyphens/>
        <w:spacing w:line="360" w:lineRule="auto"/>
        <w:jc w:val="both"/>
        <w:rPr>
          <w:szCs w:val="28"/>
        </w:rPr>
      </w:pPr>
      <w:r w:rsidRPr="005915A2">
        <w:rPr>
          <w:szCs w:val="28"/>
        </w:rPr>
        <w:t xml:space="preserve">Уренгой – Сургут – Тобольск – Тюмень – Челябинск – Самара – Сызрань – Ужгород (Украина), далее в Европу. </w:t>
      </w:r>
    </w:p>
    <w:p w:rsidR="00AA7E18" w:rsidRPr="005915A2" w:rsidRDefault="00AA7E18" w:rsidP="005915A2">
      <w:pPr>
        <w:pStyle w:val="a3"/>
        <w:suppressAutoHyphens/>
        <w:spacing w:line="360" w:lineRule="auto"/>
        <w:jc w:val="both"/>
        <w:rPr>
          <w:szCs w:val="28"/>
        </w:rPr>
      </w:pPr>
      <w:r w:rsidRPr="005915A2">
        <w:rPr>
          <w:szCs w:val="28"/>
        </w:rPr>
        <w:t>Уренгой – Ижевск (крупный потребитель черной металлургии и металлообработки) – Помары – Елец – Курск - Жмеринка (Украина) – Ивано-Франковск (Украина) – Ужгород (Украина), далее в Европу.</w:t>
      </w:r>
      <w:r w:rsidR="005915A2">
        <w:rPr>
          <w:szCs w:val="28"/>
        </w:rPr>
        <w:t xml:space="preserve"> </w:t>
      </w:r>
      <w:r w:rsidRPr="005915A2">
        <w:rPr>
          <w:szCs w:val="28"/>
        </w:rPr>
        <w:t>Крупнейший экспортный газопровод в Европу. Он поставляет газ в Германию, Францию, Австрию, Италию, Швейцарию. Строительство этого газопровода велось на компенсационной основе в соответствии с крупнейшей в международной истории торгово-промышленных отношений сделкой. Соглашение, в котором участвовали ФРГ, Франция и ряд других стран, позволяет улучшить топливно-энергетический баланс этих государств, обеспечить работой многие тысячи трудящихся, производством и поставками в Россию труб большего диаметра, а также технологического оборудования для трубопроводного транспорта в обмен на сибирский газ.</w:t>
      </w:r>
    </w:p>
    <w:p w:rsidR="00AA7E18" w:rsidRPr="005915A2" w:rsidRDefault="00AA7E18" w:rsidP="005915A2">
      <w:pPr>
        <w:pStyle w:val="a3"/>
        <w:suppressAutoHyphens/>
        <w:spacing w:line="360" w:lineRule="auto"/>
        <w:jc w:val="both"/>
        <w:rPr>
          <w:szCs w:val="28"/>
        </w:rPr>
      </w:pPr>
      <w:r w:rsidRPr="005915A2">
        <w:rPr>
          <w:szCs w:val="28"/>
        </w:rPr>
        <w:t>Уренгой – Медвежье – Пермь – Ижевск – Казань – Нижний Новгород – Владимир – Москва. Газопровод позволил существенно улучшить обеспеченность дешевым топливом и углеводородным сырьем промышленность ряда европейских районов России.</w:t>
      </w:r>
    </w:p>
    <w:p w:rsidR="00AA7E18" w:rsidRPr="005915A2" w:rsidRDefault="00AA7E18" w:rsidP="005915A2">
      <w:pPr>
        <w:pStyle w:val="a3"/>
        <w:suppressAutoHyphens/>
        <w:spacing w:line="360" w:lineRule="auto"/>
        <w:jc w:val="both"/>
        <w:rPr>
          <w:szCs w:val="28"/>
        </w:rPr>
      </w:pPr>
      <w:r w:rsidRPr="005915A2">
        <w:rPr>
          <w:szCs w:val="28"/>
        </w:rPr>
        <w:t>Уренгой – Сургут – Нижневартовск (центры переработки газа) – Томск – Юрга – Новосибирск – Кемерово – Новокузнецк. Перекачиваемый по этому газопроводу газ поступает в Томск, крупные индустриальные центры Кузбасса (Кемерово, Новокузнецк и др.), в Новосибирск. Он используется в различных отраслях промышленности – химической и нефтехимической, в металлургической, в энергетике, а также в комунально-бытовом хозяйстве.</w:t>
      </w:r>
    </w:p>
    <w:p w:rsidR="00AA7E18" w:rsidRPr="005915A2" w:rsidRDefault="00AA7E18" w:rsidP="005915A2">
      <w:pPr>
        <w:pStyle w:val="a3"/>
        <w:suppressAutoHyphens/>
        <w:spacing w:line="360" w:lineRule="auto"/>
        <w:jc w:val="both"/>
        <w:rPr>
          <w:szCs w:val="28"/>
        </w:rPr>
      </w:pPr>
      <w:r w:rsidRPr="005915A2">
        <w:rPr>
          <w:szCs w:val="28"/>
        </w:rPr>
        <w:t>Уренгой – Медвежье – Нижняя Тура – Нижний Тагил – Екатеринбург - Челябинск. Газопровод способствует улучшению топливно-энергетического баланса Урала.</w:t>
      </w:r>
    </w:p>
    <w:p w:rsidR="00AA7E18" w:rsidRPr="005915A2" w:rsidRDefault="00AA7E18" w:rsidP="005915A2">
      <w:pPr>
        <w:pStyle w:val="a3"/>
        <w:suppressAutoHyphens/>
        <w:spacing w:line="360" w:lineRule="auto"/>
        <w:jc w:val="both"/>
        <w:rPr>
          <w:szCs w:val="28"/>
        </w:rPr>
      </w:pPr>
      <w:r w:rsidRPr="005915A2">
        <w:rPr>
          <w:szCs w:val="28"/>
        </w:rPr>
        <w:t>Из Поволжского экономического района:</w:t>
      </w:r>
    </w:p>
    <w:p w:rsidR="00AA7E18" w:rsidRPr="005915A2" w:rsidRDefault="00AA7E18" w:rsidP="005915A2">
      <w:pPr>
        <w:pStyle w:val="a3"/>
        <w:suppressAutoHyphens/>
        <w:spacing w:line="360" w:lineRule="auto"/>
        <w:jc w:val="both"/>
        <w:rPr>
          <w:szCs w:val="28"/>
        </w:rPr>
      </w:pPr>
      <w:r w:rsidRPr="005915A2">
        <w:rPr>
          <w:szCs w:val="28"/>
        </w:rPr>
        <w:t xml:space="preserve">Саратов – Рязань - Москва; </w:t>
      </w:r>
    </w:p>
    <w:p w:rsidR="00AA7E18" w:rsidRPr="005915A2" w:rsidRDefault="00AA7E18" w:rsidP="005915A2">
      <w:pPr>
        <w:pStyle w:val="a3"/>
        <w:suppressAutoHyphens/>
        <w:spacing w:line="360" w:lineRule="auto"/>
        <w:jc w:val="both"/>
        <w:rPr>
          <w:szCs w:val="28"/>
        </w:rPr>
      </w:pPr>
      <w:r w:rsidRPr="005915A2">
        <w:rPr>
          <w:szCs w:val="28"/>
        </w:rPr>
        <w:t>Саратов – Пенза - Нижний Новгород (с ответвлением на Владимир и Москву) – Иванове – Ярославль – Череповец.</w:t>
      </w:r>
    </w:p>
    <w:p w:rsidR="00AA7E18" w:rsidRPr="005915A2" w:rsidRDefault="00AA7E18" w:rsidP="005915A2">
      <w:pPr>
        <w:pStyle w:val="a3"/>
        <w:suppressAutoHyphens/>
        <w:spacing w:line="360" w:lineRule="auto"/>
        <w:jc w:val="both"/>
        <w:rPr>
          <w:szCs w:val="28"/>
        </w:rPr>
      </w:pPr>
      <w:r w:rsidRPr="005915A2">
        <w:rPr>
          <w:szCs w:val="28"/>
        </w:rPr>
        <w:t>Эти газопроводы имеют только внутреннее значение и идут из старых месторождений.</w:t>
      </w:r>
    </w:p>
    <w:p w:rsidR="00AA7E18" w:rsidRPr="005915A2" w:rsidRDefault="00AA7E18" w:rsidP="005915A2">
      <w:pPr>
        <w:pStyle w:val="a3"/>
        <w:suppressAutoHyphens/>
        <w:spacing w:line="360" w:lineRule="auto"/>
        <w:jc w:val="both"/>
        <w:rPr>
          <w:szCs w:val="28"/>
        </w:rPr>
      </w:pPr>
      <w:r w:rsidRPr="005915A2">
        <w:rPr>
          <w:szCs w:val="28"/>
        </w:rPr>
        <w:t>Из Уральского экономического района:</w:t>
      </w:r>
    </w:p>
    <w:p w:rsidR="00AA7E18" w:rsidRPr="005915A2" w:rsidRDefault="00AA7E18" w:rsidP="005915A2">
      <w:pPr>
        <w:pStyle w:val="a3"/>
        <w:suppressAutoHyphens/>
        <w:spacing w:line="360" w:lineRule="auto"/>
        <w:jc w:val="both"/>
        <w:rPr>
          <w:szCs w:val="28"/>
        </w:rPr>
      </w:pPr>
      <w:r w:rsidRPr="005915A2">
        <w:rPr>
          <w:szCs w:val="28"/>
        </w:rPr>
        <w:t>Газопровод "Союз": Оренбург – Уральск - Алесандров-Гай – Кременчуг – Ужгород (Украина), далее в Европу. Основными потребителями газа являются страны Восточной Европы, такие как Болгария, Венгрия, Польша, Чехия, Словакия, Румыния, Югославия. Кроме того, проложены от Оренбургского газоконденсатного месторождения газопроводы в Башкортостан, Татарстан, Самарскую, Саратовскую области, что способствовало возникновению здесь промышленных предприятий. На оренбургском газе работает Заинская ГРЭС (Татарстан).</w:t>
      </w:r>
    </w:p>
    <w:p w:rsidR="00AA7E18" w:rsidRPr="005915A2" w:rsidRDefault="00AA7E18" w:rsidP="005915A2">
      <w:pPr>
        <w:pStyle w:val="a3"/>
        <w:suppressAutoHyphens/>
        <w:spacing w:line="360" w:lineRule="auto"/>
        <w:jc w:val="both"/>
        <w:rPr>
          <w:szCs w:val="28"/>
        </w:rPr>
      </w:pPr>
      <w:r w:rsidRPr="005915A2">
        <w:rPr>
          <w:szCs w:val="28"/>
        </w:rPr>
        <w:t>Из Севера-Кавказского экономического района:</w:t>
      </w:r>
    </w:p>
    <w:p w:rsidR="00AA7E18" w:rsidRPr="005915A2" w:rsidRDefault="00AA7E18" w:rsidP="005915A2">
      <w:pPr>
        <w:pStyle w:val="a3"/>
        <w:suppressAutoHyphens/>
        <w:spacing w:line="360" w:lineRule="auto"/>
        <w:jc w:val="both"/>
        <w:rPr>
          <w:szCs w:val="28"/>
        </w:rPr>
      </w:pPr>
      <w:r w:rsidRPr="005915A2">
        <w:rPr>
          <w:szCs w:val="28"/>
        </w:rPr>
        <w:t>Ставрополь – Аксай – Новопсков – Елец – Тула – Серпухов (Московское кольцо) – Тверь – Новогород – Санкт-Петербург;</w:t>
      </w:r>
    </w:p>
    <w:p w:rsidR="00AA7E18" w:rsidRPr="005915A2" w:rsidRDefault="00AA7E18" w:rsidP="005915A2">
      <w:pPr>
        <w:pStyle w:val="a3"/>
        <w:suppressAutoHyphens/>
        <w:spacing w:line="360" w:lineRule="auto"/>
        <w:jc w:val="both"/>
        <w:rPr>
          <w:szCs w:val="28"/>
        </w:rPr>
      </w:pPr>
      <w:r w:rsidRPr="005915A2">
        <w:rPr>
          <w:szCs w:val="28"/>
        </w:rPr>
        <w:t>Ставрополь – Майкоп – Краснодар – Новороссийск.</w:t>
      </w:r>
    </w:p>
    <w:p w:rsidR="00AA7E18" w:rsidRPr="005915A2" w:rsidRDefault="00AA7E18" w:rsidP="005915A2">
      <w:pPr>
        <w:pStyle w:val="a3"/>
        <w:suppressAutoHyphens/>
        <w:spacing w:line="360" w:lineRule="auto"/>
        <w:jc w:val="both"/>
        <w:rPr>
          <w:szCs w:val="28"/>
        </w:rPr>
      </w:pPr>
      <w:r w:rsidRPr="005915A2">
        <w:rPr>
          <w:szCs w:val="28"/>
        </w:rPr>
        <w:t>Из Узбекистана:</w:t>
      </w:r>
    </w:p>
    <w:p w:rsidR="00AA7E18" w:rsidRPr="005915A2" w:rsidRDefault="00AA7E18" w:rsidP="005915A2">
      <w:pPr>
        <w:pStyle w:val="a3"/>
        <w:suppressAutoHyphens/>
        <w:spacing w:line="360" w:lineRule="auto"/>
        <w:jc w:val="both"/>
        <w:rPr>
          <w:szCs w:val="28"/>
        </w:rPr>
      </w:pPr>
      <w:r w:rsidRPr="005915A2">
        <w:rPr>
          <w:szCs w:val="28"/>
        </w:rPr>
        <w:t xml:space="preserve">Газли (Узбекистан) – Ташауз (Туркмения) – Москва. </w:t>
      </w:r>
    </w:p>
    <w:p w:rsidR="00AA7E18" w:rsidRPr="005915A2" w:rsidRDefault="00AA7E18" w:rsidP="005915A2">
      <w:pPr>
        <w:pStyle w:val="a3"/>
        <w:suppressAutoHyphens/>
        <w:spacing w:line="360" w:lineRule="auto"/>
        <w:jc w:val="both"/>
        <w:rPr>
          <w:szCs w:val="28"/>
        </w:rPr>
      </w:pPr>
      <w:r w:rsidRPr="005915A2">
        <w:rPr>
          <w:szCs w:val="28"/>
        </w:rPr>
        <w:t>Это импортный газопровод из Средней Азии для обеспечения Европейской части России. Зарубежная Европа не в состоянии полностью обеспечивать свои потребности в природном газе за счет собственных источников.</w:t>
      </w:r>
      <w:r w:rsidRPr="005915A2">
        <w:rPr>
          <w:rStyle w:val="a7"/>
          <w:szCs w:val="28"/>
          <w:vertAlign w:val="baseline"/>
        </w:rPr>
        <w:t xml:space="preserve"> </w:t>
      </w:r>
    </w:p>
    <w:p w:rsidR="00AA7E18" w:rsidRPr="005915A2" w:rsidRDefault="00AA7E18" w:rsidP="005915A2">
      <w:pPr>
        <w:pStyle w:val="a3"/>
        <w:suppressAutoHyphens/>
        <w:spacing w:line="360" w:lineRule="auto"/>
        <w:jc w:val="both"/>
        <w:rPr>
          <w:szCs w:val="28"/>
        </w:rPr>
      </w:pPr>
      <w:r w:rsidRPr="005915A2">
        <w:rPr>
          <w:szCs w:val="28"/>
        </w:rPr>
        <w:t>Российский газ, разведанные запасы которого составляют 48 трлн. куб. м (а общие потенциальные — 235 трлн. куб.м), имеет более низкую себестоимость, чем сырье из Алжира и стран Ближнего Востока, которое доставляется в Западную Европу в сжиженном состоянии танкерами.</w:t>
      </w:r>
      <w:r w:rsidRPr="005915A2">
        <w:rPr>
          <w:rStyle w:val="a7"/>
          <w:szCs w:val="28"/>
          <w:vertAlign w:val="baseline"/>
        </w:rPr>
        <w:t xml:space="preserve"> </w:t>
      </w:r>
    </w:p>
    <w:p w:rsidR="00AA7E18" w:rsidRPr="005915A2" w:rsidRDefault="00AA7E18" w:rsidP="005915A2">
      <w:pPr>
        <w:pStyle w:val="a3"/>
        <w:suppressAutoHyphens/>
        <w:spacing w:line="360" w:lineRule="auto"/>
        <w:jc w:val="both"/>
        <w:rPr>
          <w:szCs w:val="28"/>
        </w:rPr>
      </w:pPr>
      <w:r w:rsidRPr="005915A2">
        <w:rPr>
          <w:szCs w:val="28"/>
        </w:rPr>
        <w:t>В целом около 40% потребностей европейского региона в природном газе покрывается за счет импорта. Например, доля российского "Газпрома" в западноевропейском импорте — 47%, Алжира — 29%, Норвегии — 22%. Норвегия — очень серьезный конкурент России в торговле газом на европейском континенте.</w:t>
      </w:r>
    </w:p>
    <w:p w:rsidR="00AA7E18" w:rsidRPr="005915A2" w:rsidRDefault="00AA7E18" w:rsidP="005915A2">
      <w:pPr>
        <w:pStyle w:val="a3"/>
        <w:suppressAutoHyphens/>
        <w:spacing w:line="360" w:lineRule="auto"/>
        <w:jc w:val="both"/>
        <w:rPr>
          <w:szCs w:val="28"/>
        </w:rPr>
      </w:pPr>
      <w:r w:rsidRPr="005915A2">
        <w:rPr>
          <w:szCs w:val="28"/>
        </w:rPr>
        <w:t>Эти показатели говорят о том, что в настоящее время газовая промышленность России обладает колоссальными возможностями и мощностями, которые обеспечивают потребности того платежеспособного рынка, который сегодня существует.</w:t>
      </w:r>
    </w:p>
    <w:p w:rsidR="00321128" w:rsidRPr="005915A2" w:rsidRDefault="00AA7E18" w:rsidP="005915A2">
      <w:pPr>
        <w:suppressAutoHyphens/>
        <w:jc w:val="both"/>
      </w:pPr>
      <w:r w:rsidRPr="005915A2">
        <w:rPr>
          <w:szCs w:val="28"/>
        </w:rPr>
        <w:t xml:space="preserve">Вовлечение в оборот ямальских месторождений газа, расположенных к европейским потребителям ближе других месторождений, использование для сооружения газовых объектов суперблоков массой 500 и более тонн на плавучих основаниях и других прогрессивных технологий. Переход на </w:t>
      </w:r>
      <w:r w:rsidRPr="005915A2">
        <w:t>газопроводы нового поколения также позволит резко сократить удельные капиталовложения в создание мощностей по добыче и транспорту ямальского газа. Газопроводы нового поколения обеспечат значительное сокращение затрат на транспорт газа. Все это, в конечном счете, повысит конкурентоспособность российского газа (в сравнении с газом стран Персидского залива).</w:t>
      </w:r>
      <w:bookmarkStart w:id="14" w:name="_Toc251036446"/>
    </w:p>
    <w:p w:rsidR="00321128" w:rsidRPr="005915A2" w:rsidRDefault="00321128" w:rsidP="005915A2">
      <w:pPr>
        <w:suppressAutoHyphens/>
        <w:jc w:val="both"/>
      </w:pPr>
    </w:p>
    <w:p w:rsidR="00AA7E18" w:rsidRPr="005915A2" w:rsidRDefault="00AA7E18" w:rsidP="005915A2">
      <w:pPr>
        <w:suppressAutoHyphens/>
        <w:jc w:val="both"/>
        <w:rPr>
          <w:b/>
        </w:rPr>
      </w:pPr>
      <w:r w:rsidRPr="005915A2">
        <w:rPr>
          <w:b/>
        </w:rPr>
        <w:t>2.3</w:t>
      </w:r>
      <w:r w:rsidR="005915A2" w:rsidRPr="005915A2">
        <w:rPr>
          <w:b/>
        </w:rPr>
        <w:t xml:space="preserve"> </w:t>
      </w:r>
      <w:r w:rsidRPr="005915A2">
        <w:rPr>
          <w:b/>
        </w:rPr>
        <w:t>Развитие газовой промышленности</w:t>
      </w:r>
      <w:bookmarkEnd w:id="14"/>
      <w:r w:rsidRPr="005915A2">
        <w:rPr>
          <w:b/>
        </w:rPr>
        <w:t xml:space="preserve"> </w:t>
      </w:r>
    </w:p>
    <w:p w:rsidR="00AA7E18" w:rsidRPr="005915A2" w:rsidRDefault="00AA7E18" w:rsidP="005915A2">
      <w:pPr>
        <w:pStyle w:val="12"/>
        <w:widowControl/>
        <w:suppressAutoHyphens/>
        <w:spacing w:line="360" w:lineRule="auto"/>
        <w:ind w:firstLine="709"/>
        <w:rPr>
          <w:sz w:val="28"/>
          <w:szCs w:val="28"/>
        </w:rPr>
      </w:pP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За последние полвека система газоснабжения прошла несколько фаз развития. В бывшем СССР она представляла собой общесоюзный народнохозяйственный комплекс. Поскольку и после распада СССР это накладывает заметный отпечаток на функционирование ЕСГ России, целесообразно рассмотреть основные этапы ее становления.</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Первый этап, охватывающий 40-е - начало 60-х годов, связан с освоением отдельных групп саратовских, краснодарских, ставропольских, восточноукраинских (район Шебелинки), западноукраинских (район Дашавы-Львова) и ряда других газовых месторождений, а также попутного газа нефтяных месторождений (районы Поволжья и Закавказья). Это относительно небольшие по объему и расположению недалеко от возможных потребителей источники газа. В каждом случае проектировался и сооружался отдельный газопровод (группа газопроводов), связывающий с потребителями газа - газопроводы Саратов-Москва, Дашава-Минск, Дашава-Киев-Брянск-Москва, Сспсрный Кавказ-Центр (начиная с газопровода Ставрополь- Москва), Шебелинка</w:t>
      </w:r>
      <w:r w:rsidR="00AA1CAA" w:rsidRPr="005915A2">
        <w:rPr>
          <w:sz w:val="28"/>
          <w:szCs w:val="28"/>
        </w:rPr>
        <w:t xml:space="preserve"> – </w:t>
      </w:r>
      <w:r w:rsidRPr="005915A2">
        <w:rPr>
          <w:sz w:val="28"/>
          <w:szCs w:val="28"/>
        </w:rPr>
        <w:t>Курск</w:t>
      </w:r>
      <w:r w:rsidR="00AA1CAA" w:rsidRPr="005915A2">
        <w:rPr>
          <w:sz w:val="28"/>
          <w:szCs w:val="28"/>
        </w:rPr>
        <w:t xml:space="preserve"> – </w:t>
      </w:r>
      <w:r w:rsidRPr="005915A2">
        <w:rPr>
          <w:sz w:val="28"/>
          <w:szCs w:val="28"/>
        </w:rPr>
        <w:t>Смоленск</w:t>
      </w:r>
      <w:r w:rsidR="00AA1CAA" w:rsidRPr="005915A2">
        <w:rPr>
          <w:sz w:val="28"/>
          <w:szCs w:val="28"/>
        </w:rPr>
        <w:t xml:space="preserve"> – </w:t>
      </w:r>
      <w:r w:rsidRPr="005915A2">
        <w:rPr>
          <w:sz w:val="28"/>
          <w:szCs w:val="28"/>
        </w:rPr>
        <w:t>Брянск, Шебелинка</w:t>
      </w:r>
      <w:r w:rsidR="00AA1CAA" w:rsidRPr="005915A2">
        <w:rPr>
          <w:sz w:val="28"/>
          <w:szCs w:val="28"/>
        </w:rPr>
        <w:t xml:space="preserve"> – </w:t>
      </w:r>
      <w:r w:rsidRPr="005915A2">
        <w:rPr>
          <w:sz w:val="28"/>
          <w:szCs w:val="28"/>
        </w:rPr>
        <w:t>Полтава</w:t>
      </w:r>
      <w:r w:rsidR="00AA1CAA" w:rsidRPr="005915A2">
        <w:rPr>
          <w:sz w:val="28"/>
          <w:szCs w:val="28"/>
        </w:rPr>
        <w:t xml:space="preserve"> – </w:t>
      </w:r>
      <w:r w:rsidRPr="005915A2">
        <w:rPr>
          <w:sz w:val="28"/>
          <w:szCs w:val="28"/>
        </w:rPr>
        <w:t>Киев, Шебелинка</w:t>
      </w:r>
      <w:r w:rsidR="00AA1CAA" w:rsidRPr="005915A2">
        <w:rPr>
          <w:sz w:val="28"/>
          <w:szCs w:val="28"/>
        </w:rPr>
        <w:t xml:space="preserve"> – </w:t>
      </w:r>
      <w:r w:rsidRPr="005915A2">
        <w:rPr>
          <w:sz w:val="28"/>
          <w:szCs w:val="28"/>
        </w:rPr>
        <w:t>Днепропетровск</w:t>
      </w:r>
      <w:r w:rsidR="00AA1CAA" w:rsidRPr="005915A2">
        <w:rPr>
          <w:sz w:val="28"/>
          <w:szCs w:val="28"/>
        </w:rPr>
        <w:t xml:space="preserve"> – </w:t>
      </w:r>
      <w:r w:rsidRPr="005915A2">
        <w:rPr>
          <w:sz w:val="28"/>
          <w:szCs w:val="28"/>
        </w:rPr>
        <w:t>Одесса и пр.</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На втором этапе, в 60-е годы, стали вводиться в разработку крупные газоносные районы - прежде всего резко увеличилось использование ресурсов Средней Азии, затем Республики Коми. Однако из-за значительной удаленности этих источников от основной части потенциальных потребителей, расположенных на Урале, в центральном и западных районах Европейской части страны, потребовалось сооружение первых сверхдальних газопроводов Бухара-Урал, Средняя Азия-Центр, Вуктыл-Торжок. В них уже использовались трубы большего диаметра (1020-</w:t>
      </w:r>
      <w:smartTag w:uri="urn:schemas-microsoft-com:office:smarttags" w:element="metricconverter">
        <w:smartTagPr>
          <w:attr w:name="ProductID" w:val="1220 мм"/>
        </w:smartTagPr>
        <w:r w:rsidRPr="005915A2">
          <w:rPr>
            <w:sz w:val="28"/>
            <w:szCs w:val="28"/>
          </w:rPr>
          <w:t>1220 мм</w:t>
        </w:r>
      </w:smartTag>
      <w:r w:rsidRPr="005915A2">
        <w:rPr>
          <w:sz w:val="28"/>
          <w:szCs w:val="28"/>
        </w:rPr>
        <w:t>) и соответственно большей производительности (10-15 млрд. куб. м в год, а в газопроводе Средняя Азия-Центр - до 25 млрд. куб. м в год). Для обеспечения надежности функционирования газопроводов потребовалось строительство многониточных систем, а возросшие объемы передачи газа создали для этого объективные предпосылки. Главным последствием усложнения схемы газопроводов стало взаимопересечение систем в районе Москвы и на Украине. Таким образом, появилась возможность для взаимодействия газопроводных" систем и перераспределения потоков по ним, то есть для формирования Единой системы газоснабжения страны. Концентрация мощностей как в добыче, так и при транспортировке газа, прогресс строительной индустрии, насущные потребности народного хозяйства способствовали ускорению развития газовой промышленности - среднегодовая добыча газа в 60-е годы возросла с 45 млрд. до 200 млрд. куб. м, а его доля в топливном балансе страны - до 18-19%.</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К началу 70-х годов открытия геологов показали, что в Западной Сибири, прежде всего в Надым-Пуртазовском районе, сосредоточены уникальные запасы газа. Были также существенно увеличены разведанные запасы газа в Средней Азии и в районе Оренбурга, что создало надежную базу для резкого увеличения объемов его использования в народном хозяйстве. Наступил этап форсированного развития газовой промышленности и единой системы газоснабжения, характеризующийся следующими важными чертами: созданием дальних и сверхдальних магистральных газопроводов, поскольку вводимые в разработку месторождения находились, как правило, на значительном (до 2500-</w:t>
      </w:r>
      <w:smartTag w:uri="urn:schemas-microsoft-com:office:smarttags" w:element="metricconverter">
        <w:smartTagPr>
          <w:attr w:name="ProductID" w:val="3000 км"/>
        </w:smartTagPr>
        <w:r w:rsidRPr="005915A2">
          <w:rPr>
            <w:sz w:val="28"/>
            <w:szCs w:val="28"/>
          </w:rPr>
          <w:t>3000 км</w:t>
        </w:r>
      </w:smartTag>
      <w:r w:rsidRPr="005915A2">
        <w:rPr>
          <w:sz w:val="28"/>
          <w:szCs w:val="28"/>
        </w:rPr>
        <w:t xml:space="preserve">) расстоянии от основных районов потребления; переходом к индустриальной технологии и организации строительства, использованию наиболее прогрессивных технических решений - применению труб диаметром </w:t>
      </w:r>
      <w:smartTag w:uri="urn:schemas-microsoft-com:office:smarttags" w:element="metricconverter">
        <w:smartTagPr>
          <w:attr w:name="ProductID" w:val="1420 мм"/>
        </w:smartTagPr>
        <w:r w:rsidRPr="005915A2">
          <w:rPr>
            <w:sz w:val="28"/>
            <w:szCs w:val="28"/>
          </w:rPr>
          <w:t>1420 мм</w:t>
        </w:r>
      </w:smartTag>
      <w:r w:rsidRPr="005915A2">
        <w:rPr>
          <w:sz w:val="28"/>
          <w:szCs w:val="28"/>
        </w:rPr>
        <w:t xml:space="preserve"> на рабочее давление 7,5 МПа и единичной производительностью свыше 30 млрд. куб. м в год; резким усложнением структуры ЕСГ; наличием многочисленных связей различных газотранспортных систем; расширением возможностей маневрирования потоками газа. К концу 80-х годов ЕСГ СССР приобрела современный облик, став крупнейшей в мире газоснабжающей системой, обеспечивая свыше 40% потребности СССР в топливе, значительную долю потребления топлива в странах Восточной Европы и многих западноевропейских государствах.</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Во второй половине 80-х годов Единая система газоснабжения подошла к новому зрелому этапу своего развития. Масштабы газоснабжения и роль ЕСГ оказались настолько важными, что от эффективного и устойчивого ее функционирования стала зависеть нормальная работа многих крупных потребителей, целых отраслей и регионов. Плановая экономика ориентировала газовую промышленность на предельно высокие темпы валового роста по принципу "любыми средствами". Но одновременно с позиций потребителя главными становились качественные показатели газоснабжения - надежность поставок, реакция на изменения условий работы, компенсация "возмущений" в ТЭК страны и за ее пределами. Это вело к усложнению режимов функционирования и повышению роли регулирования и резервирования газоснабжения.</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Зрелость системы проявилась и в том, что в результате перехода ряда месторождений и целых газодобывающих районов в стадию падающей добычи на фоне бурного роста новых районов и строительства новых крупных газотранспортных магистралей возникла потребность в изменении функций и роли существующих мощностей. Реализация этого потенциала с целью минимизации суммарных затрат повышала значение системного моделирования развития и реконструкции ЕСГ, которое, для того чтобы быть эффективным методом принятия решений, должно комплексно учитывать все основные факторы ее работы.</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Важным средством обеспечения новых функций ЕСГ стала подсистема регулирования и резервирования газоснабжения, опирающаяся на крупные хранилища природного газа. Развитие</w:t>
      </w:r>
      <w:r w:rsidR="005915A2">
        <w:rPr>
          <w:sz w:val="28"/>
          <w:szCs w:val="28"/>
        </w:rPr>
        <w:t xml:space="preserve"> </w:t>
      </w:r>
      <w:r w:rsidRPr="005915A2">
        <w:rPr>
          <w:sz w:val="28"/>
          <w:szCs w:val="28"/>
        </w:rPr>
        <w:t xml:space="preserve">подсистемы, берущее начало с 60-х годов, длительное время отставало от темпов роста газоснабжения. Так, для нормальной работы в сезонном разрезе при круглогодичном газоснабжении необходимы запасы в объеме 10-11% годового потребления (с учетом экспорта). Реально были достигнуты уровни 0,5% в </w:t>
      </w:r>
      <w:smartTag w:uri="urn:schemas-microsoft-com:office:smarttags" w:element="metricconverter">
        <w:smartTagPr>
          <w:attr w:name="ProductID" w:val="1965 г"/>
        </w:smartTagPr>
        <w:r w:rsidRPr="005915A2">
          <w:rPr>
            <w:sz w:val="28"/>
            <w:szCs w:val="28"/>
          </w:rPr>
          <w:t>1965 г</w:t>
        </w:r>
      </w:smartTag>
      <w:r w:rsidRPr="005915A2">
        <w:rPr>
          <w:sz w:val="28"/>
          <w:szCs w:val="28"/>
        </w:rPr>
        <w:t xml:space="preserve">., 2 - в </w:t>
      </w:r>
      <w:smartTag w:uri="urn:schemas-microsoft-com:office:smarttags" w:element="metricconverter">
        <w:smartTagPr>
          <w:attr w:name="ProductID" w:val="1970 г"/>
        </w:smartTagPr>
        <w:r w:rsidRPr="005915A2">
          <w:rPr>
            <w:sz w:val="28"/>
            <w:szCs w:val="28"/>
          </w:rPr>
          <w:t>1970 г</w:t>
        </w:r>
      </w:smartTag>
      <w:r w:rsidRPr="005915A2">
        <w:rPr>
          <w:sz w:val="28"/>
          <w:szCs w:val="28"/>
        </w:rPr>
        <w:t>.,</w:t>
      </w:r>
      <w:r w:rsidR="005915A2">
        <w:rPr>
          <w:sz w:val="28"/>
          <w:szCs w:val="28"/>
        </w:rPr>
        <w:t xml:space="preserve"> </w:t>
      </w:r>
      <w:r w:rsidRPr="005915A2">
        <w:rPr>
          <w:sz w:val="28"/>
          <w:szCs w:val="28"/>
        </w:rPr>
        <w:t xml:space="preserve">3,1 - в </w:t>
      </w:r>
      <w:smartTag w:uri="urn:schemas-microsoft-com:office:smarttags" w:element="metricconverter">
        <w:smartTagPr>
          <w:attr w:name="ProductID" w:val="1975 г"/>
        </w:smartTagPr>
        <w:r w:rsidRPr="005915A2">
          <w:rPr>
            <w:sz w:val="28"/>
            <w:szCs w:val="28"/>
          </w:rPr>
          <w:t>1975 г</w:t>
        </w:r>
      </w:smartTag>
      <w:r w:rsidRPr="005915A2">
        <w:rPr>
          <w:sz w:val="28"/>
          <w:szCs w:val="28"/>
        </w:rPr>
        <w:t xml:space="preserve">., 4,6 -в </w:t>
      </w:r>
      <w:smartTag w:uri="urn:schemas-microsoft-com:office:smarttags" w:element="metricconverter">
        <w:smartTagPr>
          <w:attr w:name="ProductID" w:val="1980 г"/>
        </w:smartTagPr>
        <w:r w:rsidRPr="005915A2">
          <w:rPr>
            <w:sz w:val="28"/>
            <w:szCs w:val="28"/>
          </w:rPr>
          <w:t>1980 г</w:t>
        </w:r>
      </w:smartTag>
      <w:r w:rsidRPr="005915A2">
        <w:rPr>
          <w:sz w:val="28"/>
          <w:szCs w:val="28"/>
        </w:rPr>
        <w:t xml:space="preserve">., 5,3% - в </w:t>
      </w:r>
      <w:smartTag w:uri="urn:schemas-microsoft-com:office:smarttags" w:element="metricconverter">
        <w:smartTagPr>
          <w:attr w:name="ProductID" w:val="1985 г"/>
        </w:smartTagPr>
        <w:r w:rsidRPr="005915A2">
          <w:rPr>
            <w:sz w:val="28"/>
            <w:szCs w:val="28"/>
          </w:rPr>
          <w:t>1985 г</w:t>
        </w:r>
      </w:smartTag>
      <w:r w:rsidRPr="005915A2">
        <w:rPr>
          <w:sz w:val="28"/>
          <w:szCs w:val="28"/>
        </w:rPr>
        <w:t>. В подобных условиях компенсация неравномерности во многом обеспечивалась за счет больших объемов буферного регулирования на электростанциях. Однако в 80-е годы резкое увеличение доли газа в топливопотреблении электростанций и быстрое сокращение ресурсов мазута снизили возможности буферного регулирования. В те же годы были приняты меры по ускорению развития системы подземных хранилищ газа, что позволило довести объем хранения до 10,6% годового потребления, то есть впервые выйти на уровень сезонных запасов.</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В конце 80-х годов кризисные явления в экономике затронули газовую промышленность. Это было связано с нехваткой инвестиций (в то время централизованных), первыми признаками нестабильности спроса, проявившимися в резком снижении его темпов. Тем не менее большая инерционность процессов и накопленный ранее потенциал развития способствовали процветанию отрасли в период 1985-1990 гг.</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 xml:space="preserve">Суммарные инвестиции в газовую промышленности достигали в середине 80-х годов 10-11 млрд. руб. в год, а основные фонды были оценены на начало </w:t>
      </w:r>
      <w:smartTag w:uri="urn:schemas-microsoft-com:office:smarttags" w:element="metricconverter">
        <w:smartTagPr>
          <w:attr w:name="ProductID" w:val="1991 г"/>
        </w:smartTagPr>
        <w:r w:rsidRPr="005915A2">
          <w:rPr>
            <w:sz w:val="28"/>
            <w:szCs w:val="28"/>
          </w:rPr>
          <w:t>1991 г</w:t>
        </w:r>
      </w:smartTag>
      <w:r w:rsidRPr="005915A2">
        <w:rPr>
          <w:sz w:val="28"/>
          <w:szCs w:val="28"/>
        </w:rPr>
        <w:t xml:space="preserve">. лишь в 65 млрд. руб. Правда, прямой пересчет этих величин в современные значения или в долларовый эквивалент весьма затруднителен хотя бы потому, что весомая часть инвестиций осуществлялась за счет импорта прежде всего труб большого диаметра, а их учет внутри страны проводился с применением искусственных переводных коэффициентов, индивидуальных для различных групп товаров и оборудования. Так, для труб диаметром </w:t>
      </w:r>
      <w:smartTag w:uri="urn:schemas-microsoft-com:office:smarttags" w:element="metricconverter">
        <w:smartTagPr>
          <w:attr w:name="ProductID" w:val="1420 мм"/>
        </w:smartTagPr>
        <w:r w:rsidRPr="005915A2">
          <w:rPr>
            <w:sz w:val="28"/>
            <w:szCs w:val="28"/>
          </w:rPr>
          <w:t>1420 мм</w:t>
        </w:r>
      </w:smartTag>
      <w:r w:rsidRPr="005915A2">
        <w:rPr>
          <w:sz w:val="28"/>
          <w:szCs w:val="28"/>
        </w:rPr>
        <w:t xml:space="preserve"> на рабочее давление 7,5 МПа, составлявших основной типоразмер на сооружавшихся во второй половине 70-х и в 80-с годы сверхмощных и сверхдальних магистральных газопроводах, импортные трубы условно приравнивались по своей стоимости к трубам Харцызского трубного завода (Донецкая область, Украина). Цены последних были определены в 260 руб. за 1 т в </w:t>
      </w:r>
      <w:smartTag w:uri="urn:schemas-microsoft-com:office:smarttags" w:element="metricconverter">
        <w:smartTagPr>
          <w:attr w:name="ProductID" w:val="1984 г"/>
        </w:smartTagPr>
        <w:r w:rsidRPr="005915A2">
          <w:rPr>
            <w:sz w:val="28"/>
            <w:szCs w:val="28"/>
          </w:rPr>
          <w:t>1984 г</w:t>
        </w:r>
      </w:smartTag>
      <w:r w:rsidRPr="005915A2">
        <w:rPr>
          <w:sz w:val="28"/>
          <w:szCs w:val="28"/>
        </w:rPr>
        <w:t xml:space="preserve">. и 350 руб. в </w:t>
      </w:r>
      <w:smartTag w:uri="urn:schemas-microsoft-com:office:smarttags" w:element="metricconverter">
        <w:smartTagPr>
          <w:attr w:name="ProductID" w:val="1991 г"/>
        </w:smartTagPr>
        <w:r w:rsidRPr="005915A2">
          <w:rPr>
            <w:sz w:val="28"/>
            <w:szCs w:val="28"/>
          </w:rPr>
          <w:t>1991 г</w:t>
        </w:r>
      </w:smartTag>
      <w:r w:rsidRPr="005915A2">
        <w:rPr>
          <w:sz w:val="28"/>
          <w:szCs w:val="28"/>
        </w:rPr>
        <w:t>. при том, что цена импортируемых труб на мировом рынке колебалась в диапазоне 500-700 долл.,за 1 т. Следовательно, имела место явная недооценка объема инвестиций и тем самым стоимости фондов.</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 xml:space="preserve">Не претендуя на точность, пожалуй, можно говорить о величине не менее 100 млрд. долл. Действительно, только 17 магистральных газопроводов из Западной Сибири в центр России и другие страны протяженностью в среднем не менее </w:t>
      </w:r>
      <w:smartTag w:uri="urn:schemas-microsoft-com:office:smarttags" w:element="metricconverter">
        <w:smartTagPr>
          <w:attr w:name="ProductID" w:val="2500 км"/>
        </w:smartTagPr>
        <w:r w:rsidRPr="005915A2">
          <w:rPr>
            <w:sz w:val="28"/>
            <w:szCs w:val="28"/>
          </w:rPr>
          <w:t>2500 км</w:t>
        </w:r>
      </w:smartTag>
      <w:r w:rsidRPr="005915A2">
        <w:rPr>
          <w:sz w:val="28"/>
          <w:szCs w:val="28"/>
        </w:rPr>
        <w:t xml:space="preserve"> каждый (с учетом сложности их прокладки в северных условиях) стоят 70-80 млрд. долл. Амортизация этих фондов ненамного снижает общие значения, поскольку инвестиции преимущественно были осуществлены всего 6-12 лет назад.</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Таким образом, на интенсивное развитие ЕСГ были направлены огромные по любым оценкам средства. По-видимому, программа создания системы газоснабжения стала наиболее капиталоемкой из всех реализованных в гражданском секторе экономики. Здесь надо отметить, что в принципе газовая промышленность вполне приспособлена к "государственному" режиму, в котором она находилась в период интенсивного роста, вследствие относительной простоты технологических процессов, потребности в масштабных и концентрированных капиталовложениях и необходимости гарантий рисков (в том числе политических), связанных с этими вложениями. Конечно, неизбежны и отрицательные моменты функционирования отрасли под эгидой государства, но они носят более тонкий характер.</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Итак, к началу 90-х годов газотранспортная система ЕСГ была в основном завершена. В пределах России она позволяла транспортировать свыше 600 млрд. куб. м природного газа в год, являясь крупнейшей такого рода системой в мире.</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В настоящее время основная добыча газа осуществляется в Западной Сибири, и в перспективе здесь же намечается концентрация добычи природного газа за счет Надым-Тазовского, Уренгойского, Ямбургского и Ямал-Гыданского месторождений. Создание производственной инфраструктуры (транспортных подходов в виде железных и шоссейных дорог), надежная работа морского и воздушного флота окажут существенную помощь в реализации этой программы.</w:t>
      </w:r>
    </w:p>
    <w:p w:rsidR="00AA7E18"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 xml:space="preserve">По промышленным запасам природного газа Россия занимает одно из первых мест в мире, а по разведанным и добыче — первое (40% и 30% мировых показателей соответственно). В Европе наша страна — монополист по запасам этого вида топлива. Добыча природного газа в России с </w:t>
      </w:r>
      <w:smartTag w:uri="urn:schemas-microsoft-com:office:smarttags" w:element="metricconverter">
        <w:smartTagPr>
          <w:attr w:name="ProductID" w:val="1990 г"/>
        </w:smartTagPr>
        <w:r w:rsidRPr="005915A2">
          <w:rPr>
            <w:sz w:val="28"/>
            <w:szCs w:val="28"/>
          </w:rPr>
          <w:t>1990 г</w:t>
        </w:r>
      </w:smartTag>
      <w:r w:rsidRPr="005915A2">
        <w:rPr>
          <w:sz w:val="28"/>
          <w:szCs w:val="28"/>
        </w:rPr>
        <w:t>. практически не снижалась и осталась на уровне 600 млрд м3 в год.</w:t>
      </w:r>
    </w:p>
    <w:p w:rsidR="00B77FBB" w:rsidRPr="005915A2" w:rsidRDefault="00AA7E18" w:rsidP="005915A2">
      <w:pPr>
        <w:pStyle w:val="12"/>
        <w:widowControl/>
        <w:tabs>
          <w:tab w:val="left" w:pos="4508"/>
        </w:tabs>
        <w:suppressAutoHyphens/>
        <w:spacing w:line="360" w:lineRule="auto"/>
        <w:ind w:firstLine="709"/>
        <w:rPr>
          <w:sz w:val="28"/>
          <w:szCs w:val="28"/>
        </w:rPr>
      </w:pPr>
      <w:r w:rsidRPr="005915A2">
        <w:rPr>
          <w:sz w:val="28"/>
          <w:szCs w:val="28"/>
        </w:rPr>
        <w:t>Газовые месторождения находятся, как правило, вблизи нефтяных. Наряду с природным добывается попутный газ (вместе с нефтью на нефтяных месторождениях). Раньше при выходе на поверхность он сжигался, теперь научились газ отводить и использовать его для получения горючего и разных химических продуктов. Добыча попутного газа составляет 11— 12% общей добычи газа.</w:t>
      </w:r>
    </w:p>
    <w:p w:rsidR="00696D78" w:rsidRPr="005915A2" w:rsidRDefault="00696D78" w:rsidP="005915A2">
      <w:pPr>
        <w:pStyle w:val="a3"/>
        <w:suppressAutoHyphens/>
        <w:spacing w:line="360" w:lineRule="auto"/>
        <w:jc w:val="both"/>
        <w:rPr>
          <w:szCs w:val="28"/>
        </w:rPr>
      </w:pPr>
      <w:r w:rsidRPr="005915A2">
        <w:rPr>
          <w:szCs w:val="28"/>
        </w:rPr>
        <w:t>Обобщая все вышесказанное, можно сделать вывод, что характерной чертой географии газопроводов является создание их радиальной сети, идущей от месторождений Западной Сибири, в которой добывается 91,2 % природного газа РФ, а также республики Коми, Поволжья, Урала, Северного Кавказа в центральные районы страны. Таким образом, природный газ подается в наиболее крупные и в то же время самые дефицитные по топливу промышленные районы стран</w:t>
      </w:r>
      <w:r w:rsidR="00B30BE5" w:rsidRPr="005915A2">
        <w:rPr>
          <w:szCs w:val="28"/>
        </w:rPr>
        <w:t>ы</w:t>
      </w:r>
      <w:r w:rsidRPr="005915A2">
        <w:rPr>
          <w:szCs w:val="28"/>
        </w:rPr>
        <w:t>. Вместе с тем складывается местная внутрирайонная сеть газопроводов, расходящихся из центров добычи газа. Необходимость объединять отдельные газовые сети с целью маневрирования ресурсами газа привела к кольцеванию, а затем к формированию Единой системы газоснабжения страны.</w:t>
      </w:r>
    </w:p>
    <w:p w:rsidR="00696D78" w:rsidRPr="005915A2" w:rsidRDefault="00696D78" w:rsidP="005915A2">
      <w:pPr>
        <w:suppressAutoHyphens/>
        <w:jc w:val="both"/>
        <w:rPr>
          <w:szCs w:val="28"/>
        </w:rPr>
      </w:pPr>
      <w:r w:rsidRPr="005915A2">
        <w:rPr>
          <w:szCs w:val="28"/>
        </w:rPr>
        <w:t>В настоящее время в России есть все предпосылки для перехода на строительство газопроводов из труб повышенной прочности. Новое поколение газопроводов позволит существенно уменьшить удельные капиталовложения и снизить стоимость транспортировки га</w:t>
      </w:r>
      <w:r w:rsidR="00B30BE5" w:rsidRPr="005915A2">
        <w:rPr>
          <w:szCs w:val="28"/>
        </w:rPr>
        <w:t xml:space="preserve">за. Поэтому уже </w:t>
      </w:r>
      <w:r w:rsidRPr="005915A2">
        <w:rPr>
          <w:szCs w:val="28"/>
        </w:rPr>
        <w:t>сегодня необходимо вводить развернутые программы создания нового поколения трубопроводов, решения многочисленных научно-технических проблем, определения схем инвестирования новых проектов. Безусловно, разрабатывать и реализовывать эти программы следует силами отечественных подрядчиков и поставщиков, а производство труб и оборудования нового поколения нужно организовывать на отечественных предприятиях.</w:t>
      </w:r>
    </w:p>
    <w:p w:rsidR="00B77FBB" w:rsidRPr="005915A2" w:rsidRDefault="00B77FBB" w:rsidP="005915A2">
      <w:pPr>
        <w:pStyle w:val="a3"/>
        <w:suppressAutoHyphens/>
        <w:spacing w:line="360" w:lineRule="auto"/>
        <w:jc w:val="both"/>
        <w:rPr>
          <w:b/>
          <w:szCs w:val="28"/>
        </w:rPr>
      </w:pPr>
      <w:r w:rsidRPr="005915A2">
        <w:rPr>
          <w:szCs w:val="28"/>
        </w:rPr>
        <w:br w:type="page"/>
      </w:r>
      <w:bookmarkStart w:id="15" w:name="_Toc251036447"/>
      <w:r w:rsidRPr="005915A2">
        <w:rPr>
          <w:b/>
          <w:szCs w:val="28"/>
        </w:rPr>
        <w:t>3.</w:t>
      </w:r>
      <w:r w:rsidR="005915A2" w:rsidRPr="005915A2">
        <w:rPr>
          <w:b/>
          <w:szCs w:val="28"/>
        </w:rPr>
        <w:t xml:space="preserve"> </w:t>
      </w:r>
      <w:r w:rsidRPr="005915A2">
        <w:rPr>
          <w:b/>
          <w:szCs w:val="28"/>
        </w:rPr>
        <w:t>Целесообразность развития газовой промышленности</w:t>
      </w:r>
      <w:bookmarkEnd w:id="15"/>
    </w:p>
    <w:p w:rsidR="005915A2" w:rsidRPr="005915A2" w:rsidRDefault="005915A2" w:rsidP="005915A2">
      <w:pPr>
        <w:pStyle w:val="a3"/>
        <w:suppressAutoHyphens/>
        <w:spacing w:line="360" w:lineRule="auto"/>
        <w:jc w:val="both"/>
        <w:rPr>
          <w:b/>
          <w:szCs w:val="28"/>
        </w:rPr>
      </w:pPr>
      <w:bookmarkStart w:id="16" w:name="_Toc251036448"/>
    </w:p>
    <w:p w:rsidR="00B77FBB" w:rsidRPr="005915A2" w:rsidRDefault="00B77FBB" w:rsidP="005915A2">
      <w:pPr>
        <w:pStyle w:val="a3"/>
        <w:suppressAutoHyphens/>
        <w:spacing w:line="360" w:lineRule="auto"/>
        <w:jc w:val="both"/>
        <w:rPr>
          <w:b/>
          <w:szCs w:val="28"/>
        </w:rPr>
      </w:pPr>
      <w:r w:rsidRPr="005915A2">
        <w:rPr>
          <w:b/>
          <w:szCs w:val="28"/>
        </w:rPr>
        <w:t>3.1 Газовая промышленность – базовый элемент экономики России</w:t>
      </w:r>
      <w:bookmarkEnd w:id="16"/>
    </w:p>
    <w:p w:rsidR="00B77FBB" w:rsidRPr="005915A2" w:rsidRDefault="00B77FBB" w:rsidP="005915A2">
      <w:pPr>
        <w:pStyle w:val="a3"/>
        <w:suppressAutoHyphens/>
        <w:spacing w:line="360" w:lineRule="auto"/>
        <w:jc w:val="both"/>
        <w:rPr>
          <w:szCs w:val="28"/>
        </w:rPr>
      </w:pPr>
    </w:p>
    <w:p w:rsidR="00B77FBB" w:rsidRPr="005915A2" w:rsidRDefault="00B77FBB" w:rsidP="005915A2">
      <w:pPr>
        <w:pStyle w:val="a3"/>
        <w:suppressAutoHyphens/>
        <w:spacing w:line="360" w:lineRule="auto"/>
        <w:jc w:val="both"/>
        <w:rPr>
          <w:szCs w:val="28"/>
        </w:rPr>
      </w:pPr>
      <w:r w:rsidRPr="005915A2">
        <w:rPr>
          <w:szCs w:val="28"/>
        </w:rPr>
        <w:t>В ближайшее десятилетие ожидается рост спроса на газ, превосходящий рост спроса на другие источники энергии. Это не может не радовать Россию, которая намерена сделать газ своим главным энергетическим экспортным козырем, а так же мощным рычагом в международной политике.</w:t>
      </w:r>
    </w:p>
    <w:p w:rsidR="00B77FBB" w:rsidRPr="005915A2" w:rsidRDefault="00B77FBB" w:rsidP="005915A2">
      <w:pPr>
        <w:pStyle w:val="a3"/>
        <w:suppressAutoHyphens/>
        <w:spacing w:line="360" w:lineRule="auto"/>
        <w:jc w:val="both"/>
        <w:rPr>
          <w:szCs w:val="28"/>
        </w:rPr>
      </w:pPr>
      <w:r w:rsidRPr="005915A2">
        <w:rPr>
          <w:szCs w:val="28"/>
        </w:rPr>
        <w:t>На долю поставок газа приходится около 8% в структуре ВВП, 19% валютных поступлений и 45% в структуре экспорта РФ.</w:t>
      </w:r>
      <w:r w:rsidR="005915A2">
        <w:rPr>
          <w:szCs w:val="28"/>
        </w:rPr>
        <w:t xml:space="preserve"> </w:t>
      </w:r>
      <w:r w:rsidRPr="005915A2">
        <w:rPr>
          <w:szCs w:val="28"/>
        </w:rPr>
        <w:t>В данный момент газ составляет 50% от баланса энергоносителей в стране. При этом запланировано постепенное снижение его доли до 45%.</w:t>
      </w:r>
    </w:p>
    <w:p w:rsidR="00B77FBB" w:rsidRDefault="00B77FBB" w:rsidP="005915A2">
      <w:pPr>
        <w:pStyle w:val="a3"/>
        <w:suppressAutoHyphens/>
        <w:spacing w:line="360" w:lineRule="auto"/>
        <w:jc w:val="both"/>
        <w:rPr>
          <w:szCs w:val="28"/>
        </w:rPr>
      </w:pPr>
      <w:r w:rsidRPr="005915A2">
        <w:rPr>
          <w:szCs w:val="28"/>
        </w:rPr>
        <w:t>Основная доля поставляемого на рынок газа реализуется по оптовым ценам, которые регулируются административным способом. Государственный контроль сохраняется и в</w:t>
      </w:r>
      <w:r w:rsidR="005915A2">
        <w:rPr>
          <w:szCs w:val="28"/>
        </w:rPr>
        <w:t xml:space="preserve"> </w:t>
      </w:r>
      <w:r w:rsidRPr="005915A2">
        <w:rPr>
          <w:szCs w:val="28"/>
        </w:rPr>
        <w:t>отношении тарифной политики, регламентирующей пользование распределительными</w:t>
      </w:r>
      <w:r w:rsidR="005915A2">
        <w:rPr>
          <w:szCs w:val="28"/>
        </w:rPr>
        <w:t xml:space="preserve"> </w:t>
      </w:r>
      <w:r w:rsidRPr="005915A2">
        <w:rPr>
          <w:szCs w:val="28"/>
        </w:rPr>
        <w:t>сетями и прочие</w:t>
      </w:r>
      <w:r w:rsidR="005915A2">
        <w:rPr>
          <w:szCs w:val="28"/>
        </w:rPr>
        <w:t xml:space="preserve"> </w:t>
      </w:r>
      <w:r w:rsidRPr="005915A2">
        <w:rPr>
          <w:szCs w:val="28"/>
        </w:rPr>
        <w:t>бытовые услуги для конечных потребителей газа. Независимых предприятий на данном рынке практически нет, их доля незначительна. Можно сделать вывод, в соответствии с которым государство не заинтересовано в развитии</w:t>
      </w:r>
      <w:r w:rsidR="005915A2">
        <w:rPr>
          <w:szCs w:val="28"/>
        </w:rPr>
        <w:t xml:space="preserve"> </w:t>
      </w:r>
      <w:r w:rsidRPr="005915A2">
        <w:rPr>
          <w:szCs w:val="28"/>
        </w:rPr>
        <w:t>рыночных отношений в части добычи и транспортировки природного газа. На это указывает ряд факторов, среди которых продолжительное отсутствие разработанных правовых</w:t>
      </w:r>
      <w:r w:rsidR="005915A2">
        <w:rPr>
          <w:szCs w:val="28"/>
        </w:rPr>
        <w:t xml:space="preserve"> </w:t>
      </w:r>
      <w:r w:rsidRPr="005915A2">
        <w:rPr>
          <w:szCs w:val="28"/>
        </w:rPr>
        <w:t>документов, требований к участникам рынка. Последние, между тем, готовы вкладывать средства на этапе становления газовой отрасли в качестве конкурентной среды. Инвестирование не ведется из-за значительных рисков, выражающихся в полном отсутствии</w:t>
      </w:r>
      <w:r w:rsidR="005915A2">
        <w:rPr>
          <w:szCs w:val="28"/>
        </w:rPr>
        <w:t xml:space="preserve"> </w:t>
      </w:r>
      <w:r w:rsidRPr="005915A2">
        <w:rPr>
          <w:szCs w:val="28"/>
        </w:rPr>
        <w:t>гарантий возврата вложенных средств. Преимущественно, такая ситуация возникает за счет непрерывного государственного вмешательства в процесс ценообразования на данном</w:t>
      </w:r>
      <w:r w:rsidR="005915A2">
        <w:rPr>
          <w:szCs w:val="28"/>
        </w:rPr>
        <w:t xml:space="preserve"> </w:t>
      </w:r>
      <w:r w:rsidRPr="005915A2">
        <w:rPr>
          <w:szCs w:val="28"/>
        </w:rPr>
        <w:t>рынке. Цены при этом занижаются, автоматически исключая возможность работы каких-либо рыночных механизмов.</w:t>
      </w:r>
    </w:p>
    <w:p w:rsidR="005915A2" w:rsidRPr="005915A2" w:rsidRDefault="005915A2" w:rsidP="005915A2">
      <w:pPr>
        <w:pStyle w:val="a3"/>
        <w:suppressAutoHyphens/>
        <w:spacing w:line="360" w:lineRule="auto"/>
        <w:jc w:val="both"/>
        <w:rPr>
          <w:szCs w:val="28"/>
        </w:rPr>
      </w:pPr>
    </w:p>
    <w:p w:rsidR="00B77FBB" w:rsidRPr="005915A2" w:rsidRDefault="001B0AEF" w:rsidP="005915A2">
      <w:pPr>
        <w:pStyle w:val="a3"/>
        <w:suppressAutoHyphens/>
        <w:spacing w:line="360" w:lineRule="auto"/>
        <w:jc w:val="both"/>
        <w:rPr>
          <w:szCs w:val="28"/>
        </w:rPr>
      </w:pPr>
      <w:r w:rsidRPr="005915A2">
        <w:rPr>
          <w:noProof/>
          <w:szCs w:val="28"/>
        </w:rPr>
        <w:object w:dxaOrig="7455" w:dyaOrig="2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38pt" o:ole="">
            <v:imagedata r:id="rId7" o:title="" croptop="1104f" cropbottom="3924f" cropleft="413f" cropright="835f"/>
            <o:lock v:ext="edit" aspectratio="f"/>
          </v:shape>
          <o:OLEObject Type="Embed" ProgID="Excel.Sheet.8" ShapeID="_x0000_i1025" DrawAspect="Content" ObjectID="_1457374130" r:id="rId8">
            <o:FieldCodes>\s</o:FieldCodes>
          </o:OLEObject>
        </w:object>
      </w:r>
    </w:p>
    <w:p w:rsidR="00CC46CA" w:rsidRPr="005915A2" w:rsidRDefault="00CC46CA" w:rsidP="005915A2">
      <w:pPr>
        <w:pStyle w:val="a3"/>
        <w:suppressAutoHyphens/>
        <w:spacing w:line="360" w:lineRule="auto"/>
        <w:jc w:val="both"/>
        <w:rPr>
          <w:szCs w:val="28"/>
        </w:rPr>
      </w:pPr>
      <w:r w:rsidRPr="005915A2">
        <w:rPr>
          <w:szCs w:val="28"/>
        </w:rPr>
        <w:t>Диаграмма 3.1</w:t>
      </w:r>
      <w:r w:rsidR="005915A2">
        <w:rPr>
          <w:szCs w:val="28"/>
        </w:rPr>
        <w:t xml:space="preserve"> </w:t>
      </w:r>
      <w:r w:rsidRPr="005915A2">
        <w:rPr>
          <w:szCs w:val="28"/>
        </w:rPr>
        <w:t>Динамка цен на газ, долл.</w:t>
      </w:r>
    </w:p>
    <w:p w:rsidR="00B77FBB" w:rsidRPr="005915A2" w:rsidRDefault="00B77FBB" w:rsidP="005915A2">
      <w:pPr>
        <w:pStyle w:val="a3"/>
        <w:suppressAutoHyphens/>
        <w:spacing w:line="360" w:lineRule="auto"/>
        <w:jc w:val="both"/>
        <w:rPr>
          <w:szCs w:val="28"/>
        </w:rPr>
      </w:pPr>
    </w:p>
    <w:p w:rsidR="00B77FBB" w:rsidRPr="005915A2" w:rsidRDefault="00B77FBB" w:rsidP="005915A2">
      <w:pPr>
        <w:pStyle w:val="a3"/>
        <w:suppressAutoHyphens/>
        <w:spacing w:line="360" w:lineRule="auto"/>
        <w:jc w:val="both"/>
        <w:rPr>
          <w:szCs w:val="28"/>
        </w:rPr>
      </w:pPr>
      <w:r w:rsidRPr="005915A2">
        <w:rPr>
          <w:szCs w:val="28"/>
        </w:rPr>
        <w:t>Ценовая политика в отношении газа может быть охарактеризована как достаточно лояльная по отношению к частным потребителям, цены для которых по-прежнему остаются на низком</w:t>
      </w:r>
      <w:r w:rsidR="005915A2">
        <w:rPr>
          <w:szCs w:val="28"/>
        </w:rPr>
        <w:t xml:space="preserve"> </w:t>
      </w:r>
      <w:r w:rsidRPr="005915A2">
        <w:rPr>
          <w:szCs w:val="28"/>
        </w:rPr>
        <w:t>уровне по сравнению с корпоративными заказчиками. Судьба спроса на газ на внутреннем рынке зависит от ценовой политики государства в данном отношении. Учитывая высокую газоемкость российской экономики, следует ожидать, что регулирование данного рынка окажет существенное влияние и на остальные отрасли</w:t>
      </w:r>
      <w:r w:rsidR="005915A2">
        <w:rPr>
          <w:szCs w:val="28"/>
        </w:rPr>
        <w:t xml:space="preserve"> </w:t>
      </w:r>
      <w:r w:rsidRPr="005915A2">
        <w:rPr>
          <w:szCs w:val="28"/>
        </w:rPr>
        <w:t>производства. В особенной степени это актуально для ЖКХ, химической промышленности и сельского хозяйства. При учете значительного технологического отставания предприятий российской экономики в части применения технологий, оптимизирующих потребление газа, наиболее рациональным способом было бы постепенное повышение стоимости по поставкам данного вида топлива. Это позволит несколько снизить спрос, который в перспективе может превысить возможности</w:t>
      </w:r>
      <w:r w:rsidR="005915A2">
        <w:rPr>
          <w:szCs w:val="28"/>
        </w:rPr>
        <w:t xml:space="preserve"> </w:t>
      </w:r>
      <w:r w:rsidRPr="005915A2">
        <w:rPr>
          <w:szCs w:val="28"/>
        </w:rPr>
        <w:t>добывающей промышленности. Помимо этого, возрастет роль энергосбережения, и</w:t>
      </w:r>
      <w:r w:rsidR="005915A2">
        <w:rPr>
          <w:szCs w:val="28"/>
        </w:rPr>
        <w:t xml:space="preserve"> </w:t>
      </w:r>
      <w:r w:rsidRPr="005915A2">
        <w:rPr>
          <w:szCs w:val="28"/>
        </w:rPr>
        <w:t>возникнет дополнительная мотивация для переоснащения предприятий с применением</w:t>
      </w:r>
      <w:r w:rsidR="005915A2">
        <w:rPr>
          <w:szCs w:val="28"/>
        </w:rPr>
        <w:t xml:space="preserve"> </w:t>
      </w:r>
      <w:r w:rsidRPr="005915A2">
        <w:rPr>
          <w:szCs w:val="28"/>
        </w:rPr>
        <w:t>новых технологий. В условиях неразвитой рыночной среды и монопольного положения ОАО «Газпром» реализация подобной схемы регулирования не будет осложнена</w:t>
      </w:r>
      <w:r w:rsidR="005915A2">
        <w:rPr>
          <w:szCs w:val="28"/>
        </w:rPr>
        <w:t xml:space="preserve"> </w:t>
      </w:r>
      <w:r w:rsidRPr="005915A2">
        <w:rPr>
          <w:szCs w:val="28"/>
        </w:rPr>
        <w:t xml:space="preserve">существенными препятствиями. </w:t>
      </w:r>
    </w:p>
    <w:p w:rsidR="005915A2" w:rsidRDefault="005915A2" w:rsidP="005915A2">
      <w:pPr>
        <w:pStyle w:val="a3"/>
        <w:suppressAutoHyphens/>
        <w:spacing w:line="360" w:lineRule="auto"/>
        <w:jc w:val="both"/>
        <w:rPr>
          <w:szCs w:val="28"/>
        </w:rPr>
      </w:pPr>
    </w:p>
    <w:p w:rsidR="00B77FBB" w:rsidRPr="005915A2" w:rsidRDefault="00B77FBB" w:rsidP="005915A2">
      <w:pPr>
        <w:pStyle w:val="a3"/>
        <w:suppressAutoHyphens/>
        <w:spacing w:line="360" w:lineRule="auto"/>
        <w:jc w:val="both"/>
        <w:rPr>
          <w:szCs w:val="28"/>
        </w:rPr>
      </w:pPr>
      <w:r w:rsidRPr="005915A2">
        <w:rPr>
          <w:szCs w:val="28"/>
        </w:rPr>
        <w:t>Таблица</w:t>
      </w:r>
      <w:r w:rsidR="00CC46CA" w:rsidRPr="005915A2">
        <w:rPr>
          <w:szCs w:val="28"/>
        </w:rPr>
        <w:t xml:space="preserve"> 3.1</w:t>
      </w:r>
      <w:r w:rsidRPr="005915A2">
        <w:rPr>
          <w:szCs w:val="28"/>
        </w:rPr>
        <w:t xml:space="preserve"> Поставки газа из РФ на внешний рынок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1704"/>
        <w:gridCol w:w="1706"/>
        <w:gridCol w:w="2326"/>
        <w:gridCol w:w="1549"/>
      </w:tblGrid>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p>
        </w:tc>
        <w:tc>
          <w:tcPr>
            <w:tcW w:w="1781" w:type="pct"/>
            <w:gridSpan w:val="2"/>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Всего</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В страны дальнего</w:t>
            </w:r>
          </w:p>
          <w:p w:rsidR="00B77FBB" w:rsidRPr="005915A2" w:rsidRDefault="005B152A" w:rsidP="005915A2">
            <w:pPr>
              <w:pStyle w:val="a3"/>
              <w:suppressAutoHyphens/>
              <w:spacing w:line="360" w:lineRule="auto"/>
              <w:ind w:firstLine="0"/>
              <w:jc w:val="both"/>
              <w:rPr>
                <w:sz w:val="20"/>
                <w:szCs w:val="24"/>
              </w:rPr>
            </w:pPr>
            <w:r w:rsidRPr="005915A2">
              <w:rPr>
                <w:sz w:val="20"/>
                <w:szCs w:val="24"/>
              </w:rPr>
              <w:t>З</w:t>
            </w:r>
            <w:r w:rsidR="00B77FBB" w:rsidRPr="005915A2">
              <w:rPr>
                <w:sz w:val="20"/>
                <w:szCs w:val="24"/>
              </w:rPr>
              <w:t>арубежья</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В страны СНГ</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Количество,</w:t>
            </w:r>
          </w:p>
          <w:p w:rsidR="00B77FBB" w:rsidRPr="005915A2" w:rsidRDefault="00B77FBB" w:rsidP="005915A2">
            <w:pPr>
              <w:pStyle w:val="a3"/>
              <w:suppressAutoHyphens/>
              <w:spacing w:line="360" w:lineRule="auto"/>
              <w:ind w:firstLine="0"/>
              <w:jc w:val="both"/>
              <w:rPr>
                <w:sz w:val="20"/>
                <w:szCs w:val="24"/>
              </w:rPr>
            </w:pPr>
            <w:r w:rsidRPr="005915A2">
              <w:rPr>
                <w:sz w:val="20"/>
                <w:szCs w:val="24"/>
              </w:rPr>
              <w:t>млрд, куб.м.</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Стоимость</w:t>
            </w:r>
          </w:p>
          <w:p w:rsidR="00B77FBB" w:rsidRPr="005915A2" w:rsidRDefault="00B77FBB" w:rsidP="005915A2">
            <w:pPr>
              <w:pStyle w:val="a3"/>
              <w:suppressAutoHyphens/>
              <w:spacing w:line="360" w:lineRule="auto"/>
              <w:ind w:firstLine="0"/>
              <w:jc w:val="both"/>
              <w:rPr>
                <w:sz w:val="20"/>
                <w:szCs w:val="24"/>
              </w:rPr>
            </w:pPr>
            <w:r w:rsidRPr="005915A2">
              <w:rPr>
                <w:sz w:val="20"/>
                <w:szCs w:val="24"/>
              </w:rPr>
              <w:t>млн. долл</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Количество,</w:t>
            </w:r>
          </w:p>
          <w:p w:rsidR="00B77FBB" w:rsidRPr="005915A2" w:rsidRDefault="00B77FBB" w:rsidP="005915A2">
            <w:pPr>
              <w:pStyle w:val="a3"/>
              <w:suppressAutoHyphens/>
              <w:spacing w:line="360" w:lineRule="auto"/>
              <w:ind w:firstLine="0"/>
              <w:jc w:val="both"/>
              <w:rPr>
                <w:sz w:val="20"/>
                <w:szCs w:val="24"/>
              </w:rPr>
            </w:pPr>
            <w:r w:rsidRPr="005915A2">
              <w:rPr>
                <w:sz w:val="20"/>
                <w:szCs w:val="24"/>
              </w:rPr>
              <w:t>млрд, куб.м.</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Количество, млрд, куб.м.</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2000 год</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p>
        </w:tc>
        <w:tc>
          <w:tcPr>
            <w:tcW w:w="809" w:type="pct"/>
            <w:vAlign w:val="center"/>
          </w:tcPr>
          <w:p w:rsidR="00B77FBB" w:rsidRPr="005915A2" w:rsidRDefault="00B77FBB" w:rsidP="005915A2">
            <w:pPr>
              <w:pStyle w:val="a3"/>
              <w:suppressAutoHyphens/>
              <w:spacing w:line="360" w:lineRule="auto"/>
              <w:ind w:firstLine="0"/>
              <w:jc w:val="both"/>
              <w:rPr>
                <w:sz w:val="20"/>
                <w:szCs w:val="24"/>
              </w:rPr>
            </w:pP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0 г"/>
              </w:smartTagPr>
              <w:r w:rsidRPr="005915A2">
                <w:rPr>
                  <w:sz w:val="20"/>
                  <w:szCs w:val="24"/>
                </w:rPr>
                <w:t>2000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65</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4 705,90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36,9</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28,1</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0 г"/>
              </w:smartTagPr>
              <w:r w:rsidRPr="005915A2">
                <w:rPr>
                  <w:sz w:val="20"/>
                  <w:szCs w:val="24"/>
                </w:rPr>
                <w:t>2000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41,6</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3 554,80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31,1</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10,5</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III</w:t>
            </w:r>
            <w:r w:rsidRPr="005915A2">
              <w:rPr>
                <w:sz w:val="20"/>
                <w:szCs w:val="24"/>
              </w:rPr>
              <w:t xml:space="preserve"> квартал </w:t>
            </w:r>
            <w:smartTag w:uri="urn:schemas-microsoft-com:office:smarttags" w:element="metricconverter">
              <w:smartTagPr>
                <w:attr w:name="ProductID" w:val="2000 г"/>
              </w:smartTagPr>
              <w:r w:rsidRPr="005915A2">
                <w:rPr>
                  <w:sz w:val="20"/>
                  <w:szCs w:val="24"/>
                </w:rPr>
                <w:t>2000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36,4</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3 481,70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30,3</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6,1</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IV</w:t>
            </w:r>
            <w:r w:rsidRPr="005915A2">
              <w:rPr>
                <w:sz w:val="20"/>
                <w:szCs w:val="24"/>
              </w:rPr>
              <w:t xml:space="preserve"> квартал </w:t>
            </w:r>
            <w:smartTag w:uri="urn:schemas-microsoft-com:office:smarttags" w:element="metricconverter">
              <w:smartTagPr>
                <w:attr w:name="ProductID" w:val="2000 г"/>
              </w:smartTagPr>
              <w:r w:rsidRPr="005915A2">
                <w:rPr>
                  <w:sz w:val="20"/>
                  <w:szCs w:val="24"/>
                </w:rPr>
                <w:t>2000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50,9</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4 901,70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35,7</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15,2</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2001 год</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p>
        </w:tc>
        <w:tc>
          <w:tcPr>
            <w:tcW w:w="809" w:type="pct"/>
            <w:vAlign w:val="center"/>
          </w:tcPr>
          <w:p w:rsidR="00B77FBB" w:rsidRPr="005915A2" w:rsidRDefault="00B77FBB" w:rsidP="005915A2">
            <w:pPr>
              <w:pStyle w:val="a3"/>
              <w:suppressAutoHyphens/>
              <w:spacing w:line="360" w:lineRule="auto"/>
              <w:ind w:firstLine="0"/>
              <w:jc w:val="both"/>
              <w:rPr>
                <w:sz w:val="20"/>
                <w:szCs w:val="24"/>
              </w:rPr>
            </w:pP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1 г"/>
              </w:smartTagPr>
              <w:r w:rsidRPr="005915A2">
                <w:rPr>
                  <w:sz w:val="20"/>
                  <w:szCs w:val="24"/>
                </w:rPr>
                <w:t>2001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54</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5 457,40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35,6</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18,4</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1 г"/>
              </w:smartTagPr>
              <w:r w:rsidRPr="005915A2">
                <w:rPr>
                  <w:sz w:val="20"/>
                  <w:szCs w:val="24"/>
                </w:rPr>
                <w:t>2001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38,6</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4 080,80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30,5</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8,1</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lang w:val="en-US"/>
              </w:rPr>
            </w:pPr>
            <w:r w:rsidRPr="005915A2">
              <w:rPr>
                <w:sz w:val="20"/>
                <w:szCs w:val="24"/>
                <w:lang w:val="en-US"/>
              </w:rPr>
              <w:t>III</w:t>
            </w:r>
            <w:r w:rsidRPr="005915A2">
              <w:rPr>
                <w:sz w:val="20"/>
                <w:szCs w:val="24"/>
              </w:rPr>
              <w:t xml:space="preserve"> квартал </w:t>
            </w:r>
            <w:smartTag w:uri="urn:schemas-microsoft-com:office:smarttags" w:element="metricconverter">
              <w:smartTagPr>
                <w:attr w:name="ProductID" w:val="2001 г"/>
              </w:smartTagPr>
              <w:r w:rsidRPr="005915A2">
                <w:rPr>
                  <w:sz w:val="20"/>
                  <w:szCs w:val="24"/>
                </w:rPr>
                <w:t>2001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39</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3 732,20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29,4</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9,7</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IV</w:t>
            </w:r>
            <w:r w:rsidRPr="005915A2">
              <w:rPr>
                <w:sz w:val="20"/>
                <w:szCs w:val="24"/>
              </w:rPr>
              <w:t xml:space="preserve"> квартал </w:t>
            </w:r>
            <w:smartTag w:uri="urn:schemas-microsoft-com:office:smarttags" w:element="metricconverter">
              <w:smartTagPr>
                <w:attr w:name="ProductID" w:val="2001 г"/>
              </w:smartTagPr>
              <w:r w:rsidRPr="005915A2">
                <w:rPr>
                  <w:sz w:val="20"/>
                  <w:szCs w:val="24"/>
                </w:rPr>
                <w:t>2001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49,3</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4 499,60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36,5</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12,8</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2002 год</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p>
        </w:tc>
        <w:tc>
          <w:tcPr>
            <w:tcW w:w="809" w:type="pct"/>
            <w:vAlign w:val="center"/>
          </w:tcPr>
          <w:p w:rsidR="00B77FBB" w:rsidRPr="005915A2" w:rsidRDefault="00B77FBB" w:rsidP="005915A2">
            <w:pPr>
              <w:pStyle w:val="a3"/>
              <w:suppressAutoHyphens/>
              <w:spacing w:line="360" w:lineRule="auto"/>
              <w:ind w:firstLine="0"/>
              <w:jc w:val="both"/>
              <w:rPr>
                <w:sz w:val="20"/>
                <w:szCs w:val="24"/>
              </w:rPr>
            </w:pP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2 г"/>
              </w:smartTagPr>
              <w:r w:rsidRPr="005915A2">
                <w:rPr>
                  <w:sz w:val="20"/>
                  <w:szCs w:val="24"/>
                </w:rPr>
                <w:t>2002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52,7</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4 332,40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36,7</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16</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2 г"/>
              </w:smartTagPr>
              <w:r w:rsidRPr="005915A2">
                <w:rPr>
                  <w:sz w:val="20"/>
                  <w:szCs w:val="24"/>
                </w:rPr>
                <w:t>2002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43,3</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3 480,20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31,5</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11,8</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lang w:val="en-US"/>
              </w:rPr>
            </w:pPr>
            <w:r w:rsidRPr="005915A2">
              <w:rPr>
                <w:sz w:val="20"/>
                <w:szCs w:val="24"/>
                <w:lang w:val="en-US"/>
              </w:rPr>
              <w:t>III</w:t>
            </w:r>
            <w:r w:rsidRPr="005915A2">
              <w:rPr>
                <w:sz w:val="20"/>
                <w:szCs w:val="24"/>
              </w:rPr>
              <w:t xml:space="preserve"> квартал </w:t>
            </w:r>
            <w:smartTag w:uri="urn:schemas-microsoft-com:office:smarttags" w:element="metricconverter">
              <w:smartTagPr>
                <w:attr w:name="ProductID" w:val="2002 г"/>
              </w:smartTagPr>
              <w:r w:rsidRPr="005915A2">
                <w:rPr>
                  <w:sz w:val="20"/>
                  <w:szCs w:val="24"/>
                </w:rPr>
                <w:t>2002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40,3</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3 510,70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29,8</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10,5</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IV</w:t>
            </w:r>
            <w:r w:rsidRPr="005915A2">
              <w:rPr>
                <w:sz w:val="20"/>
                <w:szCs w:val="24"/>
              </w:rPr>
              <w:t xml:space="preserve"> квартал </w:t>
            </w:r>
            <w:smartTag w:uri="urn:schemas-microsoft-com:office:smarttags" w:element="metricconverter">
              <w:smartTagPr>
                <w:attr w:name="ProductID" w:val="2002 г"/>
              </w:smartTagPr>
              <w:r w:rsidRPr="005915A2">
                <w:rPr>
                  <w:sz w:val="20"/>
                  <w:szCs w:val="24"/>
                </w:rPr>
                <w:t>2002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49,2</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4 574,00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36,3</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12,9</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2003 год</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p>
        </w:tc>
        <w:tc>
          <w:tcPr>
            <w:tcW w:w="809" w:type="pct"/>
            <w:vAlign w:val="center"/>
          </w:tcPr>
          <w:p w:rsidR="00B77FBB" w:rsidRPr="005915A2" w:rsidRDefault="00B77FBB" w:rsidP="005915A2">
            <w:pPr>
              <w:pStyle w:val="a3"/>
              <w:suppressAutoHyphens/>
              <w:spacing w:line="360" w:lineRule="auto"/>
              <w:ind w:firstLine="0"/>
              <w:jc w:val="both"/>
              <w:rPr>
                <w:sz w:val="20"/>
                <w:szCs w:val="24"/>
              </w:rPr>
            </w:pP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3 г"/>
              </w:smartTagPr>
              <w:r w:rsidRPr="005915A2">
                <w:rPr>
                  <w:sz w:val="20"/>
                  <w:szCs w:val="24"/>
                </w:rPr>
                <w:t>2003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53,9</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5 410,60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40,3</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13,6</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3 г"/>
              </w:smartTagPr>
              <w:r w:rsidRPr="005915A2">
                <w:rPr>
                  <w:sz w:val="20"/>
                  <w:szCs w:val="24"/>
                </w:rPr>
                <w:t>2003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44,5</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4 813,50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33,2</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11,3</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lang w:val="en-US"/>
              </w:rPr>
            </w:pPr>
            <w:r w:rsidRPr="005915A2">
              <w:rPr>
                <w:sz w:val="20"/>
                <w:szCs w:val="24"/>
                <w:lang w:val="en-US"/>
              </w:rPr>
              <w:t>III</w:t>
            </w:r>
            <w:r w:rsidRPr="005915A2">
              <w:rPr>
                <w:sz w:val="20"/>
                <w:szCs w:val="24"/>
              </w:rPr>
              <w:t xml:space="preserve"> квартал </w:t>
            </w:r>
            <w:smartTag w:uri="urn:schemas-microsoft-com:office:smarttags" w:element="metricconverter">
              <w:smartTagPr>
                <w:attr w:name="ProductID" w:val="2003 г"/>
              </w:smartTagPr>
              <w:r w:rsidRPr="005915A2">
                <w:rPr>
                  <w:sz w:val="20"/>
                  <w:szCs w:val="24"/>
                </w:rPr>
                <w:t>2003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40,2</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4 304,60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30,2</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10</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IV</w:t>
            </w:r>
            <w:r w:rsidRPr="005915A2">
              <w:rPr>
                <w:sz w:val="20"/>
                <w:szCs w:val="24"/>
              </w:rPr>
              <w:t xml:space="preserve"> квартал </w:t>
            </w:r>
            <w:smartTag w:uri="urn:schemas-microsoft-com:office:smarttags" w:element="metricconverter">
              <w:smartTagPr>
                <w:attr w:name="ProductID" w:val="2003 г"/>
              </w:smartTagPr>
              <w:r w:rsidRPr="005915A2">
                <w:rPr>
                  <w:sz w:val="20"/>
                  <w:szCs w:val="24"/>
                </w:rPr>
                <w:t>2003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50,7</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5 452,30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38,3</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12,4</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2004 год</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p>
        </w:tc>
        <w:tc>
          <w:tcPr>
            <w:tcW w:w="809" w:type="pct"/>
            <w:vAlign w:val="center"/>
          </w:tcPr>
          <w:p w:rsidR="00B77FBB" w:rsidRPr="005915A2" w:rsidRDefault="00B77FBB" w:rsidP="005915A2">
            <w:pPr>
              <w:pStyle w:val="a3"/>
              <w:suppressAutoHyphens/>
              <w:spacing w:line="360" w:lineRule="auto"/>
              <w:ind w:firstLine="0"/>
              <w:jc w:val="both"/>
              <w:rPr>
                <w:sz w:val="20"/>
                <w:szCs w:val="24"/>
              </w:rPr>
            </w:pP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4 г"/>
              </w:smartTagPr>
              <w:r w:rsidRPr="005915A2">
                <w:rPr>
                  <w:sz w:val="20"/>
                  <w:szCs w:val="24"/>
                </w:rPr>
                <w:t>2004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54,6</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5 680,40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39,6</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14,9</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4 г"/>
              </w:smartTagPr>
              <w:r w:rsidRPr="005915A2">
                <w:rPr>
                  <w:sz w:val="20"/>
                  <w:szCs w:val="24"/>
                </w:rPr>
                <w:t>2004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48,5</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5 010,00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35</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13,4</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lang w:val="en-US"/>
              </w:rPr>
            </w:pPr>
            <w:r w:rsidRPr="005915A2">
              <w:rPr>
                <w:sz w:val="20"/>
                <w:szCs w:val="24"/>
                <w:lang w:val="en-US"/>
              </w:rPr>
              <w:t>III</w:t>
            </w:r>
            <w:r w:rsidRPr="005915A2">
              <w:rPr>
                <w:sz w:val="20"/>
                <w:szCs w:val="24"/>
              </w:rPr>
              <w:t xml:space="preserve"> квартал </w:t>
            </w:r>
            <w:smartTag w:uri="urn:schemas-microsoft-com:office:smarttags" w:element="metricconverter">
              <w:smartTagPr>
                <w:attr w:name="ProductID" w:val="2004 г"/>
              </w:smartTagPr>
              <w:r w:rsidRPr="005915A2">
                <w:rPr>
                  <w:sz w:val="20"/>
                  <w:szCs w:val="24"/>
                </w:rPr>
                <w:t>2004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48,1</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5 129,70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33,7</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14,4</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IV</w:t>
            </w:r>
            <w:r w:rsidRPr="005915A2">
              <w:rPr>
                <w:sz w:val="20"/>
                <w:szCs w:val="24"/>
              </w:rPr>
              <w:t xml:space="preserve"> квартал </w:t>
            </w:r>
            <w:smartTag w:uri="urn:schemas-microsoft-com:office:smarttags" w:element="metricconverter">
              <w:smartTagPr>
                <w:attr w:name="ProductID" w:val="2004 г"/>
              </w:smartTagPr>
              <w:r w:rsidRPr="005915A2">
                <w:rPr>
                  <w:sz w:val="20"/>
                  <w:szCs w:val="24"/>
                </w:rPr>
                <w:t>2004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49,2</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6 033,10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37</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12,3</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2005 год</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p>
        </w:tc>
        <w:tc>
          <w:tcPr>
            <w:tcW w:w="809" w:type="pct"/>
            <w:vAlign w:val="center"/>
          </w:tcPr>
          <w:p w:rsidR="00B77FBB" w:rsidRPr="005915A2" w:rsidRDefault="00B77FBB" w:rsidP="005915A2">
            <w:pPr>
              <w:pStyle w:val="a3"/>
              <w:suppressAutoHyphens/>
              <w:spacing w:line="360" w:lineRule="auto"/>
              <w:ind w:firstLine="0"/>
              <w:jc w:val="both"/>
              <w:rPr>
                <w:sz w:val="20"/>
                <w:szCs w:val="24"/>
              </w:rPr>
            </w:pP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5 г"/>
              </w:smartTagPr>
              <w:r w:rsidRPr="005915A2">
                <w:rPr>
                  <w:sz w:val="20"/>
                  <w:szCs w:val="24"/>
                </w:rPr>
                <w:t>2005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57,4</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7 631,50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42,6</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14,8</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5 г"/>
              </w:smartTagPr>
              <w:r w:rsidRPr="005915A2">
                <w:rPr>
                  <w:sz w:val="20"/>
                  <w:szCs w:val="24"/>
                </w:rPr>
                <w:t>2005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49,1</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7 201,30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38,3</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10,8</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lang w:val="en-US"/>
              </w:rPr>
            </w:pPr>
            <w:r w:rsidRPr="005915A2">
              <w:rPr>
                <w:sz w:val="20"/>
                <w:szCs w:val="24"/>
                <w:lang w:val="en-US"/>
              </w:rPr>
              <w:t>III</w:t>
            </w:r>
            <w:r w:rsidRPr="005915A2">
              <w:rPr>
                <w:sz w:val="20"/>
                <w:szCs w:val="24"/>
              </w:rPr>
              <w:t xml:space="preserve"> квартал </w:t>
            </w:r>
            <w:smartTag w:uri="urn:schemas-microsoft-com:office:smarttags" w:element="metricconverter">
              <w:smartTagPr>
                <w:attr w:name="ProductID" w:val="2005 г"/>
              </w:smartTagPr>
              <w:r w:rsidRPr="005915A2">
                <w:rPr>
                  <w:sz w:val="20"/>
                  <w:szCs w:val="24"/>
                </w:rPr>
                <w:t>2005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52,1</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7 758,20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39,7</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12,4</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IV</w:t>
            </w:r>
            <w:r w:rsidRPr="005915A2">
              <w:rPr>
                <w:sz w:val="20"/>
                <w:szCs w:val="24"/>
              </w:rPr>
              <w:t xml:space="preserve"> квартал </w:t>
            </w:r>
            <w:smartTag w:uri="urn:schemas-microsoft-com:office:smarttags" w:element="metricconverter">
              <w:smartTagPr>
                <w:attr w:name="ProductID" w:val="2005 г"/>
              </w:smartTagPr>
              <w:r w:rsidRPr="005915A2">
                <w:rPr>
                  <w:sz w:val="20"/>
                  <w:szCs w:val="24"/>
                </w:rPr>
                <w:t>2005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50,7</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9 079,50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41,2</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9,5</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2006 год</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890" w:type="pct"/>
            <w:vAlign w:val="center"/>
          </w:tcPr>
          <w:p w:rsidR="00B77FBB" w:rsidRPr="005915A2" w:rsidRDefault="00B77FBB" w:rsidP="005915A2">
            <w:pPr>
              <w:pStyle w:val="a3"/>
              <w:suppressAutoHyphens/>
              <w:spacing w:line="360" w:lineRule="auto"/>
              <w:ind w:firstLine="0"/>
              <w:jc w:val="both"/>
              <w:rPr>
                <w:sz w:val="20"/>
                <w:szCs w:val="24"/>
              </w:rPr>
            </w:pP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p>
        </w:tc>
        <w:tc>
          <w:tcPr>
            <w:tcW w:w="809" w:type="pct"/>
            <w:vAlign w:val="center"/>
          </w:tcPr>
          <w:p w:rsidR="00B77FBB" w:rsidRPr="005915A2" w:rsidRDefault="00B77FBB" w:rsidP="005915A2">
            <w:pPr>
              <w:pStyle w:val="a3"/>
              <w:suppressAutoHyphens/>
              <w:spacing w:line="360" w:lineRule="auto"/>
              <w:ind w:firstLine="0"/>
              <w:jc w:val="both"/>
              <w:rPr>
                <w:sz w:val="20"/>
                <w:szCs w:val="24"/>
              </w:rPr>
            </w:pP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6 г"/>
              </w:smartTagPr>
              <w:r w:rsidRPr="005915A2">
                <w:rPr>
                  <w:sz w:val="20"/>
                  <w:szCs w:val="24"/>
                </w:rPr>
                <w:t>2006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59,9</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12 240,20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46,3</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13,6</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6 г"/>
              </w:smartTagPr>
              <w:r w:rsidRPr="005915A2">
                <w:rPr>
                  <w:sz w:val="20"/>
                  <w:szCs w:val="24"/>
                </w:rPr>
                <w:t>2006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46,3</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10 062,40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39,1</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7,2</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lang w:val="en-US"/>
              </w:rPr>
            </w:pPr>
            <w:r w:rsidRPr="005915A2">
              <w:rPr>
                <w:sz w:val="20"/>
                <w:szCs w:val="24"/>
                <w:lang w:val="en-US"/>
              </w:rPr>
              <w:t>III</w:t>
            </w:r>
            <w:r w:rsidRPr="005915A2">
              <w:rPr>
                <w:sz w:val="20"/>
                <w:szCs w:val="24"/>
              </w:rPr>
              <w:t xml:space="preserve"> квартал </w:t>
            </w:r>
            <w:smartTag w:uri="urn:schemas-microsoft-com:office:smarttags" w:element="metricconverter">
              <w:smartTagPr>
                <w:attr w:name="ProductID" w:val="2006 г"/>
              </w:smartTagPr>
              <w:r w:rsidRPr="005915A2">
                <w:rPr>
                  <w:sz w:val="20"/>
                  <w:szCs w:val="24"/>
                </w:rPr>
                <w:t>2006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45,1</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10 172,30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34</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11,1</w:t>
            </w:r>
          </w:p>
        </w:tc>
      </w:tr>
      <w:tr w:rsidR="00B77FBB" w:rsidRPr="005915A2" w:rsidTr="005915A2">
        <w:tc>
          <w:tcPr>
            <w:tcW w:w="119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lang w:val="en-US"/>
              </w:rPr>
              <w:t>IV</w:t>
            </w:r>
            <w:r w:rsidRPr="005915A2">
              <w:rPr>
                <w:sz w:val="20"/>
                <w:szCs w:val="24"/>
              </w:rPr>
              <w:t xml:space="preserve"> квартал </w:t>
            </w:r>
            <w:smartTag w:uri="urn:schemas-microsoft-com:office:smarttags" w:element="metricconverter">
              <w:smartTagPr>
                <w:attr w:name="ProductID" w:val="2006 г"/>
              </w:smartTagPr>
              <w:r w:rsidRPr="005915A2">
                <w:rPr>
                  <w:sz w:val="20"/>
                  <w:szCs w:val="24"/>
                </w:rPr>
                <w:t>2006 г</w:t>
              </w:r>
            </w:smartTag>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51,5</w:t>
            </w:r>
          </w:p>
        </w:tc>
        <w:tc>
          <w:tcPr>
            <w:tcW w:w="890"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11 331,30</w:t>
            </w:r>
          </w:p>
        </w:tc>
        <w:tc>
          <w:tcPr>
            <w:tcW w:w="1215"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42,4</w:t>
            </w:r>
          </w:p>
        </w:tc>
        <w:tc>
          <w:tcPr>
            <w:tcW w:w="809" w:type="pct"/>
            <w:vAlign w:val="center"/>
          </w:tcPr>
          <w:p w:rsidR="00B77FBB" w:rsidRPr="005915A2" w:rsidRDefault="00B77FBB" w:rsidP="005915A2">
            <w:pPr>
              <w:pStyle w:val="a3"/>
              <w:suppressAutoHyphens/>
              <w:spacing w:line="360" w:lineRule="auto"/>
              <w:ind w:firstLine="0"/>
              <w:jc w:val="both"/>
              <w:rPr>
                <w:sz w:val="20"/>
                <w:szCs w:val="24"/>
              </w:rPr>
            </w:pPr>
            <w:r w:rsidRPr="005915A2">
              <w:rPr>
                <w:sz w:val="20"/>
                <w:szCs w:val="24"/>
              </w:rPr>
              <w:t>9,1</w:t>
            </w:r>
          </w:p>
        </w:tc>
      </w:tr>
      <w:tr w:rsidR="001B370B" w:rsidRPr="005915A2" w:rsidTr="005915A2">
        <w:tc>
          <w:tcPr>
            <w:tcW w:w="119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2007 год</w:t>
            </w:r>
          </w:p>
        </w:tc>
        <w:tc>
          <w:tcPr>
            <w:tcW w:w="890" w:type="pct"/>
            <w:vAlign w:val="center"/>
          </w:tcPr>
          <w:p w:rsidR="001B370B" w:rsidRPr="005915A2" w:rsidRDefault="001B370B" w:rsidP="005915A2">
            <w:pPr>
              <w:pStyle w:val="a3"/>
              <w:suppressAutoHyphens/>
              <w:spacing w:line="360" w:lineRule="auto"/>
              <w:ind w:firstLine="0"/>
              <w:jc w:val="both"/>
              <w:rPr>
                <w:sz w:val="20"/>
                <w:szCs w:val="24"/>
              </w:rPr>
            </w:pPr>
          </w:p>
        </w:tc>
        <w:tc>
          <w:tcPr>
            <w:tcW w:w="890" w:type="pct"/>
            <w:vAlign w:val="center"/>
          </w:tcPr>
          <w:p w:rsidR="001B370B" w:rsidRPr="005915A2" w:rsidRDefault="001B370B" w:rsidP="005915A2">
            <w:pPr>
              <w:pStyle w:val="a3"/>
              <w:suppressAutoHyphens/>
              <w:spacing w:line="360" w:lineRule="auto"/>
              <w:ind w:firstLine="0"/>
              <w:jc w:val="both"/>
              <w:rPr>
                <w:sz w:val="20"/>
                <w:szCs w:val="24"/>
              </w:rPr>
            </w:pPr>
          </w:p>
        </w:tc>
        <w:tc>
          <w:tcPr>
            <w:tcW w:w="1215" w:type="pct"/>
            <w:vAlign w:val="center"/>
          </w:tcPr>
          <w:p w:rsidR="001B370B" w:rsidRPr="005915A2" w:rsidRDefault="001B370B" w:rsidP="005915A2">
            <w:pPr>
              <w:pStyle w:val="a3"/>
              <w:suppressAutoHyphens/>
              <w:spacing w:line="360" w:lineRule="auto"/>
              <w:ind w:firstLine="0"/>
              <w:jc w:val="both"/>
              <w:rPr>
                <w:sz w:val="20"/>
                <w:szCs w:val="24"/>
              </w:rPr>
            </w:pPr>
          </w:p>
        </w:tc>
        <w:tc>
          <w:tcPr>
            <w:tcW w:w="809" w:type="pct"/>
            <w:vAlign w:val="center"/>
          </w:tcPr>
          <w:p w:rsidR="001B370B" w:rsidRPr="005915A2" w:rsidRDefault="001B370B" w:rsidP="005915A2">
            <w:pPr>
              <w:pStyle w:val="a3"/>
              <w:suppressAutoHyphens/>
              <w:spacing w:line="360" w:lineRule="auto"/>
              <w:ind w:firstLine="0"/>
              <w:jc w:val="both"/>
              <w:rPr>
                <w:sz w:val="20"/>
                <w:szCs w:val="24"/>
              </w:rPr>
            </w:pPr>
          </w:p>
        </w:tc>
      </w:tr>
      <w:tr w:rsidR="001B370B" w:rsidRPr="005915A2" w:rsidTr="005915A2">
        <w:tc>
          <w:tcPr>
            <w:tcW w:w="119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7 г"/>
              </w:smartTagPr>
              <w:r w:rsidRPr="005915A2">
                <w:rPr>
                  <w:sz w:val="20"/>
                  <w:szCs w:val="24"/>
                </w:rPr>
                <w:t>2007 г</w:t>
              </w:r>
            </w:smartTag>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48,8</w:t>
            </w:r>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10 542,40</w:t>
            </w:r>
          </w:p>
        </w:tc>
        <w:tc>
          <w:tcPr>
            <w:tcW w:w="121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35</w:t>
            </w:r>
          </w:p>
        </w:tc>
        <w:tc>
          <w:tcPr>
            <w:tcW w:w="809"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13,8</w:t>
            </w:r>
          </w:p>
        </w:tc>
      </w:tr>
      <w:tr w:rsidR="001B370B" w:rsidRPr="005915A2" w:rsidTr="005915A2">
        <w:tc>
          <w:tcPr>
            <w:tcW w:w="119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7 г"/>
              </w:smartTagPr>
              <w:r w:rsidRPr="005915A2">
                <w:rPr>
                  <w:sz w:val="20"/>
                  <w:szCs w:val="24"/>
                </w:rPr>
                <w:t>2007 г</w:t>
              </w:r>
            </w:smartTag>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44,3</w:t>
            </w:r>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9 850,10</w:t>
            </w:r>
          </w:p>
        </w:tc>
        <w:tc>
          <w:tcPr>
            <w:tcW w:w="121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37,4</w:t>
            </w:r>
          </w:p>
        </w:tc>
        <w:tc>
          <w:tcPr>
            <w:tcW w:w="809"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6,9</w:t>
            </w:r>
          </w:p>
        </w:tc>
      </w:tr>
      <w:tr w:rsidR="001B370B" w:rsidRPr="005915A2" w:rsidTr="005915A2">
        <w:tc>
          <w:tcPr>
            <w:tcW w:w="1195" w:type="pct"/>
            <w:vAlign w:val="center"/>
          </w:tcPr>
          <w:p w:rsidR="001B370B" w:rsidRPr="005915A2" w:rsidRDefault="001B370B" w:rsidP="005915A2">
            <w:pPr>
              <w:pStyle w:val="a3"/>
              <w:suppressAutoHyphens/>
              <w:spacing w:line="360" w:lineRule="auto"/>
              <w:ind w:firstLine="0"/>
              <w:jc w:val="both"/>
              <w:rPr>
                <w:sz w:val="20"/>
                <w:szCs w:val="24"/>
                <w:lang w:val="en-US"/>
              </w:rPr>
            </w:pPr>
            <w:r w:rsidRPr="005915A2">
              <w:rPr>
                <w:sz w:val="20"/>
                <w:szCs w:val="24"/>
                <w:lang w:val="en-US"/>
              </w:rPr>
              <w:t>III</w:t>
            </w:r>
            <w:r w:rsidRPr="005915A2">
              <w:rPr>
                <w:sz w:val="20"/>
                <w:szCs w:val="24"/>
              </w:rPr>
              <w:t xml:space="preserve"> квартал </w:t>
            </w:r>
            <w:smartTag w:uri="urn:schemas-microsoft-com:office:smarttags" w:element="metricconverter">
              <w:smartTagPr>
                <w:attr w:name="ProductID" w:val="2007 г"/>
              </w:smartTagPr>
              <w:r w:rsidRPr="005915A2">
                <w:rPr>
                  <w:sz w:val="20"/>
                  <w:szCs w:val="24"/>
                </w:rPr>
                <w:t>2007 г</w:t>
              </w:r>
            </w:smartTag>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42,5</w:t>
            </w:r>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9 873,80</w:t>
            </w:r>
          </w:p>
        </w:tc>
        <w:tc>
          <w:tcPr>
            <w:tcW w:w="121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35,7</w:t>
            </w:r>
          </w:p>
        </w:tc>
        <w:tc>
          <w:tcPr>
            <w:tcW w:w="809"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6,9</w:t>
            </w:r>
          </w:p>
        </w:tc>
      </w:tr>
      <w:tr w:rsidR="001B370B" w:rsidRPr="005915A2" w:rsidTr="005915A2">
        <w:tc>
          <w:tcPr>
            <w:tcW w:w="119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lang w:val="en-US"/>
              </w:rPr>
              <w:t>IV</w:t>
            </w:r>
            <w:r w:rsidRPr="005915A2">
              <w:rPr>
                <w:sz w:val="20"/>
                <w:szCs w:val="24"/>
              </w:rPr>
              <w:t xml:space="preserve"> квартал </w:t>
            </w:r>
            <w:smartTag w:uri="urn:schemas-microsoft-com:office:smarttags" w:element="metricconverter">
              <w:smartTagPr>
                <w:attr w:name="ProductID" w:val="2007 г"/>
              </w:smartTagPr>
              <w:r w:rsidRPr="005915A2">
                <w:rPr>
                  <w:sz w:val="20"/>
                  <w:szCs w:val="24"/>
                </w:rPr>
                <w:t>2007 г</w:t>
              </w:r>
            </w:smartTag>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56,2</w:t>
            </w:r>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14 571,10</w:t>
            </w:r>
          </w:p>
        </w:tc>
        <w:tc>
          <w:tcPr>
            <w:tcW w:w="121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46,3</w:t>
            </w:r>
          </w:p>
        </w:tc>
        <w:tc>
          <w:tcPr>
            <w:tcW w:w="809"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9,9</w:t>
            </w:r>
          </w:p>
        </w:tc>
      </w:tr>
      <w:tr w:rsidR="001B370B" w:rsidRPr="005915A2" w:rsidTr="005915A2">
        <w:tc>
          <w:tcPr>
            <w:tcW w:w="119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2008 год</w:t>
            </w:r>
          </w:p>
        </w:tc>
        <w:tc>
          <w:tcPr>
            <w:tcW w:w="890" w:type="pct"/>
            <w:vAlign w:val="center"/>
          </w:tcPr>
          <w:p w:rsidR="001B370B" w:rsidRPr="005915A2" w:rsidRDefault="001B370B" w:rsidP="005915A2">
            <w:pPr>
              <w:pStyle w:val="a3"/>
              <w:suppressAutoHyphens/>
              <w:spacing w:line="360" w:lineRule="auto"/>
              <w:ind w:firstLine="0"/>
              <w:jc w:val="both"/>
              <w:rPr>
                <w:sz w:val="20"/>
                <w:szCs w:val="24"/>
              </w:rPr>
            </w:pPr>
          </w:p>
        </w:tc>
        <w:tc>
          <w:tcPr>
            <w:tcW w:w="890" w:type="pct"/>
            <w:vAlign w:val="center"/>
          </w:tcPr>
          <w:p w:rsidR="001B370B" w:rsidRPr="005915A2" w:rsidRDefault="001B370B" w:rsidP="005915A2">
            <w:pPr>
              <w:pStyle w:val="a3"/>
              <w:suppressAutoHyphens/>
              <w:spacing w:line="360" w:lineRule="auto"/>
              <w:ind w:firstLine="0"/>
              <w:jc w:val="both"/>
              <w:rPr>
                <w:sz w:val="20"/>
                <w:szCs w:val="24"/>
              </w:rPr>
            </w:pPr>
          </w:p>
        </w:tc>
        <w:tc>
          <w:tcPr>
            <w:tcW w:w="1215" w:type="pct"/>
            <w:vAlign w:val="center"/>
          </w:tcPr>
          <w:p w:rsidR="001B370B" w:rsidRPr="005915A2" w:rsidRDefault="001B370B" w:rsidP="005915A2">
            <w:pPr>
              <w:pStyle w:val="a3"/>
              <w:suppressAutoHyphens/>
              <w:spacing w:line="360" w:lineRule="auto"/>
              <w:ind w:firstLine="0"/>
              <w:jc w:val="both"/>
              <w:rPr>
                <w:sz w:val="20"/>
                <w:szCs w:val="24"/>
              </w:rPr>
            </w:pPr>
          </w:p>
        </w:tc>
        <w:tc>
          <w:tcPr>
            <w:tcW w:w="809" w:type="pct"/>
            <w:vAlign w:val="center"/>
          </w:tcPr>
          <w:p w:rsidR="001B370B" w:rsidRPr="005915A2" w:rsidRDefault="001B370B" w:rsidP="005915A2">
            <w:pPr>
              <w:pStyle w:val="a3"/>
              <w:suppressAutoHyphens/>
              <w:spacing w:line="360" w:lineRule="auto"/>
              <w:ind w:firstLine="0"/>
              <w:jc w:val="both"/>
              <w:rPr>
                <w:sz w:val="20"/>
                <w:szCs w:val="24"/>
              </w:rPr>
            </w:pPr>
          </w:p>
        </w:tc>
      </w:tr>
      <w:tr w:rsidR="001B370B" w:rsidRPr="005915A2" w:rsidTr="005915A2">
        <w:tc>
          <w:tcPr>
            <w:tcW w:w="119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lang w:val="en-US"/>
              </w:rPr>
              <w:t>I</w:t>
            </w:r>
            <w:r w:rsidRPr="005915A2">
              <w:rPr>
                <w:sz w:val="20"/>
                <w:szCs w:val="24"/>
              </w:rPr>
              <w:t xml:space="preserve"> квартал </w:t>
            </w:r>
            <w:smartTag w:uri="urn:schemas-microsoft-com:office:smarttags" w:element="metricconverter">
              <w:smartTagPr>
                <w:attr w:name="ProductID" w:val="2008 г"/>
              </w:smartTagPr>
              <w:r w:rsidRPr="005915A2">
                <w:rPr>
                  <w:sz w:val="20"/>
                  <w:szCs w:val="24"/>
                </w:rPr>
                <w:t>2008 г</w:t>
              </w:r>
            </w:smartTag>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59,8</w:t>
            </w:r>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17 931,70</w:t>
            </w:r>
          </w:p>
        </w:tc>
        <w:tc>
          <w:tcPr>
            <w:tcW w:w="121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47,9</w:t>
            </w:r>
          </w:p>
        </w:tc>
        <w:tc>
          <w:tcPr>
            <w:tcW w:w="809"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11,9</w:t>
            </w:r>
          </w:p>
        </w:tc>
      </w:tr>
      <w:tr w:rsidR="001B370B" w:rsidRPr="005915A2" w:rsidTr="005915A2">
        <w:tc>
          <w:tcPr>
            <w:tcW w:w="119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lang w:val="en-US"/>
              </w:rPr>
              <w:t>II</w:t>
            </w:r>
            <w:r w:rsidRPr="005915A2">
              <w:rPr>
                <w:sz w:val="20"/>
                <w:szCs w:val="24"/>
              </w:rPr>
              <w:t xml:space="preserve"> квартал </w:t>
            </w:r>
            <w:smartTag w:uri="urn:schemas-microsoft-com:office:smarttags" w:element="metricconverter">
              <w:smartTagPr>
                <w:attr w:name="ProductID" w:val="2008 г"/>
              </w:smartTagPr>
              <w:r w:rsidRPr="005915A2">
                <w:rPr>
                  <w:sz w:val="20"/>
                  <w:szCs w:val="24"/>
                </w:rPr>
                <w:t>2008 г</w:t>
              </w:r>
            </w:smartTag>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49,6</w:t>
            </w:r>
          </w:p>
        </w:tc>
        <w:tc>
          <w:tcPr>
            <w:tcW w:w="890"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17 192,60</w:t>
            </w:r>
          </w:p>
        </w:tc>
        <w:tc>
          <w:tcPr>
            <w:tcW w:w="1215"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40,9</w:t>
            </w:r>
          </w:p>
        </w:tc>
        <w:tc>
          <w:tcPr>
            <w:tcW w:w="809" w:type="pct"/>
            <w:vAlign w:val="center"/>
          </w:tcPr>
          <w:p w:rsidR="001B370B" w:rsidRPr="005915A2" w:rsidRDefault="001B370B" w:rsidP="005915A2">
            <w:pPr>
              <w:pStyle w:val="a3"/>
              <w:suppressAutoHyphens/>
              <w:spacing w:line="360" w:lineRule="auto"/>
              <w:ind w:firstLine="0"/>
              <w:jc w:val="both"/>
              <w:rPr>
                <w:sz w:val="20"/>
                <w:szCs w:val="24"/>
              </w:rPr>
            </w:pPr>
            <w:r w:rsidRPr="005915A2">
              <w:rPr>
                <w:sz w:val="20"/>
                <w:szCs w:val="24"/>
              </w:rPr>
              <w:t>8,7</w:t>
            </w:r>
          </w:p>
        </w:tc>
      </w:tr>
    </w:tbl>
    <w:p w:rsidR="005915A2" w:rsidRDefault="005915A2" w:rsidP="005915A2">
      <w:pPr>
        <w:suppressAutoHyphens/>
        <w:jc w:val="both"/>
        <w:rPr>
          <w:szCs w:val="28"/>
        </w:rPr>
      </w:pPr>
    </w:p>
    <w:p w:rsidR="00B77FBB" w:rsidRPr="005915A2" w:rsidRDefault="00B77FBB" w:rsidP="005915A2">
      <w:pPr>
        <w:suppressAutoHyphens/>
        <w:jc w:val="both"/>
        <w:rPr>
          <w:szCs w:val="28"/>
        </w:rPr>
      </w:pPr>
      <w:r w:rsidRPr="005915A2">
        <w:rPr>
          <w:szCs w:val="28"/>
        </w:rPr>
        <w:t>В России сосредоточено около 30% доказанных и свыше 40% прогнозных мировых запасов газа. Несмотря на такие запасы, Россия все больше отстает от западных стран по уровню газификации. Из мирового опыта известно, что газификация обеспечивает значительное по</w:t>
      </w:r>
      <w:r w:rsidR="00560FF8" w:rsidRPr="005915A2">
        <w:rPr>
          <w:szCs w:val="28"/>
        </w:rPr>
        <w:t>вышение эффективности экономики</w:t>
      </w:r>
      <w:r w:rsidRPr="005915A2">
        <w:rPr>
          <w:szCs w:val="28"/>
        </w:rPr>
        <w:t xml:space="preserve">, позволяет успешно решать социальные проблемы. </w:t>
      </w:r>
    </w:p>
    <w:p w:rsidR="00B77FBB" w:rsidRPr="005915A2" w:rsidRDefault="00B77FBB" w:rsidP="005915A2">
      <w:pPr>
        <w:suppressAutoHyphens/>
        <w:jc w:val="both"/>
        <w:rPr>
          <w:szCs w:val="28"/>
        </w:rPr>
      </w:pPr>
      <w:r w:rsidRPr="005915A2">
        <w:rPr>
          <w:szCs w:val="28"/>
        </w:rPr>
        <w:t xml:space="preserve">В мире постоянно возрастает потребление газа. На обозримую перспективу специалисты прогнозируют существенное повышение спроса на газ в Европе и Азии. Учитывая эти факторы, специалисты считают необходимым ставить задачу доведения добычи газа в стране к </w:t>
      </w:r>
      <w:smartTag w:uri="urn:schemas-microsoft-com:office:smarttags" w:element="metricconverter">
        <w:smartTagPr>
          <w:attr w:name="ProductID" w:val="2020 г"/>
        </w:smartTagPr>
        <w:r w:rsidRPr="005915A2">
          <w:rPr>
            <w:szCs w:val="28"/>
          </w:rPr>
          <w:t>2020 г</w:t>
        </w:r>
      </w:smartTag>
      <w:r w:rsidRPr="005915A2">
        <w:rPr>
          <w:szCs w:val="28"/>
        </w:rPr>
        <w:t>. как минимум до 900 млрд. куб.м в год. Только при таких объемах добычи можно будет повысить уровень газификации в стране, увеличить продажу газа за рубеж и использовать получаемые средства не только на развитие газовой промышленности, но также, в значительном объеме, на модернизацию других отраслей экономики.</w:t>
      </w:r>
    </w:p>
    <w:p w:rsidR="00B77FBB" w:rsidRPr="005915A2" w:rsidRDefault="00B77FBB" w:rsidP="005915A2">
      <w:pPr>
        <w:pStyle w:val="a3"/>
        <w:suppressAutoHyphens/>
        <w:spacing w:line="360" w:lineRule="auto"/>
        <w:jc w:val="both"/>
        <w:rPr>
          <w:szCs w:val="28"/>
        </w:rPr>
      </w:pPr>
      <w:r w:rsidRPr="005915A2">
        <w:rPr>
          <w:szCs w:val="28"/>
        </w:rPr>
        <w:t>Безусловно, необходимо ставить задачу создания в стране мощностей по переработке нефти и газа, чтобы продавать за рубеж не чистую нефть и газ, а нефтехимические продукты, товары, изделия. Страны, производящие нефтехимические продукты высокой степени товарной готовности, получают доход в 10 раз больше, чем страны, продающие просто нефть.</w:t>
      </w:r>
    </w:p>
    <w:p w:rsidR="00B77FBB" w:rsidRPr="005915A2" w:rsidRDefault="00B77FBB" w:rsidP="005915A2">
      <w:pPr>
        <w:pStyle w:val="a3"/>
        <w:suppressAutoHyphens/>
        <w:spacing w:line="360" w:lineRule="auto"/>
        <w:jc w:val="both"/>
        <w:rPr>
          <w:szCs w:val="28"/>
        </w:rPr>
      </w:pPr>
      <w:r w:rsidRPr="005915A2">
        <w:rPr>
          <w:szCs w:val="28"/>
        </w:rPr>
        <w:t>Нельзя дальше мириться с тем, что Россия, обладающая огромными ресурсами нефти и газа, производит на душу населения химических продуктов меньше в сравнении с США в 19 раз, в 15-17 раз – с Японией, Германией, Италией, в 4,5 раза – с Китаем, в 3-7 раз – с Болгарией, Польшей, Румынией, Венгрией. Также меньше в сравнении с этими странами мы производим (на душу населения) синтетических смол и пластмасс. Нефть и газ у нас, а высокотехнологичная продукция – у них.</w:t>
      </w:r>
    </w:p>
    <w:p w:rsidR="00321128" w:rsidRPr="005915A2" w:rsidRDefault="00B77FBB" w:rsidP="005915A2">
      <w:pPr>
        <w:pStyle w:val="a3"/>
        <w:suppressAutoHyphens/>
        <w:spacing w:line="360" w:lineRule="auto"/>
        <w:jc w:val="both"/>
      </w:pPr>
      <w:r w:rsidRPr="005915A2">
        <w:t>Несомненно, сейчас газовые программы должны стать приоритетными для государства. Подобная экономическая политика позволит, наконец, получать средства внутри страны для проведения структурной перестройки экономики, обеспечить развитие высокотехнологичных отраслей и снова занять достойное место среди технологически развитых стран мира.</w:t>
      </w:r>
      <w:bookmarkStart w:id="17" w:name="_Toc251036449"/>
    </w:p>
    <w:p w:rsidR="00321128" w:rsidRPr="005915A2" w:rsidRDefault="00321128" w:rsidP="005915A2">
      <w:pPr>
        <w:pStyle w:val="a3"/>
        <w:suppressAutoHyphens/>
        <w:spacing w:line="360" w:lineRule="auto"/>
        <w:jc w:val="both"/>
        <w:rPr>
          <w:szCs w:val="28"/>
        </w:rPr>
      </w:pPr>
    </w:p>
    <w:p w:rsidR="00B77FBB" w:rsidRPr="005915A2" w:rsidRDefault="00B77FBB" w:rsidP="005915A2">
      <w:pPr>
        <w:pStyle w:val="a3"/>
        <w:suppressAutoHyphens/>
        <w:spacing w:line="360" w:lineRule="auto"/>
        <w:jc w:val="both"/>
        <w:rPr>
          <w:szCs w:val="28"/>
        </w:rPr>
      </w:pPr>
      <w:r w:rsidRPr="005915A2">
        <w:rPr>
          <w:b/>
          <w:szCs w:val="28"/>
        </w:rPr>
        <w:t>3.2</w:t>
      </w:r>
      <w:r w:rsidR="005915A2" w:rsidRPr="005915A2">
        <w:rPr>
          <w:b/>
          <w:szCs w:val="28"/>
        </w:rPr>
        <w:t xml:space="preserve"> </w:t>
      </w:r>
      <w:r w:rsidRPr="005915A2">
        <w:rPr>
          <w:b/>
          <w:szCs w:val="28"/>
        </w:rPr>
        <w:t>Перспективы развития газовой промышленности</w:t>
      </w:r>
      <w:bookmarkEnd w:id="17"/>
    </w:p>
    <w:p w:rsidR="005915A2" w:rsidRDefault="005915A2" w:rsidP="005915A2">
      <w:pPr>
        <w:pStyle w:val="a3"/>
        <w:suppressAutoHyphens/>
        <w:spacing w:line="360" w:lineRule="auto"/>
        <w:jc w:val="both"/>
        <w:rPr>
          <w:szCs w:val="28"/>
        </w:rPr>
      </w:pPr>
    </w:p>
    <w:p w:rsidR="00B77FBB" w:rsidRPr="005915A2" w:rsidRDefault="00B77FBB" w:rsidP="005915A2">
      <w:pPr>
        <w:pStyle w:val="a3"/>
        <w:suppressAutoHyphens/>
        <w:spacing w:line="360" w:lineRule="auto"/>
        <w:jc w:val="both"/>
        <w:rPr>
          <w:szCs w:val="28"/>
        </w:rPr>
      </w:pPr>
      <w:r w:rsidRPr="005915A2">
        <w:rPr>
          <w:szCs w:val="28"/>
        </w:rPr>
        <w:t>Основной целью деятельности «Газпрома» в области газопереработки и газохимии является увеличение степени извлечения и эффективное использование ценных компонентов природного газа и попутного нефтяного газа (ПНГ) с целью их дальнейшей переработки в высоколиквидную продукцию с высокой добавленной стоимостью.</w:t>
      </w:r>
    </w:p>
    <w:p w:rsidR="00B77FBB" w:rsidRPr="005915A2" w:rsidRDefault="00B77FBB" w:rsidP="005915A2">
      <w:pPr>
        <w:pStyle w:val="a3"/>
        <w:suppressAutoHyphens/>
        <w:spacing w:line="360" w:lineRule="auto"/>
        <w:jc w:val="both"/>
        <w:rPr>
          <w:szCs w:val="28"/>
        </w:rPr>
      </w:pPr>
      <w:r w:rsidRPr="005915A2">
        <w:rPr>
          <w:szCs w:val="28"/>
        </w:rPr>
        <w:t>Стратегия предполагает минимизацию себестоимости продукции, в том числе за счет оптимизации логистических затрат и использования новейших технологий. Также одним из инструментов выведения газохимического бизнеса на новый уровень эффективности станет дальнейшее совершенствование системы финансового и управленческого контроля при реализации инвестпроектов.</w:t>
      </w:r>
    </w:p>
    <w:p w:rsidR="00B77FBB" w:rsidRPr="005915A2" w:rsidRDefault="00B77FBB" w:rsidP="005915A2">
      <w:pPr>
        <w:pStyle w:val="a3"/>
        <w:suppressAutoHyphens/>
        <w:spacing w:line="360" w:lineRule="auto"/>
        <w:jc w:val="both"/>
        <w:rPr>
          <w:szCs w:val="28"/>
        </w:rPr>
      </w:pPr>
      <w:r w:rsidRPr="005915A2">
        <w:rPr>
          <w:szCs w:val="28"/>
        </w:rPr>
        <w:t xml:space="preserve">В соответствии с разрабатываемой Генеральной схемой развития газовой отрасли на период до 2030 года, «Газпром» прогнозирует прирост добычи природного газа с высоким содержанием этана, пропана, бутана и пр. с 90 до 160 млрд. куб. м к </w:t>
      </w:r>
      <w:smartTag w:uri="urn:schemas-microsoft-com:office:smarttags" w:element="metricconverter">
        <w:smartTagPr>
          <w:attr w:name="ProductID" w:val="2020 г"/>
        </w:smartTagPr>
        <w:r w:rsidRPr="005915A2">
          <w:rPr>
            <w:szCs w:val="28"/>
          </w:rPr>
          <w:t>2020 г</w:t>
        </w:r>
      </w:smartTag>
      <w:r w:rsidRPr="005915A2">
        <w:rPr>
          <w:szCs w:val="28"/>
        </w:rPr>
        <w:t>. Эти объемы станут основой сырьевого обеспечения газохимических предприятий.</w:t>
      </w:r>
    </w:p>
    <w:p w:rsidR="00B77FBB" w:rsidRPr="005915A2" w:rsidRDefault="00B77FBB" w:rsidP="005915A2">
      <w:pPr>
        <w:pStyle w:val="a3"/>
        <w:suppressAutoHyphens/>
        <w:spacing w:line="360" w:lineRule="auto"/>
        <w:jc w:val="both"/>
        <w:rPr>
          <w:szCs w:val="28"/>
        </w:rPr>
      </w:pPr>
      <w:r w:rsidRPr="005915A2">
        <w:rPr>
          <w:szCs w:val="28"/>
        </w:rPr>
        <w:t>В настоящее время «Газпром» ведет работы по реализации инвестиционных проектов строительства газохимического комплекса в Новом Уренгое, реконструкции мощностей газопереработки ООО «Газпром добыча Астрахань» и ООО «Газпром добыча Оренбург». «СИБУР Холдинг» также приступил к реализации программы развития мощностей по переработке ПНГ.</w:t>
      </w:r>
    </w:p>
    <w:p w:rsidR="00B77FBB" w:rsidRPr="005915A2" w:rsidRDefault="00B77FBB" w:rsidP="005915A2">
      <w:pPr>
        <w:pStyle w:val="a3"/>
        <w:suppressAutoHyphens/>
        <w:spacing w:line="360" w:lineRule="auto"/>
        <w:jc w:val="both"/>
        <w:rPr>
          <w:szCs w:val="28"/>
        </w:rPr>
      </w:pPr>
      <w:r w:rsidRPr="005915A2">
        <w:rPr>
          <w:szCs w:val="28"/>
        </w:rPr>
        <w:t>В «Газпроме» рассматривается вопрос создания газоперерабатывающих и газохимических мощностей при освоении ресурсов Восточной Сибири и Дальнего Востока.</w:t>
      </w:r>
    </w:p>
    <w:p w:rsidR="00B77FBB" w:rsidRPr="005915A2" w:rsidRDefault="00B77FBB" w:rsidP="005915A2">
      <w:pPr>
        <w:pStyle w:val="a3"/>
        <w:suppressAutoHyphens/>
        <w:spacing w:line="360" w:lineRule="auto"/>
        <w:jc w:val="both"/>
        <w:rPr>
          <w:szCs w:val="28"/>
        </w:rPr>
      </w:pPr>
      <w:r w:rsidRPr="005915A2">
        <w:rPr>
          <w:szCs w:val="28"/>
        </w:rPr>
        <w:t>Стратегическая задача "Газпрома" – стать энергетической компанией мирового масштаба, ведущей свою деятельность по всей производственной цепочке – от добычи до сбыта – не только газа, но и жидких углеводородов, а также производящей широкий спектр конечных продуктов, одним из которых является электроэнергия.</w:t>
      </w:r>
    </w:p>
    <w:p w:rsidR="00B77FBB" w:rsidRPr="005915A2" w:rsidRDefault="00B77FBB" w:rsidP="005915A2">
      <w:pPr>
        <w:pStyle w:val="22"/>
        <w:widowControl/>
        <w:suppressAutoHyphens/>
        <w:spacing w:line="360" w:lineRule="auto"/>
        <w:ind w:firstLine="709"/>
        <w:rPr>
          <w:sz w:val="28"/>
          <w:szCs w:val="28"/>
        </w:rPr>
      </w:pPr>
      <w:r w:rsidRPr="005915A2">
        <w:rPr>
          <w:sz w:val="28"/>
          <w:szCs w:val="28"/>
        </w:rPr>
        <w:t xml:space="preserve">В перспективе 2000 - 2010 </w:t>
      </w:r>
      <w:r w:rsidRPr="005915A2">
        <w:rPr>
          <w:sz w:val="28"/>
          <w:szCs w:val="28"/>
          <w:lang w:val="en-US"/>
        </w:rPr>
        <w:t>it</w:t>
      </w:r>
      <w:r w:rsidRPr="005915A2">
        <w:rPr>
          <w:sz w:val="28"/>
          <w:szCs w:val="28"/>
        </w:rPr>
        <w:t>. исключительно важным направлением признано развитие отраслей высокоэффективных качественных видов жидкого и газообразного топлива для нефтехимии. К настоящему времени разведанность запасов в европейских регионах России и Западной Сибири достигает 65 — 70%</w:t>
      </w:r>
      <w:r w:rsidR="005915A2">
        <w:rPr>
          <w:sz w:val="28"/>
          <w:szCs w:val="28"/>
        </w:rPr>
        <w:t xml:space="preserve"> </w:t>
      </w:r>
      <w:r w:rsidRPr="005915A2">
        <w:rPr>
          <w:sz w:val="28"/>
          <w:szCs w:val="28"/>
        </w:rPr>
        <w:t>но нефти и 40 — 45% но газу, в то же время Восточная Сибирь и Дальний Восток освоены только на 6 – 8%, а шельфы морей - лишь на 1 %. Именно на эти труднодоступные регионы (включая север Тюменской и Архангельской областей) приходится около 46% перспективных и более 50% прогнозных ресурсов нефти и около 80% природного газа. В связи с этим очень важно не допустить развала геологических организаций и увеличить, масштабы геологоразведочных работ на нефть и газ для создания прочной сырьевой базы в будущем. Необходимо довести геологоразведочные работы до объемов, обеспечивающих в ближайшие несколько лет подготовку 400 - 500 млн т запасов нефти и до 1 трлн куб. м газа с дальнейшим увеличением прироста запасов нефти до 600 млн т в год. По расчетам, оправданный перспективный уровень добычи нефти в России - 310- 350 млн т при различных уровнях цен на мировом рынке.</w:t>
      </w:r>
    </w:p>
    <w:p w:rsidR="00B77FBB" w:rsidRPr="005915A2" w:rsidRDefault="00B77FBB" w:rsidP="005915A2">
      <w:pPr>
        <w:pStyle w:val="22"/>
        <w:widowControl/>
        <w:suppressAutoHyphens/>
        <w:spacing w:line="360" w:lineRule="auto"/>
        <w:ind w:firstLine="709"/>
        <w:rPr>
          <w:sz w:val="28"/>
          <w:szCs w:val="28"/>
        </w:rPr>
      </w:pPr>
      <w:r w:rsidRPr="005915A2">
        <w:rPr>
          <w:sz w:val="28"/>
          <w:szCs w:val="28"/>
        </w:rPr>
        <w:t>Основным поставщиком нефти «рассматриваемой перспективе до 2000 и 2010 гг. остается Западно-Сибирский район, несмотря на снижение здесь уровней добычи. Отсюда традиционно нефть будет вывозиться в двух направлениях: на восток и запад. Поставка нефти в восточном направлении (в Восточную Сибирь и на Дальний Восток) в перспективе начнет снижаться за счет ожидаемого роста добычи нефти в этих районах. Это позволит организовать транспорт нефти на НПЗ Дальнего Востока.</w:t>
      </w:r>
    </w:p>
    <w:p w:rsidR="00B77FBB" w:rsidRPr="005915A2" w:rsidRDefault="00B77FBB" w:rsidP="005915A2">
      <w:pPr>
        <w:pStyle w:val="22"/>
        <w:widowControl/>
        <w:suppressAutoHyphens/>
        <w:spacing w:line="360" w:lineRule="auto"/>
        <w:ind w:firstLine="709"/>
        <w:rPr>
          <w:sz w:val="28"/>
          <w:szCs w:val="28"/>
        </w:rPr>
      </w:pPr>
      <w:r w:rsidRPr="005915A2">
        <w:rPr>
          <w:sz w:val="28"/>
          <w:szCs w:val="28"/>
        </w:rPr>
        <w:t>В западном направлении выделяются нефтедобывающие Уральский, Поволжский, Северо-Кавказский районы, потребности которых в нефти и нефтепродуктах увеличиваются. Хотя доля этих районов на российском рынке и в вывозе за рубеж продолжает уменьшаться, они по-прежнему будут играть активную роль. Наиболее перспективным районом по добыче нефти будет Север европейской части России.</w:t>
      </w:r>
    </w:p>
    <w:p w:rsidR="00B77FBB" w:rsidRPr="005915A2" w:rsidRDefault="00B77FBB" w:rsidP="005915A2">
      <w:pPr>
        <w:pStyle w:val="22"/>
        <w:widowControl/>
        <w:suppressAutoHyphens/>
        <w:spacing w:line="360" w:lineRule="auto"/>
        <w:ind w:firstLine="709"/>
        <w:rPr>
          <w:sz w:val="28"/>
          <w:szCs w:val="28"/>
        </w:rPr>
      </w:pPr>
      <w:r w:rsidRPr="005915A2">
        <w:rPr>
          <w:sz w:val="28"/>
          <w:szCs w:val="28"/>
        </w:rPr>
        <w:t>В «Энергетической стратегии» в качестве главного приоритета по добыче топлива рассматривается природный газ, способный обеспечить более 50% всего производства первичных топливно-энергетических ресурсов. Газовая промышленность будет развиваться прежде всего за счет крупных месторождений Тюменской и Томской, а также Оренбургской и Астраханской областей. Кроме того, большие надежды возлагаются на создание новых крупных центров по добыче природного газа и Восточной Сибири и на Дальнем Востоке. В дальнейшем возможны формирование и экспорт потоков газа из этих районов</w:t>
      </w:r>
    </w:p>
    <w:p w:rsidR="00B77FBB" w:rsidRPr="005915A2" w:rsidRDefault="00B77FBB" w:rsidP="005915A2">
      <w:pPr>
        <w:pStyle w:val="22"/>
        <w:widowControl/>
        <w:suppressAutoHyphens/>
        <w:spacing w:line="360" w:lineRule="auto"/>
        <w:ind w:firstLine="709"/>
        <w:rPr>
          <w:sz w:val="28"/>
          <w:szCs w:val="28"/>
        </w:rPr>
      </w:pPr>
      <w:r w:rsidRPr="005915A2">
        <w:rPr>
          <w:sz w:val="28"/>
          <w:szCs w:val="28"/>
        </w:rPr>
        <w:t>При таких подходах к развитию добычи природного газа требуется выполнить конкретную реконструкцию всей системы газоснабжения с целью осуществления поставок газа на внутрироссийские нужды и на экспорт для дальнейшего улучшения энергетической и экономической эффективности, подготовить систему ПГХ для повышения надежности газоснабжения народного хозяйства, кратно увеличив при этом извлечение полезных компонентов из добываемого газа. Предусматривается ускорить газификацию сельской местности всех районов. Особую важность проблема газификации сел и городов приобретает и районах Восточной Сибири и Дальнего Востока. Намечено увеличить использование газа как моторного топлива, реконструировать существующие и строить новые электростанции в городах и селах страны. Помимо Западной Сибири важную роль и газоснабжении потребителей будут играть Уральский и Поволжский районы России.</w:t>
      </w:r>
    </w:p>
    <w:p w:rsidR="00B77FBB" w:rsidRPr="005915A2" w:rsidRDefault="00B77FBB" w:rsidP="005915A2">
      <w:pPr>
        <w:pStyle w:val="22"/>
        <w:widowControl/>
        <w:suppressAutoHyphens/>
        <w:spacing w:line="360" w:lineRule="auto"/>
        <w:ind w:firstLine="709"/>
        <w:rPr>
          <w:sz w:val="28"/>
          <w:szCs w:val="28"/>
        </w:rPr>
      </w:pPr>
      <w:r w:rsidRPr="005915A2">
        <w:rPr>
          <w:sz w:val="28"/>
          <w:szCs w:val="28"/>
        </w:rPr>
        <w:t>В ближайшей перспективе намечаются работы по вовлечению в хозяйственный оборот новых месторождений нефти и газа полуострова Ямал, Западной Сибири и Восточной Сибири (Красноярский край и Иркутская область) и освоению месторождений нефти и газа, расположенных на континентальном шельфе, 70% территории которого перспективны в нефтегазоносном отношении. Для освоения перспективных месторождений потребуется привлечение иностранного капитала. На базе Ардалинского месторождения Тимано-Печорской провинции работает российско-американское предприятие. Благоприятны перспективы совместного освоения месторождений шельфовой зоны острова Сахалин с привлечением японского и американского капиталов.</w:t>
      </w:r>
    </w:p>
    <w:p w:rsidR="00560FF8" w:rsidRPr="005915A2" w:rsidRDefault="00560FF8" w:rsidP="005915A2">
      <w:pPr>
        <w:pStyle w:val="a3"/>
        <w:suppressAutoHyphens/>
        <w:spacing w:line="360" w:lineRule="auto"/>
        <w:jc w:val="both"/>
        <w:rPr>
          <w:szCs w:val="28"/>
        </w:rPr>
      </w:pPr>
      <w:r w:rsidRPr="005915A2">
        <w:rPr>
          <w:szCs w:val="28"/>
        </w:rPr>
        <w:t xml:space="preserve">Таким образом, можно сделать вывод, что </w:t>
      </w:r>
      <w:r w:rsidR="00AD40F2" w:rsidRPr="005915A2">
        <w:rPr>
          <w:szCs w:val="28"/>
        </w:rPr>
        <w:t>стратегия развития газохимического и газоперерабатывающего комплексов учитывает интересы не только «Газпрома», но и России в целом, за счет снижения объемов сжигаемого ПНГ, а также создания и развития в России перерабатывающих производств и, следовательно, – поддержания экономического развития регионов страны. В</w:t>
      </w:r>
      <w:r w:rsidRPr="005915A2">
        <w:rPr>
          <w:szCs w:val="28"/>
        </w:rPr>
        <w:t xml:space="preserve"> отличие от многих других отраслей экономики газовая промышленность РФ представляет собой полноценную систему, способную решать максимально полный круг задач, связанный с добычей, обработкой и транспортировкой топлива.</w:t>
      </w:r>
      <w:r w:rsidR="00AD40F2" w:rsidRPr="005915A2">
        <w:rPr>
          <w:szCs w:val="28"/>
        </w:rPr>
        <w:t xml:space="preserve"> Рост спроса в мировой экономике на газ постоянно растет. И газовая промышленность является и должна оставаться для России одним из ведущих базовых элементов экономики.</w:t>
      </w:r>
      <w:r w:rsidR="005915A2">
        <w:rPr>
          <w:szCs w:val="28"/>
        </w:rPr>
        <w:t xml:space="preserve"> </w:t>
      </w:r>
    </w:p>
    <w:p w:rsidR="00B77FBB" w:rsidRPr="005915A2" w:rsidRDefault="00B77FBB" w:rsidP="005915A2">
      <w:pPr>
        <w:pStyle w:val="a3"/>
        <w:suppressAutoHyphens/>
        <w:spacing w:line="360" w:lineRule="auto"/>
        <w:jc w:val="both"/>
        <w:rPr>
          <w:b/>
          <w:szCs w:val="28"/>
        </w:rPr>
      </w:pPr>
      <w:r w:rsidRPr="005915A2">
        <w:rPr>
          <w:szCs w:val="28"/>
        </w:rPr>
        <w:br w:type="page"/>
      </w:r>
      <w:bookmarkStart w:id="18" w:name="_Toc251036450"/>
      <w:r w:rsidRPr="005915A2">
        <w:rPr>
          <w:b/>
          <w:szCs w:val="28"/>
        </w:rPr>
        <w:t>Заключение</w:t>
      </w:r>
      <w:bookmarkEnd w:id="18"/>
    </w:p>
    <w:p w:rsidR="00B77FBB" w:rsidRPr="00CD1AE1" w:rsidRDefault="00813FE2" w:rsidP="005915A2">
      <w:pPr>
        <w:pStyle w:val="a3"/>
        <w:suppressAutoHyphens/>
        <w:spacing w:line="360" w:lineRule="auto"/>
        <w:jc w:val="both"/>
        <w:rPr>
          <w:color w:val="FFFFFF"/>
          <w:szCs w:val="28"/>
        </w:rPr>
      </w:pPr>
      <w:r w:rsidRPr="00CD1AE1">
        <w:rPr>
          <w:color w:val="FFFFFF"/>
          <w:szCs w:val="28"/>
        </w:rPr>
        <w:t>газ промышленность регион месторождение</w:t>
      </w:r>
    </w:p>
    <w:p w:rsidR="00B77FBB" w:rsidRPr="005915A2" w:rsidRDefault="00B77FBB" w:rsidP="005915A2">
      <w:pPr>
        <w:pStyle w:val="-"/>
        <w:suppressAutoHyphens/>
        <w:ind w:firstLine="709"/>
        <w:outlineLvl w:val="9"/>
        <w:rPr>
          <w:rFonts w:ascii="Times New Roman" w:hAnsi="Times New Roman"/>
          <w:snapToGrid w:val="0"/>
          <w:szCs w:val="28"/>
          <w:lang w:val="ru-RU"/>
        </w:rPr>
      </w:pPr>
      <w:bookmarkStart w:id="19" w:name="_Toc437675607"/>
      <w:bookmarkStart w:id="20" w:name="_Toc251036451"/>
      <w:r w:rsidRPr="005915A2">
        <w:rPr>
          <w:rFonts w:ascii="Times New Roman" w:hAnsi="Times New Roman"/>
          <w:snapToGrid w:val="0"/>
          <w:szCs w:val="28"/>
          <w:lang w:val="ru-RU"/>
        </w:rPr>
        <w:t>Газовая промышленность является одной из основных отраслей топливной промышленности, которая охватывает добычу природного газа, переработку природного и попутного газа, подземную газификацию угля. Она принадлежит к молодым отраслям индустрии, быстро и динамично развивающимся в последние десятилетия.</w:t>
      </w:r>
      <w:bookmarkEnd w:id="19"/>
      <w:bookmarkEnd w:id="20"/>
    </w:p>
    <w:p w:rsidR="00B77FBB" w:rsidRPr="005915A2" w:rsidRDefault="00B77FBB" w:rsidP="005915A2">
      <w:pPr>
        <w:pStyle w:val="a3"/>
        <w:suppressAutoHyphens/>
        <w:spacing w:line="360" w:lineRule="auto"/>
        <w:jc w:val="both"/>
        <w:rPr>
          <w:szCs w:val="28"/>
        </w:rPr>
      </w:pPr>
      <w:r w:rsidRPr="005915A2">
        <w:rPr>
          <w:szCs w:val="28"/>
        </w:rPr>
        <w:t xml:space="preserve">Россия обладает огромным топливно-энергетическим потенциалом, который позволяет нашей стране занимать лидирующие позиции в мире по объемам добычи и производства топливно-энергетических ресурсов. Наша страна полностью обеспечивает себя топливно-энергетическими ресурсами и считается крупным экспортером топлива и энергии среда стран мира. Сложившаяся структура использования энергоресурсов и в общем экономики поддерживает высокую потребность в энергии, предъявляет требования к ускоренному развитию топливных отраслей. </w:t>
      </w:r>
    </w:p>
    <w:p w:rsidR="00B77FBB" w:rsidRPr="005915A2" w:rsidRDefault="00B77FBB" w:rsidP="005915A2">
      <w:pPr>
        <w:pStyle w:val="a3"/>
        <w:suppressAutoHyphens/>
        <w:spacing w:line="360" w:lineRule="auto"/>
        <w:jc w:val="both"/>
        <w:rPr>
          <w:szCs w:val="28"/>
        </w:rPr>
      </w:pPr>
      <w:r w:rsidRPr="005915A2">
        <w:rPr>
          <w:szCs w:val="28"/>
        </w:rPr>
        <w:t>С</w:t>
      </w:r>
      <w:r w:rsidR="005915A2">
        <w:rPr>
          <w:szCs w:val="28"/>
        </w:rPr>
        <w:t xml:space="preserve"> </w:t>
      </w:r>
      <w:r w:rsidRPr="005915A2">
        <w:rPr>
          <w:szCs w:val="28"/>
        </w:rPr>
        <w:t>другой</w:t>
      </w:r>
      <w:r w:rsidR="005915A2">
        <w:rPr>
          <w:szCs w:val="28"/>
        </w:rPr>
        <w:t xml:space="preserve"> </w:t>
      </w:r>
      <w:r w:rsidRPr="005915A2">
        <w:rPr>
          <w:szCs w:val="28"/>
        </w:rPr>
        <w:t>стороны,</w:t>
      </w:r>
      <w:r w:rsidR="005915A2">
        <w:rPr>
          <w:szCs w:val="28"/>
        </w:rPr>
        <w:t xml:space="preserve"> </w:t>
      </w:r>
      <w:r w:rsidRPr="005915A2">
        <w:rPr>
          <w:szCs w:val="28"/>
        </w:rPr>
        <w:t>сам</w:t>
      </w:r>
      <w:r w:rsidR="005915A2">
        <w:rPr>
          <w:szCs w:val="28"/>
        </w:rPr>
        <w:t xml:space="preserve"> </w:t>
      </w:r>
      <w:r w:rsidRPr="005915A2">
        <w:rPr>
          <w:szCs w:val="28"/>
        </w:rPr>
        <w:t>топливно-энергетический комплекс</w:t>
      </w:r>
      <w:r w:rsidR="005915A2">
        <w:rPr>
          <w:szCs w:val="28"/>
        </w:rPr>
        <w:t xml:space="preserve"> </w:t>
      </w:r>
      <w:r w:rsidRPr="005915A2">
        <w:rPr>
          <w:szCs w:val="28"/>
        </w:rPr>
        <w:t>является</w:t>
      </w:r>
      <w:r w:rsidR="005915A2">
        <w:rPr>
          <w:szCs w:val="28"/>
        </w:rPr>
        <w:t xml:space="preserve"> </w:t>
      </w:r>
      <w:r w:rsidRPr="005915A2">
        <w:rPr>
          <w:szCs w:val="28"/>
        </w:rPr>
        <w:t>важной частью</w:t>
      </w:r>
      <w:r w:rsidR="005915A2">
        <w:rPr>
          <w:szCs w:val="28"/>
        </w:rPr>
        <w:t xml:space="preserve"> </w:t>
      </w:r>
      <w:r w:rsidRPr="005915A2">
        <w:rPr>
          <w:szCs w:val="28"/>
        </w:rPr>
        <w:t>этой</w:t>
      </w:r>
      <w:r w:rsidR="005915A2">
        <w:rPr>
          <w:szCs w:val="28"/>
        </w:rPr>
        <w:t xml:space="preserve"> </w:t>
      </w:r>
      <w:r w:rsidRPr="005915A2">
        <w:rPr>
          <w:szCs w:val="28"/>
        </w:rPr>
        <w:t>структуры, особенно в нашей стране. Являясь одним из основных звеньев экономики России, он производит более четверти промышленной продукции, обеспечивает две трети налоговых поступлений в федеральный бюджет, более трети доходной части бюджета и обеспечивает половину валютных поступлений. В условиях экономического кризиса топливно-энергетический комплекс оставался одним из наиболее стабильно работающих секторов российской экономики</w:t>
      </w:r>
    </w:p>
    <w:p w:rsidR="00B77FBB" w:rsidRPr="005915A2" w:rsidRDefault="00B77FBB" w:rsidP="005915A2">
      <w:pPr>
        <w:pStyle w:val="a3"/>
        <w:suppressAutoHyphens/>
        <w:spacing w:line="360" w:lineRule="auto"/>
        <w:jc w:val="both"/>
        <w:rPr>
          <w:szCs w:val="28"/>
        </w:rPr>
      </w:pPr>
      <w:r w:rsidRPr="005915A2">
        <w:rPr>
          <w:szCs w:val="28"/>
        </w:rPr>
        <w:t>В своей работе я рассмотрела структуру этой отрасли, принципы и особенности расположения ее частей, основных добывающих и перерабатывающих центров. Также я</w:t>
      </w:r>
      <w:r w:rsidR="005915A2">
        <w:rPr>
          <w:szCs w:val="28"/>
        </w:rPr>
        <w:t xml:space="preserve"> </w:t>
      </w:r>
      <w:r w:rsidRPr="005915A2">
        <w:rPr>
          <w:szCs w:val="28"/>
        </w:rPr>
        <w:t>привела возможные варианты его дальнейшего развития в нашей стране.</w:t>
      </w:r>
    </w:p>
    <w:p w:rsidR="00B77FBB" w:rsidRPr="005915A2" w:rsidRDefault="00B77FBB" w:rsidP="005915A2">
      <w:pPr>
        <w:pStyle w:val="a8"/>
        <w:suppressAutoHyphens/>
        <w:spacing w:after="0"/>
        <w:jc w:val="both"/>
        <w:rPr>
          <w:szCs w:val="28"/>
        </w:rPr>
      </w:pPr>
      <w:r w:rsidRPr="005915A2">
        <w:rPr>
          <w:szCs w:val="28"/>
        </w:rPr>
        <w:t>Итак, после рассмотрения данной темы курсовой работы можно сделать вывод о том, что газовая промышленность получила ускоренное развитие в нашей стране. Она начала развиваться в СССР при прямом государственном управлении. Отрасль хорошо функционировала в условиях плановой экономики. Это был период интенсивного роста, вследствие относительной простоты технологических процессов и потребности в масштабных и концентрированных капиталовложениях. К началу 90-х годов газотранспортная система ЕСГ в основном была завершена.</w:t>
      </w:r>
    </w:p>
    <w:p w:rsidR="00B77FBB" w:rsidRPr="005915A2" w:rsidRDefault="00B77FBB" w:rsidP="005915A2">
      <w:pPr>
        <w:pStyle w:val="a3"/>
        <w:suppressAutoHyphens/>
        <w:spacing w:line="360" w:lineRule="auto"/>
        <w:jc w:val="both"/>
      </w:pPr>
      <w:r w:rsidRPr="005915A2">
        <w:t>На данный момент Россия обладает огромнейшими промышленными и разведанными запасами природного газа. Основные их залежи расположены в Западно-Сибирской, Волго-Уральской, Тимано-Печерской нефтегазоносной провинциях, а также в Восточной Сибири, на Северном Кавказе и Дальнем Востоке. Особо нужно выделить, что основные крупные месторождения газа находятся в северных районах. Поэтому дальнейшее развитие газовой промышленности приведет к освоению этих районов.</w:t>
      </w:r>
    </w:p>
    <w:p w:rsidR="00B77FBB" w:rsidRPr="005915A2" w:rsidRDefault="00B77FBB" w:rsidP="005915A2">
      <w:pPr>
        <w:pStyle w:val="a3"/>
        <w:suppressAutoHyphens/>
        <w:spacing w:line="360" w:lineRule="auto"/>
        <w:jc w:val="both"/>
      </w:pPr>
      <w:r w:rsidRPr="005915A2">
        <w:t>Кроме того, Россия на мировом рынке является одним из главных экспортеров природного газа. Поэтому у нашей страны есть возможность укреплять, уже существующие, и развивать новые внешние экономические связи с другими странами на основе экспорта газа. В настоящий момент разрабатываются перспективные проекты транспортировки российского газа в страны Европы и Восточной Азии.</w:t>
      </w:r>
    </w:p>
    <w:p w:rsidR="00B77FBB" w:rsidRPr="005915A2" w:rsidRDefault="00B77FBB" w:rsidP="005915A2">
      <w:pPr>
        <w:pStyle w:val="a3"/>
        <w:suppressAutoHyphens/>
        <w:spacing w:line="360" w:lineRule="auto"/>
        <w:jc w:val="both"/>
      </w:pPr>
      <w:r w:rsidRPr="005915A2">
        <w:t>Анализ этих вопросов говорит о том, что в сложившейся сложной экономической, социальной и политической ситуации Россия ни в коем случае не должна утратить своих позиций на мировом рынке газа. Законодательная и исполнительная власть вместе с новоизбранным президентом Российской федерации должны создать условия для наиболее эффективного функционирования газовой промышленности. В начале нового тысячелетия газ станет самым главным топливным ресурсом до прихода других, более эффективных видов топлива, именно поэтому необходимы поддержка и дальнейшее развитие газовой промышленности России, ведь наша страна обладает самыми большими разведанными запасами природного газа.</w:t>
      </w:r>
    </w:p>
    <w:p w:rsidR="00B77FBB" w:rsidRPr="005915A2" w:rsidRDefault="005915A2" w:rsidP="005915A2">
      <w:pPr>
        <w:pStyle w:val="a3"/>
        <w:suppressAutoHyphens/>
        <w:spacing w:line="360" w:lineRule="auto"/>
        <w:jc w:val="both"/>
        <w:rPr>
          <w:b/>
          <w:szCs w:val="28"/>
        </w:rPr>
      </w:pPr>
      <w:bookmarkStart w:id="21" w:name="_Toc251036452"/>
      <w:r>
        <w:rPr>
          <w:szCs w:val="28"/>
        </w:rPr>
        <w:br w:type="page"/>
      </w:r>
      <w:r w:rsidR="00B77FBB" w:rsidRPr="005915A2">
        <w:rPr>
          <w:b/>
          <w:szCs w:val="28"/>
        </w:rPr>
        <w:t>Список использованных источников и литературы</w:t>
      </w:r>
      <w:bookmarkEnd w:id="21"/>
    </w:p>
    <w:p w:rsidR="00B77FBB" w:rsidRPr="005915A2" w:rsidRDefault="00B77FBB" w:rsidP="005915A2">
      <w:pPr>
        <w:pStyle w:val="a3"/>
        <w:suppressAutoHyphens/>
        <w:spacing w:line="360" w:lineRule="auto"/>
        <w:jc w:val="both"/>
        <w:rPr>
          <w:szCs w:val="28"/>
        </w:rPr>
      </w:pPr>
    </w:p>
    <w:p w:rsidR="0093590E" w:rsidRPr="005915A2" w:rsidRDefault="00A1527D"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Ананенков А. А. Экономика и ТЭК сегодня. - М., 2000</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Гладких Ю. Н., Доброскок В. А., Семенов С. П. Социально-экономическая география</w:t>
      </w:r>
      <w:r w:rsidR="00A1527D" w:rsidRPr="005915A2">
        <w:rPr>
          <w:szCs w:val="28"/>
        </w:rPr>
        <w:t>.- М., 2000</w:t>
      </w:r>
    </w:p>
    <w:p w:rsidR="0093590E" w:rsidRPr="005915A2" w:rsidRDefault="00A1527D"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 xml:space="preserve">Гайдук, И. Газовая пауза. </w:t>
      </w:r>
      <w:r w:rsidR="0093590E" w:rsidRPr="005915A2">
        <w:rPr>
          <w:szCs w:val="28"/>
        </w:rPr>
        <w:t>Нефтегазовая верти</w:t>
      </w:r>
      <w:r w:rsidRPr="005915A2">
        <w:rPr>
          <w:szCs w:val="28"/>
        </w:rPr>
        <w:t>каль</w:t>
      </w:r>
      <w:r w:rsidR="0093590E" w:rsidRPr="005915A2">
        <w:rPr>
          <w:szCs w:val="28"/>
        </w:rPr>
        <w:t xml:space="preserve"> - М, 2007г. </w:t>
      </w:r>
    </w:p>
    <w:p w:rsidR="0093590E" w:rsidRPr="005915A2" w:rsidRDefault="0093590E"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 xml:space="preserve">Гладких Ю. Н., Доброскок В. А., Семенов С. П. Социально-экономическая география. </w:t>
      </w:r>
      <w:r w:rsidR="00A1527D" w:rsidRPr="005915A2">
        <w:rPr>
          <w:szCs w:val="28"/>
        </w:rPr>
        <w:t>-</w:t>
      </w:r>
      <w:r w:rsidRPr="005915A2">
        <w:rPr>
          <w:szCs w:val="28"/>
        </w:rPr>
        <w:t>М., 2000</w:t>
      </w:r>
    </w:p>
    <w:p w:rsidR="0093590E" w:rsidRPr="005915A2" w:rsidRDefault="0093590E"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Дорохов, Ю. Нехватка мощностей для переработки газа снижает конкурентоспособность уральской эконом</w:t>
      </w:r>
      <w:r w:rsidR="00A1527D" w:rsidRPr="005915A2">
        <w:rPr>
          <w:szCs w:val="28"/>
        </w:rPr>
        <w:t xml:space="preserve">ики. </w:t>
      </w:r>
      <w:r w:rsidRPr="005915A2">
        <w:rPr>
          <w:szCs w:val="28"/>
        </w:rPr>
        <w:t>Эксперт Урал. – 2007.-№3-4(267)</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Ильичев А.И. Экономика ТЭКа Сибири.- Кемерово.:1992.</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Козлов А.Л. Природное топливо России.- М.:1981.</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bCs/>
          <w:szCs w:val="28"/>
        </w:rPr>
      </w:pPr>
      <w:r w:rsidRPr="005915A2">
        <w:rPr>
          <w:bCs/>
          <w:szCs w:val="28"/>
        </w:rPr>
        <w:t>Кот А.Д. Проблемы и тенденции эффективного развития газовой промышленности</w:t>
      </w:r>
      <w:r w:rsidR="005915A2">
        <w:rPr>
          <w:bCs/>
          <w:szCs w:val="28"/>
        </w:rPr>
        <w:t xml:space="preserve"> </w:t>
      </w:r>
      <w:r w:rsidRPr="005915A2">
        <w:rPr>
          <w:bCs/>
          <w:szCs w:val="28"/>
        </w:rPr>
        <w:t>- М.: Недра-Бизнесцентр, 2004</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Морозова Т.Г. и др. Экономическая география России, - М.: 2000</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Морозова Т.Г. Региональная экономика. - М.:1998.</w:t>
      </w:r>
    </w:p>
    <w:p w:rsidR="00A1527D" w:rsidRPr="005915A2" w:rsidRDefault="00A1527D"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 xml:space="preserve">Саввиди </w:t>
      </w:r>
      <w:r w:rsidR="0093590E" w:rsidRPr="005915A2">
        <w:rPr>
          <w:szCs w:val="28"/>
        </w:rPr>
        <w:t xml:space="preserve">С. М. Проблемы формирования российского рынка газа </w:t>
      </w:r>
    </w:p>
    <w:p w:rsidR="0093590E" w:rsidRPr="005915A2" w:rsidRDefault="0093590E"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Саввиди</w:t>
      </w:r>
      <w:r w:rsidR="00A1527D" w:rsidRPr="005915A2">
        <w:rPr>
          <w:szCs w:val="28"/>
        </w:rPr>
        <w:t xml:space="preserve"> С. М. </w:t>
      </w:r>
      <w:r w:rsidRPr="005915A2">
        <w:rPr>
          <w:szCs w:val="28"/>
        </w:rPr>
        <w:t>Сборник статей.– Краснодар: Изд-во Кубан. гос. ун-та, 2006</w:t>
      </w:r>
    </w:p>
    <w:p w:rsidR="0093590E" w:rsidRPr="005915A2" w:rsidRDefault="0093590E"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 xml:space="preserve">Саперов, Н. </w:t>
      </w:r>
      <w:r w:rsidR="00A1527D" w:rsidRPr="005915A2">
        <w:rPr>
          <w:szCs w:val="28"/>
        </w:rPr>
        <w:t xml:space="preserve">В. </w:t>
      </w:r>
      <w:r w:rsidRPr="005915A2">
        <w:rPr>
          <w:szCs w:val="28"/>
        </w:rPr>
        <w:t>Областные газораспределительные компании – потенциал «последней мили»</w:t>
      </w:r>
      <w:r w:rsidR="00A1527D" w:rsidRPr="005915A2">
        <w:rPr>
          <w:szCs w:val="28"/>
        </w:rPr>
        <w:t xml:space="preserve"> – М., 2006.</w:t>
      </w:r>
      <w:r w:rsidR="005915A2">
        <w:rPr>
          <w:szCs w:val="28"/>
        </w:rPr>
        <w:t xml:space="preserve"> </w:t>
      </w:r>
      <w:r w:rsidRPr="005915A2">
        <w:rPr>
          <w:szCs w:val="28"/>
        </w:rPr>
        <w:t xml:space="preserve">Н. Саперов </w:t>
      </w:r>
      <w:r w:rsidR="00A1527D" w:rsidRPr="005915A2">
        <w:rPr>
          <w:szCs w:val="28"/>
        </w:rPr>
        <w:t>Н.В.</w:t>
      </w:r>
      <w:r w:rsidRPr="005915A2">
        <w:rPr>
          <w:szCs w:val="28"/>
        </w:rPr>
        <w:t xml:space="preserve"> Маркетинговое исследование Sovlink. – М., 2006.</w:t>
      </w:r>
    </w:p>
    <w:p w:rsidR="00A1527D" w:rsidRPr="005915A2" w:rsidRDefault="0093590E"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 xml:space="preserve">Середа, М.Л., Зубарева, В.Д. Особенности современного состояния газовой промышленности РФ на примере ОАО «Газпром» </w:t>
      </w:r>
      <w:r w:rsidR="00A1527D" w:rsidRPr="005915A2">
        <w:rPr>
          <w:szCs w:val="28"/>
        </w:rPr>
        <w:t>– М., 2008.</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Родионова И.А., Бунакова Т.М. Экономическая география. - М.:1998.</w:t>
      </w:r>
    </w:p>
    <w:p w:rsidR="0093590E" w:rsidRPr="005915A2" w:rsidRDefault="0093590E"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Экономическая и социальная география России. Учебник для вузов. Под ред. Проф. А. Т. Хрущёва. М., 2001</w:t>
      </w:r>
    </w:p>
    <w:p w:rsidR="00B77FBB" w:rsidRPr="005915A2" w:rsidRDefault="00643385" w:rsidP="005915A2">
      <w:pPr>
        <w:pStyle w:val="a3"/>
        <w:numPr>
          <w:ilvl w:val="0"/>
          <w:numId w:val="5"/>
        </w:numPr>
        <w:tabs>
          <w:tab w:val="clear" w:pos="720"/>
          <w:tab w:val="left" w:pos="284"/>
          <w:tab w:val="num" w:pos="426"/>
        </w:tabs>
        <w:suppressAutoHyphens/>
        <w:spacing w:line="360" w:lineRule="auto"/>
        <w:ind w:left="0" w:firstLine="0"/>
        <w:rPr>
          <w:szCs w:val="28"/>
        </w:rPr>
      </w:pPr>
      <w:hyperlink r:id="rId9" w:history="1">
        <w:r w:rsidR="00B77FBB" w:rsidRPr="005915A2">
          <w:rPr>
            <w:rStyle w:val="a4"/>
            <w:color w:val="auto"/>
            <w:szCs w:val="28"/>
            <w:u w:val="none"/>
          </w:rPr>
          <w:t>http://</w:t>
        </w:r>
        <w:r w:rsidR="00B77FBB" w:rsidRPr="005915A2">
          <w:rPr>
            <w:rStyle w:val="a4"/>
            <w:color w:val="auto"/>
            <w:szCs w:val="28"/>
            <w:u w:val="none"/>
            <w:lang w:val="en-US"/>
          </w:rPr>
          <w:t>www</w:t>
        </w:r>
        <w:r w:rsidR="00B77FBB" w:rsidRPr="005915A2">
          <w:rPr>
            <w:rStyle w:val="a4"/>
            <w:color w:val="auto"/>
            <w:szCs w:val="28"/>
            <w:u w:val="none"/>
          </w:rPr>
          <w:t>.gazprom.ru</w:t>
        </w:r>
      </w:hyperlink>
      <w:r w:rsidR="00B77FBB" w:rsidRPr="005915A2">
        <w:rPr>
          <w:szCs w:val="28"/>
        </w:rPr>
        <w:t xml:space="preserve"> </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szCs w:val="28"/>
        </w:rPr>
      </w:pPr>
      <w:r w:rsidRPr="00527A8E">
        <w:rPr>
          <w:szCs w:val="28"/>
        </w:rPr>
        <w:t>http://</w:t>
      </w:r>
      <w:r w:rsidRPr="00527A8E">
        <w:rPr>
          <w:szCs w:val="28"/>
          <w:lang w:val="en-US"/>
        </w:rPr>
        <w:t>www</w:t>
      </w:r>
      <w:r w:rsidRPr="00527A8E">
        <w:rPr>
          <w:szCs w:val="28"/>
        </w:rPr>
        <w:t>.index.integrum.ru</w:t>
      </w:r>
      <w:r w:rsidRPr="005915A2">
        <w:rPr>
          <w:szCs w:val="28"/>
        </w:rPr>
        <w:t xml:space="preserve"> </w:t>
      </w:r>
    </w:p>
    <w:p w:rsidR="00B77FBB" w:rsidRPr="005915A2" w:rsidRDefault="00643385" w:rsidP="005915A2">
      <w:pPr>
        <w:pStyle w:val="a3"/>
        <w:numPr>
          <w:ilvl w:val="0"/>
          <w:numId w:val="5"/>
        </w:numPr>
        <w:tabs>
          <w:tab w:val="clear" w:pos="720"/>
          <w:tab w:val="left" w:pos="284"/>
          <w:tab w:val="num" w:pos="426"/>
        </w:tabs>
        <w:suppressAutoHyphens/>
        <w:spacing w:line="360" w:lineRule="auto"/>
        <w:ind w:left="0" w:firstLine="0"/>
        <w:rPr>
          <w:szCs w:val="28"/>
        </w:rPr>
      </w:pPr>
      <w:hyperlink r:id="rId10" w:history="1">
        <w:r w:rsidR="00B77FBB" w:rsidRPr="005915A2">
          <w:rPr>
            <w:szCs w:val="28"/>
          </w:rPr>
          <w:t>http://www.neftegaz.ru</w:t>
        </w:r>
      </w:hyperlink>
      <w:r w:rsidR="00B77FBB" w:rsidRPr="005915A2">
        <w:rPr>
          <w:szCs w:val="28"/>
        </w:rPr>
        <w:t xml:space="preserve"> </w:t>
      </w:r>
    </w:p>
    <w:p w:rsidR="00B77FBB" w:rsidRPr="005915A2" w:rsidRDefault="00B77FBB" w:rsidP="005915A2">
      <w:pPr>
        <w:pStyle w:val="a3"/>
        <w:numPr>
          <w:ilvl w:val="0"/>
          <w:numId w:val="5"/>
        </w:numPr>
        <w:tabs>
          <w:tab w:val="clear" w:pos="720"/>
          <w:tab w:val="left" w:pos="284"/>
          <w:tab w:val="num" w:pos="426"/>
        </w:tabs>
        <w:suppressAutoHyphens/>
        <w:spacing w:line="360" w:lineRule="auto"/>
        <w:ind w:left="0" w:firstLine="0"/>
        <w:rPr>
          <w:szCs w:val="28"/>
        </w:rPr>
      </w:pPr>
      <w:r w:rsidRPr="00527A8E">
        <w:rPr>
          <w:szCs w:val="28"/>
        </w:rPr>
        <w:t>http://</w:t>
      </w:r>
      <w:r w:rsidRPr="00527A8E">
        <w:rPr>
          <w:szCs w:val="28"/>
          <w:lang w:val="en-US"/>
        </w:rPr>
        <w:t>www</w:t>
      </w:r>
      <w:r w:rsidRPr="00527A8E">
        <w:rPr>
          <w:szCs w:val="28"/>
        </w:rPr>
        <w:t>.old.gazprom.ru</w:t>
      </w:r>
    </w:p>
    <w:p w:rsidR="00B77FBB" w:rsidRPr="005915A2" w:rsidRDefault="00643385" w:rsidP="005915A2">
      <w:pPr>
        <w:pStyle w:val="a3"/>
        <w:numPr>
          <w:ilvl w:val="0"/>
          <w:numId w:val="5"/>
        </w:numPr>
        <w:tabs>
          <w:tab w:val="clear" w:pos="720"/>
          <w:tab w:val="left" w:pos="284"/>
          <w:tab w:val="num" w:pos="426"/>
        </w:tabs>
        <w:suppressAutoHyphens/>
        <w:spacing w:line="360" w:lineRule="auto"/>
        <w:ind w:left="0" w:firstLine="0"/>
        <w:rPr>
          <w:szCs w:val="28"/>
        </w:rPr>
      </w:pPr>
      <w:hyperlink r:id="rId11" w:history="1">
        <w:r w:rsidR="00B77FBB" w:rsidRPr="005915A2">
          <w:rPr>
            <w:rStyle w:val="a4"/>
            <w:color w:val="auto"/>
            <w:szCs w:val="28"/>
            <w:u w:val="none"/>
          </w:rPr>
          <w:t>http://</w:t>
        </w:r>
        <w:r w:rsidR="00B77FBB" w:rsidRPr="005915A2">
          <w:rPr>
            <w:rStyle w:val="a4"/>
            <w:color w:val="auto"/>
            <w:szCs w:val="28"/>
            <w:u w:val="none"/>
            <w:lang w:val="en-US"/>
          </w:rPr>
          <w:t>www</w:t>
        </w:r>
        <w:r w:rsidR="00B77FBB" w:rsidRPr="005915A2">
          <w:rPr>
            <w:rStyle w:val="a4"/>
            <w:color w:val="auto"/>
            <w:szCs w:val="28"/>
            <w:u w:val="none"/>
          </w:rPr>
          <w:t>.rb.ru</w:t>
        </w:r>
      </w:hyperlink>
      <w:r w:rsidR="00B77FBB" w:rsidRPr="005915A2">
        <w:rPr>
          <w:szCs w:val="28"/>
        </w:rPr>
        <w:t xml:space="preserve"> </w:t>
      </w:r>
    </w:p>
    <w:p w:rsidR="00A1527D" w:rsidRPr="005915A2" w:rsidRDefault="00A1527D"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http://www./lenta.ru/news/2007</w:t>
      </w:r>
    </w:p>
    <w:p w:rsidR="00A1527D" w:rsidRPr="005915A2" w:rsidRDefault="00643385" w:rsidP="005915A2">
      <w:pPr>
        <w:pStyle w:val="a3"/>
        <w:numPr>
          <w:ilvl w:val="0"/>
          <w:numId w:val="5"/>
        </w:numPr>
        <w:tabs>
          <w:tab w:val="clear" w:pos="720"/>
          <w:tab w:val="left" w:pos="284"/>
          <w:tab w:val="num" w:pos="426"/>
        </w:tabs>
        <w:suppressAutoHyphens/>
        <w:spacing w:line="360" w:lineRule="auto"/>
        <w:ind w:left="0" w:firstLine="0"/>
        <w:rPr>
          <w:szCs w:val="28"/>
        </w:rPr>
      </w:pPr>
      <w:hyperlink r:id="rId12" w:history="1">
        <w:r w:rsidR="00A1527D" w:rsidRPr="005915A2">
          <w:rPr>
            <w:szCs w:val="28"/>
          </w:rPr>
          <w:t>http://www.ngv.ru</w:t>
        </w:r>
      </w:hyperlink>
    </w:p>
    <w:p w:rsidR="00A1527D" w:rsidRPr="005915A2" w:rsidRDefault="00A1527D" w:rsidP="005915A2">
      <w:pPr>
        <w:pStyle w:val="a3"/>
        <w:numPr>
          <w:ilvl w:val="0"/>
          <w:numId w:val="5"/>
        </w:numPr>
        <w:tabs>
          <w:tab w:val="clear" w:pos="720"/>
          <w:tab w:val="left" w:pos="284"/>
          <w:tab w:val="num" w:pos="426"/>
        </w:tabs>
        <w:suppressAutoHyphens/>
        <w:spacing w:line="360" w:lineRule="auto"/>
        <w:ind w:left="0" w:firstLine="0"/>
        <w:rPr>
          <w:szCs w:val="28"/>
        </w:rPr>
      </w:pPr>
      <w:r w:rsidRPr="005915A2">
        <w:rPr>
          <w:szCs w:val="28"/>
        </w:rPr>
        <w:t>http://www.stroy-press.ru</w:t>
      </w:r>
    </w:p>
    <w:p w:rsidR="00A1527D" w:rsidRPr="00813FE2" w:rsidRDefault="00643385" w:rsidP="005915A2">
      <w:pPr>
        <w:pStyle w:val="a3"/>
        <w:numPr>
          <w:ilvl w:val="0"/>
          <w:numId w:val="5"/>
        </w:numPr>
        <w:tabs>
          <w:tab w:val="clear" w:pos="720"/>
          <w:tab w:val="left" w:pos="284"/>
          <w:tab w:val="num" w:pos="426"/>
        </w:tabs>
        <w:suppressAutoHyphens/>
        <w:spacing w:line="360" w:lineRule="auto"/>
        <w:ind w:left="0" w:firstLine="0"/>
        <w:rPr>
          <w:szCs w:val="28"/>
        </w:rPr>
      </w:pPr>
      <w:hyperlink r:id="rId13" w:history="1">
        <w:r w:rsidR="00A1527D" w:rsidRPr="005915A2">
          <w:rPr>
            <w:szCs w:val="28"/>
          </w:rPr>
          <w:t>http://www.regnum.ru</w:t>
        </w:r>
      </w:hyperlink>
    </w:p>
    <w:p w:rsidR="00813FE2" w:rsidRPr="00CD1AE1" w:rsidRDefault="00813FE2" w:rsidP="00813FE2">
      <w:pPr>
        <w:pStyle w:val="a3"/>
        <w:tabs>
          <w:tab w:val="left" w:pos="284"/>
        </w:tabs>
        <w:suppressAutoHyphens/>
        <w:spacing w:line="360" w:lineRule="auto"/>
        <w:ind w:firstLine="0"/>
        <w:rPr>
          <w:color w:val="FFFFFF"/>
          <w:szCs w:val="28"/>
        </w:rPr>
      </w:pPr>
      <w:bookmarkStart w:id="22" w:name="_GoBack"/>
      <w:bookmarkEnd w:id="22"/>
    </w:p>
    <w:sectPr w:rsidR="00813FE2" w:rsidRPr="00CD1AE1" w:rsidSect="00813FE2">
      <w:headerReference w:type="even" r:id="rId14"/>
      <w:headerReference w:type="default" r:id="rId15"/>
      <w:pgSz w:w="11906" w:h="16838"/>
      <w:pgMar w:top="1134" w:right="850" w:bottom="1134" w:left="1701" w:header="426"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AE1" w:rsidRDefault="00CD1AE1">
      <w:r>
        <w:separator/>
      </w:r>
    </w:p>
  </w:endnote>
  <w:endnote w:type="continuationSeparator" w:id="0">
    <w:p w:rsidR="00CD1AE1" w:rsidRDefault="00CD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AE1" w:rsidRDefault="00CD1AE1">
      <w:r>
        <w:separator/>
      </w:r>
    </w:p>
  </w:footnote>
  <w:footnote w:type="continuationSeparator" w:id="0">
    <w:p w:rsidR="00CD1AE1" w:rsidRDefault="00CD1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A71" w:rsidRDefault="00527A71" w:rsidP="001478F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27A71" w:rsidRDefault="00527A71" w:rsidP="0037600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E2" w:rsidRPr="00813FE2" w:rsidRDefault="00813FE2" w:rsidP="00813FE2">
    <w:pPr>
      <w:pStyle w:val="aa"/>
      <w:suppressAutoHyphen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43B10"/>
    <w:multiLevelType w:val="hybridMultilevel"/>
    <w:tmpl w:val="51349C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D7609A"/>
    <w:multiLevelType w:val="hybridMultilevel"/>
    <w:tmpl w:val="E410C5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7196953"/>
    <w:multiLevelType w:val="hybridMultilevel"/>
    <w:tmpl w:val="B62C39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C35CC2"/>
    <w:multiLevelType w:val="hybridMultilevel"/>
    <w:tmpl w:val="984E6F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4FD4F63"/>
    <w:multiLevelType w:val="hybridMultilevel"/>
    <w:tmpl w:val="D084D8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E18"/>
    <w:rsid w:val="00025CCE"/>
    <w:rsid w:val="000427B1"/>
    <w:rsid w:val="00145233"/>
    <w:rsid w:val="001478FF"/>
    <w:rsid w:val="00164CD5"/>
    <w:rsid w:val="0016511B"/>
    <w:rsid w:val="001B0AEF"/>
    <w:rsid w:val="001B370B"/>
    <w:rsid w:val="0024165E"/>
    <w:rsid w:val="002830FA"/>
    <w:rsid w:val="00321128"/>
    <w:rsid w:val="00376007"/>
    <w:rsid w:val="003A0149"/>
    <w:rsid w:val="003D6AFA"/>
    <w:rsid w:val="00426B1B"/>
    <w:rsid w:val="00443024"/>
    <w:rsid w:val="004F449B"/>
    <w:rsid w:val="00506AE4"/>
    <w:rsid w:val="00527A71"/>
    <w:rsid w:val="00527A8E"/>
    <w:rsid w:val="00560FF8"/>
    <w:rsid w:val="005915A2"/>
    <w:rsid w:val="005B152A"/>
    <w:rsid w:val="005E5CCD"/>
    <w:rsid w:val="005F45C8"/>
    <w:rsid w:val="00643385"/>
    <w:rsid w:val="00653113"/>
    <w:rsid w:val="0066239F"/>
    <w:rsid w:val="00696D78"/>
    <w:rsid w:val="00704384"/>
    <w:rsid w:val="00755230"/>
    <w:rsid w:val="00813FE2"/>
    <w:rsid w:val="00825C2E"/>
    <w:rsid w:val="00836FEA"/>
    <w:rsid w:val="008507CC"/>
    <w:rsid w:val="0086000D"/>
    <w:rsid w:val="0093590E"/>
    <w:rsid w:val="00A1527D"/>
    <w:rsid w:val="00A81063"/>
    <w:rsid w:val="00AA1CAA"/>
    <w:rsid w:val="00AA7E18"/>
    <w:rsid w:val="00AD40F2"/>
    <w:rsid w:val="00AE3B51"/>
    <w:rsid w:val="00B16309"/>
    <w:rsid w:val="00B30BE5"/>
    <w:rsid w:val="00B77FBB"/>
    <w:rsid w:val="00C76994"/>
    <w:rsid w:val="00CC46CA"/>
    <w:rsid w:val="00CD1AE1"/>
    <w:rsid w:val="00DD0C63"/>
    <w:rsid w:val="00DD3DBE"/>
    <w:rsid w:val="00F22D27"/>
    <w:rsid w:val="00F23D0F"/>
    <w:rsid w:val="00F8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40525039-E7B7-46DA-9A0A-97B53444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Я СТАНДАРТНАЯ,стандартный"/>
    <w:qFormat/>
    <w:rsid w:val="00AA7E18"/>
    <w:pPr>
      <w:spacing w:line="360" w:lineRule="auto"/>
      <w:ind w:firstLine="709"/>
    </w:pPr>
    <w:rPr>
      <w:sz w:val="28"/>
      <w:szCs w:val="22"/>
    </w:rPr>
  </w:style>
  <w:style w:type="paragraph" w:styleId="1">
    <w:name w:val="heading 1"/>
    <w:basedOn w:val="a"/>
    <w:next w:val="a"/>
    <w:link w:val="10"/>
    <w:uiPriority w:val="9"/>
    <w:qFormat/>
    <w:rsid w:val="00B16309"/>
    <w:pPr>
      <w:keepNext/>
      <w:widowControl w:val="0"/>
      <w:autoSpaceDE w:val="0"/>
      <w:autoSpaceDN w:val="0"/>
      <w:adjustRightInd w:val="0"/>
      <w:spacing w:before="240" w:after="60" w:line="240" w:lineRule="auto"/>
      <w:ind w:firstLine="0"/>
      <w:outlineLvl w:val="0"/>
    </w:pPr>
    <w:rPr>
      <w:rFonts w:ascii="Arial" w:hAnsi="Arial" w:cs="Arial"/>
      <w:b/>
      <w:bCs/>
      <w:kern w:val="32"/>
      <w:sz w:val="32"/>
      <w:szCs w:val="32"/>
    </w:rPr>
  </w:style>
  <w:style w:type="paragraph" w:styleId="2">
    <w:name w:val="heading 2"/>
    <w:basedOn w:val="a"/>
    <w:next w:val="a"/>
    <w:link w:val="20"/>
    <w:uiPriority w:val="9"/>
    <w:qFormat/>
    <w:rsid w:val="00B77FBB"/>
    <w:pPr>
      <w:keepNext/>
      <w:keepLines/>
      <w:spacing w:before="200" w:line="276" w:lineRule="auto"/>
      <w:ind w:firstLine="0"/>
      <w:outlineLvl w:val="1"/>
    </w:pPr>
    <w:rPr>
      <w:rFonts w:ascii="Cambria" w:hAnsi="Cambria"/>
      <w:b/>
      <w:bCs/>
      <w:color w:val="4F81BD"/>
      <w:sz w:val="26"/>
      <w:szCs w:val="26"/>
    </w:rPr>
  </w:style>
  <w:style w:type="paragraph" w:styleId="8">
    <w:name w:val="heading 8"/>
    <w:basedOn w:val="a"/>
    <w:next w:val="a"/>
    <w:link w:val="80"/>
    <w:uiPriority w:val="9"/>
    <w:qFormat/>
    <w:rsid w:val="00B16309"/>
    <w:pPr>
      <w:widowControl w:val="0"/>
      <w:autoSpaceDE w:val="0"/>
      <w:autoSpaceDN w:val="0"/>
      <w:adjustRightInd w:val="0"/>
      <w:spacing w:before="240" w:after="60" w:line="240" w:lineRule="auto"/>
      <w:ind w:firstLine="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6309"/>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B77FBB"/>
    <w:rPr>
      <w:rFonts w:ascii="Cambria" w:hAnsi="Cambria" w:cs="Times New Roman"/>
      <w:b/>
      <w:bCs/>
      <w:color w:val="4F81BD"/>
      <w:sz w:val="26"/>
      <w:szCs w:val="26"/>
      <w:lang w:val="ru-RU" w:eastAsia="ru-RU" w:bidi="ar-SA"/>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No Spacing"/>
    <w:uiPriority w:val="1"/>
    <w:qFormat/>
    <w:rsid w:val="00AA7E18"/>
    <w:pPr>
      <w:ind w:firstLine="709"/>
    </w:pPr>
    <w:rPr>
      <w:sz w:val="28"/>
      <w:szCs w:val="22"/>
    </w:rPr>
  </w:style>
  <w:style w:type="character" w:styleId="a4">
    <w:name w:val="Hyperlink"/>
    <w:uiPriority w:val="99"/>
    <w:unhideWhenUsed/>
    <w:rsid w:val="00AA7E18"/>
    <w:rPr>
      <w:rFonts w:cs="Times New Roman"/>
      <w:color w:val="0000FF"/>
      <w:u w:val="single"/>
    </w:rPr>
  </w:style>
  <w:style w:type="paragraph" w:styleId="a5">
    <w:name w:val="Body Text Indent"/>
    <w:basedOn w:val="a"/>
    <w:link w:val="a6"/>
    <w:uiPriority w:val="99"/>
    <w:rsid w:val="00AA7E18"/>
    <w:pPr>
      <w:widowControl w:val="0"/>
      <w:autoSpaceDE w:val="0"/>
      <w:autoSpaceDN w:val="0"/>
      <w:adjustRightInd w:val="0"/>
      <w:spacing w:after="120" w:line="240" w:lineRule="auto"/>
      <w:ind w:left="283"/>
    </w:pPr>
    <w:rPr>
      <w:rFonts w:ascii="Arial" w:hAnsi="Arial" w:cs="Arial"/>
      <w:sz w:val="20"/>
      <w:szCs w:val="20"/>
    </w:rPr>
  </w:style>
  <w:style w:type="character" w:customStyle="1" w:styleId="a6">
    <w:name w:val="Основной текст с отступом Знак"/>
    <w:link w:val="a5"/>
    <w:uiPriority w:val="99"/>
    <w:locked/>
    <w:rsid w:val="00AA7E18"/>
    <w:rPr>
      <w:rFonts w:ascii="Arial" w:hAnsi="Arial" w:cs="Arial"/>
      <w:lang w:val="ru-RU" w:eastAsia="ru-RU" w:bidi="ar-SA"/>
    </w:rPr>
  </w:style>
  <w:style w:type="paragraph" w:styleId="11">
    <w:name w:val="toc 1"/>
    <w:basedOn w:val="a"/>
    <w:next w:val="a"/>
    <w:autoRedefine/>
    <w:uiPriority w:val="39"/>
    <w:semiHidden/>
    <w:rsid w:val="005915A2"/>
    <w:pPr>
      <w:tabs>
        <w:tab w:val="right" w:leader="dot" w:pos="9345"/>
      </w:tabs>
      <w:suppressAutoHyphens/>
      <w:jc w:val="both"/>
    </w:pPr>
    <w:rPr>
      <w:b/>
      <w:szCs w:val="28"/>
    </w:rPr>
  </w:style>
  <w:style w:type="paragraph" w:customStyle="1" w:styleId="-">
    <w:name w:val="к - текст кур"/>
    <w:basedOn w:val="a"/>
    <w:rsid w:val="00AA7E18"/>
    <w:pPr>
      <w:ind w:firstLine="720"/>
      <w:jc w:val="both"/>
      <w:outlineLvl w:val="0"/>
    </w:pPr>
    <w:rPr>
      <w:rFonts w:ascii="Courier New" w:hAnsi="Courier New"/>
      <w:szCs w:val="20"/>
      <w:lang w:val="en-US"/>
    </w:rPr>
  </w:style>
  <w:style w:type="paragraph" w:customStyle="1" w:styleId="12">
    <w:name w:val="Обычный1"/>
    <w:rsid w:val="00AA7E18"/>
    <w:pPr>
      <w:widowControl w:val="0"/>
      <w:snapToGrid w:val="0"/>
      <w:spacing w:line="259" w:lineRule="auto"/>
      <w:ind w:firstLine="400"/>
      <w:jc w:val="both"/>
    </w:pPr>
    <w:rPr>
      <w:sz w:val="18"/>
    </w:rPr>
  </w:style>
  <w:style w:type="paragraph" w:styleId="21">
    <w:name w:val="toc 2"/>
    <w:basedOn w:val="a"/>
    <w:next w:val="a"/>
    <w:autoRedefine/>
    <w:uiPriority w:val="39"/>
    <w:semiHidden/>
    <w:rsid w:val="00B77FBB"/>
    <w:pPr>
      <w:tabs>
        <w:tab w:val="right" w:leader="dot" w:pos="9345"/>
      </w:tabs>
      <w:ind w:left="540" w:hanging="180"/>
    </w:pPr>
  </w:style>
  <w:style w:type="character" w:styleId="a7">
    <w:name w:val="footnote reference"/>
    <w:uiPriority w:val="99"/>
    <w:semiHidden/>
    <w:rsid w:val="00AA7E18"/>
    <w:rPr>
      <w:rFonts w:cs="Times New Roman"/>
      <w:vertAlign w:val="superscript"/>
    </w:rPr>
  </w:style>
  <w:style w:type="paragraph" w:customStyle="1" w:styleId="22">
    <w:name w:val="Обычный2"/>
    <w:rsid w:val="00B77FBB"/>
    <w:pPr>
      <w:widowControl w:val="0"/>
      <w:snapToGrid w:val="0"/>
      <w:spacing w:line="259" w:lineRule="auto"/>
      <w:ind w:firstLine="400"/>
      <w:jc w:val="both"/>
    </w:pPr>
    <w:rPr>
      <w:sz w:val="18"/>
    </w:rPr>
  </w:style>
  <w:style w:type="paragraph" w:styleId="a8">
    <w:name w:val="Body Text"/>
    <w:basedOn w:val="a"/>
    <w:link w:val="a9"/>
    <w:uiPriority w:val="99"/>
    <w:unhideWhenUsed/>
    <w:rsid w:val="00B77FBB"/>
    <w:pPr>
      <w:spacing w:after="120"/>
    </w:pPr>
  </w:style>
  <w:style w:type="character" w:customStyle="1" w:styleId="a9">
    <w:name w:val="Основной текст Знак"/>
    <w:link w:val="a8"/>
    <w:uiPriority w:val="99"/>
    <w:locked/>
    <w:rsid w:val="00B77FBB"/>
    <w:rPr>
      <w:rFonts w:cs="Times New Roman"/>
      <w:sz w:val="22"/>
      <w:szCs w:val="22"/>
      <w:lang w:val="ru-RU" w:eastAsia="ru-RU" w:bidi="ar-SA"/>
    </w:rPr>
  </w:style>
  <w:style w:type="paragraph" w:styleId="aa">
    <w:name w:val="header"/>
    <w:basedOn w:val="a"/>
    <w:link w:val="ab"/>
    <w:uiPriority w:val="99"/>
    <w:rsid w:val="00376007"/>
    <w:pPr>
      <w:tabs>
        <w:tab w:val="center" w:pos="4677"/>
        <w:tab w:val="right" w:pos="9355"/>
      </w:tabs>
    </w:pPr>
  </w:style>
  <w:style w:type="character" w:customStyle="1" w:styleId="ab">
    <w:name w:val="Верхний колонтитул Знак"/>
    <w:link w:val="aa"/>
    <w:uiPriority w:val="99"/>
    <w:semiHidden/>
    <w:locked/>
    <w:rPr>
      <w:rFonts w:cs="Times New Roman"/>
      <w:sz w:val="22"/>
      <w:szCs w:val="22"/>
    </w:rPr>
  </w:style>
  <w:style w:type="character" w:styleId="ac">
    <w:name w:val="page number"/>
    <w:uiPriority w:val="99"/>
    <w:rsid w:val="00376007"/>
    <w:rPr>
      <w:rFonts w:cs="Times New Roman"/>
    </w:rPr>
  </w:style>
  <w:style w:type="paragraph" w:styleId="ad">
    <w:name w:val="footer"/>
    <w:basedOn w:val="a"/>
    <w:link w:val="ae"/>
    <w:uiPriority w:val="99"/>
    <w:rsid w:val="00376007"/>
    <w:pPr>
      <w:tabs>
        <w:tab w:val="center" w:pos="4677"/>
        <w:tab w:val="right" w:pos="9355"/>
      </w:tabs>
    </w:pPr>
  </w:style>
  <w:style w:type="character" w:customStyle="1" w:styleId="ae">
    <w:name w:val="Нижний колонтитул Знак"/>
    <w:link w:val="ad"/>
    <w:uiPriority w:val="99"/>
    <w:semiHidden/>
    <w:locke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yperlink" Target="http://www.regnum.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ng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b.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eftegaz.ru/" TargetMode="External"/><Relationship Id="rId4" Type="http://schemas.openxmlformats.org/officeDocument/2006/relationships/webSettings" Target="webSettings.xml"/><Relationship Id="rId9" Type="http://schemas.openxmlformats.org/officeDocument/2006/relationships/hyperlink" Target="http://www.gazprom.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7918</Words>
  <Characters>45135</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52948</CharactersWithSpaces>
  <SharedDoc>false</SharedDoc>
  <HLinks>
    <vt:vector size="30" baseType="variant">
      <vt:variant>
        <vt:i4>1048644</vt:i4>
      </vt:variant>
      <vt:variant>
        <vt:i4>15</vt:i4>
      </vt:variant>
      <vt:variant>
        <vt:i4>0</vt:i4>
      </vt:variant>
      <vt:variant>
        <vt:i4>5</vt:i4>
      </vt:variant>
      <vt:variant>
        <vt:lpwstr>http://www.regnum.ru/</vt:lpwstr>
      </vt:variant>
      <vt:variant>
        <vt:lpwstr/>
      </vt:variant>
      <vt:variant>
        <vt:i4>7209068</vt:i4>
      </vt:variant>
      <vt:variant>
        <vt:i4>12</vt:i4>
      </vt:variant>
      <vt:variant>
        <vt:i4>0</vt:i4>
      </vt:variant>
      <vt:variant>
        <vt:i4>5</vt:i4>
      </vt:variant>
      <vt:variant>
        <vt:lpwstr>http://www.ngv.ru/</vt:lpwstr>
      </vt:variant>
      <vt:variant>
        <vt:lpwstr/>
      </vt:variant>
      <vt:variant>
        <vt:i4>131136</vt:i4>
      </vt:variant>
      <vt:variant>
        <vt:i4>9</vt:i4>
      </vt:variant>
      <vt:variant>
        <vt:i4>0</vt:i4>
      </vt:variant>
      <vt:variant>
        <vt:i4>5</vt:i4>
      </vt:variant>
      <vt:variant>
        <vt:lpwstr>http://www.rb.ru/</vt:lpwstr>
      </vt:variant>
      <vt:variant>
        <vt:lpwstr/>
      </vt:variant>
      <vt:variant>
        <vt:i4>8126510</vt:i4>
      </vt:variant>
      <vt:variant>
        <vt:i4>6</vt:i4>
      </vt:variant>
      <vt:variant>
        <vt:i4>0</vt:i4>
      </vt:variant>
      <vt:variant>
        <vt:i4>5</vt:i4>
      </vt:variant>
      <vt:variant>
        <vt:lpwstr>http://www.neftegaz.ru/</vt:lpwstr>
      </vt:variant>
      <vt:variant>
        <vt:lpwstr/>
      </vt:variant>
      <vt:variant>
        <vt:i4>7602293</vt:i4>
      </vt:variant>
      <vt:variant>
        <vt:i4>3</vt:i4>
      </vt:variant>
      <vt:variant>
        <vt:i4>0</vt:i4>
      </vt:variant>
      <vt:variant>
        <vt:i4>5</vt:i4>
      </vt:variant>
      <vt:variant>
        <vt:lpwstr>http://www.gazprom.ru/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пьер</dc:creator>
  <cp:keywords/>
  <dc:description/>
  <cp:lastModifiedBy>admin</cp:lastModifiedBy>
  <cp:revision>2</cp:revision>
  <dcterms:created xsi:type="dcterms:W3CDTF">2014-03-26T19:22:00Z</dcterms:created>
  <dcterms:modified xsi:type="dcterms:W3CDTF">2014-03-26T19:22:00Z</dcterms:modified>
</cp:coreProperties>
</file>