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457A" w:rsidRPr="00030B96" w:rsidRDefault="002C457A" w:rsidP="00030B96">
      <w:pPr>
        <w:spacing w:line="360" w:lineRule="auto"/>
        <w:ind w:firstLine="709"/>
        <w:rPr>
          <w:b/>
          <w:i/>
          <w:sz w:val="28"/>
          <w:szCs w:val="28"/>
        </w:rPr>
      </w:pPr>
    </w:p>
    <w:p w:rsidR="00030B96" w:rsidRDefault="00030B96" w:rsidP="00030B96">
      <w:pPr>
        <w:spacing w:line="360" w:lineRule="auto"/>
        <w:ind w:firstLine="709"/>
        <w:jc w:val="center"/>
        <w:rPr>
          <w:sz w:val="28"/>
          <w:szCs w:val="28"/>
        </w:rPr>
      </w:pPr>
    </w:p>
    <w:p w:rsidR="00030B96" w:rsidRDefault="00030B96" w:rsidP="00030B96">
      <w:pPr>
        <w:spacing w:line="360" w:lineRule="auto"/>
        <w:ind w:firstLine="709"/>
        <w:jc w:val="center"/>
        <w:rPr>
          <w:sz w:val="28"/>
          <w:szCs w:val="28"/>
        </w:rPr>
      </w:pPr>
    </w:p>
    <w:p w:rsidR="00030B96" w:rsidRDefault="00030B96" w:rsidP="00030B96">
      <w:pPr>
        <w:spacing w:line="360" w:lineRule="auto"/>
        <w:ind w:firstLine="709"/>
        <w:jc w:val="center"/>
        <w:rPr>
          <w:sz w:val="28"/>
          <w:szCs w:val="28"/>
        </w:rPr>
      </w:pPr>
    </w:p>
    <w:p w:rsidR="00030B96" w:rsidRDefault="00030B96" w:rsidP="00030B96">
      <w:pPr>
        <w:spacing w:line="360" w:lineRule="auto"/>
        <w:ind w:firstLine="709"/>
        <w:jc w:val="center"/>
        <w:rPr>
          <w:sz w:val="28"/>
          <w:szCs w:val="28"/>
        </w:rPr>
      </w:pPr>
    </w:p>
    <w:p w:rsidR="00030B96" w:rsidRDefault="00030B96" w:rsidP="00030B96">
      <w:pPr>
        <w:spacing w:line="360" w:lineRule="auto"/>
        <w:ind w:firstLine="709"/>
        <w:jc w:val="center"/>
        <w:rPr>
          <w:sz w:val="28"/>
          <w:szCs w:val="28"/>
        </w:rPr>
      </w:pPr>
    </w:p>
    <w:p w:rsidR="00030B96" w:rsidRDefault="00030B96" w:rsidP="00030B96">
      <w:pPr>
        <w:spacing w:line="360" w:lineRule="auto"/>
        <w:ind w:firstLine="709"/>
        <w:jc w:val="center"/>
        <w:rPr>
          <w:sz w:val="28"/>
          <w:szCs w:val="28"/>
        </w:rPr>
      </w:pPr>
    </w:p>
    <w:p w:rsidR="00030B96" w:rsidRDefault="00030B96" w:rsidP="00030B96">
      <w:pPr>
        <w:spacing w:line="360" w:lineRule="auto"/>
        <w:ind w:firstLine="709"/>
        <w:jc w:val="center"/>
        <w:rPr>
          <w:sz w:val="28"/>
          <w:szCs w:val="28"/>
        </w:rPr>
      </w:pPr>
    </w:p>
    <w:p w:rsidR="00030B96" w:rsidRDefault="00030B96" w:rsidP="00030B96">
      <w:pPr>
        <w:spacing w:line="360" w:lineRule="auto"/>
        <w:ind w:firstLine="709"/>
        <w:jc w:val="center"/>
        <w:rPr>
          <w:sz w:val="28"/>
          <w:szCs w:val="28"/>
        </w:rPr>
      </w:pPr>
    </w:p>
    <w:p w:rsidR="00030B96" w:rsidRDefault="00030B96" w:rsidP="00030B96">
      <w:pPr>
        <w:spacing w:line="360" w:lineRule="auto"/>
        <w:ind w:firstLine="709"/>
        <w:jc w:val="center"/>
        <w:rPr>
          <w:sz w:val="28"/>
          <w:szCs w:val="28"/>
        </w:rPr>
      </w:pPr>
    </w:p>
    <w:p w:rsidR="00030B96" w:rsidRDefault="00030B96" w:rsidP="00030B96">
      <w:pPr>
        <w:spacing w:line="360" w:lineRule="auto"/>
        <w:ind w:firstLine="709"/>
        <w:jc w:val="center"/>
        <w:rPr>
          <w:sz w:val="28"/>
          <w:szCs w:val="28"/>
        </w:rPr>
      </w:pPr>
    </w:p>
    <w:p w:rsidR="00030B96" w:rsidRDefault="00030B96" w:rsidP="00030B96">
      <w:pPr>
        <w:spacing w:line="360" w:lineRule="auto"/>
        <w:ind w:firstLine="709"/>
        <w:jc w:val="center"/>
        <w:rPr>
          <w:sz w:val="28"/>
          <w:szCs w:val="28"/>
        </w:rPr>
      </w:pPr>
    </w:p>
    <w:p w:rsidR="00030B96" w:rsidRDefault="00030B96" w:rsidP="00030B96">
      <w:pPr>
        <w:spacing w:line="360" w:lineRule="auto"/>
        <w:ind w:firstLine="709"/>
        <w:jc w:val="center"/>
        <w:rPr>
          <w:sz w:val="28"/>
          <w:szCs w:val="28"/>
        </w:rPr>
      </w:pPr>
    </w:p>
    <w:p w:rsidR="00030B96" w:rsidRDefault="00030B96" w:rsidP="00030B96">
      <w:pPr>
        <w:spacing w:line="360" w:lineRule="auto"/>
        <w:ind w:firstLine="709"/>
        <w:jc w:val="center"/>
        <w:rPr>
          <w:sz w:val="28"/>
          <w:szCs w:val="28"/>
        </w:rPr>
      </w:pPr>
    </w:p>
    <w:p w:rsidR="002C457A" w:rsidRPr="00030B96" w:rsidRDefault="002C457A" w:rsidP="00030B96">
      <w:pPr>
        <w:spacing w:line="360" w:lineRule="auto"/>
        <w:ind w:firstLine="709"/>
        <w:jc w:val="center"/>
        <w:rPr>
          <w:sz w:val="28"/>
          <w:szCs w:val="28"/>
        </w:rPr>
      </w:pPr>
      <w:r w:rsidRPr="00030B96">
        <w:rPr>
          <w:sz w:val="28"/>
          <w:szCs w:val="28"/>
        </w:rPr>
        <w:t>по курсу политологии</w:t>
      </w:r>
    </w:p>
    <w:p w:rsidR="002C457A" w:rsidRPr="00030B96" w:rsidRDefault="002C457A" w:rsidP="00030B96">
      <w:pPr>
        <w:spacing w:line="360" w:lineRule="auto"/>
        <w:ind w:firstLine="709"/>
        <w:rPr>
          <w:sz w:val="28"/>
          <w:szCs w:val="28"/>
        </w:rPr>
      </w:pPr>
    </w:p>
    <w:p w:rsidR="002C457A" w:rsidRPr="00030B96" w:rsidRDefault="002C457A" w:rsidP="00030B96">
      <w:pPr>
        <w:spacing w:line="360" w:lineRule="auto"/>
        <w:ind w:firstLine="709"/>
        <w:jc w:val="center"/>
        <w:rPr>
          <w:sz w:val="28"/>
          <w:szCs w:val="28"/>
        </w:rPr>
      </w:pPr>
      <w:r w:rsidRPr="00030B96">
        <w:rPr>
          <w:sz w:val="28"/>
          <w:szCs w:val="28"/>
        </w:rPr>
        <w:t>Тема:</w:t>
      </w:r>
      <w:r w:rsidRPr="00030B96">
        <w:rPr>
          <w:i/>
          <w:sz w:val="28"/>
          <w:szCs w:val="28"/>
        </w:rPr>
        <w:t xml:space="preserve"> «Религиозная основа русской политической мысли»</w:t>
      </w:r>
    </w:p>
    <w:p w:rsidR="002C457A" w:rsidRDefault="00030B96" w:rsidP="00030B96">
      <w:pPr>
        <w:spacing w:line="360" w:lineRule="auto"/>
        <w:ind w:firstLine="709"/>
        <w:jc w:val="center"/>
        <w:rPr>
          <w:i/>
          <w:sz w:val="28"/>
          <w:szCs w:val="28"/>
        </w:rPr>
      </w:pPr>
      <w:r>
        <w:rPr>
          <w:b/>
          <w:sz w:val="28"/>
          <w:szCs w:val="28"/>
        </w:rPr>
        <w:br w:type="page"/>
      </w:r>
      <w:r>
        <w:rPr>
          <w:i/>
          <w:sz w:val="28"/>
          <w:szCs w:val="28"/>
        </w:rPr>
        <w:t>План</w:t>
      </w:r>
      <w:r w:rsidR="002C457A" w:rsidRPr="00030B96">
        <w:rPr>
          <w:i/>
          <w:sz w:val="28"/>
          <w:szCs w:val="28"/>
        </w:rPr>
        <w:t>:</w:t>
      </w:r>
    </w:p>
    <w:p w:rsidR="00030B96" w:rsidRPr="00030B96" w:rsidRDefault="00030B96" w:rsidP="00030B96">
      <w:pPr>
        <w:spacing w:line="360" w:lineRule="auto"/>
        <w:ind w:firstLine="709"/>
        <w:rPr>
          <w:i/>
          <w:sz w:val="28"/>
          <w:szCs w:val="28"/>
        </w:rPr>
      </w:pPr>
    </w:p>
    <w:p w:rsidR="002C457A" w:rsidRPr="00030B96" w:rsidRDefault="002C457A" w:rsidP="00030B96">
      <w:pPr>
        <w:spacing w:line="360" w:lineRule="auto"/>
        <w:rPr>
          <w:b/>
          <w:sz w:val="28"/>
          <w:szCs w:val="28"/>
        </w:rPr>
      </w:pPr>
      <w:r w:rsidRPr="00030B96">
        <w:rPr>
          <w:b/>
          <w:sz w:val="28"/>
          <w:szCs w:val="28"/>
        </w:rPr>
        <w:t>1</w:t>
      </w:r>
      <w:r w:rsidRPr="00030B96">
        <w:rPr>
          <w:sz w:val="28"/>
          <w:szCs w:val="28"/>
        </w:rPr>
        <w:t xml:space="preserve">. </w:t>
      </w:r>
      <w:r w:rsidRPr="00030B96">
        <w:rPr>
          <w:b/>
          <w:sz w:val="28"/>
          <w:szCs w:val="28"/>
        </w:rPr>
        <w:t>Введение</w:t>
      </w:r>
    </w:p>
    <w:p w:rsidR="002C457A" w:rsidRPr="00030B96" w:rsidRDefault="00030B96" w:rsidP="00030B96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2. Основная часть</w:t>
      </w:r>
    </w:p>
    <w:p w:rsidR="002C457A" w:rsidRPr="00030B96" w:rsidRDefault="002C457A" w:rsidP="00030B96">
      <w:pPr>
        <w:tabs>
          <w:tab w:val="left" w:pos="360"/>
        </w:tabs>
        <w:spacing w:line="360" w:lineRule="auto"/>
        <w:jc w:val="both"/>
        <w:rPr>
          <w:iCs/>
          <w:sz w:val="28"/>
          <w:szCs w:val="28"/>
        </w:rPr>
      </w:pPr>
      <w:r w:rsidRPr="00030B96">
        <w:rPr>
          <w:sz w:val="28"/>
          <w:szCs w:val="28"/>
        </w:rPr>
        <w:t>2.1</w:t>
      </w:r>
      <w:r w:rsidR="00030B96">
        <w:rPr>
          <w:sz w:val="28"/>
          <w:szCs w:val="28"/>
        </w:rPr>
        <w:t>.</w:t>
      </w:r>
      <w:r w:rsidRPr="00030B96">
        <w:rPr>
          <w:sz w:val="28"/>
          <w:szCs w:val="28"/>
        </w:rPr>
        <w:t xml:space="preserve"> </w:t>
      </w:r>
      <w:r w:rsidRPr="00030B96">
        <w:rPr>
          <w:iCs/>
          <w:sz w:val="28"/>
          <w:szCs w:val="28"/>
        </w:rPr>
        <w:t>Религиозная основа русской политической мысли у П. Чаадаева</w:t>
      </w:r>
    </w:p>
    <w:p w:rsidR="002C457A" w:rsidRPr="00030B96" w:rsidRDefault="002C457A" w:rsidP="00030B96">
      <w:pPr>
        <w:spacing w:line="360" w:lineRule="auto"/>
        <w:jc w:val="both"/>
        <w:rPr>
          <w:iCs/>
          <w:sz w:val="28"/>
          <w:szCs w:val="28"/>
        </w:rPr>
      </w:pPr>
      <w:r w:rsidRPr="00030B96">
        <w:rPr>
          <w:iCs/>
          <w:sz w:val="28"/>
          <w:szCs w:val="28"/>
        </w:rPr>
        <w:t>2.2</w:t>
      </w:r>
      <w:r w:rsidR="00030B96">
        <w:rPr>
          <w:iCs/>
          <w:sz w:val="28"/>
          <w:szCs w:val="28"/>
        </w:rPr>
        <w:t>.</w:t>
      </w:r>
      <w:r w:rsidRPr="00030B96">
        <w:rPr>
          <w:iCs/>
          <w:sz w:val="28"/>
          <w:szCs w:val="28"/>
        </w:rPr>
        <w:t xml:space="preserve"> Религиозная основа русской по</w:t>
      </w:r>
      <w:r w:rsidR="00030B96">
        <w:rPr>
          <w:iCs/>
          <w:sz w:val="28"/>
          <w:szCs w:val="28"/>
        </w:rPr>
        <w:t>литической мысли у В. Соловьева</w:t>
      </w:r>
    </w:p>
    <w:p w:rsidR="002C457A" w:rsidRPr="00030B96" w:rsidRDefault="002C457A" w:rsidP="00030B96">
      <w:pPr>
        <w:spacing w:line="360" w:lineRule="auto"/>
        <w:jc w:val="both"/>
        <w:rPr>
          <w:iCs/>
          <w:sz w:val="28"/>
          <w:szCs w:val="28"/>
        </w:rPr>
      </w:pPr>
      <w:r w:rsidRPr="00030B96">
        <w:rPr>
          <w:iCs/>
          <w:sz w:val="28"/>
          <w:szCs w:val="28"/>
        </w:rPr>
        <w:t>2.3</w:t>
      </w:r>
      <w:r w:rsidR="00030B96">
        <w:rPr>
          <w:iCs/>
          <w:sz w:val="28"/>
          <w:szCs w:val="28"/>
        </w:rPr>
        <w:t>.</w:t>
      </w:r>
      <w:r w:rsidRPr="00030B96">
        <w:rPr>
          <w:iCs/>
          <w:sz w:val="28"/>
          <w:szCs w:val="28"/>
        </w:rPr>
        <w:t xml:space="preserve"> Религиозная основа русской по</w:t>
      </w:r>
      <w:r w:rsidR="00030B96">
        <w:rPr>
          <w:iCs/>
          <w:sz w:val="28"/>
          <w:szCs w:val="28"/>
        </w:rPr>
        <w:t>литической мысли у Н. Бердяева</w:t>
      </w:r>
    </w:p>
    <w:p w:rsidR="002C457A" w:rsidRPr="00030B96" w:rsidRDefault="002C457A" w:rsidP="00030B96">
      <w:pPr>
        <w:spacing w:line="360" w:lineRule="auto"/>
        <w:jc w:val="both"/>
        <w:rPr>
          <w:b/>
          <w:sz w:val="28"/>
          <w:szCs w:val="28"/>
        </w:rPr>
      </w:pPr>
      <w:r w:rsidRPr="00030B96">
        <w:rPr>
          <w:b/>
          <w:sz w:val="28"/>
          <w:szCs w:val="28"/>
        </w:rPr>
        <w:t>3. Заключение</w:t>
      </w:r>
    </w:p>
    <w:p w:rsidR="002C457A" w:rsidRPr="00030B96" w:rsidRDefault="002C457A" w:rsidP="00030B96">
      <w:pPr>
        <w:spacing w:line="360" w:lineRule="auto"/>
        <w:rPr>
          <w:sz w:val="28"/>
          <w:szCs w:val="28"/>
        </w:rPr>
      </w:pPr>
      <w:r w:rsidRPr="00030B96">
        <w:rPr>
          <w:b/>
          <w:sz w:val="28"/>
          <w:szCs w:val="28"/>
        </w:rPr>
        <w:t>Список используемой литературы</w:t>
      </w:r>
    </w:p>
    <w:p w:rsidR="002C457A" w:rsidRDefault="00030B96" w:rsidP="001A1863">
      <w:pPr>
        <w:spacing w:line="360" w:lineRule="auto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2C457A" w:rsidRPr="00030B96">
        <w:rPr>
          <w:b/>
          <w:sz w:val="28"/>
          <w:szCs w:val="28"/>
        </w:rPr>
        <w:t>Основная часть</w:t>
      </w:r>
    </w:p>
    <w:p w:rsidR="00030B96" w:rsidRPr="00030B96" w:rsidRDefault="00030B96" w:rsidP="00030B96">
      <w:pPr>
        <w:tabs>
          <w:tab w:val="left" w:pos="360"/>
        </w:tabs>
        <w:spacing w:line="360" w:lineRule="auto"/>
        <w:ind w:left="709"/>
        <w:jc w:val="center"/>
        <w:rPr>
          <w:b/>
          <w:sz w:val="28"/>
          <w:szCs w:val="28"/>
        </w:rPr>
      </w:pPr>
    </w:p>
    <w:p w:rsidR="002C457A" w:rsidRDefault="002C457A" w:rsidP="00030B96">
      <w:pPr>
        <w:tabs>
          <w:tab w:val="left" w:pos="360"/>
        </w:tabs>
        <w:spacing w:line="360" w:lineRule="auto"/>
        <w:ind w:left="709"/>
        <w:jc w:val="center"/>
        <w:rPr>
          <w:b/>
          <w:bCs/>
          <w:iCs/>
          <w:sz w:val="28"/>
          <w:szCs w:val="28"/>
        </w:rPr>
      </w:pPr>
      <w:r w:rsidRPr="00030B96">
        <w:rPr>
          <w:b/>
          <w:bCs/>
          <w:iCs/>
          <w:sz w:val="28"/>
          <w:szCs w:val="28"/>
        </w:rPr>
        <w:t>Религиозная основа русской политической мысли у П. Чаадаева</w:t>
      </w:r>
    </w:p>
    <w:p w:rsidR="00030B96" w:rsidRPr="00030B96" w:rsidRDefault="00030B96" w:rsidP="00030B96">
      <w:pPr>
        <w:tabs>
          <w:tab w:val="left" w:pos="360"/>
        </w:tabs>
        <w:spacing w:line="360" w:lineRule="auto"/>
        <w:jc w:val="both"/>
        <w:rPr>
          <w:b/>
          <w:bCs/>
          <w:iCs/>
          <w:sz w:val="28"/>
          <w:szCs w:val="28"/>
        </w:rPr>
      </w:pP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 xml:space="preserve">Петр Яковлевич Чаадаев (1794–1856) был одно время участником «Союза благоденствия», однако по оставлении воинской службы под воздействием углубленных занятий философией (вначале за границей, затем у себя дома) он радикально пересмотрел свое отношение к способам достижения общего блага. </w:t>
      </w:r>
    </w:p>
    <w:p w:rsidR="002C457A" w:rsidRPr="00030B96" w:rsidRDefault="002C457A" w:rsidP="00030B96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030B96">
        <w:rPr>
          <w:sz w:val="28"/>
          <w:szCs w:val="28"/>
        </w:rPr>
        <w:t xml:space="preserve">Чаадаев – адресат оптимистического стихотворного послания А. С. Пушкина «Товарищ, верь, взойдет она, Звезда пленительного счастья...», и он же превратился со временем в носителя пессимистических взглядов на историю своей родины. Занятия по выработке и формулированию нового мировоззрения потребовали значительных усилий; результатом их стали восемь «Философических писем», написанных в течение 4-летнего затворничества. </w:t>
      </w:r>
    </w:p>
    <w:p w:rsidR="002C457A" w:rsidRPr="00030B96" w:rsidRDefault="002C457A" w:rsidP="00030B96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030B96">
        <w:rPr>
          <w:sz w:val="28"/>
          <w:szCs w:val="28"/>
        </w:rPr>
        <w:t xml:space="preserve">После публикации первого письма в </w:t>
      </w:r>
      <w:smartTag w:uri="urn:schemas-microsoft-com:office:smarttags" w:element="metricconverter">
        <w:smartTagPr>
          <w:attr w:name="ProductID" w:val="1836 г"/>
        </w:smartTagPr>
        <w:r w:rsidRPr="00030B96">
          <w:rPr>
            <w:sz w:val="28"/>
            <w:szCs w:val="28"/>
          </w:rPr>
          <w:t>1836 г</w:t>
        </w:r>
      </w:smartTag>
      <w:r w:rsidRPr="00030B96">
        <w:rPr>
          <w:sz w:val="28"/>
          <w:szCs w:val="28"/>
        </w:rPr>
        <w:t>. его автор был объявлен сумасшедшим и подвергнут медицинскому надзору и домашнему аресту. Впоследствии он принимал активное участие в полемике западников и славянофилов и оказал сильное влияние на ход и содержание этой полемики</w:t>
      </w:r>
      <w:r w:rsidRPr="00030B96">
        <w:rPr>
          <w:sz w:val="28"/>
          <w:szCs w:val="28"/>
          <w:vertAlign w:val="superscript"/>
        </w:rPr>
        <w:t>1</w:t>
      </w:r>
      <w:r w:rsidRPr="00030B96">
        <w:rPr>
          <w:sz w:val="28"/>
          <w:szCs w:val="28"/>
        </w:rPr>
        <w:t>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Истолкование особенностей русской истории проникнуто у Чаадаева сочетанием теологических и прогрессистских мотивов и аргументов.</w:t>
      </w:r>
    </w:p>
    <w:p w:rsidR="002C457A" w:rsidRPr="00030B96" w:rsidRDefault="002C457A" w:rsidP="001A1863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030B96">
        <w:rPr>
          <w:sz w:val="28"/>
          <w:szCs w:val="28"/>
        </w:rPr>
        <w:t xml:space="preserve">Главную причину отсталости и застойного существования России он увидел в отсутствии связи между этапами ее истории, а также в отсутствии прогрессивных социальных и культурных традиций. Все это превращало Россию в общество без дисциплины форм, в частности дисциплины логики, права, социальных условностей. </w:t>
      </w:r>
    </w:p>
    <w:p w:rsidR="002C457A" w:rsidRPr="00030B96" w:rsidRDefault="002C457A" w:rsidP="00030B96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030B96">
        <w:rPr>
          <w:sz w:val="28"/>
          <w:szCs w:val="28"/>
        </w:rPr>
        <w:t xml:space="preserve">В сравнении с римско-католической семьей народов Россия как бы отпала от человеческого рода. В ней мало что знают об идеях «долга, справедливости, права, порядка». Христианство пришло сюда из Византии, которая только что была отторгнута от всемирного братства европейских народов. </w:t>
      </w:r>
    </w:p>
    <w:p w:rsidR="002C457A" w:rsidRPr="00030B96" w:rsidRDefault="002C457A" w:rsidP="00030B96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030B96">
        <w:rPr>
          <w:sz w:val="28"/>
          <w:szCs w:val="28"/>
        </w:rPr>
        <w:t>Россия оказалась непричастной к этому чудотворному источнику и сделалась жертвой монгольского завоевания. После освобождения та же изолированность мешала воспользоваться идеями, возникшими за это время у западных соседей, и вместо этого мы попали под еще более жестокое рабство крепостной зависимости.</w:t>
      </w:r>
    </w:p>
    <w:p w:rsidR="002C457A" w:rsidRPr="00030B96" w:rsidRDefault="002C457A" w:rsidP="00030B96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030B96">
        <w:rPr>
          <w:sz w:val="28"/>
          <w:szCs w:val="28"/>
        </w:rPr>
        <w:t>В то время как весь мир перестраивался заново, мы по-прежнему прозябали, забившись в свои лачуги, сложенные из бревен и соломы. «Словом, новые судьбы человеческого рода совершались помимо нас»</w:t>
      </w:r>
      <w:r w:rsidRPr="00030B96">
        <w:rPr>
          <w:sz w:val="28"/>
          <w:szCs w:val="28"/>
          <w:vertAlign w:val="superscript"/>
        </w:rPr>
        <w:t>1</w:t>
      </w:r>
      <w:r w:rsidRPr="00030B96">
        <w:rPr>
          <w:sz w:val="28"/>
          <w:szCs w:val="28"/>
        </w:rPr>
        <w:t>.</w:t>
      </w:r>
    </w:p>
    <w:p w:rsidR="002C457A" w:rsidRPr="00030B96" w:rsidRDefault="002C457A" w:rsidP="00030B96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030B96">
        <w:rPr>
          <w:sz w:val="28"/>
          <w:szCs w:val="28"/>
        </w:rPr>
        <w:t xml:space="preserve">После критики славянофилами его нелестного отзыва о рабстве на Московской Руси, после обвинений консерваторов в презрительном антипатриотизме Чаадаев признает факт «преувеличения», но с большим достоинством («Я не научился любить свою родину с закрытыми глазами») отвергает нападки на избранный способ высказывания патриотических чувств. </w:t>
      </w:r>
    </w:p>
    <w:p w:rsidR="002C457A" w:rsidRPr="00030B96" w:rsidRDefault="002C457A" w:rsidP="001A1863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030B96">
        <w:rPr>
          <w:sz w:val="28"/>
          <w:szCs w:val="28"/>
        </w:rPr>
        <w:t>В «Апологии сумасшедшего» (1837) в этой связи было сказано: «С жизнью народов бывает почти то же, что с жизнью отдельных людей. Всякий человек живет, но только человек гениальный или поставленный в какие-нибудь особенные условия имеет настоящую историю... Настоящая история народа начнется лишь с того дня, когда он проникнется идеей, которая ему доверена и которую он призван осуществить, и когда начнет выполнять ее с тем настойчивым, хотя и скрытым, инстинктом, который ведет народы к их предназначению. Вот момент, который я всеми силами моего сердца призываю для моей родины»</w:t>
      </w:r>
      <w:r w:rsidRPr="00030B96">
        <w:rPr>
          <w:sz w:val="28"/>
          <w:szCs w:val="28"/>
          <w:vertAlign w:val="superscript"/>
        </w:rPr>
        <w:t>1</w:t>
      </w:r>
      <w:r w:rsidRPr="00030B96">
        <w:rPr>
          <w:sz w:val="28"/>
          <w:szCs w:val="28"/>
        </w:rPr>
        <w:t>.</w:t>
      </w:r>
    </w:p>
    <w:p w:rsidR="002C457A" w:rsidRPr="00030B96" w:rsidRDefault="002C457A" w:rsidP="00030B96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030B96">
        <w:rPr>
          <w:sz w:val="28"/>
          <w:szCs w:val="28"/>
        </w:rPr>
        <w:t xml:space="preserve">О европейских революциях 40-х гг. 19 века он отзывался как о впадении человечества в варварство и анархию и наступлении эпохи господства «посредственности». В этих условиях он стал видеть призвание России в том, чтобы «дать в свое время разрешение всем вопросам, возбуждающим споры в Европе». </w:t>
      </w:r>
    </w:p>
    <w:p w:rsidR="002C457A" w:rsidRPr="00030B96" w:rsidRDefault="002C457A" w:rsidP="00030B96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030B96">
        <w:rPr>
          <w:sz w:val="28"/>
          <w:szCs w:val="28"/>
        </w:rPr>
        <w:t xml:space="preserve">О перспективах социализма он заметил не без проницательности, что «социализм победит не потому, что он прав, а потому, что не правы его противники». </w:t>
      </w:r>
    </w:p>
    <w:p w:rsidR="002C457A" w:rsidRPr="00030B96" w:rsidRDefault="002C457A" w:rsidP="00030B96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030B96">
        <w:rPr>
          <w:sz w:val="28"/>
          <w:szCs w:val="28"/>
        </w:rPr>
        <w:t>При всех симпатиях к римско-католическому миру народов, в котором он находил гармоничное соединение религии с политикой, а также с наукой и духом общественных преобразований, он воздавал должное и плодам православия на Руси: здесь плоды составили не наука и благоустроенный быт, а «духовное и душевное устройство человека – бескорыстие сердца и скромность ума, терпение и надежда, совестливость и самоотречение. Ему мы обязаны всеми лучшими народными свойствами, своим величием, всем тем, что отличает нас от прочих народов и творит судьбы наши»</w:t>
      </w:r>
      <w:r w:rsidRPr="00030B96">
        <w:rPr>
          <w:sz w:val="28"/>
          <w:szCs w:val="28"/>
          <w:vertAlign w:val="superscript"/>
        </w:rPr>
        <w:t>2</w:t>
      </w:r>
      <w:r w:rsidRPr="00030B96">
        <w:rPr>
          <w:sz w:val="28"/>
          <w:szCs w:val="28"/>
        </w:rPr>
        <w:t>.</w:t>
      </w:r>
    </w:p>
    <w:p w:rsidR="002C457A" w:rsidRPr="00030B96" w:rsidRDefault="002C457A" w:rsidP="001A1863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030B96">
        <w:rPr>
          <w:sz w:val="28"/>
          <w:szCs w:val="28"/>
        </w:rPr>
        <w:t>Мы призваны, отмечал Чаадаев, быть настоящим совестным судом по многим тяжбам, которые ведутся перед великим трибуналом человеческого духа и человеческого общества. В число собственных заслуг перед Россией он включал неизменную «любовь Отечества в его интересах, а не в своих собственных», а также свое стремление вместо «представительства идей» обзавестись своими собственными идеями.</w:t>
      </w:r>
    </w:p>
    <w:p w:rsidR="002C457A" w:rsidRPr="00030B96" w:rsidRDefault="002C457A" w:rsidP="00030B96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030B96">
        <w:rPr>
          <w:sz w:val="28"/>
          <w:szCs w:val="28"/>
        </w:rPr>
        <w:t xml:space="preserve">Его обобщения русской и всеобщей истории благотворно повлияли на аналогичную работу в среде западников и славянофилов, а также на позицию маркиза де Кюстина, автора книги «Россия в 1839г.». </w:t>
      </w:r>
    </w:p>
    <w:p w:rsidR="002C457A" w:rsidRPr="00030B96" w:rsidRDefault="002C457A" w:rsidP="00030B96">
      <w:pPr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030B96">
        <w:rPr>
          <w:sz w:val="28"/>
          <w:szCs w:val="28"/>
        </w:rPr>
        <w:t>Его размышления о роли и судьбах церковной жизни на православном Востоке и католическом Западе были подхвачены и продолжены В. Соловьевым. Некоторые его взгляды и оценки были усвоены в народничестве через посредство Герцена, особенно мысль о своеобразных свойствах русского народа, делающих его предрасположенньм к ускоренному усвоению положительного опыта, накопленного Западом в области культурной и политической.</w:t>
      </w:r>
    </w:p>
    <w:p w:rsidR="002C457A" w:rsidRDefault="001A1863" w:rsidP="001A1863">
      <w:pPr>
        <w:tabs>
          <w:tab w:val="left" w:pos="360"/>
        </w:tabs>
        <w:spacing w:line="360" w:lineRule="auto"/>
        <w:ind w:left="709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  <w:r w:rsidR="002C457A" w:rsidRPr="00030B96">
        <w:rPr>
          <w:b/>
          <w:bCs/>
          <w:iCs/>
          <w:sz w:val="28"/>
          <w:szCs w:val="28"/>
        </w:rPr>
        <w:t>Религиозная основа русской политической мысли у В. Соловьева</w:t>
      </w:r>
    </w:p>
    <w:p w:rsidR="001A1863" w:rsidRPr="00030B96" w:rsidRDefault="001A1863" w:rsidP="001A1863">
      <w:pPr>
        <w:tabs>
          <w:tab w:val="left" w:pos="360"/>
        </w:tabs>
        <w:spacing w:line="360" w:lineRule="auto"/>
        <w:ind w:left="709"/>
        <w:rPr>
          <w:b/>
          <w:bCs/>
          <w:sz w:val="28"/>
          <w:szCs w:val="28"/>
        </w:rPr>
      </w:pP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 xml:space="preserve">Владимир Сергеевич Соловьев (1853–1900) оставил заметный след в обсуждении многих актуальных проблем своего времени – право и нравственность, христианское государство, права человека, а также отношение к социализму, славянофильству, старообрядчеству, революции, судьбе России. 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В магистерской диссертации «Кризис в западной философии. Против позитивизма» (1881) он во многом опирался на критические обобщения И. В. Киреевского, на его синтез философских и религиозных идей, на идею цельности жизни, хотя и не разделял его мессианских мотивов и противопоставления русского православия всей западной мысли. Его собственная критика западноевропейского рационализма основывалась также на аргументации некоторых европейских мыслителей.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Впоследствии философ смягчил общую оценку позитивизма, ставшего в России одно время не просто модой, но вдобавок объектом идолопоклонства. В итоге «за целого Конта выдавалась только половина его учения, а другая – и по мнению учителя более значительная, окончательная – замалчивалась». Учение Конта содержало, по заключению Соловьева, «зерно великой истины» (идея человечества), правда, истины «ложно обусловленной и односторонне выраженной» (Идея человечества у Августа Конта. 1898).</w:t>
      </w:r>
    </w:p>
    <w:p w:rsidR="002C457A" w:rsidRPr="00030B96" w:rsidRDefault="002C457A" w:rsidP="001A1863">
      <w:pPr>
        <w:pStyle w:val="a3"/>
        <w:ind w:firstLine="709"/>
        <w:rPr>
          <w:szCs w:val="28"/>
        </w:rPr>
      </w:pPr>
      <w:r w:rsidRPr="00030B96">
        <w:rPr>
          <w:szCs w:val="28"/>
        </w:rPr>
        <w:t>Будучи патриотом, он вместе с тем пришел к убеждению о необходимости преодолевать национальный эгоизм и мессианизм. «Россия обладает, быть может, важными и самобытными духовными силами, но для проявления их ей во всяком случае нужно принять и деятельно усвоить те общечеловеческие формы жизни и знания, которые выработаны Западной Европой. Наша вне-европейская и противу-европейская самобытность всегда была и есть пустая претензия; отречься от этой претензии есть для нас первое и необходимое условие всякого успеха»</w:t>
      </w:r>
      <w:r w:rsidRPr="00030B96">
        <w:rPr>
          <w:szCs w:val="28"/>
          <w:vertAlign w:val="superscript"/>
        </w:rPr>
        <w:t>1</w:t>
      </w:r>
      <w:r w:rsidRPr="00030B96">
        <w:rPr>
          <w:szCs w:val="28"/>
        </w:rPr>
        <w:t>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К числу положительных общественных форм жизни Западной Европы он относил правовое государство, правда, для него самого оно не было окончательным вариантом воплощения солидарности человеческой, а только ступенью к высшей форме общения. В этом вопросе он явно отошел от славянофилов, взгляды которых поначалу разделял.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 xml:space="preserve">По-другому сложилось его отношение к идеалу теократии, в обсуждении которого он отдал дань увлечения идеей вселенской теократии под началом Рима и с участием самодержавной России. В обсуждении проблем организации теократии («богочеловеческого теократического общества») Соловьев выделяет три элемента ее социальной структуры: </w:t>
      </w:r>
    </w:p>
    <w:p w:rsidR="002C457A" w:rsidRPr="00030B96" w:rsidRDefault="002C457A" w:rsidP="00030B96">
      <w:pPr>
        <w:pStyle w:val="a3"/>
        <w:numPr>
          <w:ilvl w:val="0"/>
          <w:numId w:val="2"/>
        </w:numPr>
        <w:ind w:left="0" w:firstLine="709"/>
        <w:rPr>
          <w:szCs w:val="28"/>
        </w:rPr>
      </w:pPr>
      <w:r w:rsidRPr="00030B96">
        <w:rPr>
          <w:szCs w:val="28"/>
        </w:rPr>
        <w:t xml:space="preserve">священники (часть божия), </w:t>
      </w:r>
    </w:p>
    <w:p w:rsidR="002C457A" w:rsidRPr="00030B96" w:rsidRDefault="002C457A" w:rsidP="00030B96">
      <w:pPr>
        <w:pStyle w:val="a3"/>
        <w:numPr>
          <w:ilvl w:val="0"/>
          <w:numId w:val="2"/>
        </w:numPr>
        <w:ind w:left="0" w:firstLine="709"/>
        <w:rPr>
          <w:szCs w:val="28"/>
        </w:rPr>
      </w:pPr>
      <w:r w:rsidRPr="00030B96">
        <w:rPr>
          <w:szCs w:val="28"/>
        </w:rPr>
        <w:t>князья,</w:t>
      </w:r>
    </w:p>
    <w:p w:rsidR="002C457A" w:rsidRPr="00030B96" w:rsidRDefault="002C457A" w:rsidP="00030B96">
      <w:pPr>
        <w:pStyle w:val="a3"/>
        <w:numPr>
          <w:ilvl w:val="0"/>
          <w:numId w:val="2"/>
        </w:numPr>
        <w:ind w:left="0" w:firstLine="709"/>
        <w:rPr>
          <w:szCs w:val="28"/>
        </w:rPr>
      </w:pPr>
      <w:r w:rsidRPr="00030B96">
        <w:rPr>
          <w:szCs w:val="28"/>
        </w:rPr>
        <w:t xml:space="preserve">начальники (часть активно-человеческая) и народ земли (часть пассивно-человеческая). </w:t>
      </w:r>
    </w:p>
    <w:p w:rsidR="002C457A" w:rsidRPr="00030B96" w:rsidRDefault="002C457A" w:rsidP="00FC090B">
      <w:pPr>
        <w:pStyle w:val="a3"/>
        <w:ind w:firstLine="709"/>
        <w:rPr>
          <w:szCs w:val="28"/>
        </w:rPr>
      </w:pPr>
      <w:r w:rsidRPr="00030B96">
        <w:rPr>
          <w:szCs w:val="28"/>
        </w:rPr>
        <w:t xml:space="preserve">Такое расчленение, по мнению философа, естественно вытекает из </w:t>
      </w:r>
      <w:r w:rsidR="00FC090B">
        <w:rPr>
          <w:szCs w:val="28"/>
        </w:rPr>
        <w:t>н</w:t>
      </w:r>
      <w:r w:rsidRPr="00030B96">
        <w:rPr>
          <w:szCs w:val="28"/>
        </w:rPr>
        <w:t>еобходимости исторического процесса и составляет органическую форму теократического общества, причем эта форма «не нарушает внутреннего существенного равенства всех с безусловной точки зрения» (т. е. равенства всех в своем человеческом достоинстве). Необходимость личных руководителей народа обусловливается «пассивным характером народной массы» (История и будущность теократии. Исследование всемирно-исторического пути к истинной жизни. 1885–1887). Позднее философ пережил крушение своих надежд, связанных с идеей теократии.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Более плодотворными и перспективными оказались его обсуждения темы социального христианства и христианской политики. Здесь он фактически продолжил разработку либеральной доктрины западников. Соловьев полагал, что истинное христианство должно быть общественным, что вместе с индивидуальным душеспасением оно требует социальной активности, социальных реформ. Эта характеристика составила главную исходную идею его моральной доктрины и нравственной философии.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Политическая организация в представлении Соловьева есть по преимуществу благо природно-человеческое, столь же необходимое для нашей жизни, как и наш физический организм. Христианство дает нам высшее благо, духовное благо и при этом не отнимает у нас низших природных благ – «и не выдергивает из под наших ног той лестницы, по которой мы идем».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 xml:space="preserve">Здесь особое значение призвано иметь христианское государство и христианская политика. Христианское государство, если оно не остается пустым именем, должно иметь определенное отличие от государства языческого, хотя бы они, как государства, имеют одинаковую основу и общую основу. 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Существует, подчеркивает Соловьев, нравственная необходимость государства. Сверх общей и сверх традиционной охранительной задачи, которую обеспечивает всякое государство (охранять основы общения, без которых человечество не могло бы существовать), христианское государство имеет еще прогрессивную задачу – улучшить условия этого существования, содействующие «свободному развитию всех человеческих сил, которые должны стать носительницами грядущего Царства Божия».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Правило истинного прогресса состоит в том, чтобы государство как можно менее стесняло внутренний мир человека, предоставляя его свободному духовному действию церкви, и вместе с тем как можно вернее и шире обеспечивало внешние условия «для достойного существования и совершенствования людей».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Другой важный аспект политической организации</w:t>
      </w:r>
      <w:r w:rsidRPr="00030B96">
        <w:rPr>
          <w:b/>
          <w:szCs w:val="28"/>
        </w:rPr>
        <w:t xml:space="preserve"> </w:t>
      </w:r>
      <w:r w:rsidRPr="00030B96">
        <w:rPr>
          <w:bCs/>
          <w:szCs w:val="28"/>
        </w:rPr>
        <w:t>и жизни</w:t>
      </w:r>
      <w:r w:rsidRPr="00030B96">
        <w:rPr>
          <w:b/>
          <w:szCs w:val="28"/>
        </w:rPr>
        <w:t xml:space="preserve"> </w:t>
      </w:r>
      <w:r w:rsidRPr="00030B96">
        <w:rPr>
          <w:szCs w:val="28"/>
        </w:rPr>
        <w:t>составляет характер взаимоотношений государства и церкви. Здесь у Соловьева прослеживаются контуры концепции, которая впоследствии получит название концепции социального государства. Именно государство должно, по мнению философа, стать главным гарантом в обеспечении права каждого человека на достойное существование.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Нормальная связь церкви и государства находит свое выражение в «постоянном согласии их высших представителей – первосвятителя и царя». Рядом с этими носителями безусловного авторитета и безусловной власти должен быть в обществе и носитель безусловной свободы – человек. Эта свобода не может принадлежать толпе, она не может быть «атрибутом демократии» – настоящую свободу человек должен «заслужить внутренним подвигом».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Правопонимание Соловьева оказало заметное влияние на взглядыи Н. Бердяева.</w:t>
      </w:r>
    </w:p>
    <w:p w:rsidR="002C457A" w:rsidRDefault="001A1863" w:rsidP="001A1863">
      <w:pPr>
        <w:pStyle w:val="a3"/>
        <w:tabs>
          <w:tab w:val="clear" w:pos="360"/>
        </w:tabs>
        <w:ind w:left="709"/>
        <w:rPr>
          <w:b/>
          <w:bCs/>
          <w:iCs/>
          <w:szCs w:val="28"/>
        </w:rPr>
      </w:pPr>
      <w:r>
        <w:rPr>
          <w:b/>
          <w:bCs/>
          <w:szCs w:val="28"/>
        </w:rPr>
        <w:br w:type="page"/>
      </w:r>
      <w:r w:rsidR="002C457A" w:rsidRPr="00030B96">
        <w:rPr>
          <w:b/>
          <w:bCs/>
          <w:iCs/>
          <w:szCs w:val="28"/>
        </w:rPr>
        <w:t>Религиозная основа русской политической мысли у Н. Бердяева</w:t>
      </w:r>
    </w:p>
    <w:p w:rsidR="001A1863" w:rsidRPr="00030B96" w:rsidRDefault="001A1863" w:rsidP="001A1863">
      <w:pPr>
        <w:pStyle w:val="a3"/>
        <w:tabs>
          <w:tab w:val="clear" w:pos="360"/>
        </w:tabs>
        <w:ind w:left="709"/>
        <w:rPr>
          <w:b/>
          <w:bCs/>
          <w:iCs/>
          <w:szCs w:val="28"/>
        </w:rPr>
      </w:pP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bCs/>
          <w:szCs w:val="28"/>
        </w:rPr>
        <w:t>Николай Александрович Бердяев (</w:t>
      </w:r>
      <w:r w:rsidRPr="00030B96">
        <w:rPr>
          <w:szCs w:val="28"/>
        </w:rPr>
        <w:t xml:space="preserve">1874–1948) был одним из авторитетных участников русского религиозного возрождения начала века, инициатором создания Академии духовной культуры (1918–1922). В </w:t>
      </w:r>
      <w:smartTag w:uri="urn:schemas-microsoft-com:office:smarttags" w:element="metricconverter">
        <w:smartTagPr>
          <w:attr w:name="ProductID" w:val="1905 г"/>
        </w:smartTagPr>
        <w:r w:rsidRPr="00030B96">
          <w:rPr>
            <w:szCs w:val="28"/>
          </w:rPr>
          <w:t>1922 г</w:t>
        </w:r>
      </w:smartTag>
      <w:r w:rsidRPr="00030B96">
        <w:rPr>
          <w:szCs w:val="28"/>
        </w:rPr>
        <w:t xml:space="preserve">. был выслан из РСФСР, жил во Франции, издавал журнал «Путь» (1925–1940), много писал сам и печатался практически на всех европейских и многих восточных языках. Вырос в семье военных, ведущей свое начало из древнего русского дворянского рода и татарских родов, графского рода Шуазель и от потомков французских королей. 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 xml:space="preserve">За участие в социалистическом кружке он был отчислен из Университета святого Владимира в Киеве и выслан в Вологодскую губернию. В ссылке встречался с Б. Савинковым, Г. Плехановым, А. Луначарским и другими будущими видными деятелями революционного движения. Университетское образование оборвалось навсегда, но Бердяев сумел стать на редкость образованным человеком, избирался профессором Московского университета. 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Перейдя от либерального марксизма на позиции идеализма, он обратился к поискам «нового пути» в религиозном сознании и проблемам историософского и эсхатологического характера</w:t>
      </w:r>
      <w:r w:rsidRPr="00030B96">
        <w:rPr>
          <w:szCs w:val="28"/>
          <w:vertAlign w:val="superscript"/>
        </w:rPr>
        <w:t>1</w:t>
      </w:r>
      <w:r w:rsidRPr="00030B96">
        <w:rPr>
          <w:szCs w:val="28"/>
        </w:rPr>
        <w:t>. Он занимался также построением своеобразной версии персоналистской философии, сделавшей его признанным авторитетом в области философии экзистенциализма.</w:t>
      </w:r>
    </w:p>
    <w:p w:rsidR="002C457A" w:rsidRPr="00030B96" w:rsidRDefault="002C457A" w:rsidP="001A1863">
      <w:pPr>
        <w:pStyle w:val="a3"/>
        <w:ind w:firstLine="709"/>
        <w:rPr>
          <w:szCs w:val="28"/>
        </w:rPr>
      </w:pPr>
      <w:r w:rsidRPr="00030B96">
        <w:rPr>
          <w:szCs w:val="28"/>
        </w:rPr>
        <w:t>Вместе с С. Булгаковым, П. Струве и С. Франком Бердяев был участником всех трех манифестов русских философовидеалистов первой четверти века – сборников «Проблемы идеализма» (1902), «Вехи» (1909), «Из глубины» (1918). Их иногда называют манифестами «веховства». Эти публикации стали, по сути дела, внешней фиксацией движения от либерального марксизма через своеобразный нравственный либерализм к национально-патриотическому воззрению в духе либерального консерватизма с такими его устоями, как религия, идеализм, либерализм, патриотизм, традиционализм и народоправство.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 xml:space="preserve">Основная тема сборника «Вехи», вышедшего после революции </w:t>
      </w:r>
      <w:smartTag w:uri="urn:schemas-microsoft-com:office:smarttags" w:element="metricconverter">
        <w:smartTagPr>
          <w:attr w:name="ProductID" w:val="1905 г"/>
        </w:smartTagPr>
        <w:r w:rsidRPr="00030B96">
          <w:rPr>
            <w:szCs w:val="28"/>
          </w:rPr>
          <w:t>1905 г</w:t>
        </w:r>
      </w:smartTag>
      <w:r w:rsidRPr="00030B96">
        <w:rPr>
          <w:szCs w:val="28"/>
        </w:rPr>
        <w:t>., фокусировалась на призыве разорвать с традициями Бакунина, Чернышевского, Лаврова и Михайловского, которые вели страну к бездне, и вернуться к объективным основам русской истории и к традиции, представленной именами Чаадаева, Достоевского и В. Соловьева. К этой теме Бердяев обращался и в последующие годы.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 xml:space="preserve">Тему о власти и об оправданности государства Бердяев называл «очень русской темой» и соглашался с К. Леонтьевым в том, что русская государственность с сильной властью была создана благодаря татарскому и немецкому элементу. 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Развивая эту тему в «Истоках и смысле русского коммунизма» (1937), Бердяев писал, что в русской истории мы видим «пять разных России» – Россию киевскую, Россию татарского периода, Россию московскую, Россию петровскую, императорскую и, наконец, новую, советскую Россию</w:t>
      </w:r>
      <w:r w:rsidRPr="00030B96">
        <w:rPr>
          <w:szCs w:val="28"/>
          <w:vertAlign w:val="superscript"/>
        </w:rPr>
        <w:t>1</w:t>
      </w:r>
      <w:r w:rsidRPr="00030B96">
        <w:rPr>
          <w:szCs w:val="28"/>
        </w:rPr>
        <w:t xml:space="preserve">. 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 xml:space="preserve">Он считал весьма характерным то обстоятельство, что анархизм как теория и практика был созданием главным образом русских, а сама анархическая идеология была по преимуществу создана высшим слоем русского дворянства – таков был главный и самый крайний анархист 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 xml:space="preserve">Зло и грех всякой власти, считал Бердяев, русские чувствуют сильнее, чем западные люди. Но может удивлять противоречие между русской анархичностью и любовью к вольности и русской покорностью государству, согласием народа служить образованию огромной империи. 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 xml:space="preserve">Возрастание государственного могущества, высасывающего все соки из народа, имело обратной стороной русскую вольницу, уход из государства, физический или духовный. Русский раскол – основное явление русской истории. На почве раскола образовались анархические течения. 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То же было в русском сектантстве. Уход из государства оправдывался тем, что в нем не было правды, торжествовал не Христос, а антихрист.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Русский коммунизм в Советской России, по оценке Бердяева, явился извращением русской мессианской идеи. Русский коммунизм утверждает свет с Востока, который должен просветить буржуазную тьму Запада. В коммунизме есть своя правда и своя ложь. Правда – социальная, раскрытие возможности братства людей и народов, преодоление классов; ложь – в духовных основах, которые приводят к процессу дегуманизации, к отрицанию ценности всякого человека, к сужению человеческого сознания, которое уже наблюдалось в русском нигилизме</w:t>
      </w:r>
      <w:r w:rsidRPr="00030B96">
        <w:rPr>
          <w:szCs w:val="28"/>
          <w:vertAlign w:val="superscript"/>
        </w:rPr>
        <w:t>1</w:t>
      </w:r>
      <w:r w:rsidRPr="00030B96">
        <w:rPr>
          <w:szCs w:val="28"/>
        </w:rPr>
        <w:t xml:space="preserve">. </w:t>
      </w:r>
    </w:p>
    <w:p w:rsidR="002C457A" w:rsidRPr="00030B96" w:rsidRDefault="002C457A" w:rsidP="001A1863">
      <w:pPr>
        <w:pStyle w:val="a3"/>
        <w:ind w:firstLine="709"/>
        <w:rPr>
          <w:szCs w:val="28"/>
        </w:rPr>
      </w:pPr>
      <w:r w:rsidRPr="00030B96">
        <w:rPr>
          <w:szCs w:val="28"/>
        </w:rPr>
        <w:t>Коммунизм есть русское явление, несмотря на марксистскую идеологию. «Коммунизм есть русская судьба, момент внутренней судьбы русского народа. И изжит он должен быть внутренними силами русского народа. Коммунизм должен быть преодолен, а не уничтожен. В высшую стадию, которая наступит после коммунизма, должна войти и правда коммунизма, но освобожденная от лжи. Русская революция пробудила и расковала огромные силы русского народа. В этом ее главный смысл».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Революционность, по Бердяеву, состоит в радикальном уничтожении прогнившего, изолгавшегося и дурного прошлого, но нельзя уничтожить вечно ценного, подлинного в прошлом. Так, наиболее ценные положительные черты русского человека, обнаруженные им в годы революции и войны, – это необыкновенная жертвенность, выносливость к страданию, дух коммюнотарности (общежительности) – есть христианские черты, выработанные христианством.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Противоположностью такой революции является революционная утопия, которая, к сожалению, также имеет шанс стать реальностью. «Утопии, к несчастью, осуществимы. И, может быть, настанет время, когда человечество будет ломать голову над тем, как избавиться от утопий». Последняя мысль пленила известного английского создателя романов-антиутопий Олдоса Хаксли, который взял ее эпиграфом к роману «Этот бесстрашный новый мир».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 xml:space="preserve">Бердяев вошел в историю русской политической мысли восприемником традиций социально-критической философии, всегда отличавшейся в лучших своих образцах повышенной чуткостью к болезням века и своего общественного окружения. В первой половине века Россию многие изучали по Бердяеву, а его самого называли то апостолом, то пленником свободы, то мятежным пророком, нетерпимым к раболепию и компромиссам. </w:t>
      </w:r>
      <w:r w:rsidRPr="00030B96">
        <w:rPr>
          <w:szCs w:val="28"/>
        </w:rPr>
        <w:tab/>
      </w:r>
    </w:p>
    <w:p w:rsidR="002C457A" w:rsidRPr="001A1863" w:rsidRDefault="002C457A" w:rsidP="001A1863">
      <w:pPr>
        <w:pStyle w:val="a3"/>
        <w:ind w:firstLine="709"/>
        <w:rPr>
          <w:b/>
          <w:szCs w:val="28"/>
        </w:rPr>
      </w:pPr>
      <w:r w:rsidRPr="00030B96">
        <w:rPr>
          <w:szCs w:val="28"/>
        </w:rPr>
        <w:t>Он и сам признавался, что всю свою жизнь вел борьбу за свободу и что все столкновения с людьми и направлениями происходили у него</w:t>
      </w:r>
      <w:r w:rsidRPr="00030B96">
        <w:rPr>
          <w:b/>
          <w:szCs w:val="28"/>
        </w:rPr>
        <w:t xml:space="preserve"> </w:t>
      </w:r>
      <w:r w:rsidRPr="00030B96">
        <w:rPr>
          <w:bCs/>
          <w:szCs w:val="28"/>
        </w:rPr>
        <w:t>из-за</w:t>
      </w:r>
      <w:r w:rsidRPr="00030B96">
        <w:rPr>
          <w:szCs w:val="28"/>
        </w:rPr>
        <w:t xml:space="preserve"> свободы.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 xml:space="preserve">Свое политическое кредо Бердяев изложил в главе автобиографии, посвященной вопросам революции и социализма. 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«Все политическое устройство этого мира, – писал он,– рассчитано на среднего, ординарного, массового человека, в котором нет ничего творческого. На этом основаны государство, объективная мораль, революции и контрреволюции. Вместе с тем есть божественный луч во всяком освобождении. Революции я считаю неизбежными. Они фатальны при отсутствии или слабости творческих духовных сил, способных радикально реформировать и преобразовать общество. Но всякое государство и всякая революция, всякая организация власти подпадает господству князя мира сего»</w:t>
      </w:r>
      <w:r w:rsidRPr="00030B96">
        <w:rPr>
          <w:szCs w:val="28"/>
          <w:vertAlign w:val="superscript"/>
        </w:rPr>
        <w:t>1</w:t>
      </w:r>
      <w:r w:rsidRPr="00030B96">
        <w:rPr>
          <w:szCs w:val="28"/>
        </w:rPr>
        <w:t>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>В отличие от В. Соловьева Бердяев недвусмысленно высказывал свое глубокое сомнение в возможности существования «христианского государства» по той причине, что само христианство лишь «оправдывает и освящает государство» и государственная власть сама по себе явление порядка «природного, а не благодатного». Кроме того, всякое государство по природе своей явление также и двусмысленное – оно имеетположительную миссию («ненапрасное, провиденциальное» значение) и вместе с тем эту самую миссию оно «извращает греховной похотью власти и всякой неправдой».</w:t>
      </w:r>
    </w:p>
    <w:p w:rsidR="002C457A" w:rsidRPr="00030B96" w:rsidRDefault="002C457A" w:rsidP="00030B96">
      <w:pPr>
        <w:pStyle w:val="a3"/>
        <w:ind w:firstLine="709"/>
        <w:rPr>
          <w:szCs w:val="28"/>
        </w:rPr>
      </w:pPr>
      <w:r w:rsidRPr="00030B96">
        <w:rPr>
          <w:szCs w:val="28"/>
        </w:rPr>
        <w:t xml:space="preserve">Социализм и анархизм – как последние соблазны человечества – в конце концов «доходят до небытия» в силу своей жажды равенства (социализм), либо в своей жажде свободы (анархизм). </w:t>
      </w:r>
    </w:p>
    <w:p w:rsidR="002C457A" w:rsidRPr="00030B96" w:rsidRDefault="002C457A" w:rsidP="001A1863">
      <w:pPr>
        <w:pStyle w:val="a3"/>
        <w:ind w:firstLine="709"/>
        <w:rPr>
          <w:szCs w:val="28"/>
        </w:rPr>
      </w:pPr>
      <w:r w:rsidRPr="00030B96">
        <w:rPr>
          <w:szCs w:val="28"/>
        </w:rPr>
        <w:t>Более долговечную ценность представляют собой в этой связи церковь (она призвана «охранять образ человека» от демонов природы), государство (оно «защищает образ человека от звериных стихий» и от «переходящей все пределы злой воли»), право (оно «охраняет свободу человека от злой воли людей и всего общества»), закон (он изобличает грех, ставит ему пределы, «делает возможным минимум свободы в греховной человеческой жизни»).</w:t>
      </w:r>
      <w:bookmarkStart w:id="0" w:name="_GoBack"/>
      <w:bookmarkEnd w:id="0"/>
    </w:p>
    <w:sectPr w:rsidR="002C457A" w:rsidRPr="00030B96" w:rsidSect="00030B96"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7B0B9B"/>
    <w:multiLevelType w:val="hybridMultilevel"/>
    <w:tmpl w:val="8CAADD58"/>
    <w:lvl w:ilvl="0" w:tplc="F446BB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95426E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DCC1A1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30F0E69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E40138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90684DB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90D6D7D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E1AAC30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03D8F6B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">
    <w:nsid w:val="6671503B"/>
    <w:multiLevelType w:val="hybridMultilevel"/>
    <w:tmpl w:val="3E70B43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C457A"/>
    <w:rsid w:val="00030B96"/>
    <w:rsid w:val="001A1863"/>
    <w:rsid w:val="002C457A"/>
    <w:rsid w:val="00654970"/>
    <w:rsid w:val="00DD759E"/>
    <w:rsid w:val="00EF2FC9"/>
    <w:rsid w:val="00FC0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7358333-4A9A-403A-B748-AC09B16ED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ind w:left="708"/>
      <w:jc w:val="both"/>
      <w:outlineLvl w:val="0"/>
    </w:pPr>
    <w:rPr>
      <w:rFonts w:eastAsia="Arial Unicode MS"/>
      <w:sz w:val="32"/>
    </w:rPr>
  </w:style>
  <w:style w:type="paragraph" w:styleId="2">
    <w:name w:val="heading 2"/>
    <w:basedOn w:val="a"/>
    <w:next w:val="a"/>
    <w:link w:val="20"/>
    <w:uiPriority w:val="9"/>
    <w:qFormat/>
    <w:pPr>
      <w:keepNext/>
      <w:jc w:val="center"/>
      <w:outlineLvl w:val="1"/>
    </w:pPr>
    <w:rPr>
      <w:rFonts w:eastAsia="Arial Unicode MS"/>
      <w:b/>
      <w:i/>
      <w:sz w:val="32"/>
    </w:rPr>
  </w:style>
  <w:style w:type="paragraph" w:styleId="3">
    <w:name w:val="heading 3"/>
    <w:basedOn w:val="a"/>
    <w:next w:val="a"/>
    <w:link w:val="30"/>
    <w:uiPriority w:val="9"/>
    <w:qFormat/>
    <w:pPr>
      <w:keepNext/>
      <w:jc w:val="center"/>
      <w:outlineLvl w:val="2"/>
    </w:pPr>
    <w:rPr>
      <w:rFonts w:eastAsia="Arial Unicode MS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uiPriority w:val="99"/>
    <w:pPr>
      <w:ind w:left="4950"/>
    </w:pPr>
    <w:rPr>
      <w:sz w:val="32"/>
    </w:rPr>
  </w:style>
  <w:style w:type="character" w:customStyle="1" w:styleId="22">
    <w:name w:val="Основной текст с отступом 2 Знак"/>
    <w:link w:val="21"/>
    <w:uiPriority w:val="99"/>
    <w:semiHidden/>
    <w:locked/>
    <w:rPr>
      <w:rFonts w:cs="Times New Roman"/>
      <w:sz w:val="24"/>
      <w:szCs w:val="24"/>
    </w:rPr>
  </w:style>
  <w:style w:type="paragraph" w:styleId="a3">
    <w:name w:val="Body Text"/>
    <w:basedOn w:val="a"/>
    <w:link w:val="a4"/>
    <w:uiPriority w:val="99"/>
    <w:pPr>
      <w:tabs>
        <w:tab w:val="left" w:pos="360"/>
      </w:tabs>
      <w:spacing w:line="360" w:lineRule="auto"/>
      <w:jc w:val="both"/>
    </w:pPr>
    <w:rPr>
      <w:sz w:val="28"/>
    </w:rPr>
  </w:style>
  <w:style w:type="character" w:customStyle="1" w:styleId="a4">
    <w:name w:val="Основной текст Знак"/>
    <w:link w:val="a3"/>
    <w:uiPriority w:val="99"/>
    <w:semiHidden/>
    <w:locked/>
    <w:rPr>
      <w:rFonts w:cs="Times New Roman"/>
      <w:sz w:val="24"/>
      <w:szCs w:val="24"/>
    </w:rPr>
  </w:style>
  <w:style w:type="paragraph" w:styleId="a5">
    <w:name w:val="Block Text"/>
    <w:basedOn w:val="a"/>
    <w:uiPriority w:val="99"/>
    <w:pPr>
      <w:widowControl w:val="0"/>
      <w:adjustRightInd w:val="0"/>
      <w:ind w:left="3402" w:right="3402" w:firstLine="284"/>
      <w:jc w:val="both"/>
    </w:pPr>
  </w:style>
  <w:style w:type="paragraph" w:customStyle="1" w:styleId="a6">
    <w:name w:val="страница"/>
    <w:basedOn w:val="a"/>
    <w:pPr>
      <w:widowControl w:val="0"/>
      <w:shd w:val="clear" w:color="auto" w:fill="CCFFFF"/>
      <w:adjustRightInd w:val="0"/>
      <w:ind w:left="3402" w:right="3402" w:firstLine="284"/>
      <w:jc w:val="both"/>
    </w:pPr>
    <w:rPr>
      <w:rFonts w:ascii="Arial" w:hAnsi="Arial"/>
      <w:b/>
      <w:color w:val="999999"/>
      <w:sz w:val="14"/>
      <w:szCs w:val="23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2876</Words>
  <Characters>16396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Северо - Западная академия государственной службы</vt:lpstr>
    </vt:vector>
  </TitlesOfParts>
  <Company/>
  <LinksUpToDate>false</LinksUpToDate>
  <CharactersWithSpaces>19234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Северо - Западная академия государственной службы</dc:title>
  <dc:subject/>
  <dc:creator>Я</dc:creator>
  <cp:keywords/>
  <dc:description/>
  <cp:lastModifiedBy>admin</cp:lastModifiedBy>
  <cp:revision>2</cp:revision>
  <cp:lastPrinted>2005-05-23T09:09:00Z</cp:lastPrinted>
  <dcterms:created xsi:type="dcterms:W3CDTF">2014-03-02T11:03:00Z</dcterms:created>
  <dcterms:modified xsi:type="dcterms:W3CDTF">2014-03-02T11:03:00Z</dcterms:modified>
</cp:coreProperties>
</file>