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CF" w:rsidRPr="00B778DB" w:rsidRDefault="00CB4ACF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  <w:r w:rsidRPr="00B778DB">
        <w:rPr>
          <w:rFonts w:ascii="Times New Roman" w:hAnsi="Times New Roman"/>
          <w:color w:val="000000"/>
          <w:sz w:val="28"/>
          <w:szCs w:val="36"/>
        </w:rPr>
        <w:t>М</w:t>
      </w:r>
      <w:r w:rsidR="00D45DD4" w:rsidRPr="00B778DB">
        <w:rPr>
          <w:rFonts w:ascii="Times New Roman" w:hAnsi="Times New Roman"/>
          <w:color w:val="000000"/>
          <w:sz w:val="28"/>
          <w:szCs w:val="36"/>
        </w:rPr>
        <w:t>осковская академия экономики и права</w:t>
      </w:r>
    </w:p>
    <w:p w:rsidR="00CB4ACF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  <w:r w:rsidRPr="00B778DB">
        <w:rPr>
          <w:rFonts w:ascii="Times New Roman" w:hAnsi="Times New Roman"/>
          <w:color w:val="000000"/>
          <w:sz w:val="28"/>
          <w:szCs w:val="36"/>
        </w:rPr>
        <w:t>Институт</w:t>
      </w:r>
      <w:r w:rsidR="00D45DD4" w:rsidRPr="00B778DB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B778DB">
        <w:rPr>
          <w:rFonts w:ascii="Times New Roman" w:hAnsi="Times New Roman"/>
          <w:color w:val="000000"/>
          <w:sz w:val="28"/>
          <w:szCs w:val="36"/>
        </w:rPr>
        <w:t>Экономики</w:t>
      </w: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9642A" w:rsidRPr="00B778DB" w:rsidRDefault="0089642A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CB4ACF" w:rsidRPr="00B778DB" w:rsidRDefault="00CB4ACF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  <w:r w:rsidRPr="00B778DB">
        <w:rPr>
          <w:rFonts w:ascii="Times New Roman" w:hAnsi="Times New Roman"/>
          <w:color w:val="000000"/>
          <w:sz w:val="28"/>
          <w:szCs w:val="36"/>
        </w:rPr>
        <w:t>К</w:t>
      </w:r>
      <w:r w:rsidR="00D45DD4" w:rsidRPr="00B778DB">
        <w:rPr>
          <w:rFonts w:ascii="Times New Roman" w:hAnsi="Times New Roman"/>
          <w:color w:val="000000"/>
          <w:sz w:val="28"/>
          <w:szCs w:val="36"/>
        </w:rPr>
        <w:t>урсовая работа</w:t>
      </w:r>
    </w:p>
    <w:p w:rsidR="00CB4ACF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  <w:r w:rsidRPr="00B778DB">
        <w:rPr>
          <w:rFonts w:ascii="Times New Roman" w:hAnsi="Times New Roman"/>
          <w:color w:val="000000"/>
          <w:sz w:val="28"/>
          <w:szCs w:val="36"/>
        </w:rPr>
        <w:t>п</w:t>
      </w:r>
      <w:r w:rsidR="00CB4ACF" w:rsidRPr="00B778DB">
        <w:rPr>
          <w:rFonts w:ascii="Times New Roman" w:hAnsi="Times New Roman"/>
          <w:color w:val="000000"/>
          <w:sz w:val="28"/>
          <w:szCs w:val="36"/>
        </w:rPr>
        <w:t>о</w:t>
      </w:r>
      <w:r w:rsidR="00D45DD4" w:rsidRPr="00B778DB">
        <w:rPr>
          <w:rFonts w:ascii="Times New Roman" w:hAnsi="Times New Roman"/>
          <w:color w:val="000000"/>
          <w:sz w:val="28"/>
          <w:szCs w:val="36"/>
        </w:rPr>
        <w:t xml:space="preserve"> </w:t>
      </w:r>
      <w:r w:rsidR="00CB4ACF" w:rsidRPr="00B778DB">
        <w:rPr>
          <w:rFonts w:ascii="Times New Roman" w:hAnsi="Times New Roman"/>
          <w:color w:val="000000"/>
          <w:sz w:val="28"/>
          <w:szCs w:val="36"/>
        </w:rPr>
        <w:t>дисциплине</w:t>
      </w:r>
      <w:r w:rsidRPr="00B778DB">
        <w:rPr>
          <w:rFonts w:ascii="Times New Roman" w:hAnsi="Times New Roman"/>
          <w:color w:val="000000"/>
          <w:sz w:val="28"/>
          <w:szCs w:val="36"/>
        </w:rPr>
        <w:t>:</w:t>
      </w:r>
    </w:p>
    <w:p w:rsidR="0007560D" w:rsidRPr="00B778DB" w:rsidRDefault="0007560D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36"/>
        </w:rPr>
      </w:pPr>
      <w:r w:rsidRPr="00B778DB">
        <w:rPr>
          <w:rFonts w:ascii="Times New Roman" w:hAnsi="Times New Roman"/>
          <w:color w:val="000000"/>
          <w:sz w:val="28"/>
          <w:szCs w:val="36"/>
        </w:rPr>
        <w:t>Международный</w:t>
      </w:r>
      <w:r w:rsidR="00D45DD4" w:rsidRPr="00B778DB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B778DB">
        <w:rPr>
          <w:rFonts w:ascii="Times New Roman" w:hAnsi="Times New Roman"/>
          <w:color w:val="000000"/>
          <w:sz w:val="28"/>
          <w:szCs w:val="36"/>
        </w:rPr>
        <w:t>финансовый</w:t>
      </w:r>
      <w:r w:rsidR="00D45DD4" w:rsidRPr="00B778DB">
        <w:rPr>
          <w:rFonts w:ascii="Times New Roman" w:hAnsi="Times New Roman"/>
          <w:color w:val="000000"/>
          <w:sz w:val="28"/>
          <w:szCs w:val="36"/>
        </w:rPr>
        <w:t xml:space="preserve"> </w:t>
      </w:r>
      <w:r w:rsidRPr="00B778DB">
        <w:rPr>
          <w:rFonts w:ascii="Times New Roman" w:hAnsi="Times New Roman"/>
          <w:color w:val="000000"/>
          <w:sz w:val="28"/>
          <w:szCs w:val="36"/>
        </w:rPr>
        <w:t>менеджмент</w:t>
      </w:r>
    </w:p>
    <w:p w:rsidR="0007560D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B778DB">
        <w:rPr>
          <w:rFonts w:ascii="Times New Roman" w:hAnsi="Times New Roman"/>
          <w:b/>
          <w:color w:val="000000"/>
          <w:sz w:val="28"/>
          <w:szCs w:val="36"/>
        </w:rPr>
        <w:t>н</w:t>
      </w:r>
      <w:r w:rsidR="0007560D" w:rsidRPr="00B778DB">
        <w:rPr>
          <w:rFonts w:ascii="Times New Roman" w:hAnsi="Times New Roman"/>
          <w:b/>
          <w:color w:val="000000"/>
          <w:sz w:val="28"/>
          <w:szCs w:val="36"/>
        </w:rPr>
        <w:t>а</w:t>
      </w:r>
      <w:r w:rsidR="00D45DD4" w:rsidRPr="00B778DB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="0007560D" w:rsidRPr="00B778DB">
        <w:rPr>
          <w:rFonts w:ascii="Times New Roman" w:hAnsi="Times New Roman"/>
          <w:b/>
          <w:color w:val="000000"/>
          <w:sz w:val="28"/>
          <w:szCs w:val="36"/>
        </w:rPr>
        <w:t>тему</w:t>
      </w:r>
      <w:r w:rsidRPr="00B778DB">
        <w:rPr>
          <w:rFonts w:ascii="Times New Roman" w:hAnsi="Times New Roman"/>
          <w:b/>
          <w:color w:val="000000"/>
          <w:sz w:val="28"/>
          <w:szCs w:val="36"/>
        </w:rPr>
        <w:t>:</w:t>
      </w:r>
    </w:p>
    <w:p w:rsidR="0007560D" w:rsidRPr="00B778DB" w:rsidRDefault="0007560D" w:rsidP="00D45DD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/>
          <w:color w:val="000000"/>
          <w:sz w:val="28"/>
          <w:szCs w:val="36"/>
        </w:rPr>
        <w:t>Решение</w:t>
      </w:r>
      <w:r w:rsidR="00D45DD4" w:rsidRPr="00B778DB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Pr="00B778DB">
        <w:rPr>
          <w:rFonts w:ascii="Times New Roman" w:hAnsi="Times New Roman"/>
          <w:b/>
          <w:color w:val="000000"/>
          <w:sz w:val="28"/>
          <w:szCs w:val="36"/>
        </w:rPr>
        <w:t>компании</w:t>
      </w:r>
      <w:r w:rsidR="00D45DD4" w:rsidRPr="00B778DB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Pr="00B778DB">
        <w:rPr>
          <w:rFonts w:ascii="Times New Roman" w:hAnsi="Times New Roman"/>
          <w:b/>
          <w:color w:val="000000"/>
          <w:sz w:val="28"/>
          <w:szCs w:val="36"/>
        </w:rPr>
        <w:t>о</w:t>
      </w:r>
      <w:r w:rsidR="00D45DD4" w:rsidRPr="00B778DB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Pr="00B778DB">
        <w:rPr>
          <w:rFonts w:ascii="Times New Roman" w:hAnsi="Times New Roman"/>
          <w:b/>
          <w:color w:val="000000"/>
          <w:sz w:val="28"/>
          <w:szCs w:val="36"/>
        </w:rPr>
        <w:t>международном</w:t>
      </w:r>
      <w:r w:rsidR="00D45DD4" w:rsidRPr="00B778DB">
        <w:rPr>
          <w:rFonts w:ascii="Times New Roman" w:hAnsi="Times New Roman"/>
          <w:b/>
          <w:color w:val="000000"/>
          <w:sz w:val="28"/>
          <w:szCs w:val="36"/>
        </w:rPr>
        <w:t xml:space="preserve"> </w:t>
      </w:r>
      <w:r w:rsidRPr="00B778DB">
        <w:rPr>
          <w:rFonts w:ascii="Times New Roman" w:hAnsi="Times New Roman"/>
          <w:b/>
          <w:color w:val="000000"/>
          <w:sz w:val="28"/>
          <w:szCs w:val="36"/>
        </w:rPr>
        <w:t>инвестировании</w:t>
      </w: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21C34" w:rsidRPr="00B778DB" w:rsidRDefault="00321C3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8EE" w:rsidRPr="00B778DB" w:rsidRDefault="008B28EE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8EE" w:rsidRPr="00B778DB" w:rsidRDefault="008B28EE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B28EE" w:rsidRPr="00B778DB" w:rsidRDefault="008B28EE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5DD4" w:rsidRPr="00B778DB" w:rsidRDefault="00D45DD4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45DD4" w:rsidRPr="00B778DB" w:rsidRDefault="008B28EE" w:rsidP="00D45DD4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778DB">
        <w:rPr>
          <w:rFonts w:ascii="Times New Roman" w:hAnsi="Times New Roman"/>
          <w:color w:val="000000"/>
          <w:sz w:val="28"/>
          <w:szCs w:val="28"/>
        </w:rPr>
        <w:t>М</w:t>
      </w:r>
      <w:r w:rsidR="00D45DD4" w:rsidRPr="00B778DB">
        <w:rPr>
          <w:rFonts w:ascii="Times New Roman" w:hAnsi="Times New Roman"/>
          <w:color w:val="000000"/>
          <w:sz w:val="28"/>
          <w:szCs w:val="28"/>
        </w:rPr>
        <w:t xml:space="preserve">осква </w:t>
      </w:r>
      <w:r w:rsidRPr="00B778DB">
        <w:rPr>
          <w:rFonts w:ascii="Times New Roman" w:hAnsi="Times New Roman"/>
          <w:color w:val="000000"/>
          <w:sz w:val="28"/>
          <w:szCs w:val="28"/>
        </w:rPr>
        <w:t>2009</w:t>
      </w:r>
    </w:p>
    <w:p w:rsidR="00D45DD4" w:rsidRPr="00B778DB" w:rsidRDefault="00D45DD4">
      <w:pPr>
        <w:rPr>
          <w:rFonts w:ascii="Times New Roman" w:hAnsi="Times New Roman"/>
          <w:color w:val="000000"/>
          <w:sz w:val="28"/>
          <w:szCs w:val="28"/>
        </w:rPr>
      </w:pPr>
      <w:r w:rsidRPr="00B778DB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89642A" w:rsidRPr="00B778DB" w:rsidRDefault="0089642A" w:rsidP="0089642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t>Оглавление</w:t>
      </w:r>
    </w:p>
    <w:p w:rsidR="0089642A" w:rsidRPr="00B778DB" w:rsidRDefault="0089642A" w:rsidP="0089642A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Введение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1. Инвестиционные решения. Понятие и роль международного инвестирования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1.1 Инвестиционные решения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1.2 Понятие и виды международных инвестиций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1.3 Роль международных инвестиций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2. Методические основы анализа зарубежных инвестиций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2.1 Прогнозирование будущих денежных потоков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2.2 Налоговый фактор в принятии решения о зарубежном инвестировании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2.3 Репатриация доходов зарубежного подразделения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2.4 Учет валютного курса при репатриации дивидендов и капитала</w:t>
      </w:r>
    </w:p>
    <w:p w:rsidR="0089642A" w:rsidRPr="00B778DB" w:rsidRDefault="006B1CEF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3. Расчет </w:t>
      </w:r>
      <w:r w:rsidR="0089642A"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основных показателей для принятия решения о международном инвестировании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3.1 Расчет чистой приведенной стоимости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3.2 Учет ожидаемой инфляции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3.3 Учет налогового фактора при репатриации дивидендов</w:t>
      </w:r>
    </w:p>
    <w:p w:rsidR="0089642A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Заключение</w:t>
      </w:r>
    </w:p>
    <w:p w:rsidR="00CB4ACF" w:rsidRPr="00B778DB" w:rsidRDefault="0089642A" w:rsidP="0089642A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36"/>
          <w:lang w:eastAsia="ru-RU"/>
        </w:rPr>
        <w:t>Список использованной литературы</w:t>
      </w:r>
    </w:p>
    <w:p w:rsidR="007F48C5" w:rsidRPr="00B778DB" w:rsidRDefault="006B1CEF" w:rsidP="007F48C5">
      <w:pPr>
        <w:spacing w:after="0" w:line="360" w:lineRule="auto"/>
        <w:jc w:val="both"/>
        <w:rPr>
          <w:rFonts w:ascii="Times New Roman" w:hAnsi="Times New Roman"/>
          <w:b/>
          <w:bCs/>
          <w:color w:val="FFFFFF"/>
          <w:sz w:val="28"/>
          <w:szCs w:val="36"/>
          <w:lang w:eastAsia="ru-RU"/>
        </w:rPr>
      </w:pPr>
      <w:r w:rsidRPr="00B778DB">
        <w:rPr>
          <w:rFonts w:ascii="Times New Roman" w:hAnsi="Times New Roman"/>
          <w:b/>
          <w:bCs/>
          <w:color w:val="FFFFFF"/>
          <w:sz w:val="28"/>
          <w:szCs w:val="36"/>
          <w:lang w:eastAsia="ru-RU"/>
        </w:rPr>
        <w:t>международное инвестирование доход стоимость</w:t>
      </w:r>
    </w:p>
    <w:p w:rsidR="0089642A" w:rsidRPr="00B778DB" w:rsidRDefault="0089642A">
      <w:pPr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</w:pPr>
      <w:r w:rsidRPr="00B778DB">
        <w:rPr>
          <w:rFonts w:ascii="Times New Roman" w:hAnsi="Times New Roman"/>
          <w:b/>
          <w:bCs/>
          <w:color w:val="000000"/>
          <w:sz w:val="28"/>
          <w:szCs w:val="36"/>
          <w:lang w:eastAsia="ru-RU"/>
        </w:rPr>
        <w:br w:type="page"/>
      </w:r>
    </w:p>
    <w:p w:rsidR="00014660" w:rsidRPr="00B778DB" w:rsidRDefault="00014660" w:rsidP="00D45DD4">
      <w:pPr>
        <w:pStyle w:val="2"/>
        <w:keepNext w:val="0"/>
        <w:keepLines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bookmarkStart w:id="0" w:name="_Toc249193580"/>
      <w:r w:rsidRPr="00B778DB">
        <w:rPr>
          <w:color w:val="000000"/>
          <w:sz w:val="28"/>
        </w:rPr>
        <w:t>Введение</w:t>
      </w:r>
      <w:bookmarkEnd w:id="0"/>
    </w:p>
    <w:p w:rsidR="0089642A" w:rsidRPr="00B778DB" w:rsidRDefault="0089642A" w:rsidP="00D45DD4">
      <w:pPr>
        <w:pStyle w:val="2"/>
        <w:keepNext w:val="0"/>
        <w:keepLines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6D350E" w:rsidRPr="00B778DB" w:rsidRDefault="00014660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Ф</w:t>
      </w:r>
      <w:r w:rsidR="00F6478E" w:rsidRPr="00B778DB">
        <w:rPr>
          <w:color w:val="000000"/>
        </w:rPr>
        <w:t>ин</w:t>
      </w:r>
      <w:r w:rsidR="006D350E" w:rsidRPr="00B778DB">
        <w:rPr>
          <w:color w:val="000000"/>
        </w:rPr>
        <w:t>ансовый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менеджмент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переживает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пору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быстрых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изменений.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Значительные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достижения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отмечены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области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теории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менеджмента,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но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повседневной</w:t>
      </w:r>
      <w:r w:rsidR="00D45DD4" w:rsidRPr="00B778DB">
        <w:rPr>
          <w:color w:val="000000"/>
        </w:rPr>
        <w:t xml:space="preserve"> </w:t>
      </w:r>
      <w:r w:rsidR="006D350E" w:rsidRPr="00B778DB">
        <w:rPr>
          <w:color w:val="000000"/>
        </w:rPr>
        <w:t>практике.</w:t>
      </w:r>
    </w:p>
    <w:p w:rsidR="006D350E" w:rsidRPr="00B778DB" w:rsidRDefault="006D350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настоящее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глобализация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финансов,</w:t>
      </w:r>
      <w:r w:rsidR="00D45DD4" w:rsidRPr="00B778DB">
        <w:rPr>
          <w:color w:val="000000"/>
        </w:rPr>
        <w:t xml:space="preserve"> </w:t>
      </w:r>
      <w:r w:rsidR="00FB5B6E" w:rsidRPr="00B778DB">
        <w:rPr>
          <w:color w:val="000000"/>
        </w:rPr>
        <w:t>развитие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электронн</w:t>
      </w:r>
      <w:r w:rsidR="00FB5B6E" w:rsidRPr="00B778DB">
        <w:rPr>
          <w:color w:val="000000"/>
        </w:rPr>
        <w:t>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торговл</w:t>
      </w:r>
      <w:r w:rsidR="00FB5B6E" w:rsidRPr="00B778DB">
        <w:rPr>
          <w:color w:val="000000"/>
        </w:rPr>
        <w:t>и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стратегические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альянсы,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широкое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аутсорсинга,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огромное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множество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факторов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определяют</w:t>
      </w:r>
      <w:r w:rsidR="00D45DD4" w:rsidRPr="00B778DB">
        <w:rPr>
          <w:color w:val="000000"/>
        </w:rPr>
        <w:t xml:space="preserve"> </w:t>
      </w:r>
      <w:r w:rsidR="000E09A7" w:rsidRPr="00B778DB">
        <w:rPr>
          <w:color w:val="000000"/>
        </w:rPr>
        <w:t>сферу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решений</w:t>
      </w:r>
      <w:r w:rsidR="00D45DD4" w:rsidRPr="00B778DB">
        <w:rPr>
          <w:color w:val="000000"/>
        </w:rPr>
        <w:t xml:space="preserve"> </w:t>
      </w:r>
      <w:r w:rsidR="002D03A4"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="002D03A4" w:rsidRPr="00B778DB">
        <w:rPr>
          <w:color w:val="000000"/>
        </w:rPr>
        <w:t>участию</w:t>
      </w:r>
      <w:r w:rsidR="00D45DD4" w:rsidRPr="00B778DB">
        <w:rPr>
          <w:color w:val="000000"/>
        </w:rPr>
        <w:t xml:space="preserve"> </w:t>
      </w:r>
      <w:r w:rsidR="002D03A4"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="002D03A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2D03A4" w:rsidRPr="00B778DB">
        <w:rPr>
          <w:color w:val="000000"/>
        </w:rPr>
        <w:t>международном</w:t>
      </w:r>
      <w:r w:rsidR="00D45DD4" w:rsidRPr="00B778DB">
        <w:rPr>
          <w:color w:val="000000"/>
        </w:rPr>
        <w:t xml:space="preserve"> </w:t>
      </w:r>
      <w:r w:rsidR="002D03A4" w:rsidRPr="00B778DB">
        <w:rPr>
          <w:color w:val="000000"/>
        </w:rPr>
        <w:t>инвестировании</w:t>
      </w:r>
      <w:r w:rsidRPr="00B778DB">
        <w:rPr>
          <w:color w:val="000000"/>
        </w:rPr>
        <w:t>.</w:t>
      </w:r>
    </w:p>
    <w:p w:rsidR="00752418" w:rsidRPr="00B778DB" w:rsidRDefault="00752418" w:rsidP="00D45DD4">
      <w:pPr>
        <w:pStyle w:val="11"/>
        <w:ind w:firstLine="709"/>
        <w:rPr>
          <w:color w:val="000000"/>
        </w:rPr>
      </w:pPr>
      <w:r w:rsidRPr="00B778DB">
        <w:rPr>
          <w:bCs/>
          <w:color w:val="000000"/>
        </w:rPr>
        <w:t>Н</w:t>
      </w:r>
      <w:r w:rsidRPr="00B778DB">
        <w:rPr>
          <w:color w:val="000000"/>
        </w:rPr>
        <w:t>ачиная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1980-х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наблюдается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резкое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увеличение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через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взаимные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фонды,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путем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мобилизация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выходит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национальные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границы.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уметь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рынка.</w:t>
      </w:r>
    </w:p>
    <w:p w:rsidR="00FB5B6E" w:rsidRPr="00B778DB" w:rsidRDefault="00FB5B6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позволяет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говорить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рассматриваемой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несомненно,</w:t>
      </w:r>
      <w:r w:rsidR="00D45DD4" w:rsidRPr="00B778DB">
        <w:rPr>
          <w:color w:val="000000"/>
        </w:rPr>
        <w:t xml:space="preserve"> </w:t>
      </w:r>
      <w:r w:rsidRPr="00B778DB">
        <w:rPr>
          <w:b/>
          <w:color w:val="000000"/>
        </w:rPr>
        <w:t>актуальной</w:t>
      </w:r>
      <w:r w:rsidR="00D45DD4" w:rsidRPr="00B778DB">
        <w:rPr>
          <w:b/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современных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условиях.</w:t>
      </w:r>
    </w:p>
    <w:p w:rsidR="002D03A4" w:rsidRPr="00B778DB" w:rsidRDefault="002D03A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Наше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очень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задач,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появления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благоприятных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возможностей</w:t>
      </w:r>
      <w:r w:rsidR="00D45DD4" w:rsidRPr="00B778DB">
        <w:rPr>
          <w:color w:val="000000"/>
        </w:rPr>
        <w:t xml:space="preserve"> </w:t>
      </w:r>
      <w:r w:rsidR="000E09A7"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="000E09A7" w:rsidRPr="00B778DB">
        <w:rPr>
          <w:color w:val="000000"/>
        </w:rPr>
        <w:t>инвестирования</w:t>
      </w:r>
      <w:r w:rsidRPr="00B778DB">
        <w:rPr>
          <w:color w:val="000000"/>
        </w:rPr>
        <w:t>.</w:t>
      </w:r>
    </w:p>
    <w:p w:rsidR="00A165C4" w:rsidRPr="00B778DB" w:rsidRDefault="00FB5B6E" w:rsidP="00D45DD4">
      <w:pPr>
        <w:pStyle w:val="11"/>
        <w:ind w:firstLine="709"/>
        <w:rPr>
          <w:color w:val="000000"/>
        </w:rPr>
      </w:pPr>
      <w:r w:rsidRPr="00B778DB">
        <w:rPr>
          <w:b/>
          <w:color w:val="000000"/>
        </w:rPr>
        <w:t>Цель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работы</w:t>
      </w:r>
      <w:r w:rsidR="00D45DD4" w:rsidRPr="00B778DB">
        <w:rPr>
          <w:color w:val="000000"/>
        </w:rPr>
        <w:t xml:space="preserve"> </w:t>
      </w:r>
      <w:r w:rsidR="000E09A7" w:rsidRPr="00B778DB">
        <w:rPr>
          <w:color w:val="000000"/>
        </w:rPr>
        <w:t>состоит</w:t>
      </w:r>
      <w:r w:rsidR="00D45DD4" w:rsidRPr="00B778DB">
        <w:rPr>
          <w:color w:val="000000"/>
        </w:rPr>
        <w:t xml:space="preserve"> </w:t>
      </w:r>
      <w:r w:rsidR="000E09A7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0E09A7" w:rsidRPr="00B778DB">
        <w:rPr>
          <w:color w:val="000000"/>
        </w:rPr>
        <w:t>том,</w:t>
      </w:r>
      <w:r w:rsidR="00D45DD4" w:rsidRPr="00B778DB">
        <w:rPr>
          <w:color w:val="000000"/>
        </w:rPr>
        <w:t xml:space="preserve"> </w:t>
      </w:r>
      <w:r w:rsidR="000E09A7"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разобраться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ходе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решений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сфере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научиться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правильно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интерпретировать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влияние,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которое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оказывают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эти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финансовые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="00A165C4" w:rsidRPr="00B778DB">
        <w:rPr>
          <w:color w:val="000000"/>
        </w:rPr>
        <w:t>компании.</w:t>
      </w:r>
    </w:p>
    <w:p w:rsidR="00FB5B6E" w:rsidRPr="00B778DB" w:rsidRDefault="001D7E7B" w:rsidP="00D45DD4">
      <w:pPr>
        <w:pStyle w:val="11"/>
        <w:ind w:firstLine="709"/>
        <w:rPr>
          <w:color w:val="000000"/>
        </w:rPr>
      </w:pPr>
      <w:r w:rsidRPr="00B778DB">
        <w:rPr>
          <w:b/>
          <w:color w:val="000000"/>
        </w:rPr>
        <w:t>Задач</w:t>
      </w:r>
      <w:r w:rsidR="00FB5B6E" w:rsidRPr="00B778DB">
        <w:rPr>
          <w:b/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FB5B6E" w:rsidRPr="00B778DB">
        <w:rPr>
          <w:color w:val="000000"/>
        </w:rPr>
        <w:t>курсовой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работы: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понять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роль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структуре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предприятия,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дать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характеристику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основным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методам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анализа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инвестиций,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рассмотреть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учет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инфляции,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фактора,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валютного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рисков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принятии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международном</w:t>
      </w:r>
      <w:r w:rsidR="00D45DD4" w:rsidRPr="00B778DB">
        <w:rPr>
          <w:color w:val="000000"/>
        </w:rPr>
        <w:t xml:space="preserve"> </w:t>
      </w:r>
      <w:r w:rsidR="003724F9" w:rsidRPr="00B778DB">
        <w:rPr>
          <w:color w:val="000000"/>
        </w:rPr>
        <w:t>инвестировании.</w:t>
      </w:r>
    </w:p>
    <w:p w:rsidR="003724F9" w:rsidRPr="00B778DB" w:rsidRDefault="003724F9" w:rsidP="00D45DD4">
      <w:pPr>
        <w:pStyle w:val="11"/>
        <w:ind w:firstLine="709"/>
        <w:rPr>
          <w:color w:val="000000"/>
        </w:rPr>
      </w:pPr>
      <w:r w:rsidRPr="00B778DB">
        <w:rPr>
          <w:b/>
          <w:color w:val="000000"/>
        </w:rPr>
        <w:t>Объект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исследования</w:t>
      </w:r>
      <w:r w:rsidRPr="00B778DB">
        <w:rPr>
          <w:color w:val="000000"/>
        </w:rPr>
        <w:t>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проблема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множества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факторов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анализе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инвестировании</w:t>
      </w:r>
    </w:p>
    <w:p w:rsidR="003724F9" w:rsidRPr="00B778DB" w:rsidRDefault="003724F9" w:rsidP="00D45DD4">
      <w:pPr>
        <w:pStyle w:val="11"/>
        <w:ind w:firstLine="709"/>
        <w:rPr>
          <w:color w:val="000000"/>
        </w:rPr>
      </w:pPr>
      <w:r w:rsidRPr="00B778DB">
        <w:rPr>
          <w:b/>
          <w:color w:val="000000"/>
        </w:rPr>
        <w:t>Предмет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исследования</w:t>
      </w:r>
      <w:r w:rsidRPr="00B778DB">
        <w:rPr>
          <w:color w:val="000000"/>
        </w:rPr>
        <w:t>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анализа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</w:p>
    <w:p w:rsidR="003724F9" w:rsidRPr="00B778DB" w:rsidRDefault="003724F9" w:rsidP="00D45DD4">
      <w:pPr>
        <w:pStyle w:val="11"/>
        <w:ind w:firstLine="709"/>
        <w:rPr>
          <w:color w:val="000000"/>
        </w:rPr>
      </w:pPr>
      <w:r w:rsidRPr="00B778DB">
        <w:rPr>
          <w:b/>
          <w:color w:val="000000"/>
        </w:rPr>
        <w:t>Теоритико-методологической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базой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исследования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труды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авторов,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Джеймс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Хорн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(Станфордский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университет),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Джон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Вахович,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мл.</w:t>
      </w:r>
      <w:r w:rsidR="00D45DD4" w:rsidRPr="00B778DB">
        <w:rPr>
          <w:color w:val="000000"/>
        </w:rPr>
        <w:t xml:space="preserve"> </w:t>
      </w:r>
      <w:r w:rsidR="00453721" w:rsidRPr="00B778DB">
        <w:rPr>
          <w:color w:val="000000"/>
        </w:rPr>
        <w:t>(Университет</w:t>
      </w:r>
      <w:r w:rsidR="00D45DD4" w:rsidRPr="00B778DB">
        <w:rPr>
          <w:color w:val="000000"/>
        </w:rPr>
        <w:t xml:space="preserve"> </w:t>
      </w:r>
      <w:r w:rsidR="00453721" w:rsidRPr="00B778DB">
        <w:rPr>
          <w:color w:val="000000"/>
        </w:rPr>
        <w:t>штата</w:t>
      </w:r>
      <w:r w:rsidR="00D45DD4" w:rsidRPr="00B778DB">
        <w:rPr>
          <w:color w:val="000000"/>
        </w:rPr>
        <w:t xml:space="preserve"> </w:t>
      </w:r>
      <w:r w:rsidR="00453721" w:rsidRPr="00B778DB">
        <w:rPr>
          <w:color w:val="000000"/>
        </w:rPr>
        <w:t>Теннеси)</w:t>
      </w:r>
      <w:r w:rsidR="00D45DD4" w:rsidRPr="00B778DB">
        <w:rPr>
          <w:color w:val="000000"/>
        </w:rPr>
        <w:t xml:space="preserve"> </w:t>
      </w:r>
      <w:r w:rsidR="00453721" w:rsidRPr="00B778DB">
        <w:rPr>
          <w:color w:val="000000"/>
        </w:rPr>
        <w:t>«</w:t>
      </w:r>
      <w:r w:rsidR="00C423D6" w:rsidRPr="00B778DB">
        <w:rPr>
          <w:color w:val="000000"/>
        </w:rPr>
        <w:t>Основы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менеджмента».</w:t>
      </w:r>
    </w:p>
    <w:p w:rsidR="00B253B6" w:rsidRPr="00B778DB" w:rsidRDefault="00453721" w:rsidP="00D45DD4">
      <w:pPr>
        <w:pStyle w:val="11"/>
        <w:ind w:firstLine="709"/>
        <w:rPr>
          <w:b/>
          <w:bCs/>
          <w:color w:val="000000"/>
        </w:rPr>
      </w:pP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труды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отечественных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авторов,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числе: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Кузнецо</w:t>
      </w:r>
      <w:r w:rsidR="00C423D6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Б.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Т.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«Финансовый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менеджмент»;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Басовск</w:t>
      </w:r>
      <w:r w:rsidR="00C423D6" w:rsidRPr="00B778DB">
        <w:rPr>
          <w:color w:val="000000"/>
        </w:rPr>
        <w:t>ий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Л.Е.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«Финансовый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менеджмент»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="00B253B6" w:rsidRPr="00B778DB">
        <w:rPr>
          <w:color w:val="000000"/>
        </w:rPr>
        <w:t>В.П.</w:t>
      </w:r>
      <w:r w:rsidR="00D45DD4" w:rsidRPr="00B778DB">
        <w:rPr>
          <w:color w:val="000000"/>
        </w:rPr>
        <w:t xml:space="preserve"> </w:t>
      </w:r>
      <w:r w:rsidR="00B253B6" w:rsidRPr="00B778DB">
        <w:rPr>
          <w:color w:val="000000"/>
        </w:rPr>
        <w:t>Савчук</w:t>
      </w:r>
      <w:r w:rsidR="00D45DD4" w:rsidRPr="00B778DB">
        <w:rPr>
          <w:color w:val="000000"/>
        </w:rPr>
        <w:t xml:space="preserve"> </w:t>
      </w:r>
      <w:r w:rsidR="00B253B6" w:rsidRPr="00B778DB">
        <w:rPr>
          <w:color w:val="000000"/>
        </w:rPr>
        <w:t>«Энцикл</w:t>
      </w:r>
      <w:r w:rsidR="00C423D6" w:rsidRPr="00B778DB">
        <w:rPr>
          <w:color w:val="000000"/>
        </w:rPr>
        <w:t>опедия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="00C423D6" w:rsidRPr="00B778DB">
        <w:rPr>
          <w:color w:val="000000"/>
        </w:rPr>
        <w:t>менеджмента»</w:t>
      </w:r>
      <w:r w:rsidR="00B253B6"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="00B253B6" w:rsidRPr="00B778DB">
        <w:rPr>
          <w:bCs/>
          <w:color w:val="000000"/>
        </w:rPr>
        <w:t>Сироткин</w:t>
      </w:r>
      <w:r w:rsidR="00D45DD4" w:rsidRPr="00B778DB">
        <w:rPr>
          <w:bCs/>
          <w:color w:val="000000"/>
        </w:rPr>
        <w:t xml:space="preserve"> </w:t>
      </w:r>
      <w:r w:rsidR="00B253B6" w:rsidRPr="00B778DB">
        <w:rPr>
          <w:bCs/>
          <w:color w:val="000000"/>
        </w:rPr>
        <w:t>В.Б.</w:t>
      </w:r>
      <w:r w:rsidR="00D45DD4" w:rsidRPr="00B778DB">
        <w:rPr>
          <w:bCs/>
          <w:color w:val="000000"/>
        </w:rPr>
        <w:t xml:space="preserve"> </w:t>
      </w:r>
      <w:r w:rsidR="00B253B6" w:rsidRPr="00B778DB">
        <w:rPr>
          <w:bCs/>
          <w:color w:val="000000"/>
        </w:rPr>
        <w:t>«Международный</w:t>
      </w:r>
      <w:r w:rsidR="00D45DD4" w:rsidRPr="00B778DB">
        <w:rPr>
          <w:bCs/>
          <w:color w:val="000000"/>
        </w:rPr>
        <w:t xml:space="preserve"> </w:t>
      </w:r>
      <w:r w:rsidR="00B253B6" w:rsidRPr="00B778DB">
        <w:rPr>
          <w:bCs/>
          <w:color w:val="000000"/>
        </w:rPr>
        <w:t>финансовый</w:t>
      </w:r>
      <w:r w:rsidR="00D45DD4" w:rsidRPr="00B778DB">
        <w:rPr>
          <w:bCs/>
          <w:color w:val="000000"/>
        </w:rPr>
        <w:t xml:space="preserve"> </w:t>
      </w:r>
      <w:r w:rsidR="00B253B6" w:rsidRPr="00B778DB">
        <w:rPr>
          <w:bCs/>
          <w:color w:val="000000"/>
        </w:rPr>
        <w:t>менеджмент</w:t>
      </w:r>
      <w:r w:rsidR="00C423D6" w:rsidRPr="00B778DB">
        <w:rPr>
          <w:bCs/>
          <w:color w:val="000000"/>
        </w:rPr>
        <w:t>»,</w:t>
      </w:r>
      <w:r w:rsidR="00D45DD4" w:rsidRPr="00B778DB">
        <w:rPr>
          <w:bCs/>
          <w:color w:val="000000"/>
        </w:rPr>
        <w:t xml:space="preserve"> </w:t>
      </w:r>
      <w:r w:rsidR="00C423D6" w:rsidRPr="00B778DB">
        <w:rPr>
          <w:bCs/>
          <w:color w:val="000000"/>
        </w:rPr>
        <w:t>учебное</w:t>
      </w:r>
      <w:r w:rsidR="00D45DD4" w:rsidRPr="00B778DB">
        <w:rPr>
          <w:bCs/>
          <w:color w:val="000000"/>
        </w:rPr>
        <w:t xml:space="preserve"> </w:t>
      </w:r>
      <w:r w:rsidR="00C423D6" w:rsidRPr="00B778DB">
        <w:rPr>
          <w:bCs/>
          <w:color w:val="000000"/>
        </w:rPr>
        <w:t>пособие</w:t>
      </w:r>
      <w:r w:rsidR="00B253B6" w:rsidRPr="00B778DB">
        <w:rPr>
          <w:bCs/>
          <w:color w:val="000000"/>
        </w:rPr>
        <w:t>.</w:t>
      </w:r>
    </w:p>
    <w:p w:rsidR="00B253B6" w:rsidRPr="00B778DB" w:rsidRDefault="00B253B6" w:rsidP="00D45DD4">
      <w:pPr>
        <w:pStyle w:val="11"/>
        <w:ind w:firstLine="709"/>
        <w:rPr>
          <w:b/>
          <w:color w:val="000000"/>
        </w:rPr>
      </w:pPr>
      <w:r w:rsidRPr="00B778DB">
        <w:rPr>
          <w:b/>
          <w:color w:val="000000"/>
        </w:rPr>
        <w:t>Информационно-аналитическая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база:</w:t>
      </w:r>
    </w:p>
    <w:p w:rsidR="00B253B6" w:rsidRPr="00B778DB" w:rsidRDefault="00B253B6" w:rsidP="00D45DD4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кодекс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Федерации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(часть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вторая)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5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августа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2000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№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117-ФЗ.</w:t>
      </w:r>
    </w:p>
    <w:p w:rsidR="00B253B6" w:rsidRPr="00B778DB" w:rsidRDefault="00B253B6" w:rsidP="00D45DD4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B778DB">
        <w:rPr>
          <w:color w:val="000000"/>
        </w:rPr>
        <w:t>З</w:t>
      </w:r>
      <w:r w:rsidR="000F23C9" w:rsidRPr="00B778DB">
        <w:rPr>
          <w:color w:val="000000"/>
        </w:rPr>
        <w:t>а</w:t>
      </w:r>
      <w:r w:rsidRPr="00B778DB">
        <w:rPr>
          <w:color w:val="000000"/>
        </w:rPr>
        <w:t>кон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Федерации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Федерации,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вложений»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25.02.1999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№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39-ФЗ.</w:t>
      </w:r>
    </w:p>
    <w:p w:rsidR="00B253B6" w:rsidRPr="00B778DB" w:rsidRDefault="00B253B6" w:rsidP="00D45DD4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B778DB">
        <w:rPr>
          <w:bCs/>
          <w:color w:val="000000"/>
        </w:rPr>
        <w:t>Закон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Российской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Федерации</w:t>
      </w:r>
      <w:r w:rsidR="00D45DD4" w:rsidRPr="00B778DB">
        <w:rPr>
          <w:bCs/>
          <w:color w:val="000000"/>
        </w:rPr>
        <w:t xml:space="preserve"> </w:t>
      </w:r>
      <w:r w:rsidRPr="00B778DB">
        <w:rPr>
          <w:color w:val="000000"/>
        </w:rPr>
        <w:t>«Об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Федерации»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9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июля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1999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№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160-ФЗ.</w:t>
      </w:r>
    </w:p>
    <w:p w:rsidR="0089642A" w:rsidRPr="00B778DB" w:rsidRDefault="0089642A" w:rsidP="0089642A">
      <w:pPr>
        <w:pStyle w:val="11"/>
        <w:rPr>
          <w:color w:val="000000"/>
        </w:rPr>
      </w:pPr>
    </w:p>
    <w:p w:rsidR="0089642A" w:rsidRPr="00B778DB" w:rsidRDefault="0089642A" w:rsidP="0089642A">
      <w:pPr>
        <w:pStyle w:val="11"/>
        <w:rPr>
          <w:color w:val="000000"/>
        </w:rPr>
      </w:pPr>
    </w:p>
    <w:p w:rsidR="00057A59" w:rsidRPr="00B778DB" w:rsidRDefault="00057A59" w:rsidP="00D45DD4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color w:val="000000"/>
          <w:spacing w:val="0"/>
          <w:sz w:val="28"/>
        </w:rPr>
      </w:pPr>
      <w:r w:rsidRPr="00B778DB">
        <w:rPr>
          <w:rStyle w:val="ac"/>
          <w:rFonts w:ascii="Times New Roman" w:hAnsi="Times New Roman"/>
          <w:color w:val="000000"/>
          <w:spacing w:val="0"/>
          <w:sz w:val="28"/>
        </w:rPr>
        <w:br w:type="page"/>
      </w:r>
    </w:p>
    <w:p w:rsidR="0089642A" w:rsidRPr="00B778DB" w:rsidRDefault="0089642A" w:rsidP="0089642A">
      <w:pPr>
        <w:pStyle w:val="11"/>
        <w:ind w:firstLine="709"/>
        <w:rPr>
          <w:b/>
          <w:color w:val="000000"/>
        </w:rPr>
      </w:pPr>
      <w:r w:rsidRPr="0089642A">
        <w:rPr>
          <w:b/>
          <w:bCs/>
          <w:smallCaps/>
        </w:rPr>
        <w:t>1</w:t>
      </w:r>
      <w:r w:rsidRPr="00B778DB">
        <w:rPr>
          <w:b/>
          <w:color w:val="000000"/>
        </w:rPr>
        <w:t>. Инвестиционные решения. Понятие и роль международного инвестирования</w:t>
      </w:r>
    </w:p>
    <w:p w:rsidR="0089642A" w:rsidRPr="00B778DB" w:rsidRDefault="0089642A" w:rsidP="0089642A">
      <w:pPr>
        <w:pStyle w:val="11"/>
        <w:ind w:firstLine="709"/>
        <w:rPr>
          <w:b/>
          <w:color w:val="000000"/>
        </w:rPr>
      </w:pPr>
    </w:p>
    <w:p w:rsidR="0089642A" w:rsidRPr="00B778DB" w:rsidRDefault="0089642A" w:rsidP="0089642A">
      <w:pPr>
        <w:pStyle w:val="11"/>
        <w:ind w:firstLine="709"/>
        <w:rPr>
          <w:b/>
          <w:color w:val="000000"/>
        </w:rPr>
      </w:pPr>
      <w:r w:rsidRPr="00B778DB">
        <w:rPr>
          <w:b/>
          <w:color w:val="000000"/>
        </w:rPr>
        <w:t>1.1 Инвестиционные решения</w:t>
      </w:r>
    </w:p>
    <w:p w:rsidR="0089642A" w:rsidRPr="00B778DB" w:rsidRDefault="0089642A" w:rsidP="00D45DD4">
      <w:pPr>
        <w:pStyle w:val="11"/>
        <w:ind w:firstLine="709"/>
        <w:rPr>
          <w:rStyle w:val="ac"/>
          <w:color w:val="000000"/>
          <w:spacing w:val="0"/>
        </w:rPr>
      </w:pPr>
    </w:p>
    <w:p w:rsidR="00752418" w:rsidRPr="00B778DB" w:rsidRDefault="0075241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менеджмент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наука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</w:t>
      </w:r>
      <w:r w:rsidR="0007560D" w:rsidRPr="00B778DB">
        <w:rPr>
          <w:color w:val="000000"/>
        </w:rPr>
        <w:t>ятии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</w:t>
      </w:r>
      <w:r w:rsidR="0007560D" w:rsidRPr="00B778DB">
        <w:rPr>
          <w:color w:val="000000"/>
        </w:rPr>
        <w:t>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</w:t>
      </w:r>
      <w:r w:rsidR="0007560D" w:rsidRPr="00B778DB">
        <w:rPr>
          <w:color w:val="000000"/>
        </w:rPr>
        <w:t>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</w:t>
      </w:r>
      <w:r w:rsidR="0007560D" w:rsidRPr="00B778DB">
        <w:rPr>
          <w:color w:val="000000"/>
        </w:rPr>
        <w:t>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выбору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источников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финансирования.</w:t>
      </w:r>
    </w:p>
    <w:p w:rsidR="00752418" w:rsidRPr="00B778DB" w:rsidRDefault="0075241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сфере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</w:t>
      </w:r>
      <w:r w:rsidR="0007560D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принималось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управленческое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косвенно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оказывает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влияние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результаты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деятельности.</w:t>
      </w:r>
    </w:p>
    <w:p w:rsidR="00C659D0" w:rsidRPr="00B778DB" w:rsidRDefault="00C659D0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пишет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Джеймс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Хорн: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менеджмент,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касается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приобретению,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направленных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управленческие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менеджмента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отнести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сферам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активами: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ими.</w:t>
      </w:r>
    </w:p>
    <w:p w:rsidR="004F7D6D" w:rsidRPr="00B778DB" w:rsidRDefault="004F7D6D" w:rsidP="00D45DD4">
      <w:pPr>
        <w:pStyle w:val="11"/>
        <w:ind w:firstLine="709"/>
        <w:rPr>
          <w:color w:val="000000"/>
        </w:rPr>
      </w:pPr>
      <w:r w:rsidRPr="00B778DB">
        <w:rPr>
          <w:iCs/>
          <w:color w:val="000000"/>
        </w:rPr>
        <w:t>Инвестиционные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решения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самые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сфер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точки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зрения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</w:p>
    <w:p w:rsidR="00C659D0" w:rsidRPr="00B778DB" w:rsidRDefault="00C659D0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Уже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ранних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этапах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цивилизации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нужно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заниматься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"инвестированием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направлять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(трудовых,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материальных)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выживания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будущем: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запасы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пищи,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строить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хранилища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жилища.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течением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времени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необходимость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отвлечения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потребления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направления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воспроизводства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расширения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потеряла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значения.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потребностей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технических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возможностей,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расширением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альтернатив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проблема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оптимального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распределения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задач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социально-экономического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характера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Возникла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необходимость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тщательной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подготовке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кратко-,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средне-,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долгосрочных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планов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программ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развития,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требуется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проведение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серьезных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исследований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самого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окружения.</w:t>
      </w:r>
    </w:p>
    <w:p w:rsidR="002F705D" w:rsidRPr="00B778DB" w:rsidRDefault="002F705D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Итак,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сформулировать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решений:</w:t>
      </w:r>
    </w:p>
    <w:p w:rsidR="002F705D" w:rsidRPr="00B778DB" w:rsidRDefault="002F705D" w:rsidP="00D45DD4">
      <w:pPr>
        <w:pStyle w:val="11"/>
        <w:numPr>
          <w:ilvl w:val="1"/>
          <w:numId w:val="1"/>
        </w:numPr>
        <w:ind w:left="0" w:firstLine="709"/>
        <w:rPr>
          <w:color w:val="000000"/>
        </w:rPr>
      </w:pPr>
      <w:r w:rsidRPr="00B778DB">
        <w:rPr>
          <w:color w:val="000000"/>
        </w:rPr>
        <w:t>инвестировать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смысл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чистую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выше,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хранения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банке;</w:t>
      </w:r>
    </w:p>
    <w:p w:rsidR="002F705D" w:rsidRPr="00B778DB" w:rsidRDefault="002F705D" w:rsidP="00D45DD4">
      <w:pPr>
        <w:pStyle w:val="11"/>
        <w:numPr>
          <w:ilvl w:val="1"/>
          <w:numId w:val="1"/>
        </w:numPr>
        <w:ind w:left="0" w:firstLine="709"/>
        <w:rPr>
          <w:color w:val="000000"/>
        </w:rPr>
      </w:pPr>
      <w:r w:rsidRPr="00B778DB">
        <w:rPr>
          <w:color w:val="000000"/>
        </w:rPr>
        <w:t>инвестировать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смысл,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рентабельности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превышают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темпы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инфляции;</w:t>
      </w:r>
    </w:p>
    <w:p w:rsidR="002F705D" w:rsidRPr="00B778DB" w:rsidRDefault="002F705D" w:rsidP="00D45DD4">
      <w:pPr>
        <w:pStyle w:val="11"/>
        <w:numPr>
          <w:ilvl w:val="1"/>
          <w:numId w:val="1"/>
        </w:numPr>
        <w:ind w:left="0" w:firstLine="709"/>
        <w:rPr>
          <w:color w:val="000000"/>
        </w:rPr>
      </w:pPr>
      <w:r w:rsidRPr="00B778DB">
        <w:rPr>
          <w:color w:val="000000"/>
        </w:rPr>
        <w:t>инвестировать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смысл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рентабельные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проекты.</w:t>
      </w:r>
    </w:p>
    <w:p w:rsidR="002F705D" w:rsidRPr="00B778DB" w:rsidRDefault="002F705D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</w:t>
      </w:r>
      <w:r w:rsidR="0007560D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проект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принимается,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оно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у</w:t>
      </w:r>
      <w:r w:rsidRPr="00B778DB">
        <w:rPr>
          <w:color w:val="000000"/>
        </w:rPr>
        <w:t>довлетворяет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критериям:</w:t>
      </w:r>
    </w:p>
    <w:p w:rsidR="002F705D" w:rsidRPr="00B778DB" w:rsidRDefault="002F705D" w:rsidP="00D45DD4">
      <w:pPr>
        <w:pStyle w:val="11"/>
        <w:numPr>
          <w:ilvl w:val="0"/>
          <w:numId w:val="12"/>
        </w:numPr>
        <w:ind w:left="0" w:firstLine="709"/>
        <w:rPr>
          <w:color w:val="000000"/>
        </w:rPr>
      </w:pPr>
      <w:r w:rsidRPr="00B778DB">
        <w:rPr>
          <w:color w:val="000000"/>
        </w:rPr>
        <w:t>дешевизна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проекта;</w:t>
      </w:r>
    </w:p>
    <w:p w:rsidR="002F705D" w:rsidRPr="00B778DB" w:rsidRDefault="002F705D" w:rsidP="00D45DD4">
      <w:pPr>
        <w:pStyle w:val="11"/>
        <w:numPr>
          <w:ilvl w:val="0"/>
          <w:numId w:val="12"/>
        </w:numPr>
        <w:ind w:left="0" w:firstLine="709"/>
        <w:rPr>
          <w:color w:val="000000"/>
        </w:rPr>
      </w:pPr>
      <w:r w:rsidRPr="00B778DB">
        <w:rPr>
          <w:color w:val="000000"/>
        </w:rPr>
        <w:t>минимизация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инфляционных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потерь;</w:t>
      </w:r>
    </w:p>
    <w:p w:rsidR="002F705D" w:rsidRPr="00B778DB" w:rsidRDefault="002F705D" w:rsidP="00D45DD4">
      <w:pPr>
        <w:pStyle w:val="11"/>
        <w:numPr>
          <w:ilvl w:val="0"/>
          <w:numId w:val="12"/>
        </w:numPr>
        <w:ind w:left="0" w:firstLine="709"/>
        <w:rPr>
          <w:color w:val="000000"/>
        </w:rPr>
      </w:pPr>
      <w:r w:rsidRPr="00B778DB">
        <w:rPr>
          <w:color w:val="000000"/>
        </w:rPr>
        <w:t>краткость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срока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окупаемости;</w:t>
      </w:r>
    </w:p>
    <w:p w:rsidR="002F705D" w:rsidRPr="00B778DB" w:rsidRDefault="002F705D" w:rsidP="00D45DD4">
      <w:pPr>
        <w:pStyle w:val="11"/>
        <w:numPr>
          <w:ilvl w:val="0"/>
          <w:numId w:val="12"/>
        </w:numPr>
        <w:ind w:left="0" w:firstLine="709"/>
        <w:rPr>
          <w:color w:val="000000"/>
        </w:rPr>
      </w:pPr>
      <w:r w:rsidRPr="00B778DB">
        <w:rPr>
          <w:color w:val="000000"/>
        </w:rPr>
        <w:t>стабильность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концентрация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поступлений;</w:t>
      </w:r>
    </w:p>
    <w:p w:rsidR="002F705D" w:rsidRPr="00B778DB" w:rsidRDefault="002F705D" w:rsidP="00D45DD4">
      <w:pPr>
        <w:pStyle w:val="11"/>
        <w:numPr>
          <w:ilvl w:val="0"/>
          <w:numId w:val="12"/>
        </w:numPr>
        <w:ind w:left="0" w:firstLine="709"/>
        <w:rPr>
          <w:color w:val="000000"/>
        </w:rPr>
      </w:pPr>
      <w:r w:rsidRPr="00B778DB">
        <w:rPr>
          <w:color w:val="000000"/>
        </w:rPr>
        <w:t>высокая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рентабельность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дисконтирования;</w:t>
      </w:r>
    </w:p>
    <w:p w:rsidR="002F705D" w:rsidRPr="00B778DB" w:rsidRDefault="002F705D" w:rsidP="00D45DD4">
      <w:pPr>
        <w:pStyle w:val="11"/>
        <w:numPr>
          <w:ilvl w:val="0"/>
          <w:numId w:val="12"/>
        </w:numPr>
        <w:ind w:left="0" w:firstLine="709"/>
        <w:rPr>
          <w:color w:val="000000"/>
        </w:rPr>
      </w:pPr>
      <w:r w:rsidRPr="00B778DB">
        <w:rPr>
          <w:color w:val="000000"/>
        </w:rPr>
        <w:t>отсутствие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альтернатив</w:t>
      </w:r>
    </w:p>
    <w:p w:rsidR="006B5BD0" w:rsidRPr="00B778DB" w:rsidRDefault="002F705D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практике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выбираются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наименее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рискованные,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лучше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вписывающиеся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стратегию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фирмы.</w:t>
      </w:r>
    </w:p>
    <w:p w:rsidR="0089642A" w:rsidRPr="00B778DB" w:rsidRDefault="0089642A" w:rsidP="00D45DD4">
      <w:pPr>
        <w:pStyle w:val="11"/>
        <w:ind w:firstLine="709"/>
        <w:rPr>
          <w:color w:val="000000"/>
        </w:rPr>
      </w:pPr>
    </w:p>
    <w:p w:rsidR="0055222B" w:rsidRPr="00B778DB" w:rsidRDefault="001C5862" w:rsidP="00D45DD4">
      <w:pPr>
        <w:pStyle w:val="2"/>
        <w:keepNext w:val="0"/>
        <w:keepLines w:val="0"/>
        <w:spacing w:before="0" w:beforeAutospacing="0" w:after="0" w:afterAutospacing="0" w:line="360" w:lineRule="auto"/>
        <w:ind w:firstLine="709"/>
        <w:jc w:val="both"/>
        <w:rPr>
          <w:rStyle w:val="ad"/>
          <w:b/>
          <w:color w:val="000000"/>
          <w:sz w:val="28"/>
        </w:rPr>
      </w:pPr>
      <w:bookmarkStart w:id="1" w:name="_Toc249193583"/>
      <w:r w:rsidRPr="00B778DB">
        <w:rPr>
          <w:rStyle w:val="ad"/>
          <w:b/>
          <w:color w:val="000000"/>
          <w:sz w:val="28"/>
          <w:szCs w:val="28"/>
        </w:rPr>
        <w:t>1.2</w:t>
      </w:r>
      <w:r w:rsidR="00D45DD4" w:rsidRPr="00B778DB">
        <w:rPr>
          <w:rStyle w:val="ad"/>
          <w:b/>
          <w:color w:val="000000"/>
          <w:sz w:val="28"/>
          <w:szCs w:val="28"/>
        </w:rPr>
        <w:t xml:space="preserve"> </w:t>
      </w:r>
      <w:r w:rsidR="0055222B" w:rsidRPr="00B778DB">
        <w:rPr>
          <w:rStyle w:val="ad"/>
          <w:b/>
          <w:color w:val="000000"/>
          <w:sz w:val="28"/>
          <w:szCs w:val="28"/>
        </w:rPr>
        <w:t>Понятие</w:t>
      </w:r>
      <w:r w:rsidR="00D45DD4" w:rsidRPr="00B778DB">
        <w:rPr>
          <w:rStyle w:val="ad"/>
          <w:b/>
          <w:color w:val="000000"/>
          <w:sz w:val="28"/>
          <w:szCs w:val="28"/>
        </w:rPr>
        <w:t xml:space="preserve"> </w:t>
      </w:r>
      <w:r w:rsidR="0055222B" w:rsidRPr="00B778DB">
        <w:rPr>
          <w:rStyle w:val="ad"/>
          <w:b/>
          <w:color w:val="000000"/>
          <w:sz w:val="28"/>
          <w:szCs w:val="28"/>
        </w:rPr>
        <w:t>и</w:t>
      </w:r>
      <w:r w:rsidR="00D45DD4" w:rsidRPr="00B778DB">
        <w:rPr>
          <w:rStyle w:val="ad"/>
          <w:b/>
          <w:color w:val="000000"/>
          <w:sz w:val="28"/>
          <w:szCs w:val="28"/>
        </w:rPr>
        <w:t xml:space="preserve"> </w:t>
      </w:r>
      <w:r w:rsidR="0055222B" w:rsidRPr="00B778DB">
        <w:rPr>
          <w:rStyle w:val="ad"/>
          <w:b/>
          <w:color w:val="000000"/>
          <w:sz w:val="28"/>
          <w:szCs w:val="28"/>
        </w:rPr>
        <w:t>виды</w:t>
      </w:r>
      <w:r w:rsidR="00D45DD4" w:rsidRPr="00B778DB">
        <w:rPr>
          <w:rStyle w:val="ad"/>
          <w:b/>
          <w:color w:val="000000"/>
          <w:sz w:val="28"/>
          <w:szCs w:val="28"/>
        </w:rPr>
        <w:t xml:space="preserve"> </w:t>
      </w:r>
      <w:r w:rsidR="0055222B" w:rsidRPr="00B778DB">
        <w:rPr>
          <w:rStyle w:val="ad"/>
          <w:b/>
          <w:color w:val="000000"/>
          <w:sz w:val="28"/>
          <w:szCs w:val="28"/>
        </w:rPr>
        <w:t>международных</w:t>
      </w:r>
      <w:r w:rsidR="00D45DD4" w:rsidRPr="00B778DB">
        <w:rPr>
          <w:rStyle w:val="ad"/>
          <w:b/>
          <w:color w:val="000000"/>
          <w:sz w:val="28"/>
          <w:szCs w:val="28"/>
        </w:rPr>
        <w:t xml:space="preserve"> </w:t>
      </w:r>
      <w:r w:rsidR="0055222B" w:rsidRPr="00B778DB">
        <w:rPr>
          <w:rStyle w:val="ad"/>
          <w:b/>
          <w:color w:val="000000"/>
          <w:sz w:val="28"/>
          <w:szCs w:val="28"/>
        </w:rPr>
        <w:t>инвестиций</w:t>
      </w:r>
      <w:bookmarkEnd w:id="1"/>
    </w:p>
    <w:p w:rsidR="001C5862" w:rsidRPr="00B778DB" w:rsidRDefault="001C5862" w:rsidP="00D45DD4">
      <w:pPr>
        <w:pStyle w:val="11"/>
        <w:ind w:firstLine="709"/>
        <w:rPr>
          <w:rStyle w:val="ac"/>
          <w:color w:val="000000"/>
          <w:spacing w:val="0"/>
        </w:rPr>
      </w:pPr>
    </w:p>
    <w:p w:rsidR="005F72F3" w:rsidRPr="00B778DB" w:rsidRDefault="005F72F3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законодательству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РФ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виды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и</w:t>
      </w:r>
      <w:r w:rsidRPr="00B778DB">
        <w:rPr>
          <w:color w:val="000000"/>
        </w:rPr>
        <w:t>мущественных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интеллектуальных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ценностей,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вкладываемые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объекты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предпринимательской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(дохода).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Объектами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могут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являться: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вновь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создаваемые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модернизируемые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фонды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оборотные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отраслях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сферах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народного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хозяйства,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целевые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вклады,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научно-техническая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продукция,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интеллектуальные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имущественные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права.</w:t>
      </w:r>
    </w:p>
    <w:p w:rsidR="005F72F3" w:rsidRPr="00B778DB" w:rsidRDefault="005F72F3" w:rsidP="00D45DD4">
      <w:pPr>
        <w:pStyle w:val="11"/>
        <w:ind w:firstLine="709"/>
        <w:rPr>
          <w:color w:val="000000"/>
        </w:rPr>
      </w:pPr>
      <w:r w:rsidRPr="00B778DB">
        <w:rPr>
          <w:bCs/>
          <w:color w:val="000000"/>
        </w:rPr>
        <w:t>Международное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инвестирование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конвертация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отечественных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институциональных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ведущие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фондовые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активы.</w:t>
      </w:r>
    </w:p>
    <w:p w:rsidR="00216401" w:rsidRPr="00B778DB" w:rsidRDefault="0021640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прежде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движения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(денежного)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Т.е.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происходит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отрасли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(регионы),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принесут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наибольшую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прибыль.</w:t>
      </w:r>
    </w:p>
    <w:p w:rsidR="00216401" w:rsidRPr="00B778DB" w:rsidRDefault="0021640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Современная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отличается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многообразием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способу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участия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портфельные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инвестиций.</w:t>
      </w:r>
    </w:p>
    <w:p w:rsidR="00216401" w:rsidRPr="00B778DB" w:rsidRDefault="00216401" w:rsidP="0089642A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Прямые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подразумевают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каких-то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объектов,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промышленных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приобретены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собственность,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либо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долевую.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вливается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внедрение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инновационных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технологий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существующее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страны.</w:t>
      </w:r>
      <w:r w:rsidR="0089642A" w:rsidRPr="00B778DB">
        <w:rPr>
          <w:color w:val="000000"/>
        </w:rPr>
        <w:t xml:space="preserve"> </w:t>
      </w:r>
      <w:r w:rsidR="00553BD2" w:rsidRPr="00B778DB">
        <w:rPr>
          <w:color w:val="000000"/>
        </w:rPr>
        <w:t>П</w:t>
      </w:r>
      <w:r w:rsidRPr="00B778DB">
        <w:rPr>
          <w:color w:val="000000"/>
        </w:rPr>
        <w:t>ортфельные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облигации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прочие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либо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компаний.</w:t>
      </w:r>
    </w:p>
    <w:p w:rsidR="00216401" w:rsidRPr="00B778DB" w:rsidRDefault="0021640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характеру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срока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краткосрочные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долгосрочные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инвестиций.</w:t>
      </w:r>
    </w:p>
    <w:p w:rsidR="00216401" w:rsidRPr="00B778DB" w:rsidRDefault="0021640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соответствие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существующими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источниками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капиталовложений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разделяют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государственные,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частные,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смешанные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Причем</w:t>
      </w:r>
      <w:r w:rsidR="00D45DD4" w:rsidRPr="00B778DB">
        <w:rPr>
          <w:color w:val="000000"/>
        </w:rPr>
        <w:t xml:space="preserve"> </w:t>
      </w:r>
      <w:r w:rsidR="00A35DE6" w:rsidRPr="00B778DB">
        <w:rPr>
          <w:color w:val="000000"/>
        </w:rPr>
        <w:t>большая</w:t>
      </w:r>
      <w:r w:rsidR="00D45DD4" w:rsidRPr="00B778DB">
        <w:rPr>
          <w:color w:val="000000"/>
        </w:rPr>
        <w:t xml:space="preserve"> </w:t>
      </w:r>
      <w:r w:rsidR="00A35DE6"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капиталовложений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собственностью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лиц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развитых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стран.</w:t>
      </w:r>
    </w:p>
    <w:p w:rsidR="0089642A" w:rsidRPr="00B778DB" w:rsidRDefault="0089642A">
      <w:pPr>
        <w:rPr>
          <w:rStyle w:val="ad"/>
          <w:color w:val="000000"/>
          <w:sz w:val="28"/>
          <w:szCs w:val="28"/>
          <w:lang w:eastAsia="ru-RU"/>
        </w:rPr>
      </w:pPr>
      <w:bookmarkStart w:id="2" w:name="_Toc249193584"/>
      <w:r w:rsidRPr="00B778DB">
        <w:rPr>
          <w:rStyle w:val="ad"/>
          <w:b w:val="0"/>
          <w:color w:val="000000"/>
          <w:sz w:val="28"/>
          <w:szCs w:val="28"/>
        </w:rPr>
        <w:br w:type="page"/>
      </w:r>
    </w:p>
    <w:p w:rsidR="00216401" w:rsidRPr="00B778DB" w:rsidRDefault="00D321DA" w:rsidP="00D45DD4">
      <w:pPr>
        <w:pStyle w:val="2"/>
        <w:keepNext w:val="0"/>
        <w:keepLines w:val="0"/>
        <w:spacing w:before="0" w:beforeAutospacing="0" w:after="0" w:afterAutospacing="0" w:line="360" w:lineRule="auto"/>
        <w:ind w:firstLine="709"/>
        <w:jc w:val="both"/>
        <w:rPr>
          <w:rStyle w:val="ad"/>
          <w:b/>
          <w:color w:val="000000"/>
          <w:sz w:val="28"/>
          <w:szCs w:val="28"/>
        </w:rPr>
      </w:pPr>
      <w:r w:rsidRPr="00B778DB">
        <w:rPr>
          <w:rStyle w:val="ad"/>
          <w:b/>
          <w:color w:val="000000"/>
          <w:sz w:val="28"/>
          <w:szCs w:val="28"/>
        </w:rPr>
        <w:t>1.</w:t>
      </w:r>
      <w:r w:rsidR="008B28EE" w:rsidRPr="00B778DB">
        <w:rPr>
          <w:rStyle w:val="ad"/>
          <w:b/>
          <w:color w:val="000000"/>
          <w:sz w:val="28"/>
          <w:szCs w:val="28"/>
        </w:rPr>
        <w:t>3</w:t>
      </w:r>
      <w:r w:rsidR="00D45DD4" w:rsidRPr="00B778DB">
        <w:rPr>
          <w:rStyle w:val="ad"/>
          <w:b/>
          <w:color w:val="000000"/>
          <w:sz w:val="28"/>
          <w:szCs w:val="28"/>
        </w:rPr>
        <w:t xml:space="preserve"> </w:t>
      </w:r>
      <w:r w:rsidRPr="00B778DB">
        <w:rPr>
          <w:color w:val="000000"/>
          <w:sz w:val="28"/>
        </w:rPr>
        <w:t>Р</w:t>
      </w:r>
      <w:r w:rsidR="0055222B" w:rsidRPr="00B778DB">
        <w:rPr>
          <w:color w:val="000000"/>
          <w:sz w:val="28"/>
        </w:rPr>
        <w:t>оль</w:t>
      </w:r>
      <w:r w:rsidR="00D45DD4" w:rsidRPr="00B778DB">
        <w:rPr>
          <w:color w:val="000000"/>
          <w:sz w:val="28"/>
        </w:rPr>
        <w:t xml:space="preserve"> </w:t>
      </w:r>
      <w:r w:rsidR="0055222B" w:rsidRPr="00B778DB">
        <w:rPr>
          <w:color w:val="000000"/>
          <w:sz w:val="28"/>
        </w:rPr>
        <w:t>международных</w:t>
      </w:r>
      <w:r w:rsidR="00D45DD4" w:rsidRPr="00B778DB">
        <w:rPr>
          <w:color w:val="000000"/>
          <w:sz w:val="28"/>
        </w:rPr>
        <w:t xml:space="preserve"> </w:t>
      </w:r>
      <w:r w:rsidR="0055222B" w:rsidRPr="00B778DB">
        <w:rPr>
          <w:color w:val="000000"/>
          <w:sz w:val="28"/>
        </w:rPr>
        <w:t>инвестиций</w:t>
      </w:r>
      <w:bookmarkEnd w:id="2"/>
    </w:p>
    <w:p w:rsidR="0089642A" w:rsidRPr="00B778DB" w:rsidRDefault="0089642A" w:rsidP="00D45DD4">
      <w:pPr>
        <w:pStyle w:val="11"/>
        <w:ind w:firstLine="709"/>
        <w:rPr>
          <w:color w:val="000000"/>
        </w:rPr>
      </w:pP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Мотивацией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является,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конечно,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сверх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сложившейся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ниши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рынках,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заработать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дополнительную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хотя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освоение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внешних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сбыта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обусловливает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большинство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причины.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могут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предложить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дешевую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рабочую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силу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пониженные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затраты,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останавливают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выбор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размещении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мощностей.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Еще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причин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поиск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технологий.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доминирующих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имуществ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технологий,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найти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передовые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научные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инженерные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идеи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счет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сравнительных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преимуществ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отдельных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A35DE6" w:rsidRPr="00B778DB">
        <w:rPr>
          <w:color w:val="000000"/>
        </w:rPr>
        <w:t>нвестирование</w:t>
      </w:r>
      <w:r w:rsidR="00D45DD4" w:rsidRPr="00B778DB">
        <w:rPr>
          <w:color w:val="000000"/>
        </w:rPr>
        <w:t xml:space="preserve"> </w:t>
      </w:r>
      <w:r w:rsidR="00A35DE6"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="00A35DE6" w:rsidRPr="00B778DB">
        <w:rPr>
          <w:color w:val="000000"/>
        </w:rPr>
        <w:t>один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способов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удешевления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производства.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Наконец,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внешние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сберечь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сырьевые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причине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вкладывают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нефтяные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горнодобывающие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нефтяные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“</w:t>
      </w:r>
      <w:r w:rsidRPr="00B778DB">
        <w:rPr>
          <w:color w:val="000000"/>
          <w:lang w:val="en-US"/>
        </w:rPr>
        <w:t>Exxon</w:t>
      </w:r>
      <w:r w:rsidRPr="00B778DB">
        <w:rPr>
          <w:color w:val="000000"/>
        </w:rPr>
        <w:t>”,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множество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гарантировать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доступ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базовым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ресурсам,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необходимым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держания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бизнеса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Международное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сравнению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отечественным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предпочтение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точки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зрения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точки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зрения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помощью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диверсификации.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Поскольку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обычно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взаимосвязаны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находясь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зависимости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состояния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экономики,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несомненно,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преимущество.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Циклы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деловой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полностью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синхронизированы,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снизить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относительно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Дело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обычно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меньше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связаны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отдельной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организуя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сбытовую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миру,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могут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подстраховываться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влияния</w:t>
      </w:r>
      <w:r w:rsidR="00D45DD4" w:rsidRPr="00B778DB">
        <w:rPr>
          <w:i/>
          <w:iCs/>
          <w:color w:val="000000"/>
        </w:rPr>
        <w:t xml:space="preserve"> </w:t>
      </w:r>
      <w:r w:rsidRPr="00B778DB">
        <w:rPr>
          <w:color w:val="000000"/>
        </w:rPr>
        <w:t>неблагоприятных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тенденций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какой-либо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стране.</w:t>
      </w:r>
    </w:p>
    <w:p w:rsidR="0055222B" w:rsidRPr="00B778DB" w:rsidRDefault="0055222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сказать,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факторы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совокупности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мощности,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сырьевые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материалы,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географическая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диверсификация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служат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цели: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сравнению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собственной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стране.</w:t>
      </w:r>
    </w:p>
    <w:p w:rsidR="006B5BD0" w:rsidRPr="00B778DB" w:rsidRDefault="006B5BD0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Итак,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процесс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играет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важную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любой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значительной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степени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занятость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населения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элемент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базы,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основывается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развитие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общества.</w:t>
      </w:r>
    </w:p>
    <w:p w:rsidR="0055222B" w:rsidRPr="00B778DB" w:rsidRDefault="006B5BD0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Международный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менеджмент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система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возникающих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поводу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менеджмента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условиях</w:t>
      </w:r>
      <w:r w:rsidR="00D45DD4" w:rsidRPr="00B778DB">
        <w:rPr>
          <w:color w:val="000000"/>
        </w:rPr>
        <w:t xml:space="preserve"> </w:t>
      </w:r>
      <w:r w:rsidR="00DE1498" w:rsidRPr="00B778DB">
        <w:rPr>
          <w:color w:val="000000"/>
        </w:rPr>
        <w:t>глобализации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хозяйственной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исходить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коммерческая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принесет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косвенно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национальном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рынке.</w:t>
      </w:r>
    </w:p>
    <w:p w:rsidR="000F4D52" w:rsidRPr="00B778DB" w:rsidRDefault="006B7B67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Надо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сказать,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проблемы,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средой,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увеличивают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сложность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менеджера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заставляют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учитывать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факторы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инвестировании.</w:t>
      </w:r>
    </w:p>
    <w:p w:rsidR="0089642A" w:rsidRPr="00B778DB" w:rsidRDefault="0089642A" w:rsidP="00D45DD4">
      <w:pPr>
        <w:pStyle w:val="11"/>
        <w:ind w:firstLine="709"/>
        <w:rPr>
          <w:color w:val="000000"/>
        </w:rPr>
      </w:pPr>
    </w:p>
    <w:p w:rsidR="0089642A" w:rsidRPr="00B778DB" w:rsidRDefault="0089642A" w:rsidP="00D45DD4">
      <w:pPr>
        <w:pStyle w:val="11"/>
        <w:ind w:firstLine="709"/>
        <w:rPr>
          <w:color w:val="000000"/>
        </w:rPr>
      </w:pPr>
    </w:p>
    <w:p w:rsidR="0089642A" w:rsidRPr="00B778DB" w:rsidRDefault="0089642A">
      <w:pPr>
        <w:rPr>
          <w:rFonts w:ascii="Times New Roman" w:hAnsi="Times New Roman"/>
          <w:color w:val="000000"/>
          <w:sz w:val="28"/>
          <w:szCs w:val="24"/>
        </w:rPr>
      </w:pPr>
      <w:r w:rsidRPr="00B778DB">
        <w:rPr>
          <w:color w:val="000000"/>
        </w:rPr>
        <w:br w:type="page"/>
      </w:r>
    </w:p>
    <w:p w:rsidR="00216401" w:rsidRPr="0089642A" w:rsidRDefault="0055222B" w:rsidP="0089642A">
      <w:pPr>
        <w:pStyle w:val="11"/>
        <w:ind w:firstLine="709"/>
        <w:rPr>
          <w:b/>
          <w:bCs/>
          <w:smallCaps/>
        </w:rPr>
      </w:pPr>
      <w:bookmarkStart w:id="3" w:name="_Toc249193585"/>
      <w:r w:rsidRPr="0089642A">
        <w:rPr>
          <w:b/>
          <w:bCs/>
          <w:smallCaps/>
        </w:rPr>
        <w:t>2.</w:t>
      </w:r>
      <w:r w:rsidR="00D45DD4" w:rsidRPr="0089642A">
        <w:rPr>
          <w:b/>
          <w:bCs/>
          <w:smallCaps/>
        </w:rPr>
        <w:t xml:space="preserve"> </w:t>
      </w:r>
      <w:r w:rsidRPr="00B778DB">
        <w:rPr>
          <w:b/>
          <w:color w:val="000000"/>
        </w:rPr>
        <w:t>Методические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основы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анализа</w:t>
      </w:r>
      <w:r w:rsidR="00D45DD4" w:rsidRPr="0089642A">
        <w:rPr>
          <w:b/>
          <w:bCs/>
          <w:smallCaps/>
        </w:rPr>
        <w:t xml:space="preserve"> </w:t>
      </w:r>
      <w:r w:rsidRPr="00B778DB">
        <w:rPr>
          <w:b/>
          <w:color w:val="000000"/>
        </w:rPr>
        <w:t>зарубежных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инвестиций</w:t>
      </w:r>
      <w:bookmarkEnd w:id="3"/>
    </w:p>
    <w:p w:rsidR="0089642A" w:rsidRPr="00B778DB" w:rsidRDefault="0089642A" w:rsidP="00D45DD4">
      <w:pPr>
        <w:pStyle w:val="11"/>
        <w:ind w:firstLine="709"/>
        <w:rPr>
          <w:color w:val="000000"/>
        </w:rPr>
      </w:pPr>
    </w:p>
    <w:p w:rsidR="000433D9" w:rsidRPr="00B778DB" w:rsidRDefault="000433D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Главная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задача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анализа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рассчитать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оценить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рискованность.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Иначе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говоря,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оптимальный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выбор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делается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параметрам: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риск.</w:t>
      </w:r>
    </w:p>
    <w:p w:rsidR="002C0C72" w:rsidRPr="00B778DB" w:rsidRDefault="00241E4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Инвестиционные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анализируются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последовательность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событий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времени,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начиная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первоначальной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идеи,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сбора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относящейся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делу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информации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оценке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разработки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оптимальной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стратегии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осуществления.</w:t>
      </w:r>
    </w:p>
    <w:p w:rsidR="00832B1F" w:rsidRPr="00B778DB" w:rsidRDefault="000433D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Вместе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</w:t>
      </w:r>
      <w:r w:rsidR="00832B1F" w:rsidRPr="00B778DB">
        <w:rPr>
          <w:color w:val="000000"/>
        </w:rPr>
        <w:t>инансовые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менеджеры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чаще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сталкиваются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глобализацией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производственных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финансовых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операций.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Глобализация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означает,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принятие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решений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об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инвестициях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финансировании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происходит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международном</w:t>
      </w:r>
      <w:r w:rsidR="00D45DD4" w:rsidRPr="00B778DB">
        <w:rPr>
          <w:color w:val="000000"/>
        </w:rPr>
        <w:t xml:space="preserve"> </w:t>
      </w:r>
      <w:r w:rsidR="00832B1F" w:rsidRPr="00B778DB">
        <w:rPr>
          <w:color w:val="000000"/>
        </w:rPr>
        <w:t>масштабе.</w:t>
      </w:r>
    </w:p>
    <w:p w:rsidR="00405672" w:rsidRPr="00B778DB" w:rsidRDefault="00E52575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период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второй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войны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развились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фундаментально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отличающиеся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коммерческой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весьма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способствовали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политической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взаимозависимости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Сейчас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вместо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простой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покупки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концернов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полностью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интегрированные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начиная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добычи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сырьевых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материалов,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готовых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изделий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кончая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поставкой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потребителям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Сегодня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контролирует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значительную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возрастающую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технологических,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маркетинговых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ресурсов.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настоящее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объем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продаж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филиалов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корпораций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намного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превышает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объем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«свободной»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международной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торговли.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долю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приходится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основная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вывоза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виде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прямых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подавляющая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капиталовложений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разработку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новейших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технологий.</w:t>
      </w:r>
    </w:p>
    <w:p w:rsidR="00405672" w:rsidRPr="00B778DB" w:rsidRDefault="0040567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начала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попробуем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определить,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бывают</w:t>
      </w:r>
      <w:r w:rsidR="00D45DD4" w:rsidRPr="00B778DB">
        <w:rPr>
          <w:color w:val="000000"/>
        </w:rPr>
        <w:t xml:space="preserve"> </w:t>
      </w:r>
      <w:r w:rsidR="0007560D"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виды.</w:t>
      </w:r>
    </w:p>
    <w:p w:rsidR="007E5FF1" w:rsidRPr="00B778DB" w:rsidRDefault="007E5FF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Международная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структурной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организации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крупной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осуществляющей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мира.</w:t>
      </w:r>
    </w:p>
    <w:p w:rsidR="007E5FF1" w:rsidRPr="00B778DB" w:rsidRDefault="007E5FF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видов:</w:t>
      </w:r>
    </w:p>
    <w:p w:rsidR="00405672" w:rsidRPr="00B778DB" w:rsidRDefault="00A33396" w:rsidP="00D45DD4">
      <w:pPr>
        <w:pStyle w:val="11"/>
        <w:ind w:firstLine="709"/>
        <w:rPr>
          <w:color w:val="000000"/>
          <w:lang w:val="en-US"/>
        </w:rPr>
      </w:pPr>
      <w:r w:rsidRPr="00B778DB">
        <w:rPr>
          <w:b/>
          <w:color w:val="000000"/>
        </w:rPr>
        <w:t>Транснациональные</w:t>
      </w:r>
      <w:r w:rsidR="00D45DD4" w:rsidRPr="00B778DB">
        <w:rPr>
          <w:b/>
          <w:color w:val="000000"/>
          <w:lang w:val="en-US"/>
        </w:rPr>
        <w:t xml:space="preserve"> </w:t>
      </w:r>
      <w:r w:rsidRPr="00B778DB">
        <w:rPr>
          <w:b/>
          <w:color w:val="000000"/>
        </w:rPr>
        <w:t>корпорации</w:t>
      </w:r>
      <w:r w:rsidR="00D45DD4" w:rsidRPr="00B778DB">
        <w:rPr>
          <w:color w:val="000000"/>
          <w:lang w:val="en-US"/>
        </w:rPr>
        <w:t xml:space="preserve"> </w:t>
      </w:r>
      <w:r w:rsidR="007E5FF1" w:rsidRPr="00B778DB">
        <w:rPr>
          <w:color w:val="000000"/>
          <w:lang w:val="en-US"/>
        </w:rPr>
        <w:t>(tran</w:t>
      </w:r>
      <w:r w:rsidR="00405672" w:rsidRPr="00B778DB">
        <w:rPr>
          <w:color w:val="000000"/>
          <w:lang w:val="en-US"/>
        </w:rPr>
        <w:t>snational</w:t>
      </w:r>
      <w:r w:rsidR="00D45DD4" w:rsidRPr="00B778DB">
        <w:rPr>
          <w:color w:val="000000"/>
          <w:lang w:val="en-US"/>
        </w:rPr>
        <w:t xml:space="preserve"> </w:t>
      </w:r>
      <w:r w:rsidR="00405672" w:rsidRPr="00B778DB">
        <w:rPr>
          <w:color w:val="000000"/>
          <w:lang w:val="en-US"/>
        </w:rPr>
        <w:t>corporations</w:t>
      </w:r>
      <w:r w:rsidR="00D45DD4" w:rsidRPr="00B778DB">
        <w:rPr>
          <w:color w:val="000000"/>
          <w:lang w:val="en-US"/>
        </w:rPr>
        <w:t xml:space="preserve"> </w:t>
      </w:r>
      <w:r w:rsidR="00553BD2" w:rsidRPr="00B778DB">
        <w:rPr>
          <w:color w:val="000000"/>
          <w:lang w:val="en-US"/>
        </w:rPr>
        <w:t>-</w:t>
      </w:r>
      <w:r w:rsidR="00D45DD4" w:rsidRPr="00B778DB">
        <w:rPr>
          <w:color w:val="000000"/>
          <w:lang w:val="en-US"/>
        </w:rPr>
        <w:t xml:space="preserve"> </w:t>
      </w:r>
      <w:r w:rsidR="00405672" w:rsidRPr="00B778DB">
        <w:rPr>
          <w:color w:val="000000"/>
          <w:lang w:val="en-US"/>
        </w:rPr>
        <w:t>TNCs)</w:t>
      </w:r>
    </w:p>
    <w:p w:rsidR="007E5FF1" w:rsidRPr="00B778DB" w:rsidRDefault="007E5FF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головная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принадлежит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разбросаны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мира.</w:t>
      </w:r>
    </w:p>
    <w:p w:rsidR="007E5FF1" w:rsidRPr="00B778DB" w:rsidRDefault="007E5FF1" w:rsidP="00D45DD4">
      <w:pPr>
        <w:pStyle w:val="11"/>
        <w:ind w:firstLine="709"/>
        <w:rPr>
          <w:color w:val="000000"/>
        </w:rPr>
      </w:pPr>
      <w:r w:rsidRPr="00B778DB">
        <w:rPr>
          <w:b/>
          <w:color w:val="000000"/>
        </w:rPr>
        <w:t>Многонациональные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корпорации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</w:t>
      </w:r>
      <w:r w:rsidRPr="00B778DB">
        <w:rPr>
          <w:color w:val="000000"/>
          <w:lang w:val="en-US"/>
        </w:rPr>
        <w:t>multi</w:t>
      </w:r>
      <w:r w:rsidR="00553BD2" w:rsidRPr="00B778DB">
        <w:rPr>
          <w:color w:val="000000"/>
          <w:lang w:val="en-US"/>
        </w:rPr>
        <w:t>national</w:t>
      </w:r>
      <w:r w:rsidR="00D45DD4" w:rsidRPr="00B778DB">
        <w:rPr>
          <w:color w:val="000000"/>
        </w:rPr>
        <w:t xml:space="preserve"> </w:t>
      </w:r>
      <w:r w:rsidR="00553BD2" w:rsidRPr="00B778DB">
        <w:rPr>
          <w:color w:val="000000"/>
          <w:lang w:val="en-US"/>
        </w:rPr>
        <w:t>corporations</w:t>
      </w:r>
      <w:r w:rsidR="00D45DD4" w:rsidRPr="00B778DB">
        <w:rPr>
          <w:color w:val="000000"/>
        </w:rPr>
        <w:t xml:space="preserve"> </w:t>
      </w:r>
      <w:r w:rsidR="00553BD2"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  <w:lang w:val="en-US"/>
        </w:rPr>
        <w:t>M</w:t>
      </w:r>
      <w:r w:rsidR="0068112E" w:rsidRPr="00B778DB">
        <w:rPr>
          <w:color w:val="000000"/>
          <w:lang w:val="en-US"/>
        </w:rPr>
        <w:t>NCs</w:t>
      </w:r>
      <w:r w:rsidR="0068112E" w:rsidRPr="00B778DB">
        <w:rPr>
          <w:color w:val="000000"/>
        </w:rPr>
        <w:t>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головная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принадлежит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находятся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странах.</w:t>
      </w:r>
    </w:p>
    <w:p w:rsidR="00E52575" w:rsidRPr="00B778DB" w:rsidRDefault="003B3619" w:rsidP="00D45DD4">
      <w:pPr>
        <w:pStyle w:val="11"/>
        <w:ind w:firstLine="709"/>
        <w:rPr>
          <w:color w:val="000000"/>
        </w:rPr>
      </w:pPr>
      <w:r w:rsidRPr="00B778DB">
        <w:rPr>
          <w:bCs/>
          <w:color w:val="000000"/>
        </w:rPr>
        <w:t>Транснациональная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компания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(корпорация)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="00880D16" w:rsidRPr="00B778DB">
        <w:rPr>
          <w:color w:val="000000"/>
        </w:rPr>
        <w:t>к</w:t>
      </w:r>
      <w:r w:rsidR="00E52575" w:rsidRPr="00B778DB">
        <w:rPr>
          <w:color w:val="000000"/>
        </w:rPr>
        <w:t>омпания,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которая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ведет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экономическую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деятельность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активы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двух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больше</w:t>
      </w:r>
      <w:r w:rsidR="00D45DD4" w:rsidRPr="00B778DB">
        <w:rPr>
          <w:color w:val="000000"/>
        </w:rPr>
        <w:t xml:space="preserve"> </w:t>
      </w:r>
      <w:r w:rsidR="00E52575" w:rsidRPr="00B778DB">
        <w:rPr>
          <w:color w:val="000000"/>
        </w:rPr>
        <w:t>странах.</w:t>
      </w:r>
      <w:r w:rsidR="00D45DD4" w:rsidRPr="00B778DB">
        <w:rPr>
          <w:color w:val="000000"/>
        </w:rPr>
        <w:t xml:space="preserve"> </w:t>
      </w:r>
    </w:p>
    <w:p w:rsidR="002F6406" w:rsidRPr="00B778DB" w:rsidRDefault="002F6406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выработанному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определению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="00405672"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частные,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смешанные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зависимые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происхождения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структуры,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функционируют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соответствии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системой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позволяющей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проводить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согласованную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общую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стратегию.</w:t>
      </w:r>
    </w:p>
    <w:p w:rsidR="003F1BA1" w:rsidRPr="00B778DB" w:rsidRDefault="003F1BA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осуществляющая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пределами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зарегистрирована,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чаще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нескольких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отделений,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предприятий.</w:t>
      </w:r>
    </w:p>
    <w:p w:rsidR="006817A8" w:rsidRPr="00B778DB" w:rsidRDefault="006817A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главным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качественным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признаком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процесс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силу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мотивами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размещения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(расширение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сбыта,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доступа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дешевым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ресурсам,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приобретение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собственности)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объяснить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процесс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возникновения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корпораций.</w:t>
      </w:r>
    </w:p>
    <w:p w:rsidR="00880D16" w:rsidRPr="00B778DB" w:rsidRDefault="006B5BD0" w:rsidP="00D45DD4">
      <w:pPr>
        <w:pStyle w:val="11"/>
        <w:ind w:firstLine="709"/>
        <w:rPr>
          <w:rStyle w:val="ad"/>
          <w:b w:val="0"/>
          <w:color w:val="000000"/>
          <w:sz w:val="28"/>
        </w:rPr>
      </w:pPr>
      <w:r w:rsidRPr="00B778DB">
        <w:rPr>
          <w:rStyle w:val="ad"/>
          <w:b w:val="0"/>
          <w:color w:val="000000"/>
          <w:sz w:val="28"/>
        </w:rPr>
        <w:t>Далее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рассмотрим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некоторые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факторы,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которые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должны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учитывать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финансовые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менеджеры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при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принятии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решения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о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международном</w:t>
      </w:r>
      <w:r w:rsidR="00D45DD4" w:rsidRPr="00B778DB">
        <w:rPr>
          <w:rStyle w:val="ad"/>
          <w:b w:val="0"/>
          <w:color w:val="000000"/>
          <w:sz w:val="28"/>
        </w:rPr>
        <w:t xml:space="preserve"> </w:t>
      </w:r>
      <w:r w:rsidRPr="00B778DB">
        <w:rPr>
          <w:rStyle w:val="ad"/>
          <w:b w:val="0"/>
          <w:color w:val="000000"/>
          <w:sz w:val="28"/>
        </w:rPr>
        <w:t>инвестировании.</w:t>
      </w:r>
    </w:p>
    <w:p w:rsidR="0089642A" w:rsidRPr="00B778DB" w:rsidRDefault="0089642A" w:rsidP="00D45DD4">
      <w:pPr>
        <w:pStyle w:val="11"/>
        <w:ind w:firstLine="709"/>
        <w:rPr>
          <w:rStyle w:val="ad"/>
          <w:b w:val="0"/>
          <w:color w:val="000000"/>
          <w:sz w:val="28"/>
        </w:rPr>
      </w:pPr>
    </w:p>
    <w:p w:rsidR="000876DF" w:rsidRPr="00B778DB" w:rsidRDefault="00960614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bookmarkStart w:id="4" w:name="_Toc249193586"/>
      <w:r w:rsidRPr="00B778DB">
        <w:rPr>
          <w:rStyle w:val="ad"/>
          <w:b/>
          <w:bCs w:val="0"/>
          <w:color w:val="000000"/>
          <w:sz w:val="28"/>
        </w:rPr>
        <w:t>2.</w:t>
      </w:r>
      <w:r w:rsidR="000433D9" w:rsidRPr="00B778DB">
        <w:rPr>
          <w:rStyle w:val="ad"/>
          <w:b/>
          <w:bCs w:val="0"/>
          <w:color w:val="000000"/>
          <w:sz w:val="28"/>
        </w:rPr>
        <w:t>1</w:t>
      </w:r>
      <w:r w:rsidR="00D45DD4" w:rsidRPr="00B778DB">
        <w:rPr>
          <w:rStyle w:val="ad"/>
          <w:b/>
          <w:bCs w:val="0"/>
          <w:color w:val="000000"/>
          <w:sz w:val="28"/>
        </w:rPr>
        <w:t xml:space="preserve"> </w:t>
      </w:r>
      <w:r w:rsidR="000876DF" w:rsidRPr="00B778DB">
        <w:rPr>
          <w:rStyle w:val="20"/>
          <w:b/>
          <w:color w:val="000000"/>
          <w:sz w:val="28"/>
          <w:lang w:val="ru-RU"/>
        </w:rPr>
        <w:t>Прогнозирование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0876DF" w:rsidRPr="00B778DB">
        <w:rPr>
          <w:rStyle w:val="20"/>
          <w:b/>
          <w:color w:val="000000"/>
          <w:sz w:val="28"/>
          <w:lang w:val="ru-RU"/>
        </w:rPr>
        <w:t>будущих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0876DF" w:rsidRPr="00B778DB">
        <w:rPr>
          <w:rStyle w:val="20"/>
          <w:b/>
          <w:color w:val="000000"/>
          <w:sz w:val="28"/>
          <w:lang w:val="ru-RU"/>
        </w:rPr>
        <w:t>денежных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0876DF" w:rsidRPr="00B778DB">
        <w:rPr>
          <w:rStyle w:val="20"/>
          <w:b/>
          <w:color w:val="000000"/>
          <w:sz w:val="28"/>
          <w:lang w:val="ru-RU"/>
        </w:rPr>
        <w:t>потоков</w:t>
      </w:r>
      <w:bookmarkEnd w:id="4"/>
    </w:p>
    <w:p w:rsidR="0089642A" w:rsidRPr="00B778DB" w:rsidRDefault="0089642A" w:rsidP="00D45DD4">
      <w:pPr>
        <w:pStyle w:val="21"/>
        <w:spacing w:after="0" w:line="360" w:lineRule="auto"/>
        <w:ind w:left="0" w:firstLine="709"/>
        <w:jc w:val="both"/>
        <w:rPr>
          <w:rStyle w:val="ad"/>
          <w:color w:val="000000"/>
          <w:sz w:val="28"/>
          <w:szCs w:val="28"/>
        </w:rPr>
      </w:pPr>
    </w:p>
    <w:p w:rsidR="006112F2" w:rsidRPr="00B778DB" w:rsidRDefault="00832B1F" w:rsidP="00D45DD4">
      <w:pPr>
        <w:pStyle w:val="21"/>
        <w:spacing w:after="0" w:line="360" w:lineRule="auto"/>
        <w:ind w:left="0" w:firstLine="709"/>
        <w:jc w:val="both"/>
        <w:rPr>
          <w:rStyle w:val="ad"/>
          <w:color w:val="000000"/>
          <w:sz w:val="28"/>
          <w:szCs w:val="28"/>
        </w:rPr>
      </w:pPr>
      <w:r w:rsidRPr="00B778DB">
        <w:rPr>
          <w:rStyle w:val="ad"/>
          <w:color w:val="000000"/>
          <w:sz w:val="28"/>
          <w:szCs w:val="28"/>
        </w:rPr>
        <w:t>«Спот»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и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«форвард»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-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методы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в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расчете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чистой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приведенной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стоимости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международного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проекта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ТНК</w:t>
      </w:r>
    </w:p>
    <w:p w:rsidR="002872BD" w:rsidRPr="00B778DB" w:rsidRDefault="002872BD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Инвестиционная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математика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базируется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концепции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времени.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концепции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лежит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принцип: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«Доллар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сейчас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доллар,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будущем,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через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принесет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дополнительную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принцип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важным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положением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теории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анализе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принципе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основан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подход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оценке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проектов.</w:t>
      </w:r>
    </w:p>
    <w:p w:rsidR="009468AE" w:rsidRPr="00B778DB" w:rsidRDefault="009468A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Поскольку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принимать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приходится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«сегодня»,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показатели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откорректированы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мере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отдаления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расходованием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получением.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Практически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корректировка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заключается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приведении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величин,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характеризующих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сторону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масштаб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сопоставимый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имеющимся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«сегодня».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пересчета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называется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«дисконтированием»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(уценкой).</w:t>
      </w:r>
    </w:p>
    <w:p w:rsidR="00422DD1" w:rsidRPr="00B778DB" w:rsidRDefault="00422DD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Расчет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коэффициентов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приведения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практике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оценки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коэффициента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дисконтирования.</w:t>
      </w:r>
    </w:p>
    <w:p w:rsidR="00422DD1" w:rsidRPr="00B778DB" w:rsidRDefault="00422DD1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b/>
          <w:bCs/>
          <w:color w:val="000000"/>
          <w:lang w:eastAsia="ru-RU"/>
        </w:rPr>
        <w:t>Дисконтирование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выполняется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путём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умножения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будущих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денежных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потоков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(потоков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платежей)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коэффициент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дисконтирования,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который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=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1/(1+i)</w:t>
      </w:r>
      <w:r w:rsidRPr="00B778DB">
        <w:rPr>
          <w:color w:val="000000"/>
          <w:vertAlign w:val="superscript"/>
          <w:lang w:eastAsia="ru-RU"/>
        </w:rPr>
        <w:t>n</w:t>
      </w:r>
    </w:p>
    <w:p w:rsidR="00422DD1" w:rsidRPr="00B778DB" w:rsidRDefault="00422DD1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i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—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процентная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ставка,</w:t>
      </w:r>
    </w:p>
    <w:p w:rsidR="00422DD1" w:rsidRPr="00B778DB" w:rsidRDefault="00422DD1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n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—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количество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периодов</w:t>
      </w:r>
    </w:p>
    <w:p w:rsidR="00422DD1" w:rsidRPr="00B778DB" w:rsidRDefault="00422DD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–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это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та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норма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доходности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(в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%),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которую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необходимо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получить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инвестору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на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вложенный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капитал.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Т.е.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проект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является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</w:rPr>
        <w:t>привлекательным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превышает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для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любого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другого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способа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вложения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капитала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с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аналогичным</w:t>
      </w:r>
      <w:r w:rsidR="00D45DD4" w:rsidRPr="00B778DB">
        <w:rPr>
          <w:color w:val="000000"/>
          <w:szCs w:val="18"/>
        </w:rPr>
        <w:t xml:space="preserve"> </w:t>
      </w:r>
      <w:r w:rsidRPr="00B778DB">
        <w:rPr>
          <w:color w:val="000000"/>
          <w:szCs w:val="18"/>
        </w:rPr>
        <w:t>риском.</w:t>
      </w:r>
    </w:p>
    <w:p w:rsidR="00422DD1" w:rsidRPr="00B778DB" w:rsidRDefault="00422DD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стороны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отражает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временного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фактора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деньги,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настоящий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момент,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предпочтительны,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деньги,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будущем.</w:t>
      </w:r>
    </w:p>
    <w:p w:rsidR="00422DD1" w:rsidRPr="00B778DB" w:rsidRDefault="00422DD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переменная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величина,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зависящая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ряда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факторов,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влияющих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определятся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индивидуально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каждого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Факторы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могут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следующие:</w:t>
      </w:r>
    </w:p>
    <w:p w:rsidR="00422DD1" w:rsidRPr="00B778DB" w:rsidRDefault="00422DD1" w:rsidP="00D45DD4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альтернативного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период,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банковского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депозитам,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рефинансирования;</w:t>
      </w:r>
    </w:p>
    <w:p w:rsidR="00422DD1" w:rsidRPr="00B778DB" w:rsidRDefault="00422DD1" w:rsidP="00D45DD4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B778DB">
        <w:rPr>
          <w:color w:val="000000"/>
        </w:rPr>
        <w:t>оценка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выбранный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период,</w:t>
      </w:r>
    </w:p>
    <w:p w:rsidR="00422DD1" w:rsidRPr="00B778DB" w:rsidRDefault="00422DD1" w:rsidP="00D45DD4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B778DB">
        <w:rPr>
          <w:color w:val="000000"/>
        </w:rPr>
        <w:t>оценка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обесценивания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период;</w:t>
      </w:r>
    </w:p>
    <w:p w:rsidR="00422DD1" w:rsidRPr="00B778DB" w:rsidRDefault="00422DD1" w:rsidP="00D45DD4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B778DB">
        <w:rPr>
          <w:color w:val="000000"/>
        </w:rPr>
        <w:t>оценка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неполучения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период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действия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(иногда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называют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венчур,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венчурных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проектов)</w:t>
      </w:r>
    </w:p>
    <w:p w:rsidR="009468AE" w:rsidRPr="00B778DB" w:rsidRDefault="00E042A5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Метод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тогда,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когда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обоснованно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спрогнозировать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словами,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применим,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когда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удается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предположение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отношении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стабильности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постоянного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равномерного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темпа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конвертируются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посредством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расчетов,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учитывающих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денег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зависимости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времени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(см.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пример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расчета</w:t>
      </w:r>
      <w:r w:rsidR="00D45DD4" w:rsidRPr="00B778DB">
        <w:rPr>
          <w:color w:val="000000"/>
        </w:rPr>
        <w:t xml:space="preserve"> </w:t>
      </w:r>
      <w:r w:rsidR="00A33396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Главе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3</w:t>
      </w:r>
      <w:r w:rsidR="00A33396" w:rsidRPr="00B778DB">
        <w:rPr>
          <w:color w:val="000000"/>
        </w:rPr>
        <w:t>).</w:t>
      </w:r>
    </w:p>
    <w:p w:rsidR="00960614" w:rsidRPr="00B778DB" w:rsidRDefault="00405672" w:rsidP="0089642A">
      <w:pPr>
        <w:pStyle w:val="11"/>
        <w:ind w:firstLine="709"/>
        <w:rPr>
          <w:bCs/>
          <w:color w:val="000000"/>
        </w:rPr>
      </w:pPr>
      <w:r w:rsidRPr="00B778DB">
        <w:rPr>
          <w:bCs/>
          <w:color w:val="000000"/>
        </w:rPr>
        <w:t>Метод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чистой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приведенной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стоимости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(NPV)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представляет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собой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один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из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подходов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экономическому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анализу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эффективности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намечаемых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инвестиций,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основанных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на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дисконтированных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денежных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потоках.</w:t>
      </w:r>
      <w:r w:rsidR="0089642A" w:rsidRPr="00B778DB">
        <w:rPr>
          <w:bCs/>
          <w:color w:val="000000"/>
        </w:rPr>
        <w:t xml:space="preserve"> </w:t>
      </w:r>
      <w:r w:rsidR="00960614" w:rsidRPr="00B778DB">
        <w:rPr>
          <w:bCs/>
          <w:color w:val="000000"/>
        </w:rPr>
        <w:t>Чистая</w:t>
      </w:r>
      <w:r w:rsidR="00D45DD4" w:rsidRPr="00B778DB">
        <w:rPr>
          <w:bCs/>
          <w:color w:val="000000"/>
        </w:rPr>
        <w:t xml:space="preserve"> </w:t>
      </w:r>
      <w:r w:rsidR="00960614" w:rsidRPr="00B778DB">
        <w:rPr>
          <w:bCs/>
          <w:color w:val="000000"/>
        </w:rPr>
        <w:t>приведенная</w:t>
      </w:r>
      <w:r w:rsidR="00D45DD4" w:rsidRPr="00B778DB">
        <w:rPr>
          <w:bCs/>
          <w:color w:val="000000"/>
        </w:rPr>
        <w:t xml:space="preserve"> </w:t>
      </w:r>
      <w:r w:rsidR="00960614" w:rsidRPr="00B778DB">
        <w:rPr>
          <w:bCs/>
          <w:color w:val="000000"/>
        </w:rPr>
        <w:t>стоимость</w:t>
      </w:r>
      <w:r w:rsidR="00D45DD4" w:rsidRPr="00B778DB">
        <w:rPr>
          <w:bCs/>
          <w:color w:val="000000"/>
        </w:rPr>
        <w:t xml:space="preserve"> </w:t>
      </w:r>
      <w:r w:rsidR="00960614" w:rsidRPr="00B778DB">
        <w:rPr>
          <w:bCs/>
          <w:color w:val="000000"/>
        </w:rPr>
        <w:t>(net</w:t>
      </w:r>
      <w:r w:rsidR="00D45DD4" w:rsidRPr="00B778DB">
        <w:rPr>
          <w:bCs/>
          <w:color w:val="000000"/>
        </w:rPr>
        <w:t xml:space="preserve"> </w:t>
      </w:r>
      <w:r w:rsidR="00960614" w:rsidRPr="00B778DB">
        <w:rPr>
          <w:bCs/>
          <w:color w:val="000000"/>
        </w:rPr>
        <w:t>present</w:t>
      </w:r>
      <w:r w:rsidR="00D45DD4" w:rsidRPr="00B778DB">
        <w:rPr>
          <w:bCs/>
          <w:color w:val="000000"/>
        </w:rPr>
        <w:t xml:space="preserve"> </w:t>
      </w:r>
      <w:r w:rsidR="00960614" w:rsidRPr="00B778DB">
        <w:rPr>
          <w:bCs/>
          <w:color w:val="000000"/>
        </w:rPr>
        <w:t>value</w:t>
      </w:r>
      <w:r w:rsidR="00D45DD4" w:rsidRPr="00B778DB">
        <w:rPr>
          <w:bCs/>
          <w:color w:val="000000"/>
        </w:rPr>
        <w:t xml:space="preserve"> </w:t>
      </w:r>
      <w:r w:rsidR="00960614" w:rsidRPr="00B778DB">
        <w:rPr>
          <w:bCs/>
          <w:color w:val="000000"/>
        </w:rPr>
        <w:t>—</w:t>
      </w:r>
      <w:r w:rsidR="00D45DD4" w:rsidRPr="00B778DB">
        <w:rPr>
          <w:b/>
          <w:bCs/>
          <w:color w:val="000000"/>
        </w:rPr>
        <w:t xml:space="preserve"> </w:t>
      </w:r>
      <w:r w:rsidR="00960614" w:rsidRPr="00B778DB">
        <w:rPr>
          <w:b/>
          <w:bCs/>
          <w:color w:val="000000"/>
        </w:rPr>
        <w:t>NPV)</w:t>
      </w:r>
      <w:r w:rsidR="00D45DD4" w:rsidRPr="00B778DB">
        <w:rPr>
          <w:b/>
          <w:bCs/>
          <w:color w:val="000000"/>
        </w:rPr>
        <w:t xml:space="preserve"> </w:t>
      </w:r>
      <w:r w:rsidR="00960614" w:rsidRPr="00B778DB">
        <w:rPr>
          <w:b/>
          <w:bCs/>
          <w:color w:val="000000"/>
        </w:rPr>
        <w:t>—</w:t>
      </w:r>
      <w:r w:rsidR="00D45DD4" w:rsidRPr="00B778DB">
        <w:rPr>
          <w:b/>
          <w:bCs/>
          <w:color w:val="000000"/>
        </w:rPr>
        <w:t xml:space="preserve"> </w:t>
      </w:r>
      <w:r w:rsidR="00960614" w:rsidRPr="00B778DB">
        <w:rPr>
          <w:color w:val="000000"/>
        </w:rPr>
        <w:t>приведенная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чистых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потоков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инвестиционного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минус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первоначальные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инвестиции,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необходимые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="00960614" w:rsidRPr="00B778DB">
        <w:rPr>
          <w:color w:val="000000"/>
        </w:rPr>
        <w:t>реализации.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bCs/>
          <w:color w:val="000000"/>
        </w:rPr>
        <w:t>Другими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словами,</w:t>
      </w:r>
      <w:r w:rsidR="00D45DD4" w:rsidRPr="00B778DB">
        <w:rPr>
          <w:bCs/>
          <w:color w:val="000000"/>
        </w:rPr>
        <w:t xml:space="preserve"> </w:t>
      </w:r>
      <w:r w:rsidRPr="00B778DB">
        <w:rPr>
          <w:b/>
          <w:bCs/>
          <w:color w:val="000000"/>
        </w:rPr>
        <w:t>NPV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поступлений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выплат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либо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рассчитанная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фиксированной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приведенная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сегодняшнему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дню.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Метод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состоит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следующем: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1.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затрат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(IС),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т.е.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решается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вопрос,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нужно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зарезервировать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2.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Рассчитывается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поступлений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каждый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CF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(денежный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приводятся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дате.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Результаты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расчетов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показывают,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нужно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сейчас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запланированных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равна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барьерной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альтернативной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совокупного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через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риски).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3.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затрат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(IС)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сравнивается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чистую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</w:t>
      </w:r>
      <w:r w:rsidRPr="00B778DB">
        <w:rPr>
          <w:b/>
          <w:bCs/>
          <w:color w:val="000000"/>
        </w:rPr>
        <w:t>NPV</w:t>
      </w:r>
      <w:r w:rsidRPr="00B778DB">
        <w:rPr>
          <w:color w:val="000000"/>
        </w:rPr>
        <w:t>).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Иначе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говоря,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платежей</w:t>
      </w:r>
      <w:r w:rsidR="00D45DD4" w:rsidRPr="00B778DB">
        <w:rPr>
          <w:color w:val="000000"/>
        </w:rPr>
        <w:t xml:space="preserve"> </w:t>
      </w:r>
      <w:r w:rsidRPr="00B778DB">
        <w:rPr>
          <w:bCs/>
          <w:color w:val="000000"/>
        </w:rPr>
        <w:t>CF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</w:t>
      </w:r>
      <w:r w:rsidRPr="00B778DB">
        <w:rPr>
          <w:bCs/>
          <w:color w:val="000000"/>
        </w:rPr>
        <w:t>Cash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Flow</w:t>
      </w:r>
      <w:r w:rsidRPr="00B778DB">
        <w:rPr>
          <w:color w:val="000000"/>
        </w:rPr>
        <w:t>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CF</w:t>
      </w:r>
      <w:r w:rsidRPr="00B778DB">
        <w:rPr>
          <w:i/>
          <w:iCs/>
          <w:color w:val="000000"/>
          <w:vertAlign w:val="subscript"/>
        </w:rPr>
        <w:t>t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платёж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через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t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начальной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</w:t>
      </w:r>
      <w:r w:rsidR="00D45DD4" w:rsidRPr="00B778DB">
        <w:rPr>
          <w:color w:val="000000"/>
        </w:rPr>
        <w:t xml:space="preserve"> </w:t>
      </w:r>
      <w:r w:rsidRPr="00B778DB">
        <w:rPr>
          <w:bCs/>
          <w:color w:val="000000"/>
        </w:rPr>
        <w:t>IC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</w:t>
      </w:r>
      <w:r w:rsidRPr="00B778DB">
        <w:rPr>
          <w:bCs/>
          <w:color w:val="000000"/>
        </w:rPr>
        <w:t>Invested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Capital</w:t>
      </w:r>
      <w:r w:rsidRPr="00B778DB">
        <w:rPr>
          <w:color w:val="000000"/>
        </w:rPr>
        <w:t>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размере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IC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=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−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CF</w:t>
      </w:r>
      <w:r w:rsidRPr="00B778DB">
        <w:rPr>
          <w:color w:val="000000"/>
          <w:vertAlign w:val="subscript"/>
        </w:rPr>
        <w:t>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чистый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NPV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рассчитывается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формуле: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</w:p>
    <w:p w:rsidR="0089642A" w:rsidRPr="00B778DB" w:rsidRDefault="00B12DE9" w:rsidP="00D45DD4">
      <w:pPr>
        <w:pStyle w:val="11"/>
        <w:ind w:firstLine="709"/>
        <w:rPr>
          <w:color w:val="000000"/>
        </w:rPr>
      </w:pPr>
      <w:r>
        <w:rPr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NPV = \sum_{t=0}^N \frac{CF_t}{(1+i)^t} = -IC + \sum_{t=1}^N \frac{CF_t}{(1+i)^t}" style="width:219.75pt;height:33pt;visibility:visible">
            <v:imagedata r:id="rId8" o:title="frac{CF_t}{(1+i)^t}"/>
          </v:shape>
        </w:pict>
      </w:r>
      <w:r w:rsidR="00960614" w:rsidRPr="00B778DB">
        <w:rPr>
          <w:color w:val="000000"/>
        </w:rPr>
        <w:t>,</w:t>
      </w:r>
    </w:p>
    <w:p w:rsidR="0089642A" w:rsidRPr="00B778DB" w:rsidRDefault="0089642A">
      <w:pPr>
        <w:rPr>
          <w:rFonts w:ascii="Times New Roman" w:hAnsi="Times New Roman"/>
          <w:color w:val="000000"/>
          <w:sz w:val="28"/>
          <w:szCs w:val="24"/>
        </w:rPr>
      </w:pPr>
      <w:r w:rsidRPr="00B778DB">
        <w:rPr>
          <w:color w:val="000000"/>
        </w:rPr>
        <w:br w:type="page"/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i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Расчёт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lang w:val="en-US"/>
        </w:rPr>
        <w:t>NPV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стандартный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оценки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показывает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оценку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приведённую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настоящему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моменту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времени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учётом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временно́й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lang w:val="en-US"/>
        </w:rPr>
        <w:t>NPV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0,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прибыльна,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lang w:val="en-US"/>
        </w:rPr>
        <w:t>NPV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меньше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0,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убыточна.</w:t>
      </w:r>
    </w:p>
    <w:p w:rsidR="0096061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помощью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lang w:val="en-US"/>
        </w:rPr>
        <w:t>NPV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оценивать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сравнительную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альтернативных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одинаковых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начальных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наибольшим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lang w:val="en-US"/>
        </w:rPr>
        <w:t>NPV</w:t>
      </w:r>
      <w:r w:rsidRPr="00B778DB">
        <w:rPr>
          <w:color w:val="000000"/>
        </w:rPr>
        <w:t>).</w:t>
      </w:r>
    </w:p>
    <w:p w:rsidR="000876DF" w:rsidRPr="00B778DB" w:rsidRDefault="000876DF" w:rsidP="00D45DD4">
      <w:pPr>
        <w:pStyle w:val="11"/>
        <w:ind w:firstLine="709"/>
        <w:rPr>
          <w:bCs/>
          <w:color w:val="000000"/>
        </w:rPr>
      </w:pPr>
      <w:r w:rsidRPr="00B778DB">
        <w:rPr>
          <w:bCs/>
          <w:color w:val="000000"/>
        </w:rPr>
        <w:t>В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настоящее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время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этот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метод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является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одним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из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стандартных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методов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расчета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эффективности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инвестиций,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рекомендованных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к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применению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ООН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и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Всемирным</w:t>
      </w:r>
      <w:r w:rsidR="00D45DD4" w:rsidRPr="00B778DB">
        <w:rPr>
          <w:bCs/>
          <w:color w:val="000000"/>
        </w:rPr>
        <w:t xml:space="preserve"> </w:t>
      </w:r>
      <w:r w:rsidR="00F1625E" w:rsidRPr="00B778DB">
        <w:rPr>
          <w:bCs/>
          <w:color w:val="000000"/>
        </w:rPr>
        <w:t>банком.</w:t>
      </w:r>
    </w:p>
    <w:p w:rsidR="00525679" w:rsidRPr="00B778DB" w:rsidRDefault="00F1625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Однако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корректное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NPV-метода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соблюдении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ряда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условий.</w:t>
      </w:r>
    </w:p>
    <w:p w:rsidR="00525679" w:rsidRPr="00B778DB" w:rsidRDefault="00F1625E" w:rsidP="00D45DD4">
      <w:pPr>
        <w:pStyle w:val="11"/>
        <w:numPr>
          <w:ilvl w:val="0"/>
          <w:numId w:val="13"/>
        </w:numPr>
        <w:ind w:left="0" w:firstLine="709"/>
        <w:rPr>
          <w:bCs/>
          <w:color w:val="000000"/>
        </w:rPr>
      </w:pPr>
      <w:r w:rsidRPr="00B778DB">
        <w:rPr>
          <w:bCs/>
          <w:color w:val="000000"/>
        </w:rPr>
        <w:t>Объем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денежных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потоков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рамках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инвестиционного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проекта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должен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быть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оценен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для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всего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планового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периода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привязан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определенным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временным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интервалам.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Денежные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потоки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рамках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инвестиционного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проекта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должны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рассматриваться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изолированно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остальной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производственной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деятельности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предприятия,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т.е.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характеризовать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только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платежи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поступления,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непосредственно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связанные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реализацией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данного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проекта.</w:t>
      </w:r>
    </w:p>
    <w:p w:rsidR="00525679" w:rsidRPr="00B778DB" w:rsidRDefault="00F1625E" w:rsidP="00D45DD4">
      <w:pPr>
        <w:pStyle w:val="11"/>
        <w:numPr>
          <w:ilvl w:val="0"/>
          <w:numId w:val="13"/>
        </w:numPr>
        <w:ind w:left="0" w:firstLine="709"/>
        <w:rPr>
          <w:bCs/>
          <w:color w:val="000000"/>
        </w:rPr>
      </w:pPr>
      <w:r w:rsidRPr="00B778DB">
        <w:rPr>
          <w:bCs/>
          <w:color w:val="000000"/>
        </w:rPr>
        <w:t>Принцип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дисконтирования,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применяемый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расчете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чистого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приведенного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дохода,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экономической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точки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зрения,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подразумевает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возможность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неограниченного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привлечения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вложения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финансовых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средств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ставке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дисконта.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Использование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метода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для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сравнения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эффективности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нескольких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проектов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предполагает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использование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единой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для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всех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проектов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ставки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единого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временного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интервала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(определяемого,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как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правило,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как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наибольший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срок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реализации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из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имеющихся).</w:t>
      </w:r>
    </w:p>
    <w:p w:rsidR="00525679" w:rsidRPr="00B778DB" w:rsidRDefault="00F1625E" w:rsidP="00D45DD4">
      <w:pPr>
        <w:pStyle w:val="11"/>
        <w:numPr>
          <w:ilvl w:val="0"/>
          <w:numId w:val="13"/>
        </w:numPr>
        <w:ind w:left="0" w:firstLine="709"/>
        <w:rPr>
          <w:bCs/>
          <w:color w:val="000000"/>
        </w:rPr>
      </w:pPr>
      <w:r w:rsidRPr="00B778DB">
        <w:rPr>
          <w:bCs/>
          <w:color w:val="000000"/>
        </w:rPr>
        <w:t>При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расчете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NPV,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как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правило,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используется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постоянная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ставка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дисконтирования,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однако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зависимости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обстоятельств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(например,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ожидается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изменение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уровня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процентных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ставок)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ставка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дисконтирования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может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дифференцироваться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годам.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Если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ходе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расчетов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применяются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различные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ставки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дисконтирования,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то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проект,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приемлемый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постоянной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ставке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дисконтирования,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может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стать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неприемлемым.</w:t>
      </w:r>
    </w:p>
    <w:p w:rsidR="00F1625E" w:rsidRPr="00B778DB" w:rsidRDefault="00F1625E" w:rsidP="00D45DD4">
      <w:pPr>
        <w:pStyle w:val="11"/>
        <w:numPr>
          <w:ilvl w:val="0"/>
          <w:numId w:val="13"/>
        </w:numPr>
        <w:ind w:left="0" w:firstLine="709"/>
        <w:rPr>
          <w:bCs/>
          <w:color w:val="000000"/>
        </w:rPr>
      </w:pPr>
      <w:r w:rsidRPr="00B778DB">
        <w:rPr>
          <w:bCs/>
          <w:color w:val="000000"/>
        </w:rPr>
        <w:t>Являясь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абсолютным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показателем,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NPV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обладает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важнейшим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свойством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аддивности,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т.е.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NPV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различных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проектов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можно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суммировать.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числу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других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важнейших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свойств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этого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критерия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следует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отнести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более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реалистические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предположения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ставке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реинвестирования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поступающих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средств.</w:t>
      </w:r>
    </w:p>
    <w:p w:rsidR="00525679" w:rsidRPr="00B778DB" w:rsidRDefault="0052567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расчете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приведенной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необходимо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разницу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курсах.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сделать,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скорректировав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форвард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спот.</w:t>
      </w:r>
    </w:p>
    <w:p w:rsidR="00525679" w:rsidRPr="00B778DB" w:rsidRDefault="0052567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Форвардный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валютообменный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контракт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обязательное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банком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клиентом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покупке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продаже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контракте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обменный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платежа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фиксируются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момент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заключения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сделки.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форвардной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называется</w:t>
      </w:r>
      <w:r w:rsidR="00D45DD4" w:rsidRPr="00B778DB">
        <w:rPr>
          <w:color w:val="000000"/>
        </w:rPr>
        <w:t xml:space="preserve"> </w:t>
      </w:r>
      <w:r w:rsidRPr="00B778DB">
        <w:rPr>
          <w:b/>
          <w:color w:val="000000"/>
        </w:rPr>
        <w:t>форвардным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курсом.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срочным.</w:t>
      </w:r>
    </w:p>
    <w:p w:rsidR="00525679" w:rsidRPr="00B778DB" w:rsidRDefault="0052567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сделки,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поставкой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(кассовом,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наличном,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немедленном)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называется</w:t>
      </w:r>
      <w:r w:rsidR="00D45DD4" w:rsidRPr="00B778DB">
        <w:rPr>
          <w:color w:val="000000"/>
        </w:rPr>
        <w:t xml:space="preserve"> </w:t>
      </w:r>
      <w:r w:rsidRPr="00B778DB">
        <w:rPr>
          <w:b/>
          <w:color w:val="000000"/>
        </w:rPr>
        <w:t>спот-курсом</w:t>
      </w:r>
      <w:r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стандартная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спот-дата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(дата,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когда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непосредственно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распоряжение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сторон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сделке)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рабочих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заключения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контракта.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нестандартные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спот-даты,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tod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tom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укорачивают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срок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текущего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рабочего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соответственно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момента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заключения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контракта.</w:t>
      </w:r>
    </w:p>
    <w:p w:rsidR="00525679" w:rsidRPr="00B778DB" w:rsidRDefault="0052567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Форвардный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(FR)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(SR)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тесно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собой.</w:t>
      </w:r>
    </w:p>
    <w:p w:rsidR="00525679" w:rsidRPr="00B778DB" w:rsidRDefault="0052567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FR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&gt;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SR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говорят,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валюта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котируется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«премией»,</w:t>
      </w:r>
      <w:r w:rsidR="00D45DD4" w:rsidRPr="00B778DB">
        <w:rPr>
          <w:iCs/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FR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&lt;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SR,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валюта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котируется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«дисконтом».</w:t>
      </w:r>
    </w:p>
    <w:p w:rsidR="00525679" w:rsidRPr="00B778DB" w:rsidRDefault="00F52564" w:rsidP="00D45DD4">
      <w:pPr>
        <w:pStyle w:val="11"/>
        <w:ind w:firstLine="709"/>
        <w:rPr>
          <w:color w:val="000000"/>
        </w:rPr>
      </w:pPr>
      <w:r w:rsidRPr="00B778DB">
        <w:rPr>
          <w:iCs/>
          <w:color w:val="000000"/>
        </w:rPr>
        <w:t>Премии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дисконты</w:t>
      </w:r>
      <w:r w:rsidR="00D45DD4" w:rsidRPr="00B778DB">
        <w:rPr>
          <w:iCs/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выражаются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процентах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годовых</w:t>
      </w:r>
      <w:r w:rsidRPr="00B778DB">
        <w:rPr>
          <w:i/>
          <w:iCs/>
          <w:color w:val="000000"/>
        </w:rPr>
        <w:t>,</w:t>
      </w:r>
      <w:r w:rsidR="00D45DD4" w:rsidRPr="00B778DB">
        <w:rPr>
          <w:i/>
          <w:iCs/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было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с</w:t>
      </w:r>
      <w:r w:rsidRPr="00B778DB">
        <w:rPr>
          <w:color w:val="000000"/>
        </w:rPr>
        <w:t>равнить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форвардную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в</w:t>
      </w:r>
      <w:r w:rsidRPr="00B778DB">
        <w:rPr>
          <w:color w:val="000000"/>
        </w:rPr>
        <w:t>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векселя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инструменты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рынка.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Форвардная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премия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обеспечивает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паритет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="00525679" w:rsidRPr="00B778DB">
        <w:rPr>
          <w:color w:val="000000"/>
        </w:rPr>
        <w:t>ставок.</w:t>
      </w:r>
    </w:p>
    <w:p w:rsidR="00FE1AD3" w:rsidRPr="00B778DB" w:rsidRDefault="00FE1AD3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Процедура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пересчета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привлечения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рублёвую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теоремы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паритета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ставок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особый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случай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модели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форвардной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цены.</w:t>
      </w:r>
    </w:p>
    <w:p w:rsidR="00525679" w:rsidRPr="00B778DB" w:rsidRDefault="0052567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Паритет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ставок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предполагает,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выше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сравнению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другой,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продаваться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форвардном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дисконтом.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словами,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компенсируется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различиями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форвардных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курсах.</w:t>
      </w:r>
    </w:p>
    <w:p w:rsidR="007A62FB" w:rsidRPr="00B778DB" w:rsidRDefault="007A62F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качества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привести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стратегию,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∑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долларах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безрисковые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Еврооблигации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РФ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szCs w:val="28"/>
          <w:lang w:val="en-US"/>
        </w:rPr>
        <w:t>r</w:t>
      </w:r>
      <w:r w:rsidRPr="00B778DB">
        <w:rPr>
          <w:color w:val="000000"/>
          <w:vertAlign w:val="subscript"/>
          <w:lang w:val="en-US"/>
        </w:rPr>
        <w:t>USD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принесёт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через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размере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∑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lang w:val="en-US"/>
        </w:rPr>
        <w:t>x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(1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+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szCs w:val="28"/>
          <w:lang w:val="en-US"/>
        </w:rPr>
        <w:t>r</w:t>
      </w:r>
      <w:r w:rsidRPr="00B778DB">
        <w:rPr>
          <w:color w:val="000000"/>
          <w:vertAlign w:val="subscript"/>
          <w:lang w:val="en-US"/>
        </w:rPr>
        <w:t>USD</w:t>
      </w:r>
      <w:r w:rsidRPr="00B778DB">
        <w:rPr>
          <w:color w:val="000000"/>
        </w:rPr>
        <w:t>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Стратегия,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∑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долларах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рублёвой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szCs w:val="28"/>
          <w:lang w:val="en-US"/>
        </w:rPr>
        <w:t>r</w:t>
      </w:r>
      <w:r w:rsidRPr="00B778DB">
        <w:rPr>
          <w:color w:val="000000"/>
          <w:vertAlign w:val="subscript"/>
        </w:rPr>
        <w:t>РУБЛ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  <w:vertAlign w:val="subscript"/>
        </w:rPr>
        <w:t xml:space="preserve"> </w:t>
      </w:r>
      <w:r w:rsidRPr="00B778DB">
        <w:rPr>
          <w:color w:val="000000"/>
        </w:rPr>
        <w:t>обменном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спотовом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курсе</w:t>
      </w:r>
      <w:r w:rsidR="00D45DD4" w:rsidRPr="00B778DB">
        <w:rPr>
          <w:color w:val="000000"/>
        </w:rPr>
        <w:t xml:space="preserve"> </w:t>
      </w:r>
      <w:r w:rsidRPr="00B778DB">
        <w:rPr>
          <w:b/>
          <w:iCs/>
          <w:color w:val="000000"/>
          <w:szCs w:val="28"/>
          <w:lang w:val="en-US"/>
        </w:rPr>
        <w:t>s</w:t>
      </w:r>
      <w:r w:rsidRPr="00B778DB">
        <w:rPr>
          <w:iCs/>
          <w:color w:val="000000"/>
          <w:vertAlign w:val="subscript"/>
        </w:rPr>
        <w:t>руб/</w:t>
      </w:r>
      <w:r w:rsidRPr="00B778DB">
        <w:rPr>
          <w:iCs/>
          <w:color w:val="000000"/>
          <w:vertAlign w:val="subscript"/>
          <w:lang w:val="en-US"/>
        </w:rPr>
        <w:t>USD</w:t>
      </w:r>
      <w:r w:rsidR="00D45DD4" w:rsidRPr="00B778DB">
        <w:rPr>
          <w:iCs/>
          <w:color w:val="000000"/>
          <w:vertAlign w:val="subscript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фьючерсной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цене</w:t>
      </w:r>
      <w:r w:rsidR="00D45DD4" w:rsidRPr="00B778DB">
        <w:rPr>
          <w:iCs/>
          <w:color w:val="000000"/>
        </w:rPr>
        <w:t xml:space="preserve"> </w:t>
      </w:r>
      <w:r w:rsidRPr="00B778DB">
        <w:rPr>
          <w:b/>
          <w:iCs/>
          <w:color w:val="000000"/>
          <w:lang w:val="en-US"/>
        </w:rPr>
        <w:t>f</w:t>
      </w:r>
      <w:r w:rsidRPr="00B778DB">
        <w:rPr>
          <w:iCs/>
          <w:color w:val="000000"/>
          <w:vertAlign w:val="subscript"/>
        </w:rPr>
        <w:t>руб/</w:t>
      </w:r>
      <w:r w:rsidRPr="00B778DB">
        <w:rPr>
          <w:iCs/>
          <w:color w:val="000000"/>
          <w:vertAlign w:val="subscript"/>
          <w:lang w:val="en-US"/>
        </w:rPr>
        <w:t>USD</w:t>
      </w:r>
      <w:r w:rsidR="00D45DD4" w:rsidRPr="00B778DB">
        <w:rPr>
          <w:iCs/>
          <w:color w:val="000000"/>
          <w:vertAlign w:val="subscript"/>
        </w:rPr>
        <w:t xml:space="preserve"> </w:t>
      </w:r>
      <w:r w:rsidRPr="00B778DB">
        <w:rPr>
          <w:iCs/>
          <w:color w:val="000000"/>
        </w:rPr>
        <w:t>принесёт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через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год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сумму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долларах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США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размере</w:t>
      </w:r>
      <w:r w:rsidR="00D45DD4" w:rsidRPr="00B778DB">
        <w:rPr>
          <w:iCs/>
          <w:color w:val="000000"/>
        </w:rPr>
        <w:t xml:space="preserve"> </w:t>
      </w:r>
      <w:r w:rsidRPr="00B778DB">
        <w:rPr>
          <w:color w:val="000000"/>
        </w:rPr>
        <w:t>∑</w:t>
      </w:r>
      <w:r w:rsidR="00D45DD4" w:rsidRPr="00B778DB">
        <w:rPr>
          <w:color w:val="000000"/>
        </w:rPr>
        <w:t xml:space="preserve"> </w:t>
      </w:r>
      <w:r w:rsidR="00961424" w:rsidRPr="00B778DB">
        <w:rPr>
          <w:b/>
          <w:bCs/>
          <w:color w:val="000000"/>
          <w:position w:val="-40"/>
        </w:rPr>
        <w:object w:dxaOrig="960" w:dyaOrig="900">
          <v:shape id="_x0000_i1026" type="#_x0000_t75" style="width:48pt;height:45pt" o:ole="">
            <v:imagedata r:id="rId9" o:title=""/>
          </v:shape>
          <o:OLEObject Type="Embed" ProgID="Equation.3" ShapeID="_x0000_i1026" DrawAspect="Content" ObjectID="_1457439577" r:id="rId10"/>
        </w:object>
      </w:r>
      <w:r w:rsidRPr="00B778DB">
        <w:rPr>
          <w:b/>
          <w:bCs/>
          <w:color w:val="000000"/>
          <w:lang w:val="en-US"/>
        </w:rPr>
        <w:t>x</w:t>
      </w:r>
      <w:r w:rsidRPr="00B778DB">
        <w:rPr>
          <w:b/>
          <w:bCs/>
          <w:color w:val="000000"/>
        </w:rPr>
        <w:t>(1+</w:t>
      </w:r>
      <w:r w:rsidRPr="00B778DB">
        <w:rPr>
          <w:color w:val="000000"/>
          <w:szCs w:val="28"/>
          <w:lang w:val="en-US"/>
        </w:rPr>
        <w:t>r</w:t>
      </w:r>
      <w:r w:rsidRPr="00B778DB">
        <w:rPr>
          <w:color w:val="000000"/>
          <w:vertAlign w:val="subscript"/>
        </w:rPr>
        <w:t>РУБЛ</w:t>
      </w:r>
      <w:r w:rsidRPr="00B778DB">
        <w:rPr>
          <w:color w:val="000000"/>
        </w:rPr>
        <w:t>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</w:t>
      </w:r>
      <w:r w:rsidRPr="00B778DB">
        <w:rPr>
          <w:b/>
          <w:iCs/>
          <w:color w:val="000000"/>
          <w:szCs w:val="28"/>
          <w:lang w:val="en-US"/>
        </w:rPr>
        <w:t>s</w:t>
      </w:r>
      <w:r w:rsidRPr="00B778DB">
        <w:rPr>
          <w:iCs/>
          <w:color w:val="000000"/>
          <w:vertAlign w:val="subscript"/>
        </w:rPr>
        <w:t>руб/</w:t>
      </w:r>
      <w:r w:rsidRPr="00B778DB">
        <w:rPr>
          <w:iCs/>
          <w:color w:val="000000"/>
          <w:vertAlign w:val="subscript"/>
          <w:lang w:val="en-US"/>
        </w:rPr>
        <w:t>USD</w:t>
      </w:r>
      <w:r w:rsidR="00D45DD4" w:rsidRPr="00B778DB">
        <w:rPr>
          <w:iCs/>
          <w:color w:val="000000"/>
          <w:vertAlign w:val="subscript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b/>
          <w:iCs/>
          <w:color w:val="000000"/>
          <w:lang w:val="en-US"/>
        </w:rPr>
        <w:t>f</w:t>
      </w:r>
      <w:r w:rsidRPr="00B778DB">
        <w:rPr>
          <w:iCs/>
          <w:color w:val="000000"/>
          <w:vertAlign w:val="subscript"/>
        </w:rPr>
        <w:t>руб/</w:t>
      </w:r>
      <w:r w:rsidRPr="00B778DB">
        <w:rPr>
          <w:iCs/>
          <w:color w:val="000000"/>
          <w:vertAlign w:val="subscript"/>
          <w:lang w:val="en-US"/>
        </w:rPr>
        <w:t>USD</w:t>
      </w:r>
      <w:r w:rsidR="00D45DD4" w:rsidRPr="00B778DB">
        <w:rPr>
          <w:iCs/>
          <w:color w:val="000000"/>
          <w:vertAlign w:val="subscript"/>
        </w:rPr>
        <w:t xml:space="preserve"> </w:t>
      </w:r>
      <w:r w:rsidRPr="00B778DB">
        <w:rPr>
          <w:iCs/>
          <w:color w:val="000000"/>
        </w:rPr>
        <w:t>выражены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рублях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доллар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США</w:t>
      </w:r>
      <w:r w:rsidRPr="00B778DB">
        <w:rPr>
          <w:color w:val="000000"/>
        </w:rPr>
        <w:t>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Поскольку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результате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стратегий,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одинакова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(∑),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выплаты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одинаковы.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Отсюда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получаем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равенство.</w:t>
      </w:r>
    </w:p>
    <w:p w:rsidR="007A62FB" w:rsidRPr="00B778DB" w:rsidRDefault="0096142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object w:dxaOrig="1780" w:dyaOrig="700">
          <v:shape id="_x0000_i1027" type="#_x0000_t75" style="width:95.25pt;height:36.75pt" o:ole="">
            <v:imagedata r:id="rId11" o:title=""/>
          </v:shape>
          <o:OLEObject Type="Embed" ProgID="Equation.3" ShapeID="_x0000_i1027" DrawAspect="Content" ObjectID="_1457439578" r:id="rId12"/>
        </w:object>
      </w:r>
    </w:p>
    <w:p w:rsidR="0089642A" w:rsidRPr="00B778DB" w:rsidRDefault="007A62F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где:</w:t>
      </w:r>
    </w:p>
    <w:p w:rsidR="0089642A" w:rsidRPr="00B778DB" w:rsidRDefault="0089642A">
      <w:pPr>
        <w:rPr>
          <w:rFonts w:ascii="Times New Roman" w:hAnsi="Times New Roman"/>
          <w:color w:val="000000"/>
          <w:sz w:val="28"/>
          <w:szCs w:val="24"/>
        </w:rPr>
      </w:pPr>
      <w:r w:rsidRPr="00B778DB">
        <w:rPr>
          <w:color w:val="000000"/>
        </w:rPr>
        <w:br w:type="page"/>
      </w:r>
    </w:p>
    <w:p w:rsidR="007A62FB" w:rsidRPr="00B778DB" w:rsidRDefault="007A62F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  <w:lang w:val="en-US"/>
        </w:rPr>
        <w:t>r</w:t>
      </w:r>
      <w:r w:rsidR="00D45DD4" w:rsidRPr="00B778DB">
        <w:rPr>
          <w:color w:val="000000"/>
          <w:vertAlign w:val="subscript"/>
        </w:rPr>
        <w:t xml:space="preserve"> </w:t>
      </w:r>
      <w:r w:rsidRPr="00B778DB">
        <w:rPr>
          <w:color w:val="000000"/>
          <w:vertAlign w:val="subscript"/>
        </w:rPr>
        <w:t>руб</w:t>
      </w:r>
      <w:r w:rsidR="00D45DD4" w:rsidRPr="00B778DB">
        <w:rPr>
          <w:color w:val="000000"/>
          <w:vertAlign w:val="subscript"/>
        </w:rPr>
        <w:t xml:space="preserve"> </w:t>
      </w:r>
      <w:r w:rsidRPr="00B778DB">
        <w:rPr>
          <w:color w:val="000000"/>
        </w:rPr>
        <w:t>–значение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рублевой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дисконтирования;</w:t>
      </w:r>
    </w:p>
    <w:p w:rsidR="007A62FB" w:rsidRPr="00B778DB" w:rsidRDefault="007A62F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  <w:lang w:val="en-US"/>
        </w:rPr>
        <w:t>r</w:t>
      </w:r>
      <w:r w:rsidR="00D45DD4" w:rsidRPr="00B778DB">
        <w:rPr>
          <w:color w:val="000000"/>
          <w:vertAlign w:val="subscript"/>
        </w:rPr>
        <w:t xml:space="preserve"> </w:t>
      </w:r>
      <w:r w:rsidRPr="00B778DB">
        <w:rPr>
          <w:color w:val="000000"/>
          <w:vertAlign w:val="subscript"/>
          <w:lang w:val="en-US"/>
        </w:rPr>
        <w:t>USD</w:t>
      </w:r>
      <w:r w:rsidR="00D45DD4" w:rsidRPr="00B778DB">
        <w:rPr>
          <w:color w:val="000000"/>
          <w:vertAlign w:val="subscript"/>
        </w:rPr>
        <w:t xml:space="preserve"> </w:t>
      </w:r>
      <w:r w:rsidR="000876DF"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дисконтирования;</w:t>
      </w:r>
    </w:p>
    <w:p w:rsidR="007A62FB" w:rsidRPr="00B778DB" w:rsidRDefault="007A62FB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  <w:lang w:val="en-US"/>
        </w:rPr>
        <w:t>f</w:t>
      </w:r>
      <w:r w:rsidRPr="00B778DB">
        <w:rPr>
          <w:iCs/>
          <w:color w:val="000000"/>
          <w:vertAlign w:val="subscript"/>
        </w:rPr>
        <w:t>руб/</w:t>
      </w:r>
      <w:r w:rsidRPr="00B778DB">
        <w:rPr>
          <w:iCs/>
          <w:color w:val="000000"/>
          <w:vertAlign w:val="subscript"/>
          <w:lang w:val="en-US"/>
        </w:rPr>
        <w:t>USD</w:t>
      </w:r>
      <w:r w:rsidR="00D45DD4" w:rsidRPr="00B778DB">
        <w:rPr>
          <w:iCs/>
          <w:color w:val="000000"/>
          <w:vertAlign w:val="subscript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форвардный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курс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рубля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доллару;</w:t>
      </w:r>
    </w:p>
    <w:p w:rsidR="007A62FB" w:rsidRPr="00B778DB" w:rsidRDefault="007A62FB" w:rsidP="00D45DD4">
      <w:pPr>
        <w:pStyle w:val="11"/>
        <w:ind w:firstLine="709"/>
        <w:rPr>
          <w:color w:val="000000"/>
        </w:rPr>
      </w:pPr>
      <w:r w:rsidRPr="00B778DB">
        <w:rPr>
          <w:iCs/>
          <w:color w:val="000000"/>
          <w:szCs w:val="28"/>
          <w:lang w:val="en-US"/>
        </w:rPr>
        <w:t>s</w:t>
      </w:r>
      <w:r w:rsidRPr="00B778DB">
        <w:rPr>
          <w:iCs/>
          <w:color w:val="000000"/>
          <w:vertAlign w:val="subscript"/>
        </w:rPr>
        <w:t>руб/</w:t>
      </w:r>
      <w:r w:rsidRPr="00B778DB">
        <w:rPr>
          <w:iCs/>
          <w:color w:val="000000"/>
          <w:vertAlign w:val="subscript"/>
          <w:lang w:val="en-US"/>
        </w:rPr>
        <w:t>USD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–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текущий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обменный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спот-курс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доллару</w:t>
      </w:r>
    </w:p>
    <w:p w:rsidR="007A62FB" w:rsidRPr="00B778DB" w:rsidRDefault="007A62F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есть:</w:t>
      </w:r>
    </w:p>
    <w:p w:rsidR="007A62FB" w:rsidRPr="00B778DB" w:rsidRDefault="007A62F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  <w:lang w:val="en-US"/>
        </w:rPr>
        <w:t>r</w:t>
      </w:r>
      <w:r w:rsidRPr="00B778DB">
        <w:rPr>
          <w:color w:val="000000"/>
          <w:vertAlign w:val="subscript"/>
        </w:rPr>
        <w:t>руб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=</w:t>
      </w:r>
      <w:r w:rsidR="00D45DD4" w:rsidRPr="00B778DB">
        <w:rPr>
          <w:color w:val="000000"/>
        </w:rPr>
        <w:t xml:space="preserve"> </w:t>
      </w:r>
      <w:r w:rsidR="00961424" w:rsidRPr="00B778DB">
        <w:rPr>
          <w:color w:val="000000"/>
        </w:rPr>
        <w:object w:dxaOrig="2200" w:dyaOrig="740">
          <v:shape id="_x0000_i1028" type="#_x0000_t75" style="width:148.5pt;height:50.25pt" o:ole="">
            <v:imagedata r:id="rId13" o:title=""/>
          </v:shape>
          <o:OLEObject Type="Embed" ProgID="Equation.3" ShapeID="_x0000_i1028" DrawAspect="Content" ObjectID="_1457439579" r:id="rId14"/>
        </w:object>
      </w:r>
    </w:p>
    <w:p w:rsidR="00114C29" w:rsidRPr="00B778DB" w:rsidRDefault="00114C2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Подводя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итог,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сказать,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проектов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необходимо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учитывать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форвард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расчете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помощью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теории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паритетов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ставок.</w:t>
      </w:r>
    </w:p>
    <w:p w:rsidR="001A63BB" w:rsidRPr="00B778DB" w:rsidRDefault="009468AE" w:rsidP="00D45DD4">
      <w:pPr>
        <w:pStyle w:val="afd"/>
        <w:spacing w:line="360" w:lineRule="auto"/>
        <w:ind w:firstLine="709"/>
        <w:jc w:val="both"/>
        <w:rPr>
          <w:rStyle w:val="ad"/>
          <w:bCs/>
          <w:color w:val="000000"/>
          <w:sz w:val="28"/>
          <w:szCs w:val="28"/>
        </w:rPr>
      </w:pPr>
      <w:r w:rsidRPr="00B778DB">
        <w:rPr>
          <w:rStyle w:val="ad"/>
          <w:bCs/>
          <w:color w:val="000000"/>
          <w:sz w:val="28"/>
          <w:szCs w:val="28"/>
        </w:rPr>
        <w:t>Учет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ожидаемой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инфляции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при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прогнозе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денежного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потока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зарубежного</w:t>
      </w:r>
      <w:r w:rsidR="00D45DD4" w:rsidRPr="00B778DB">
        <w:rPr>
          <w:rStyle w:val="ad"/>
          <w:bCs/>
          <w:color w:val="000000"/>
          <w:sz w:val="28"/>
          <w:szCs w:val="28"/>
        </w:rPr>
        <w:t xml:space="preserve"> </w:t>
      </w:r>
      <w:r w:rsidR="001A63BB" w:rsidRPr="00B778DB">
        <w:rPr>
          <w:rStyle w:val="ad"/>
          <w:bCs/>
          <w:color w:val="000000"/>
          <w:sz w:val="28"/>
          <w:szCs w:val="28"/>
        </w:rPr>
        <w:t>подразделения</w:t>
      </w:r>
    </w:p>
    <w:p w:rsidR="0080230F" w:rsidRPr="00B778DB" w:rsidRDefault="0080230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Инфляция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среднего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услуги.</w:t>
      </w:r>
    </w:p>
    <w:p w:rsidR="00A64B9C" w:rsidRPr="00B778DB" w:rsidRDefault="00A64B9C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Термин</w:t>
      </w:r>
      <w:r w:rsidR="00D45DD4" w:rsidRPr="00B778DB">
        <w:rPr>
          <w:color w:val="000000"/>
        </w:rPr>
        <w:t xml:space="preserve"> </w:t>
      </w:r>
      <w:r w:rsidRPr="00B778DB">
        <w:rPr>
          <w:bCs/>
          <w:color w:val="000000"/>
        </w:rPr>
        <w:t>Inflatio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латинского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означает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«вздутие»,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т.е.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изначально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сводилась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чрезмерному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увеличению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находящейся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обращении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массы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сравнению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предложением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товаров.</w:t>
      </w:r>
    </w:p>
    <w:p w:rsidR="00F52FB4" w:rsidRPr="00B778DB" w:rsidRDefault="00A16E47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Инфля́ция—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процесс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уменьшения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результате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одинаковую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через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купить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меньший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объём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услуг.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практике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выражается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увеличении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цен.</w:t>
      </w:r>
    </w:p>
    <w:p w:rsidR="001A16C9" w:rsidRPr="00B778DB" w:rsidRDefault="001A16C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Последствия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зависимости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она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ожидаемой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</w:t>
      </w:r>
      <w:r w:rsidRPr="00B778DB">
        <w:rPr>
          <w:color w:val="000000"/>
          <w:lang w:val="en-US"/>
        </w:rPr>
        <w:t>expected</w:t>
      </w:r>
      <w:r w:rsidRPr="00B778DB">
        <w:rPr>
          <w:color w:val="000000"/>
        </w:rPr>
        <w:t>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непредвиденной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</w:t>
      </w:r>
      <w:r w:rsidRPr="00B778DB">
        <w:rPr>
          <w:color w:val="000000"/>
          <w:lang w:val="en-US"/>
        </w:rPr>
        <w:t>unexpected</w:t>
      </w:r>
      <w:r w:rsidRPr="00B778DB">
        <w:rPr>
          <w:color w:val="000000"/>
        </w:rPr>
        <w:t>).</w:t>
      </w:r>
    </w:p>
    <w:p w:rsidR="001A16C9" w:rsidRPr="00B778DB" w:rsidRDefault="001A16C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агенты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могут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построить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поведение,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минимизировать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величину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падения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обесценения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денег.</w:t>
      </w:r>
    </w:p>
    <w:p w:rsidR="00A64B9C" w:rsidRPr="00B778DB" w:rsidRDefault="00A64B9C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подразумевается,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прогнозируется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(предсказывается)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заранее.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население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знают,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вырастут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свободного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требуют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повышения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(станки,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оборудование,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рабочая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сила,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услуги).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предвидеть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учитывать,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скорректировать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(внесение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договоры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поправок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жизни),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изменения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распределение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кредиторами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дебиторами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т.п.</w:t>
      </w:r>
    </w:p>
    <w:p w:rsidR="00182C6F" w:rsidRPr="00B778DB" w:rsidRDefault="00182C6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Общеизвестно,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включает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себя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премию,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учитывающую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уровень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выше,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выше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соответствующей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наоборот,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назад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Ирвинг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Фишер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представил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облигации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(т.е.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неизменном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изменения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предположительно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произойдет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протяжении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"жизни"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инструмента.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4%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низкой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степенью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риска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ожидается,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протяжении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последующих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составлять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6%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предполагает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10%-ную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10-летних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облигаций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качества.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(Примечание.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добавляется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ожидаемый,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наблюдаемый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зафикси</w:t>
      </w:r>
      <w:r w:rsidR="00F34317" w:rsidRPr="00B778DB">
        <w:rPr>
          <w:color w:val="000000"/>
        </w:rPr>
        <w:t>рованный</w:t>
      </w:r>
      <w:r w:rsidR="00D45DD4" w:rsidRPr="00B778DB">
        <w:rPr>
          <w:color w:val="000000"/>
        </w:rPr>
        <w:t xml:space="preserve"> </w:t>
      </w:r>
      <w:r w:rsidR="00F34317" w:rsidRPr="00B778DB">
        <w:rPr>
          <w:color w:val="000000"/>
        </w:rPr>
        <w:t>ранее</w:t>
      </w:r>
      <w:r w:rsidR="00D45DD4" w:rsidRPr="00B778DB">
        <w:rPr>
          <w:color w:val="000000"/>
        </w:rPr>
        <w:t xml:space="preserve"> </w:t>
      </w:r>
      <w:r w:rsidR="00F34317" w:rsidRPr="00B778DB">
        <w:rPr>
          <w:color w:val="000000"/>
        </w:rPr>
        <w:t>процент</w:t>
      </w:r>
      <w:r w:rsidR="00D45DD4" w:rsidRPr="00B778DB">
        <w:rPr>
          <w:color w:val="000000"/>
        </w:rPr>
        <w:t xml:space="preserve"> </w:t>
      </w:r>
      <w:r w:rsidR="00F34317" w:rsidRPr="00B778DB">
        <w:rPr>
          <w:color w:val="000000"/>
        </w:rPr>
        <w:t>инфляции</w:t>
      </w:r>
      <w:r w:rsidRPr="00B778DB">
        <w:rPr>
          <w:color w:val="000000"/>
        </w:rPr>
        <w:t>)</w:t>
      </w:r>
      <w:r w:rsidR="00F34317"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означает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лишь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кредиторы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требуют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достаточно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заработать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компенсации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покупательной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способности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вызванное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инфляцией.</w:t>
      </w:r>
    </w:p>
    <w:p w:rsidR="00182C6F" w:rsidRPr="00B778DB" w:rsidRDefault="00182C6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контексте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иногда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говорят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i/>
          <w:iCs/>
          <w:color w:val="000000"/>
        </w:rPr>
        <w:t>международным</w:t>
      </w:r>
      <w:r w:rsidR="00D45DD4" w:rsidRPr="00B778DB">
        <w:rPr>
          <w:i/>
          <w:iCs/>
          <w:color w:val="000000"/>
        </w:rPr>
        <w:t xml:space="preserve"> </w:t>
      </w:r>
      <w:r w:rsidRPr="00B778DB">
        <w:rPr>
          <w:i/>
          <w:iCs/>
          <w:color w:val="000000"/>
        </w:rPr>
        <w:t>эффекте</w:t>
      </w:r>
      <w:r w:rsidR="00D45DD4" w:rsidRPr="00B778DB">
        <w:rPr>
          <w:i/>
          <w:iCs/>
          <w:color w:val="000000"/>
        </w:rPr>
        <w:t xml:space="preserve"> </w:t>
      </w:r>
      <w:r w:rsidRPr="00B778DB">
        <w:rPr>
          <w:i/>
          <w:iCs/>
          <w:color w:val="000000"/>
        </w:rPr>
        <w:t>Фишера.</w:t>
      </w:r>
      <w:r w:rsidR="00D45DD4" w:rsidRPr="00B778DB">
        <w:rPr>
          <w:i/>
          <w:iCs/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означает,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сигнализируют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7%,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Австралии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12%,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5%.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Иначе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говоря,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прогнозу,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Австралии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превысит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5%.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Насколько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точна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цифра?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Несмотря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отсутствие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абсолютной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зависимости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номинальной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инфляцией,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большинство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людей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полагают,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ожидаемый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уровень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оказывает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значительное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влияние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ставку.</w:t>
      </w:r>
    </w:p>
    <w:p w:rsidR="00F52FB4" w:rsidRPr="00B778DB" w:rsidRDefault="0096061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</w:t>
      </w:r>
      <w:r w:rsidR="00F52FB4" w:rsidRPr="00B778DB">
        <w:rPr>
          <w:color w:val="000000"/>
        </w:rPr>
        <w:t>ез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учета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конечные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результаты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расчетов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потоков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являются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весьма</w:t>
      </w:r>
      <w:r w:rsidR="00D45DD4" w:rsidRPr="00B778DB">
        <w:rPr>
          <w:color w:val="000000"/>
        </w:rPr>
        <w:t xml:space="preserve"> </w:t>
      </w:r>
      <w:r w:rsidR="00F52FB4" w:rsidRPr="00B778DB">
        <w:rPr>
          <w:color w:val="000000"/>
        </w:rPr>
        <w:t>условными.</w:t>
      </w: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Инвестору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важно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количество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денег,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которыми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он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владеет,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количество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товаров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услуг,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которые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он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сможет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приобрести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деньги.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Следовательно,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инвестора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интересует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номинальная,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процентная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которой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текущие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товары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услуги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превращаются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будущие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товары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услуги.</w:t>
      </w: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Все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финансовые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переменные,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частности,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номинальная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процента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(r),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процента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(p),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уровень</w:t>
      </w:r>
      <w:r w:rsidR="00D45DD4" w:rsidRPr="00B778DB">
        <w:rPr>
          <w:iCs/>
          <w:color w:val="000000"/>
        </w:rPr>
        <w:t xml:space="preserve"> </w:t>
      </w:r>
      <w:r w:rsidRPr="00B778DB">
        <w:rPr>
          <w:bCs/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(i),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должны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быть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логически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взаимоувязаны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между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собой.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взаимосвязь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отражена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формуле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Фишера.</w:t>
      </w: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(1+r)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=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(1+p)(1+i)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соответственно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данной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зависимости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номинальная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рассчитывается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формуле</w:t>
      </w:r>
    </w:p>
    <w:p w:rsidR="0089642A" w:rsidRPr="00B778DB" w:rsidRDefault="0089642A" w:rsidP="00D45DD4">
      <w:pPr>
        <w:pStyle w:val="11"/>
        <w:ind w:firstLine="709"/>
        <w:rPr>
          <w:iCs/>
          <w:color w:val="000000"/>
        </w:rPr>
      </w:pP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  <w:lang w:val="en-US"/>
        </w:rPr>
        <w:t>r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=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  <w:lang w:val="en-US"/>
        </w:rPr>
        <w:t>p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+</w:t>
      </w:r>
      <w:r w:rsidRPr="00B778DB">
        <w:rPr>
          <w:iCs/>
          <w:color w:val="000000"/>
          <w:lang w:val="en-US"/>
        </w:rPr>
        <w:t>i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+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  <w:lang w:val="en-US"/>
        </w:rPr>
        <w:t>pi</w:t>
      </w:r>
    </w:p>
    <w:p w:rsidR="0089642A" w:rsidRPr="00B778DB" w:rsidRDefault="0089642A" w:rsidP="00D45DD4">
      <w:pPr>
        <w:pStyle w:val="11"/>
        <w:ind w:firstLine="709"/>
        <w:rPr>
          <w:iCs/>
          <w:color w:val="000000"/>
        </w:rPr>
      </w:pP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Следуя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формулы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pi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–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инфляционная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премия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–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это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величина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которую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увеличивается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процентная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тем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самим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превышая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темп</w:t>
      </w:r>
      <w:r w:rsidR="00D45DD4" w:rsidRPr="00B778DB">
        <w:rPr>
          <w:iCs/>
          <w:color w:val="000000"/>
        </w:rPr>
        <w:t xml:space="preserve"> </w:t>
      </w:r>
      <w:r w:rsidRPr="00B778DB">
        <w:rPr>
          <w:bCs/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величину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pi.</w:t>
      </w:r>
      <w:r w:rsidR="00D45DD4" w:rsidRPr="00B778DB">
        <w:rPr>
          <w:iCs/>
          <w:color w:val="000000"/>
        </w:rPr>
        <w:t xml:space="preserve"> </w:t>
      </w:r>
      <w:r w:rsidRPr="00B778DB">
        <w:rPr>
          <w:bCs/>
          <w:iCs/>
          <w:color w:val="000000"/>
        </w:rPr>
        <w:t>При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этом</w:t>
      </w:r>
      <w:r w:rsidR="00D45DD4" w:rsidRPr="00B778DB">
        <w:rPr>
          <w:iCs/>
          <w:color w:val="000000"/>
        </w:rPr>
        <w:t xml:space="preserve"> </w:t>
      </w:r>
      <w:r w:rsidRPr="00B778DB">
        <w:rPr>
          <w:bCs/>
          <w:iCs/>
          <w:color w:val="000000"/>
        </w:rPr>
        <w:t>при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низкой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bCs/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показателем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(pi)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пренебрегают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формуле.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приобретает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упрощенный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вид</w:t>
      </w:r>
    </w:p>
    <w:p w:rsidR="0089642A" w:rsidRPr="00B778DB" w:rsidRDefault="0089642A" w:rsidP="00D45DD4">
      <w:pPr>
        <w:pStyle w:val="11"/>
        <w:ind w:firstLine="709"/>
        <w:rPr>
          <w:iCs/>
          <w:color w:val="000000"/>
        </w:rPr>
      </w:pP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r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=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p+i</w:t>
      </w:r>
    </w:p>
    <w:p w:rsidR="0089642A" w:rsidRPr="00B778DB" w:rsidRDefault="0089642A">
      <w:pPr>
        <w:rPr>
          <w:rFonts w:ascii="Times New Roman" w:hAnsi="Times New Roman"/>
          <w:iCs/>
          <w:color w:val="000000"/>
          <w:sz w:val="28"/>
          <w:szCs w:val="24"/>
        </w:rPr>
      </w:pPr>
      <w:r w:rsidRPr="00B778DB">
        <w:rPr>
          <w:iCs/>
          <w:color w:val="000000"/>
        </w:rPr>
        <w:br w:type="page"/>
      </w: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Нередко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ошибочно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полагают,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что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цены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будут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оставаться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неизменными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протяжении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всего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жизненного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цикла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проекта.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Если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требуемая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доходности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для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рассматриваемого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нами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инвестиционного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проекта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включает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надбавку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(обычно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бывает),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оцениваемые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потоки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также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должны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отражать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инфляцию.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потоки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подвергаются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влиянию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нескольких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факторов.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Если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результате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продажи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продукта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возникают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поступления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денег,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поступления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оказывает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влияние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ожидаемый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будущий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уровень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цен.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Как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случае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расхода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ресурсов,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как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ожидаемую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будущую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заработную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плату,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материальные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затраты.</w:t>
      </w: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При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расчетах,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связанных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корректировкой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потоков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процессе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инвестирования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учетом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принято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использовать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два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основных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понятия: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номинальная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сумма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средств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сумма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средств.</w:t>
      </w: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Номинальная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сумма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средств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учитывает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изменение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покупательной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способности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денег.</w:t>
      </w:r>
    </w:p>
    <w:p w:rsidR="006F12A1" w:rsidRPr="00B778DB" w:rsidRDefault="006F12A1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Реальная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сумма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средств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-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это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оценка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этой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суммы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учетом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изменения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покупательной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способности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денег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связи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процессом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инфляции.</w:t>
      </w:r>
    </w:p>
    <w:p w:rsidR="00182C6F" w:rsidRPr="00B778DB" w:rsidRDefault="00182C6F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Анализ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может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быть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произведен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для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двух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вариантов</w:t>
      </w:r>
    </w:p>
    <w:p w:rsidR="00182C6F" w:rsidRPr="00B778DB" w:rsidRDefault="00182C6F" w:rsidP="00D45DD4">
      <w:pPr>
        <w:pStyle w:val="11"/>
        <w:numPr>
          <w:ilvl w:val="0"/>
          <w:numId w:val="16"/>
        </w:numPr>
        <w:ind w:left="0" w:firstLine="709"/>
        <w:rPr>
          <w:iCs/>
          <w:color w:val="000000"/>
        </w:rPr>
      </w:pPr>
      <w:r w:rsidRPr="00B778DB">
        <w:rPr>
          <w:iCs/>
          <w:color w:val="000000"/>
        </w:rPr>
        <w:t>темп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различный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отдельным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составляющим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ресурсов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(входных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выходных),</w:t>
      </w:r>
    </w:p>
    <w:p w:rsidR="00182C6F" w:rsidRPr="00B778DB" w:rsidRDefault="00182C6F" w:rsidP="00D45DD4">
      <w:pPr>
        <w:pStyle w:val="11"/>
        <w:numPr>
          <w:ilvl w:val="0"/>
          <w:numId w:val="16"/>
        </w:numPr>
        <w:ind w:left="0" w:firstLine="709"/>
        <w:rPr>
          <w:iCs/>
          <w:color w:val="000000"/>
        </w:rPr>
      </w:pPr>
      <w:r w:rsidRPr="00B778DB">
        <w:rPr>
          <w:iCs/>
          <w:color w:val="000000"/>
        </w:rPr>
        <w:t>темп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одинаковый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для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различных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составляющих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затрат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издержек.</w:t>
      </w:r>
    </w:p>
    <w:p w:rsidR="006F12A1" w:rsidRPr="00B778DB" w:rsidRDefault="00182C6F" w:rsidP="00D45DD4">
      <w:pPr>
        <w:pStyle w:val="11"/>
        <w:ind w:firstLine="709"/>
        <w:rPr>
          <w:iCs/>
          <w:color w:val="000000"/>
        </w:rPr>
      </w:pPr>
      <w:r w:rsidRPr="00B778DB">
        <w:rPr>
          <w:b/>
          <w:bCs/>
          <w:iCs/>
          <w:color w:val="000000"/>
        </w:rPr>
        <w:t>В</w:t>
      </w:r>
      <w:r w:rsidR="00D45DD4" w:rsidRPr="00B778DB">
        <w:rPr>
          <w:b/>
          <w:bCs/>
          <w:iCs/>
          <w:color w:val="000000"/>
        </w:rPr>
        <w:t xml:space="preserve"> </w:t>
      </w:r>
      <w:r w:rsidRPr="00B778DB">
        <w:rPr>
          <w:b/>
          <w:bCs/>
          <w:iCs/>
          <w:color w:val="000000"/>
        </w:rPr>
        <w:t>рамках</w:t>
      </w:r>
      <w:r w:rsidR="00D45DD4" w:rsidRPr="00B778DB">
        <w:rPr>
          <w:b/>
          <w:bCs/>
          <w:iCs/>
          <w:color w:val="000000"/>
        </w:rPr>
        <w:t xml:space="preserve"> </w:t>
      </w:r>
      <w:r w:rsidRPr="00B778DB">
        <w:rPr>
          <w:b/>
          <w:bCs/>
          <w:iCs/>
          <w:color w:val="000000"/>
        </w:rPr>
        <w:t>первого</w:t>
      </w:r>
      <w:r w:rsidR="00D45DD4" w:rsidRPr="00B778DB">
        <w:rPr>
          <w:b/>
          <w:bCs/>
          <w:iCs/>
          <w:color w:val="000000"/>
        </w:rPr>
        <w:t xml:space="preserve"> </w:t>
      </w:r>
      <w:r w:rsidRPr="00B778DB">
        <w:rPr>
          <w:b/>
          <w:bCs/>
          <w:iCs/>
          <w:color w:val="000000"/>
        </w:rPr>
        <w:t>подхода</w:t>
      </w:r>
      <w:r w:rsidRPr="00B778DB">
        <w:rPr>
          <w:iCs/>
          <w:color w:val="000000"/>
        </w:rPr>
        <w:t>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который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большей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степени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отвечает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реальной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ситуации,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особенно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странах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нестабильной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экономикой,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метод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чистого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современного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значения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используется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своей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стандартной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форме,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все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составляющие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расходов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доходов,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также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показатели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дисконта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корректируются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соответствии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ожидаемым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темпом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годам.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Среди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основных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факторов: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объем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выручки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переменные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расходы.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Корректировка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может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осуществляться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использованием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различных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индексов,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поскольку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индексы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цен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продукцию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коммерческой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организации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потребляемое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ею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сырье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могут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существенно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отличаться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от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индекса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инфляции.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помощью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таких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пересчетов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исчисляются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новые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денежные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потоки,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которые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сравниваются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между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собой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с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помощью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критерия</w:t>
      </w:r>
      <w:r w:rsidR="00D45DD4" w:rsidRPr="00B778DB">
        <w:rPr>
          <w:iCs/>
          <w:color w:val="000000"/>
        </w:rPr>
        <w:t xml:space="preserve"> </w:t>
      </w:r>
      <w:r w:rsidR="006F12A1" w:rsidRPr="00B778DB">
        <w:rPr>
          <w:iCs/>
          <w:color w:val="000000"/>
        </w:rPr>
        <w:t>NPV.</w:t>
      </w:r>
    </w:p>
    <w:p w:rsidR="00182C6F" w:rsidRPr="00B778DB" w:rsidRDefault="00182C6F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Учет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фактора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может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оказать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как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положительное,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отрицательное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воздействие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фактическую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эффективность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инвестиционного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проекта.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Так,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например,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ведет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изменению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запасов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задолженностей: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выгодным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становится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увеличение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запасов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кредиторской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задолженности,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невыгодным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-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рост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запасов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готовой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продукции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дебиторской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задолженности.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Примером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положительного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воздействия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может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быть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увеличение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остаточной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стоимости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активов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мере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роста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цен.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Однако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выигрыши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для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инвестора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повышения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цен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чаще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имеют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запаздывающий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характер,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поэтому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чаще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отрицательное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воздействие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перевешивает.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Неопределенность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всегда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влечет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издержки.</w:t>
      </w:r>
    </w:p>
    <w:p w:rsidR="00182C6F" w:rsidRPr="00B778DB" w:rsidRDefault="00182C6F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Важно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отметить,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что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произвести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состоятельный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прогноз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различных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темпов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для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различных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типов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ресурсов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представляется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чрезвычайно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трудной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практически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неосуществимой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задачей.</w:t>
      </w:r>
    </w:p>
    <w:p w:rsidR="006F12A1" w:rsidRPr="00B778DB" w:rsidRDefault="00182C6F" w:rsidP="00D45DD4">
      <w:pPr>
        <w:pStyle w:val="11"/>
        <w:ind w:firstLine="709"/>
        <w:rPr>
          <w:iCs/>
          <w:color w:val="000000"/>
        </w:rPr>
      </w:pPr>
      <w:r w:rsidRPr="00B778DB">
        <w:rPr>
          <w:b/>
          <w:bCs/>
          <w:iCs/>
          <w:color w:val="000000"/>
        </w:rPr>
        <w:t>В</w:t>
      </w:r>
      <w:r w:rsidR="00D45DD4" w:rsidRPr="00B778DB">
        <w:rPr>
          <w:b/>
          <w:bCs/>
          <w:iCs/>
          <w:color w:val="000000"/>
        </w:rPr>
        <w:t xml:space="preserve"> </w:t>
      </w:r>
      <w:r w:rsidRPr="00B778DB">
        <w:rPr>
          <w:b/>
          <w:bCs/>
          <w:iCs/>
          <w:color w:val="000000"/>
        </w:rPr>
        <w:t>рамках</w:t>
      </w:r>
      <w:r w:rsidR="00D45DD4" w:rsidRPr="00B778DB">
        <w:rPr>
          <w:b/>
          <w:bCs/>
          <w:iCs/>
          <w:color w:val="000000"/>
        </w:rPr>
        <w:t xml:space="preserve"> </w:t>
      </w:r>
      <w:r w:rsidRPr="00B778DB">
        <w:rPr>
          <w:b/>
          <w:bCs/>
          <w:iCs/>
          <w:color w:val="000000"/>
        </w:rPr>
        <w:t>второго</w:t>
      </w:r>
      <w:r w:rsidR="00D45DD4" w:rsidRPr="00B778DB">
        <w:rPr>
          <w:b/>
          <w:bCs/>
          <w:iCs/>
          <w:color w:val="000000"/>
        </w:rPr>
        <w:t xml:space="preserve"> </w:t>
      </w:r>
      <w:r w:rsidRPr="00B778DB">
        <w:rPr>
          <w:b/>
          <w:bCs/>
          <w:iCs/>
          <w:color w:val="000000"/>
        </w:rPr>
        <w:t>подхода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влияние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носит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своеобразный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характер: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числа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(промежуточные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значения),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получаемые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расчетах,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влияет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конечный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результат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вывод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относительно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судьбы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проекта.</w:t>
      </w:r>
    </w:p>
    <w:p w:rsidR="00182C6F" w:rsidRPr="00B778DB" w:rsidRDefault="00182C6F" w:rsidP="00D45DD4">
      <w:pPr>
        <w:pStyle w:val="11"/>
        <w:ind w:firstLine="709"/>
        <w:rPr>
          <w:iCs/>
          <w:color w:val="000000"/>
        </w:rPr>
      </w:pPr>
      <w:r w:rsidRPr="00B778DB">
        <w:rPr>
          <w:iCs/>
          <w:color w:val="000000"/>
        </w:rPr>
        <w:t>Поэтому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один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наиболее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реально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значимых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подходов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прогнозированию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потоков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может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состоять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следующем: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стоимость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инвестируемых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средств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суммы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денежных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средств,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обеспечивающих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возврат,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пересчитываются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национальной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валюты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одну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наиболее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устойчивых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твердых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валют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(доллар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США,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фунт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стерлингов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Великобритании,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немецкие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марки).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Пересчет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осуществляется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биржевому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курсу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момент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проведения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расчетов.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Процесс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наращения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дисконтирования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производится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данном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случае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принимая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внимание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инфляцию.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Конкретная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процентная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определяется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исходя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из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источника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инвестирования.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Например,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инвестировании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за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счет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кредитов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коммерческого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банка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качестве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показателя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дисконта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принимается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процентная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ставка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валютного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кредита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этого</w:t>
      </w:r>
      <w:r w:rsidR="00D45DD4" w:rsidRPr="00B778DB">
        <w:rPr>
          <w:iCs/>
          <w:color w:val="000000"/>
        </w:rPr>
        <w:t xml:space="preserve"> </w:t>
      </w:r>
      <w:r w:rsidRPr="00B778DB">
        <w:rPr>
          <w:iCs/>
          <w:color w:val="000000"/>
        </w:rPr>
        <w:t>банка.</w:t>
      </w:r>
    </w:p>
    <w:p w:rsidR="00671EB8" w:rsidRPr="00B778DB" w:rsidRDefault="00231DBA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важно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убедиться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правильности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учета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инфляции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протяжении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всего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жизненного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цикла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проекта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прогнозирования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потоков.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Существует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два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верных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способа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того,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сделать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такой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прогноз.</w:t>
      </w:r>
    </w:p>
    <w:p w:rsidR="00671EB8" w:rsidRPr="00B778DB" w:rsidRDefault="00671EB8" w:rsidP="00D45DD4">
      <w:pPr>
        <w:pStyle w:val="11"/>
        <w:numPr>
          <w:ilvl w:val="0"/>
          <w:numId w:val="14"/>
        </w:numPr>
        <w:ind w:left="0" w:firstLine="709"/>
        <w:rPr>
          <w:color w:val="000000"/>
        </w:rPr>
      </w:pPr>
      <w:r w:rsidRPr="00B778DB">
        <w:rPr>
          <w:color w:val="000000"/>
        </w:rPr>
        <w:t>и</w:t>
      </w:r>
      <w:r w:rsidR="006B7844" w:rsidRPr="00B778DB">
        <w:rPr>
          <w:color w:val="000000"/>
        </w:rPr>
        <w:t>спольз</w:t>
      </w:r>
      <w:r w:rsidRPr="00B778DB">
        <w:rPr>
          <w:color w:val="000000"/>
        </w:rPr>
        <w:t>овать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номинальную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дисконтировании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номинальных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="006B7844" w:rsidRPr="00B778DB">
        <w:rPr>
          <w:color w:val="000000"/>
        </w:rPr>
        <w:t>потоков</w:t>
      </w:r>
    </w:p>
    <w:p w:rsidR="006B7844" w:rsidRPr="00B778DB" w:rsidRDefault="006B7844" w:rsidP="00D45DD4">
      <w:pPr>
        <w:pStyle w:val="11"/>
        <w:numPr>
          <w:ilvl w:val="0"/>
          <w:numId w:val="14"/>
        </w:numPr>
        <w:ind w:left="0" w:firstLine="709"/>
        <w:rPr>
          <w:rStyle w:val="ad"/>
          <w:b w:val="0"/>
          <w:bCs/>
          <w:color w:val="000000"/>
          <w:sz w:val="28"/>
        </w:rPr>
      </w:pPr>
      <w:r w:rsidRPr="00B778DB">
        <w:rPr>
          <w:color w:val="000000"/>
        </w:rPr>
        <w:t>использ</w:t>
      </w:r>
      <w:r w:rsidR="00671EB8" w:rsidRPr="00B778DB">
        <w:rPr>
          <w:color w:val="000000"/>
        </w:rPr>
        <w:t>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дисконтировании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потоков.</w:t>
      </w:r>
    </w:p>
    <w:p w:rsidR="006B7844" w:rsidRPr="00B778DB" w:rsidRDefault="006B7844" w:rsidP="00D45DD4">
      <w:pPr>
        <w:pStyle w:val="11"/>
        <w:ind w:firstLine="709"/>
        <w:rPr>
          <w:rStyle w:val="ad"/>
          <w:color w:val="000000"/>
          <w:sz w:val="28"/>
        </w:rPr>
      </w:pPr>
    </w:p>
    <w:p w:rsidR="009A5A76" w:rsidRPr="00B778DB" w:rsidRDefault="00867196" w:rsidP="00D45DD4">
      <w:pPr>
        <w:pStyle w:val="2"/>
        <w:keepNext w:val="0"/>
        <w:keepLines w:val="0"/>
        <w:spacing w:before="0" w:beforeAutospacing="0" w:after="0" w:afterAutospacing="0" w:line="360" w:lineRule="auto"/>
        <w:ind w:firstLine="709"/>
        <w:jc w:val="both"/>
        <w:rPr>
          <w:rStyle w:val="ad"/>
          <w:b/>
          <w:bCs/>
          <w:color w:val="000000"/>
          <w:sz w:val="28"/>
        </w:rPr>
      </w:pPr>
      <w:bookmarkStart w:id="5" w:name="_Toc249193587"/>
      <w:r w:rsidRPr="00B778DB">
        <w:rPr>
          <w:rStyle w:val="ad"/>
          <w:b/>
          <w:bCs/>
          <w:color w:val="000000"/>
          <w:sz w:val="28"/>
        </w:rPr>
        <w:t>2.</w:t>
      </w:r>
      <w:r w:rsidR="00C33CF7" w:rsidRPr="00B778DB">
        <w:rPr>
          <w:rStyle w:val="ad"/>
          <w:b/>
          <w:bCs/>
          <w:color w:val="000000"/>
          <w:sz w:val="28"/>
        </w:rPr>
        <w:t>2</w:t>
      </w:r>
      <w:r w:rsidR="00D45DD4" w:rsidRPr="00B778DB">
        <w:rPr>
          <w:rStyle w:val="ad"/>
          <w:b/>
          <w:bCs/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Налоговый</w:t>
      </w:r>
      <w:r w:rsidR="00D45DD4" w:rsidRPr="00B778DB">
        <w:rPr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фактор</w:t>
      </w:r>
      <w:r w:rsidR="00D45DD4" w:rsidRPr="00B778DB">
        <w:rPr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в</w:t>
      </w:r>
      <w:r w:rsidR="00D45DD4" w:rsidRPr="00B778DB">
        <w:rPr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принятии</w:t>
      </w:r>
      <w:r w:rsidR="00D45DD4" w:rsidRPr="00B778DB">
        <w:rPr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решения</w:t>
      </w:r>
      <w:r w:rsidR="00D45DD4" w:rsidRPr="00B778DB">
        <w:rPr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о</w:t>
      </w:r>
      <w:r w:rsidR="00D45DD4" w:rsidRPr="00B778DB">
        <w:rPr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зарубежном</w:t>
      </w:r>
      <w:r w:rsidR="00D45DD4" w:rsidRPr="00B778DB">
        <w:rPr>
          <w:color w:val="000000"/>
          <w:sz w:val="28"/>
        </w:rPr>
        <w:t xml:space="preserve"> </w:t>
      </w:r>
      <w:r w:rsidR="009A5A76" w:rsidRPr="00B778DB">
        <w:rPr>
          <w:color w:val="000000"/>
          <w:sz w:val="28"/>
        </w:rPr>
        <w:t>инвестировании</w:t>
      </w:r>
      <w:bookmarkEnd w:id="5"/>
    </w:p>
    <w:p w:rsidR="0089642A" w:rsidRPr="00B778DB" w:rsidRDefault="0089642A" w:rsidP="00D45DD4">
      <w:pPr>
        <w:pStyle w:val="11"/>
        <w:ind w:firstLine="709"/>
        <w:rPr>
          <w:color w:val="000000"/>
        </w:rPr>
      </w:pPr>
    </w:p>
    <w:p w:rsidR="00150F99" w:rsidRPr="00B778DB" w:rsidRDefault="00150F9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Налоги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важнейшая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категория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главный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элемент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издержек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неудобств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предпринимателей,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сопровождающий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конечный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результат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прибыль.</w:t>
      </w:r>
    </w:p>
    <w:p w:rsidR="0044615F" w:rsidRPr="00B778DB" w:rsidRDefault="004461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Основными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инструментами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планирования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являются:</w:t>
      </w:r>
    </w:p>
    <w:p w:rsidR="0044615F" w:rsidRPr="00B778DB" w:rsidRDefault="0044615F" w:rsidP="00D45DD4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B778DB">
        <w:rPr>
          <w:color w:val="000000"/>
        </w:rPr>
        <w:t>трансфертное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ценообразование,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направленное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сосредоточение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группы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счетах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резидентов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гаваней;</w:t>
      </w:r>
    </w:p>
    <w:p w:rsidR="0044615F" w:rsidRPr="00B778DB" w:rsidRDefault="0044615F" w:rsidP="00D45DD4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B778DB">
        <w:rPr>
          <w:color w:val="000000"/>
        </w:rPr>
        <w:t>“шоппинг”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обеспечивающий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роялти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минимальными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издержками;</w:t>
      </w:r>
    </w:p>
    <w:p w:rsidR="0044615F" w:rsidRPr="00B778DB" w:rsidRDefault="0044615F" w:rsidP="00D45DD4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B778DB">
        <w:rPr>
          <w:color w:val="000000"/>
        </w:rPr>
        <w:t>отсрочка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регулировать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прибыли/издержки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</w:t>
      </w:r>
      <w:r w:rsidR="00671EB8" w:rsidRPr="00B778DB">
        <w:rPr>
          <w:color w:val="000000"/>
        </w:rPr>
        <w:t>ий</w:t>
      </w:r>
      <w:r w:rsidR="00D45DD4" w:rsidRPr="00B778DB">
        <w:rPr>
          <w:color w:val="000000"/>
        </w:rPr>
        <w:t xml:space="preserve"> </w:t>
      </w:r>
      <w:r w:rsidR="00671EB8"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="00671EB8" w:rsidRPr="00B778DB">
        <w:rPr>
          <w:color w:val="000000"/>
        </w:rPr>
        <w:t>протяжении</w:t>
      </w:r>
      <w:r w:rsidR="00D45DD4" w:rsidRPr="00B778DB">
        <w:rPr>
          <w:color w:val="000000"/>
        </w:rPr>
        <w:t xml:space="preserve"> </w:t>
      </w:r>
      <w:r w:rsidR="00671EB8" w:rsidRPr="00B778DB">
        <w:rPr>
          <w:color w:val="000000"/>
        </w:rPr>
        <w:t>нескольких</w:t>
      </w:r>
      <w:r w:rsidR="00D45DD4" w:rsidRPr="00B778DB">
        <w:rPr>
          <w:color w:val="000000"/>
        </w:rPr>
        <w:t xml:space="preserve"> </w:t>
      </w:r>
      <w:r w:rsidR="00671EB8" w:rsidRPr="00B778DB">
        <w:rPr>
          <w:color w:val="000000"/>
        </w:rPr>
        <w:t>лет;</w:t>
      </w:r>
    </w:p>
    <w:p w:rsidR="00671EB8" w:rsidRPr="00B778DB" w:rsidRDefault="00671EB8" w:rsidP="00D45DD4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зачеты.</w:t>
      </w:r>
    </w:p>
    <w:p w:rsidR="0070452E" w:rsidRPr="00B778DB" w:rsidRDefault="0070452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Каждая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облагает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ведущей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бизнес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территории.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каждой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распределяемая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акционеров,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облагается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низкой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нераспределенная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развитых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действуют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низкие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способствующие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привлечению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инвестиций.</w:t>
      </w:r>
    </w:p>
    <w:p w:rsidR="0070452E" w:rsidRPr="00B778DB" w:rsidRDefault="0070452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бремени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разделить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группы:</w:t>
      </w:r>
    </w:p>
    <w:p w:rsidR="0070452E" w:rsidRPr="00B778DB" w:rsidRDefault="0070452E" w:rsidP="00D45DD4">
      <w:pPr>
        <w:pStyle w:val="11"/>
        <w:numPr>
          <w:ilvl w:val="0"/>
          <w:numId w:val="3"/>
        </w:numPr>
        <w:ind w:left="0" w:firstLine="709"/>
        <w:rPr>
          <w:color w:val="000000"/>
        </w:rPr>
      </w:pP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индивидуального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подоходного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30–60%,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распределение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роялти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15–35%,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жесткая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процедура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компенсаций,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санкций);</w:t>
      </w:r>
    </w:p>
    <w:p w:rsidR="0070452E" w:rsidRPr="00B778DB" w:rsidRDefault="0070452E" w:rsidP="00D45DD4">
      <w:pPr>
        <w:pStyle w:val="11"/>
        <w:numPr>
          <w:ilvl w:val="0"/>
          <w:numId w:val="3"/>
        </w:numPr>
        <w:ind w:left="0" w:firstLine="709"/>
        <w:rPr>
          <w:color w:val="000000"/>
        </w:rPr>
      </w:pP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низким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Кипр,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Гибралтар,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Израиль.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Лихтенштейн,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Швейцария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10–30%;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Коста-Рика,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Гонконг,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Либерия,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Панама,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Малайзия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освобождение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доходов;</w:t>
      </w:r>
    </w:p>
    <w:p w:rsidR="0070452E" w:rsidRPr="00B778DB" w:rsidRDefault="0070452E" w:rsidP="00D45DD4">
      <w:pPr>
        <w:pStyle w:val="11"/>
        <w:numPr>
          <w:ilvl w:val="0"/>
          <w:numId w:val="3"/>
        </w:numPr>
        <w:ind w:left="0" w:firstLine="709"/>
        <w:rPr>
          <w:color w:val="000000"/>
        </w:rPr>
      </w:pP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ставок,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преимущества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типам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Бельгия,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Ирландия,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Люксембург,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Нидерланды;</w:t>
      </w:r>
    </w:p>
    <w:p w:rsidR="0070452E" w:rsidRPr="00B778DB" w:rsidRDefault="0070452E" w:rsidP="00D45DD4">
      <w:pPr>
        <w:pStyle w:val="11"/>
        <w:numPr>
          <w:ilvl w:val="0"/>
          <w:numId w:val="3"/>
        </w:numPr>
        <w:ind w:left="0" w:firstLine="709"/>
        <w:rPr>
          <w:color w:val="000000"/>
        </w:rPr>
      </w:pP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физических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юридических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лиц: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Андорра,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Бермудские,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Каймановы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острова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др.</w:t>
      </w:r>
    </w:p>
    <w:p w:rsidR="00C33CF7" w:rsidRPr="00B778DB" w:rsidRDefault="00C33CF7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Учет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фактора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внешнеэкономическую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настоящее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приобретает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важнейшее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значение,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конечном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счете,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именно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налоговое</w:t>
      </w:r>
      <w:r w:rsidR="00D45DD4" w:rsidRPr="00B778DB">
        <w:rPr>
          <w:color w:val="000000"/>
        </w:rPr>
        <w:t xml:space="preserve"> </w:t>
      </w:r>
      <w:r w:rsidRPr="00B778DB">
        <w:rPr>
          <w:iCs/>
          <w:color w:val="000000"/>
        </w:rPr>
        <w:t>планирование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позволяет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выбор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вариантами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размещения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главное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достижение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низкого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налогообложения.</w:t>
      </w:r>
    </w:p>
    <w:p w:rsidR="0070452E" w:rsidRPr="00B778DB" w:rsidRDefault="0070452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Ясно,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планирование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проведении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достаточно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сложный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процесс.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организации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внешнеэкономических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прибегают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консультациям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специалистов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юристов.</w:t>
      </w:r>
    </w:p>
    <w:p w:rsidR="0070452E" w:rsidRPr="00B778DB" w:rsidRDefault="0070452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Из-за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действия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законодательства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режимов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достаточно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сложное.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облагаются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налогами.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Кроме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этого,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обязана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уплатить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переводимые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компаний.</w:t>
      </w:r>
    </w:p>
    <w:p w:rsidR="0070452E" w:rsidRPr="00B778DB" w:rsidRDefault="004461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Следовательно,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</w:t>
      </w:r>
      <w:r w:rsidR="0070452E" w:rsidRPr="00B778DB">
        <w:rPr>
          <w:color w:val="000000"/>
        </w:rPr>
        <w:t>войное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(международное)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налогообложение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возникает,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когда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один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тот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же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налогоплательщик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облагается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похожими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налогами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отношении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одного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того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же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объекта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обложения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(налоговой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базы)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двух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странах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один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тот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же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период</w:t>
      </w:r>
      <w:r w:rsidR="00D45DD4" w:rsidRPr="00B778DB">
        <w:rPr>
          <w:color w:val="000000"/>
        </w:rPr>
        <w:t xml:space="preserve"> </w:t>
      </w:r>
      <w:r w:rsidR="0070452E" w:rsidRPr="00B778DB">
        <w:rPr>
          <w:color w:val="000000"/>
        </w:rPr>
        <w:t>времени.</w:t>
      </w:r>
    </w:p>
    <w:p w:rsidR="00150F99" w:rsidRPr="00B778DB" w:rsidRDefault="00C33CF7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Итак,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</w:t>
      </w:r>
      <w:r w:rsidR="00150F99" w:rsidRPr="00B778DB">
        <w:rPr>
          <w:color w:val="000000"/>
        </w:rPr>
        <w:t>роцесс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противостояния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государства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налогоплательщиков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стал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интернациональным.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климат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отдельной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(тип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налоговой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системы,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основные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виды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ставки,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льготы,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наличие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соглашений)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центральный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фактор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инвестиционных</w:t>
      </w:r>
      <w:r w:rsidR="00D45DD4" w:rsidRPr="00B778DB">
        <w:rPr>
          <w:color w:val="000000"/>
        </w:rPr>
        <w:t xml:space="preserve"> </w:t>
      </w:r>
      <w:r w:rsidR="00150F99" w:rsidRPr="00B778DB">
        <w:rPr>
          <w:color w:val="000000"/>
        </w:rPr>
        <w:t>решений.</w:t>
      </w:r>
    </w:p>
    <w:p w:rsidR="0040351B" w:rsidRPr="00B778DB" w:rsidRDefault="0040351B" w:rsidP="00D45DD4">
      <w:pPr>
        <w:pStyle w:val="21"/>
        <w:spacing w:after="0" w:line="360" w:lineRule="auto"/>
        <w:ind w:left="0" w:firstLine="709"/>
        <w:jc w:val="both"/>
        <w:rPr>
          <w:rStyle w:val="ad"/>
          <w:bCs/>
          <w:color w:val="000000"/>
          <w:sz w:val="28"/>
        </w:rPr>
      </w:pPr>
      <w:r w:rsidRPr="00B778DB">
        <w:rPr>
          <w:rStyle w:val="ad"/>
          <w:bCs/>
          <w:color w:val="000000"/>
          <w:sz w:val="28"/>
        </w:rPr>
        <w:t>Урегулирование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международного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двойного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="0068112E" w:rsidRPr="00B778DB">
        <w:rPr>
          <w:rStyle w:val="ad"/>
          <w:bCs/>
          <w:color w:val="000000"/>
          <w:sz w:val="28"/>
        </w:rPr>
        <w:t>налогообложения</w:t>
      </w:r>
    </w:p>
    <w:p w:rsidR="00161B5F" w:rsidRPr="00B778DB" w:rsidRDefault="0040351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Поскольку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каждое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стремится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конфликтующие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задачи: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пополнение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бюджета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устранить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проблему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одностороннем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порядке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отдельному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силу.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координируют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национальные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политики.</w:t>
      </w:r>
    </w:p>
    <w:p w:rsidR="00161B5F" w:rsidRPr="00B778DB" w:rsidRDefault="00161B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Проблема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комплекс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законодательно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закрепленных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зачету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уплаченных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счет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подлежащих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перечислению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бюджет,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либо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освобождение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организации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(доходы)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обложена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практике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устранения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налогообложения:</w:t>
      </w:r>
    </w:p>
    <w:p w:rsidR="00161B5F" w:rsidRPr="00B778DB" w:rsidRDefault="00161B5F" w:rsidP="00D45DD4">
      <w:pPr>
        <w:pStyle w:val="11"/>
        <w:numPr>
          <w:ilvl w:val="0"/>
          <w:numId w:val="17"/>
        </w:numPr>
        <w:ind w:left="0" w:firstLine="709"/>
        <w:rPr>
          <w:color w:val="000000"/>
        </w:rPr>
      </w:pP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зачет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(tax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credit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or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tax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relief);</w:t>
      </w:r>
    </w:p>
    <w:p w:rsidR="00161B5F" w:rsidRPr="00B778DB" w:rsidRDefault="00161B5F" w:rsidP="00D45DD4">
      <w:pPr>
        <w:pStyle w:val="11"/>
        <w:numPr>
          <w:ilvl w:val="0"/>
          <w:numId w:val="17"/>
        </w:numPr>
        <w:ind w:left="0" w:firstLine="709"/>
        <w:rPr>
          <w:color w:val="000000"/>
        </w:rPr>
      </w:pP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вычет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(tax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deduction);</w:t>
      </w:r>
    </w:p>
    <w:p w:rsidR="00161B5F" w:rsidRPr="00B778DB" w:rsidRDefault="00161B5F" w:rsidP="00D45DD4">
      <w:pPr>
        <w:pStyle w:val="11"/>
        <w:numPr>
          <w:ilvl w:val="0"/>
          <w:numId w:val="17"/>
        </w:numPr>
        <w:ind w:left="0" w:firstLine="709"/>
        <w:rPr>
          <w:color w:val="000000"/>
        </w:rPr>
      </w:pPr>
      <w:r w:rsidRPr="00B778DB">
        <w:rPr>
          <w:color w:val="000000"/>
        </w:rPr>
        <w:t>налоговое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освобождение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(tax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exemption).</w:t>
      </w:r>
    </w:p>
    <w:p w:rsidR="0089642A" w:rsidRPr="00B778DB" w:rsidRDefault="0089642A" w:rsidP="00D45DD4">
      <w:pPr>
        <w:pStyle w:val="11"/>
        <w:ind w:firstLine="709"/>
        <w:rPr>
          <w:b/>
          <w:color w:val="000000"/>
        </w:rPr>
      </w:pPr>
      <w:r w:rsidRPr="00B778DB">
        <w:rPr>
          <w:b/>
          <w:color w:val="000000"/>
        </w:rPr>
        <w:t>Урегулирование с помощью системы налоговых зачетов, освобождения и кредитов</w:t>
      </w:r>
    </w:p>
    <w:p w:rsidR="00161B5F" w:rsidRPr="00B778DB" w:rsidRDefault="00161B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Налоговое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освобождение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закрепляемое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межгосударственном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зарегистрирована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организация,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облагает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(дохода),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государствах,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подлежать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государствах.</w:t>
      </w:r>
    </w:p>
    <w:p w:rsidR="0040351B" w:rsidRPr="00B778DB" w:rsidRDefault="0040351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зачеты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предполагают,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уплаченная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иностранной</w:t>
      </w:r>
      <w:r w:rsidR="00D45DD4" w:rsidRPr="00B778DB">
        <w:rPr>
          <w:color w:val="000000"/>
        </w:rPr>
        <w:t xml:space="preserve"> </w:t>
      </w:r>
      <w:r w:rsidR="00F85C8E"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принципу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территориального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физического/юридического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лица,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вычитается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налогооблагаемой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лица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5B1EAA"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резиденства.</w:t>
      </w:r>
    </w:p>
    <w:p w:rsidR="00161B5F" w:rsidRPr="00B778DB" w:rsidRDefault="00161B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уменьшение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подлежащих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перечислению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бюджет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уплаченных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ограничение: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уплаченных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границей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превышает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уровень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резиденства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выше,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переплата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компенсируется,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налогоплательщик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несет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потери.</w:t>
      </w:r>
    </w:p>
    <w:p w:rsidR="00F85C8E" w:rsidRPr="00B778DB" w:rsidRDefault="00F85C8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Иностранный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отношении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подоходных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источников.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одностороннего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устранения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налогообложения.</w:t>
      </w:r>
      <w:r w:rsidR="00D45DD4" w:rsidRPr="00B778DB">
        <w:rPr>
          <w:color w:val="000000"/>
        </w:rPr>
        <w:t xml:space="preserve"> </w:t>
      </w:r>
    </w:p>
    <w:p w:rsidR="00161B5F" w:rsidRPr="00B778DB" w:rsidRDefault="00161B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Обычно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носит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возмездный,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срочный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заявительный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характер.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РФ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выдается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залог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имущества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налогоплательщика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либо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наличии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поручительства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банка.</w:t>
      </w:r>
    </w:p>
    <w:p w:rsidR="00407709" w:rsidRPr="00B778DB" w:rsidRDefault="00407709" w:rsidP="0089642A">
      <w:pPr>
        <w:pStyle w:val="21"/>
        <w:spacing w:after="0" w:line="360" w:lineRule="auto"/>
        <w:ind w:left="709"/>
        <w:jc w:val="both"/>
        <w:rPr>
          <w:b/>
          <w:color w:val="000000"/>
        </w:rPr>
      </w:pPr>
      <w:r w:rsidRPr="00B778DB">
        <w:rPr>
          <w:b/>
          <w:color w:val="000000"/>
        </w:rPr>
        <w:t>Международные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налоговые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соглашения</w:t>
      </w:r>
    </w:p>
    <w:p w:rsidR="00407709" w:rsidRPr="00B778DB" w:rsidRDefault="00407709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преследуют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цели:</w:t>
      </w:r>
    </w:p>
    <w:p w:rsidR="00407709" w:rsidRPr="00B778DB" w:rsidRDefault="00407709" w:rsidP="00D45DD4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B778DB">
        <w:rPr>
          <w:color w:val="000000"/>
        </w:rPr>
        <w:t>урегулирование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налогообложения;</w:t>
      </w:r>
    </w:p>
    <w:p w:rsidR="00407709" w:rsidRPr="00B778DB" w:rsidRDefault="00407709" w:rsidP="00D45DD4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B778DB">
        <w:rPr>
          <w:color w:val="000000"/>
        </w:rPr>
        <w:t>защита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национальных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субъектов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хозяйствования,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ведущих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деятель</w:t>
      </w:r>
      <w:r w:rsidRPr="00B778DB">
        <w:rPr>
          <w:color w:val="000000"/>
        </w:rPr>
        <w:t>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государствах;</w:t>
      </w:r>
    </w:p>
    <w:p w:rsidR="00407709" w:rsidRPr="00B778DB" w:rsidRDefault="00407709" w:rsidP="00D45DD4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B778DB">
        <w:rPr>
          <w:color w:val="000000"/>
        </w:rPr>
        <w:t>борьба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уклонением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налогообложения;</w:t>
      </w:r>
    </w:p>
    <w:p w:rsidR="00407709" w:rsidRPr="00B778DB" w:rsidRDefault="00407709" w:rsidP="00D45DD4">
      <w:pPr>
        <w:pStyle w:val="11"/>
        <w:numPr>
          <w:ilvl w:val="0"/>
          <w:numId w:val="4"/>
        </w:numPr>
        <w:ind w:left="0" w:firstLine="709"/>
        <w:rPr>
          <w:color w:val="000000"/>
        </w:rPr>
      </w:pPr>
      <w:r w:rsidRPr="00B778DB">
        <w:rPr>
          <w:color w:val="000000"/>
        </w:rPr>
        <w:t>выработка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процедуры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урегулирования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спорных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вопросов.</w:t>
      </w:r>
    </w:p>
    <w:p w:rsidR="00C80242" w:rsidRPr="00B778DB" w:rsidRDefault="00C8024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внешнеэкономических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</w:t>
      </w:r>
      <w:r w:rsidR="00FC7F92" w:rsidRPr="00B778DB">
        <w:rPr>
          <w:color w:val="000000"/>
        </w:rPr>
        <w:t>циях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со</w:t>
      </w:r>
      <w:r w:rsidRPr="00B778DB">
        <w:rPr>
          <w:color w:val="000000"/>
        </w:rPr>
        <w:t>глашения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способами:</w:t>
      </w:r>
    </w:p>
    <w:p w:rsidR="00C80242" w:rsidRPr="00B778DB" w:rsidRDefault="00C80242" w:rsidP="00D45DD4">
      <w:pPr>
        <w:pStyle w:val="11"/>
        <w:numPr>
          <w:ilvl w:val="1"/>
          <w:numId w:val="1"/>
        </w:numPr>
        <w:ind w:left="0"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ведут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постоянного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представительства.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присутствие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случае,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головного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офиса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ниже,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деятельности.</w:t>
      </w:r>
    </w:p>
    <w:p w:rsidR="00C80242" w:rsidRPr="00B778DB" w:rsidRDefault="00C80242" w:rsidP="00D45DD4">
      <w:pPr>
        <w:pStyle w:val="11"/>
        <w:numPr>
          <w:ilvl w:val="1"/>
          <w:numId w:val="1"/>
        </w:numPr>
        <w:ind w:left="0" w:firstLine="709"/>
        <w:rPr>
          <w:color w:val="000000"/>
        </w:rPr>
      </w:pPr>
      <w:r w:rsidRPr="00B778DB">
        <w:rPr>
          <w:color w:val="000000"/>
        </w:rPr>
        <w:t>Пользуются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FC7F92" w:rsidRPr="00B778DB">
        <w:rPr>
          <w:color w:val="000000"/>
        </w:rPr>
        <w:t>ми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прибы</w:t>
      </w:r>
      <w:r w:rsidRPr="00B778DB">
        <w:rPr>
          <w:color w:val="000000"/>
        </w:rPr>
        <w:t>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платежей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внутри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группы.</w:t>
      </w:r>
    </w:p>
    <w:p w:rsidR="0044615F" w:rsidRPr="00B778DB" w:rsidRDefault="005B1EAA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Многие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означает,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перекрыть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обязательства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переводимым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туда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дивидендам.</w:t>
      </w:r>
    </w:p>
    <w:p w:rsidR="00C80242" w:rsidRPr="00B778DB" w:rsidRDefault="00C8024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Механизм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“шоппинга”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соглашений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позволяет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минимизиро</w:t>
      </w:r>
      <w:r w:rsidRPr="00B778DB">
        <w:rPr>
          <w:color w:val="000000"/>
        </w:rPr>
        <w:t>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внутрифирменных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</w:t>
      </w:r>
      <w:r w:rsidR="00FC7F92" w:rsidRPr="00B778DB">
        <w:rPr>
          <w:color w:val="000000"/>
        </w:rPr>
        <w:t>совых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операций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счет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использо</w:t>
      </w:r>
      <w:r w:rsidRPr="00B778DB">
        <w:rPr>
          <w:color w:val="000000"/>
        </w:rPr>
        <w:t>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преимуществ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двусторонних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резидентом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третьей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отношению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распределяемой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</w:t>
      </w:r>
      <w:r w:rsidR="00FC7F92" w:rsidRPr="00B778DB">
        <w:rPr>
          <w:color w:val="000000"/>
        </w:rPr>
        <w:t>ользовании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“шоппинга”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учреждает</w:t>
      </w:r>
      <w:r w:rsidRPr="00B778DB">
        <w:rPr>
          <w:color w:val="000000"/>
        </w:rPr>
        <w:t>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промежуточная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реализующая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проводки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минимальными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издержками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прибыли.</w:t>
      </w:r>
    </w:p>
    <w:p w:rsidR="00C80242" w:rsidRPr="00B778DB" w:rsidRDefault="00C8024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Главное,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третья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промежуточной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парных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отношений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</w:t>
      </w:r>
      <w:r w:rsidR="00FC7F92" w:rsidRPr="00B778DB">
        <w:rPr>
          <w:color w:val="000000"/>
        </w:rPr>
        <w:t>ция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сопровождается</w:t>
      </w:r>
      <w:r w:rsidR="00D45DD4" w:rsidRPr="00B778DB">
        <w:rPr>
          <w:color w:val="000000"/>
        </w:rPr>
        <w:t xml:space="preserve"> </w:t>
      </w:r>
      <w:r w:rsidR="00FC7F92" w:rsidRPr="00B778DB">
        <w:rPr>
          <w:color w:val="000000"/>
        </w:rPr>
        <w:t>мень</w:t>
      </w:r>
      <w:r w:rsidRPr="00B778DB">
        <w:rPr>
          <w:color w:val="000000"/>
        </w:rPr>
        <w:t>шими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издержками.</w:t>
      </w:r>
    </w:p>
    <w:p w:rsidR="005B1EAA" w:rsidRPr="00B778DB" w:rsidRDefault="005B1EAA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80%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отечественных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освобождены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полностью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подлежат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налогообложению.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развитых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поощрения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применяются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низкие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Европе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распространенный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способ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взимание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добавленную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стоимость.</w:t>
      </w:r>
    </w:p>
    <w:p w:rsidR="0070452E" w:rsidRPr="00B778DB" w:rsidRDefault="0070452E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табл</w:t>
      </w:r>
      <w:r w:rsidR="005B1EAA"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</w:t>
      </w:r>
      <w:r w:rsidR="00D45DD4" w:rsidRPr="00B778DB">
        <w:rPr>
          <w:color w:val="000000"/>
        </w:rPr>
        <w:t xml:space="preserve"> </w:t>
      </w:r>
      <w:r w:rsidR="005B1EAA" w:rsidRPr="00B778DB">
        <w:rPr>
          <w:color w:val="000000"/>
        </w:rPr>
        <w:t>(глава</w:t>
      </w:r>
      <w:r w:rsidR="00D45DD4" w:rsidRPr="00B778DB">
        <w:rPr>
          <w:color w:val="000000"/>
        </w:rPr>
        <w:t xml:space="preserve"> </w:t>
      </w:r>
      <w:r w:rsidR="005B1EAA" w:rsidRPr="00B778DB">
        <w:rPr>
          <w:color w:val="000000"/>
        </w:rPr>
        <w:t>3)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расчета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голландской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переводящей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США.</w:t>
      </w:r>
    </w:p>
    <w:p w:rsidR="0068112E" w:rsidRPr="00B778DB" w:rsidRDefault="0089642A" w:rsidP="00D45DD4">
      <w:pPr>
        <w:pStyle w:val="11"/>
        <w:ind w:firstLine="709"/>
        <w:rPr>
          <w:b/>
          <w:color w:val="000000"/>
        </w:rPr>
      </w:pPr>
      <w:r w:rsidRPr="00B778DB">
        <w:rPr>
          <w:b/>
          <w:color w:val="000000"/>
        </w:rPr>
        <w:t>Механизм трансфертного ценообразования для целей минимизации налогового бремени ТНК</w:t>
      </w:r>
    </w:p>
    <w:p w:rsidR="007E5FF1" w:rsidRPr="00B778DB" w:rsidRDefault="007E5FF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головной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филиалами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п</w:t>
      </w:r>
      <w:r w:rsidRPr="00B778DB">
        <w:rPr>
          <w:color w:val="000000"/>
        </w:rPr>
        <w:t>роисходит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интенсивное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движение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указано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выше,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рассматривается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прямые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Проблема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заключается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головная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продает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покупает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зачастую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отличаются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свободного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рынка.</w:t>
      </w:r>
    </w:p>
    <w:p w:rsidR="00141AB7" w:rsidRPr="00B778DB" w:rsidRDefault="00141AB7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Трансфертная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применяемая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внутрифир</w:t>
      </w:r>
      <w:r w:rsidR="00682DF0" w:rsidRPr="00B778DB">
        <w:rPr>
          <w:color w:val="000000"/>
        </w:rPr>
        <w:t>менных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рас</w:t>
      </w:r>
      <w:r w:rsidRPr="00B778DB">
        <w:rPr>
          <w:color w:val="000000"/>
        </w:rPr>
        <w:t>четах.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продвижению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сырья,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комплектующих,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услуг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бизнес-единицами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</w:t>
      </w:r>
      <w:r w:rsidR="00682DF0" w:rsidRPr="00B778DB">
        <w:rPr>
          <w:color w:val="000000"/>
        </w:rPr>
        <w:t>уппы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(дочерними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компании,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филиа</w:t>
      </w:r>
      <w:r w:rsidRPr="00B778DB">
        <w:rPr>
          <w:color w:val="000000"/>
        </w:rPr>
        <w:t>лами,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подразделениями)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учитываютс</w:t>
      </w:r>
      <w:r w:rsidR="00682DF0" w:rsidRPr="00B778DB">
        <w:rPr>
          <w:color w:val="000000"/>
        </w:rPr>
        <w:t>я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балансах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трансфертным</w:t>
      </w:r>
      <w:r w:rsidR="00D45DD4" w:rsidRPr="00B778DB">
        <w:rPr>
          <w:color w:val="000000"/>
        </w:rPr>
        <w:t xml:space="preserve"> </w:t>
      </w:r>
      <w:r w:rsidR="00682DF0" w:rsidRPr="00B778DB">
        <w:rPr>
          <w:color w:val="000000"/>
        </w:rPr>
        <w:t>це</w:t>
      </w:r>
      <w:r w:rsidRPr="00B778DB">
        <w:rPr>
          <w:color w:val="000000"/>
        </w:rPr>
        <w:t>нам.</w:t>
      </w:r>
    </w:p>
    <w:p w:rsidR="007E5FF1" w:rsidRPr="00B778DB" w:rsidRDefault="007E5FF1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Трансфертные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(transfer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prices)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—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цены,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отличающиеся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рыночных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внутрикорпорационной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торговли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между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находящимися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разных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странах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подразделениями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одной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же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корпорации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используемые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для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перевода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прибыли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сокращения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налогов.</w:t>
      </w:r>
    </w:p>
    <w:p w:rsidR="00300FAF" w:rsidRPr="00B778DB" w:rsidRDefault="00300FAF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С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помощью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трансфертных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обеспечиваются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следующие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функции:</w:t>
      </w:r>
    </w:p>
    <w:p w:rsidR="00300FAF" w:rsidRPr="00B778DB" w:rsidRDefault="00300FAF" w:rsidP="00D45DD4">
      <w:pPr>
        <w:pStyle w:val="11"/>
        <w:numPr>
          <w:ilvl w:val="0"/>
          <w:numId w:val="6"/>
        </w:numPr>
        <w:ind w:left="0"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принятие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управленческих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решений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для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увеличения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доходов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бизнес-единиц;</w:t>
      </w:r>
    </w:p>
    <w:p w:rsidR="00300FAF" w:rsidRPr="00B778DB" w:rsidRDefault="00300FAF" w:rsidP="00D45DD4">
      <w:pPr>
        <w:pStyle w:val="11"/>
        <w:numPr>
          <w:ilvl w:val="0"/>
          <w:numId w:val="6"/>
        </w:numPr>
        <w:ind w:left="0"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оценка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эффективности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деятельности,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доходов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расходов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бизнес-единиц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мотивации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управленческого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персонала;</w:t>
      </w:r>
    </w:p>
    <w:p w:rsidR="00300FAF" w:rsidRPr="00B778DB" w:rsidRDefault="00300FAF" w:rsidP="00D45DD4">
      <w:pPr>
        <w:pStyle w:val="11"/>
        <w:numPr>
          <w:ilvl w:val="0"/>
          <w:numId w:val="6"/>
        </w:numPr>
        <w:ind w:left="0"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принятие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стратегических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управленческих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решений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группе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целом</w:t>
      </w:r>
    </w:p>
    <w:p w:rsidR="00300FAF" w:rsidRPr="00B778DB" w:rsidRDefault="00300FAF" w:rsidP="00D45DD4">
      <w:pPr>
        <w:pStyle w:val="11"/>
        <w:numPr>
          <w:ilvl w:val="0"/>
          <w:numId w:val="6"/>
        </w:numPr>
        <w:ind w:left="0"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минимизация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бремени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группы.</w:t>
      </w:r>
    </w:p>
    <w:p w:rsidR="00300FAF" w:rsidRPr="00B778DB" w:rsidRDefault="00300FAF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Трансфертное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ценообразование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составляет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значимый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раздел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составе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корпоративного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международного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планирования.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ТНК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должна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учитывать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множество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ставок,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порядков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расчета,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уплаты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санкций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всех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юрисдикциях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активности.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США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более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50%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всех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целей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трансфертного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ценообразования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отождествляется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налогообложением.</w:t>
      </w:r>
    </w:p>
    <w:p w:rsidR="007E5FF1" w:rsidRPr="00B778DB" w:rsidRDefault="007E5FF1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Для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чтобы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определить,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насколько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какую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сторону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трансфертные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отличаются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рыночных,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достаточно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знать,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какой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какой-либо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товар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поставляется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одним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подразделением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корпорации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ее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заграничному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филиалу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какой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же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товар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поставляется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же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независимыми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продавцом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покупателем.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большинстве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случаев,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когда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ТНК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преследует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цель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минимизировать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своей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импортные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пошлины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ввозе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товара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зарубежную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страну,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трансфертные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определяются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уровне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существенно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ниже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рыночных.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же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время,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если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ставится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цель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вывести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из-под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высокого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налогообложения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прибыль,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полученную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своей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стране,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ТНК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импортирует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из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своего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зарубежного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подразделения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какие-либо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компоненты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существенно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завышенным,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против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рыночных,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ценам.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Объемы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внутрикорпорационной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торговли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достигают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внушительных,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плохо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поддающихся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точной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оценке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размеров.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Поэтому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трансфертные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оказывают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сильное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искажающее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влияние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учет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международного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движения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капитала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форме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прямых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инвестиций.</w:t>
      </w:r>
    </w:p>
    <w:p w:rsidR="001A2CBC" w:rsidRPr="00B778DB" w:rsidRDefault="001A2CBC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Таким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образом,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получается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чистое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сокращение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сумм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уплачиваемых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поскольку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прибыли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ТНК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как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нелегально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переводятся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из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филиалов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компании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странах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высоким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налогообложением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филиалы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странах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низкими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налогами.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«В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руках»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ТНК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оказывается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механизм,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который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обеспечивает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«курсирование»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прибылей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внутри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одной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большой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империи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ТНК,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подчиняясь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стратегическим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целям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ее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деятельности.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Для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служащих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разных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государств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довольно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сложно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доказать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факт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уклонения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уплаты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ТНК.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если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образование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филиалов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странах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низким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налогообложением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представляет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собой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легальную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деятельность,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использование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механизма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трансфертного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ценообразования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целях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уклонения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вызывает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большую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критику,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ведь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вследствие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этого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государственные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бюджеты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многих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стран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недополучают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огромные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суммы.</w:t>
      </w:r>
    </w:p>
    <w:p w:rsidR="00150F99" w:rsidRPr="00B778DB" w:rsidRDefault="00150F99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Налоговые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органы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следят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чтобы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внутрифирменные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платежи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обоснованы.</w:t>
      </w:r>
    </w:p>
    <w:p w:rsidR="00682DF0" w:rsidRPr="00B778DB" w:rsidRDefault="00141AB7" w:rsidP="00D45DD4">
      <w:pPr>
        <w:pStyle w:val="11"/>
        <w:ind w:firstLine="709"/>
        <w:rPr>
          <w:b/>
          <w:color w:val="000000"/>
          <w:szCs w:val="28"/>
        </w:rPr>
      </w:pPr>
      <w:r w:rsidRPr="00B778DB">
        <w:rPr>
          <w:b/>
          <w:color w:val="000000"/>
          <w:szCs w:val="28"/>
        </w:rPr>
        <w:t>Снижение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подоходных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налогов</w:t>
      </w:r>
    </w:p>
    <w:p w:rsidR="00141AB7" w:rsidRPr="00B778DB" w:rsidRDefault="00141AB7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Торговая</w:t>
      </w:r>
      <w:r w:rsidR="00D45DD4" w:rsidRPr="00B778DB">
        <w:rPr>
          <w:color w:val="000000"/>
          <w:szCs w:val="28"/>
        </w:rPr>
        <w:t xml:space="preserve"> </w:t>
      </w:r>
      <w:r w:rsidR="00300FAF"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покупает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продукцию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у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бизнес-единиц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группы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зани</w:t>
      </w:r>
      <w:r w:rsidRPr="00B778DB">
        <w:rPr>
          <w:color w:val="000000"/>
          <w:szCs w:val="28"/>
        </w:rPr>
        <w:t>женной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внутрифирменной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цене,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продает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(реэкспортирует)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</w:t>
      </w:r>
      <w:r w:rsidR="00682DF0" w:rsidRPr="00B778DB">
        <w:rPr>
          <w:color w:val="000000"/>
          <w:szCs w:val="28"/>
        </w:rPr>
        <w:t>о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завы</w:t>
      </w:r>
      <w:r w:rsidRPr="00B778DB">
        <w:rPr>
          <w:color w:val="000000"/>
          <w:szCs w:val="28"/>
        </w:rPr>
        <w:t>шенной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трансфертной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цене.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Разн</w:t>
      </w:r>
      <w:r w:rsidR="00682DF0" w:rsidRPr="00B778DB">
        <w:rPr>
          <w:color w:val="000000"/>
          <w:szCs w:val="28"/>
        </w:rPr>
        <w:t>ица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завышенными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занижен</w:t>
      </w:r>
      <w:r w:rsidRPr="00B778DB">
        <w:rPr>
          <w:color w:val="000000"/>
          <w:szCs w:val="28"/>
        </w:rPr>
        <w:t>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трансфертными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ценами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обра</w:t>
      </w:r>
      <w:r w:rsidR="00682DF0" w:rsidRPr="00B778DB">
        <w:rPr>
          <w:color w:val="000000"/>
          <w:szCs w:val="28"/>
        </w:rPr>
        <w:t>зует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прибыль.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="00300FAF"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принад</w:t>
      </w:r>
      <w:r w:rsidRPr="00B778DB">
        <w:rPr>
          <w:color w:val="000000"/>
          <w:szCs w:val="28"/>
        </w:rPr>
        <w:t>лежит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юрисдикции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оффшор</w:t>
      </w:r>
      <w:r w:rsidRPr="00B778DB">
        <w:rPr>
          <w:color w:val="000000"/>
          <w:szCs w:val="28"/>
        </w:rPr>
        <w:t>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</w:t>
      </w:r>
      <w:r w:rsidR="00682DF0" w:rsidRPr="00B778DB">
        <w:rPr>
          <w:color w:val="000000"/>
          <w:szCs w:val="28"/>
        </w:rPr>
        <w:t>ии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купли-продажи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являются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оффшорными</w:t>
      </w:r>
      <w:r w:rsidRPr="00B778DB">
        <w:rPr>
          <w:color w:val="000000"/>
          <w:szCs w:val="28"/>
        </w:rPr>
        <w:t>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уплачивать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низкие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считать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дополнительными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ТНК.</w:t>
      </w:r>
    </w:p>
    <w:p w:rsidR="00141AB7" w:rsidRPr="00B778DB" w:rsidRDefault="00141AB7" w:rsidP="00D45DD4">
      <w:pPr>
        <w:pStyle w:val="11"/>
        <w:ind w:firstLine="709"/>
        <w:rPr>
          <w:b/>
          <w:color w:val="000000"/>
          <w:szCs w:val="28"/>
        </w:rPr>
      </w:pPr>
      <w:r w:rsidRPr="00B778DB">
        <w:rPr>
          <w:b/>
          <w:color w:val="000000"/>
          <w:szCs w:val="28"/>
        </w:rPr>
        <w:t>Снижение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косвенных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налогов</w:t>
      </w:r>
    </w:p>
    <w:p w:rsidR="00141AB7" w:rsidRPr="00B778DB" w:rsidRDefault="00141AB7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Завышение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трансфертных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цен,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значит,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таможенной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стоимости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товара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приводит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увеличению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косв</w:t>
      </w:r>
      <w:r w:rsidR="00682DF0" w:rsidRPr="00B778DB">
        <w:rPr>
          <w:color w:val="000000"/>
          <w:szCs w:val="28"/>
        </w:rPr>
        <w:t>енных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(таможенные</w:t>
      </w:r>
      <w:r w:rsidR="00D45DD4" w:rsidRPr="00B778DB">
        <w:rPr>
          <w:color w:val="000000"/>
          <w:szCs w:val="28"/>
        </w:rPr>
        <w:t xml:space="preserve"> </w:t>
      </w:r>
      <w:r w:rsidR="00682DF0" w:rsidRPr="00B778DB">
        <w:rPr>
          <w:color w:val="000000"/>
          <w:szCs w:val="28"/>
        </w:rPr>
        <w:t>пошли</w:t>
      </w:r>
      <w:r w:rsidRPr="00B778DB">
        <w:rPr>
          <w:color w:val="000000"/>
          <w:szCs w:val="28"/>
        </w:rPr>
        <w:t>ны,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акцизы,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НДС).</w:t>
      </w:r>
    </w:p>
    <w:p w:rsidR="00141AB7" w:rsidRPr="00B778DB" w:rsidRDefault="00141AB7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Компании-импортеры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готовой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продукции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снижения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косвенных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базирования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используют:</w:t>
      </w:r>
    </w:p>
    <w:p w:rsidR="00141AB7" w:rsidRPr="00B778DB" w:rsidRDefault="00141AB7" w:rsidP="00D45DD4">
      <w:pPr>
        <w:pStyle w:val="11"/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заниженные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внутрифирменные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(основа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стоимости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товара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–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объект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налогообложения);</w:t>
      </w:r>
    </w:p>
    <w:p w:rsidR="00141AB7" w:rsidRPr="00B778DB" w:rsidRDefault="00141AB7" w:rsidP="00D45DD4">
      <w:pPr>
        <w:pStyle w:val="11"/>
        <w:numPr>
          <w:ilvl w:val="0"/>
          <w:numId w:val="7"/>
        </w:numPr>
        <w:ind w:left="0"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создание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базовых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торговых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странах-пользователях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преференций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внешней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торговле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(пониженные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таможенных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тарифов).</w:t>
      </w:r>
    </w:p>
    <w:p w:rsidR="00141AB7" w:rsidRPr="00B778DB" w:rsidRDefault="00141AB7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Следует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помнить,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прямые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косвенные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минимизируются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способами.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снижения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прямых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трансфертные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следует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завышать,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снижения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косвенных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–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занижать.</w:t>
      </w:r>
    </w:p>
    <w:p w:rsidR="0089642A" w:rsidRPr="00B778DB" w:rsidRDefault="0089642A" w:rsidP="00D45DD4">
      <w:pPr>
        <w:pStyle w:val="11"/>
        <w:ind w:firstLine="709"/>
        <w:rPr>
          <w:color w:val="000000"/>
          <w:szCs w:val="28"/>
        </w:rPr>
      </w:pPr>
    </w:p>
    <w:p w:rsidR="0089642A" w:rsidRPr="00B778DB" w:rsidRDefault="0089642A" w:rsidP="00D45DD4">
      <w:pPr>
        <w:pStyle w:val="11"/>
        <w:ind w:firstLine="709"/>
        <w:rPr>
          <w:color w:val="000000"/>
          <w:szCs w:val="28"/>
        </w:rPr>
      </w:pPr>
    </w:p>
    <w:p w:rsidR="0089642A" w:rsidRPr="00B778DB" w:rsidRDefault="0089642A">
      <w:pPr>
        <w:rPr>
          <w:rFonts w:ascii="Times New Roman" w:hAnsi="Times New Roman"/>
          <w:b/>
          <w:color w:val="000000"/>
          <w:sz w:val="28"/>
          <w:szCs w:val="28"/>
        </w:rPr>
      </w:pPr>
      <w:r w:rsidRPr="00B778DB">
        <w:rPr>
          <w:b/>
          <w:color w:val="000000"/>
          <w:szCs w:val="28"/>
        </w:rPr>
        <w:br w:type="page"/>
      </w:r>
    </w:p>
    <w:p w:rsidR="0094231A" w:rsidRPr="00B778DB" w:rsidRDefault="00F24EFD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bookmarkStart w:id="6" w:name="_Toc249193588"/>
      <w:r w:rsidRPr="00B778DB">
        <w:rPr>
          <w:rStyle w:val="ad"/>
          <w:b/>
          <w:bCs w:val="0"/>
          <w:color w:val="000000"/>
          <w:sz w:val="28"/>
        </w:rPr>
        <w:t>2.3</w:t>
      </w:r>
      <w:r w:rsidR="00D45DD4" w:rsidRPr="00B778DB">
        <w:rPr>
          <w:rStyle w:val="ad"/>
          <w:b/>
          <w:bCs w:val="0"/>
          <w:color w:val="000000"/>
          <w:sz w:val="28"/>
        </w:rPr>
        <w:t xml:space="preserve"> </w:t>
      </w:r>
      <w:r w:rsidR="0094231A" w:rsidRPr="00B778DB">
        <w:rPr>
          <w:rStyle w:val="20"/>
          <w:b/>
          <w:color w:val="000000"/>
          <w:sz w:val="28"/>
          <w:lang w:val="ru-RU"/>
        </w:rPr>
        <w:t>Репатриация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F753A4" w:rsidRPr="00B778DB">
        <w:rPr>
          <w:rStyle w:val="20"/>
          <w:b/>
          <w:color w:val="000000"/>
          <w:sz w:val="28"/>
          <w:lang w:val="ru-RU"/>
        </w:rPr>
        <w:t>доходов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F753A4" w:rsidRPr="00B778DB">
        <w:rPr>
          <w:rStyle w:val="20"/>
          <w:b/>
          <w:color w:val="000000"/>
          <w:sz w:val="28"/>
          <w:lang w:val="ru-RU"/>
        </w:rPr>
        <w:t>зарубежного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BD5B56" w:rsidRPr="00B778DB">
        <w:rPr>
          <w:rStyle w:val="20"/>
          <w:b/>
          <w:color w:val="000000"/>
          <w:sz w:val="28"/>
          <w:lang w:val="ru-RU"/>
        </w:rPr>
        <w:t>п</w:t>
      </w:r>
      <w:r w:rsidR="00F753A4" w:rsidRPr="00B778DB">
        <w:rPr>
          <w:rStyle w:val="20"/>
          <w:b/>
          <w:color w:val="000000"/>
          <w:sz w:val="28"/>
          <w:lang w:val="ru-RU"/>
        </w:rPr>
        <w:t>одразделения</w:t>
      </w:r>
      <w:bookmarkEnd w:id="6"/>
    </w:p>
    <w:p w:rsidR="0089642A" w:rsidRPr="00B778DB" w:rsidRDefault="0089642A" w:rsidP="00D45DD4">
      <w:pPr>
        <w:pStyle w:val="11"/>
        <w:ind w:firstLine="709"/>
        <w:rPr>
          <w:color w:val="000000"/>
          <w:szCs w:val="28"/>
        </w:rPr>
      </w:pPr>
    </w:p>
    <w:p w:rsidR="0094231A" w:rsidRPr="00B778DB" w:rsidRDefault="0094231A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Применительно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планированию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долгосрочных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масштабе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поступления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внешних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вернуть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страну.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ожидаемая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доходность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базируется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непереводимых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потоках,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создаются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отделении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маловероятно,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будут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привлекательными.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средства,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заработанные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рубежом,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свободно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вернуть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(репатриировать)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родину,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приступают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планированию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инвестиций.</w:t>
      </w:r>
    </w:p>
    <w:p w:rsidR="007E5FF1" w:rsidRPr="00B778DB" w:rsidRDefault="007E5FF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Другими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словами,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возвращение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из-за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границы.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родину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ранее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границей,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вырученной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услуг.</w:t>
      </w:r>
    </w:p>
    <w:p w:rsidR="00A629FF" w:rsidRPr="00B778DB" w:rsidRDefault="00A629F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Иностранные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относящихся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инвестициям,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каких-либо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необходимых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включая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прибыли.</w:t>
      </w:r>
    </w:p>
    <w:p w:rsidR="00976A3B" w:rsidRPr="00B778DB" w:rsidRDefault="00976A3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практике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отношении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преобладают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подхода:</w:t>
      </w:r>
    </w:p>
    <w:p w:rsidR="00976A3B" w:rsidRPr="00B778DB" w:rsidRDefault="00976A3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принцип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консолидации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прибылей;</w:t>
      </w:r>
    </w:p>
    <w:p w:rsidR="00976A3B" w:rsidRPr="00B778DB" w:rsidRDefault="00976A3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принцип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рассредоточения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прибылей.</w:t>
      </w:r>
    </w:p>
    <w:p w:rsidR="00976A3B" w:rsidRPr="00B778DB" w:rsidRDefault="00976A3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Принцип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консолидации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предусматривает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регулярный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переводимых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исчисляются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методами: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получаемых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Каждая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обычно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какой-то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единый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начисления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переводимых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распространяемый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Собирая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консолидируя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фонде,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принимает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себя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централизованное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распределение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определяя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ассигнования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каждой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</w:p>
    <w:p w:rsidR="00976A3B" w:rsidRPr="00B778DB" w:rsidRDefault="00976A3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Принцип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рассредоточения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гибок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обеспечивает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лучшее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приспособление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конкретных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случае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устанавливает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одинаковых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отношении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требует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относительную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самостоятельность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распоряжении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прибылями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достижения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долговременных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целей.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Обычно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степень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децентрализации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Гибкость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проявляется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усиливает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приток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возникают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неблагоприятные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(риск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девальвации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пр.).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благоприятным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климатом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максимально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Определенную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скидку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репатриации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получить,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заграничная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контролируется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через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участие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капитале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свыше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10%.</w:t>
      </w:r>
    </w:p>
    <w:p w:rsidR="007E5FF1" w:rsidRPr="00B778DB" w:rsidRDefault="007E5FF1" w:rsidP="00D45DD4">
      <w:pPr>
        <w:pStyle w:val="21"/>
        <w:spacing w:after="0" w:line="360" w:lineRule="auto"/>
        <w:ind w:left="0" w:firstLine="709"/>
        <w:jc w:val="both"/>
        <w:rPr>
          <w:rStyle w:val="ad"/>
          <w:bCs/>
          <w:color w:val="000000"/>
          <w:sz w:val="28"/>
        </w:rPr>
      </w:pPr>
      <w:r w:rsidRPr="00B778DB">
        <w:rPr>
          <w:rStyle w:val="ad"/>
          <w:bCs/>
          <w:color w:val="000000"/>
          <w:sz w:val="28"/>
        </w:rPr>
        <w:t>Использование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оффшорных</w:t>
      </w:r>
      <w:r w:rsidR="00FA37C0" w:rsidRPr="00B778DB">
        <w:rPr>
          <w:rStyle w:val="ad"/>
          <w:bCs/>
          <w:color w:val="000000"/>
          <w:sz w:val="28"/>
        </w:rPr>
        <w:t>,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холдинговых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и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финансовых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компаний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для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перевода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дивидендов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и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процентов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в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материнскую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компанию</w:t>
      </w:r>
    </w:p>
    <w:p w:rsidR="004A4777" w:rsidRPr="00B778DB" w:rsidRDefault="004A4777" w:rsidP="0089642A">
      <w:pPr>
        <w:pStyle w:val="af3"/>
        <w:spacing w:after="0" w:line="360" w:lineRule="auto"/>
        <w:ind w:left="709"/>
        <w:jc w:val="both"/>
        <w:rPr>
          <w:rStyle w:val="ad"/>
          <w:color w:val="000000"/>
          <w:sz w:val="28"/>
          <w:szCs w:val="28"/>
        </w:rPr>
      </w:pPr>
      <w:r w:rsidRPr="00B778DB">
        <w:rPr>
          <w:rStyle w:val="ad"/>
          <w:color w:val="000000"/>
          <w:sz w:val="28"/>
          <w:szCs w:val="28"/>
        </w:rPr>
        <w:t>Организация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оффшорной</w:t>
      </w:r>
      <w:r w:rsidR="00D45DD4" w:rsidRPr="00B778DB">
        <w:rPr>
          <w:rStyle w:val="ad"/>
          <w:color w:val="000000"/>
          <w:sz w:val="28"/>
          <w:szCs w:val="28"/>
        </w:rPr>
        <w:t xml:space="preserve"> </w:t>
      </w:r>
      <w:r w:rsidRPr="00B778DB">
        <w:rPr>
          <w:rStyle w:val="ad"/>
          <w:color w:val="000000"/>
          <w:sz w:val="28"/>
          <w:szCs w:val="28"/>
        </w:rPr>
        <w:t>компании</w:t>
      </w:r>
    </w:p>
    <w:p w:rsidR="00710224" w:rsidRPr="00B778DB" w:rsidRDefault="0071022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Оффшор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англ.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offshore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«вне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берега»,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«вне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границ»)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один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самых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известных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планирования.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Основой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метода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законодательства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частично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полностью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освобождающие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принадлежащие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лицам.</w:t>
      </w:r>
    </w:p>
    <w:p w:rsidR="00710224" w:rsidRPr="00B778DB" w:rsidRDefault="0071022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Оффшорный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бизнес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регистрации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местонахождения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резидентами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никаких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проводит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резидентами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третьих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стран.</w:t>
      </w:r>
    </w:p>
    <w:p w:rsidR="00710224" w:rsidRPr="00B778DB" w:rsidRDefault="0071022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Оффшорные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трасты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и/или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ассоциированные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открытые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совместные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случаях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прирост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получаемый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результате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распоряжения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конкретными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инвестициями,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бремени.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выплате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достичь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удерживаемых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компанию,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зарегистрированную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нулевым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налогообложением.</w:t>
      </w:r>
    </w:p>
    <w:p w:rsidR="00A629FF" w:rsidRPr="00B778DB" w:rsidRDefault="00A629F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Нерезидентная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регистрируется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внутри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никакие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из-за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директориями.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могут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бумаге,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проводить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внутри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внутрифинансовой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структуры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ТНК.</w:t>
      </w:r>
    </w:p>
    <w:p w:rsidR="001710C8" w:rsidRPr="00B778DB" w:rsidRDefault="00C8782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Функционирование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упрощено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экономично.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требуется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проведения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аудиторских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проверок,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подачи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деклараций.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Собрания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акционеров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директоров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проводятся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"формально".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числом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требует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административных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затрат.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юридической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точки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зрения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полноценные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субъекты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хозяйственных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разнообразных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коммерческих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схемах.</w:t>
      </w:r>
    </w:p>
    <w:p w:rsidR="00C8782F" w:rsidRPr="00B778DB" w:rsidRDefault="00C8782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Наиболее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популярными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юрисдикциями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Британские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Виргинские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острова,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Багамские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острова,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Панама,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Остров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Мэн,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Гибралтар.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регистрируются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респектабельных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традиционн</w:t>
      </w:r>
      <w:r w:rsidR="00FC2ADB" w:rsidRPr="00B778DB">
        <w:rPr>
          <w:color w:val="000000"/>
        </w:rPr>
        <w:t>ыми</w:t>
      </w:r>
      <w:r w:rsidR="00D45DD4" w:rsidRPr="00B778DB">
        <w:rPr>
          <w:color w:val="000000"/>
        </w:rPr>
        <w:t xml:space="preserve"> </w:t>
      </w:r>
      <w:r w:rsidR="00FC2ADB" w:rsidRPr="00B778DB">
        <w:rPr>
          <w:color w:val="000000"/>
        </w:rPr>
        <w:t>международными</w:t>
      </w:r>
      <w:r w:rsidR="00D45DD4" w:rsidRPr="00B778DB">
        <w:rPr>
          <w:color w:val="000000"/>
        </w:rPr>
        <w:t xml:space="preserve"> </w:t>
      </w:r>
      <w:r w:rsidR="00FC2ADB" w:rsidRPr="00B778DB">
        <w:rPr>
          <w:color w:val="000000"/>
        </w:rPr>
        <w:t>финансовыми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центрами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Лихтенштейне,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Люксембурге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некоторых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известно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около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300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предоставляющим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планирования.</w:t>
      </w:r>
      <w:r w:rsidR="00D45DD4" w:rsidRPr="00B778DB">
        <w:rPr>
          <w:color w:val="000000"/>
        </w:rPr>
        <w:t xml:space="preserve"> </w:t>
      </w:r>
    </w:p>
    <w:p w:rsidR="00C8782F" w:rsidRPr="00B778DB" w:rsidRDefault="004A4777" w:rsidP="0089642A">
      <w:pPr>
        <w:pStyle w:val="11"/>
        <w:ind w:left="709" w:firstLine="0"/>
        <w:rPr>
          <w:b/>
          <w:color w:val="000000"/>
        </w:rPr>
      </w:pPr>
      <w:r w:rsidRPr="00B778DB">
        <w:rPr>
          <w:b/>
          <w:color w:val="000000"/>
        </w:rPr>
        <w:t>Использование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холдинговых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компаний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для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перевода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дивидендов</w:t>
      </w:r>
    </w:p>
    <w:p w:rsidR="00C8782F" w:rsidRPr="00B778DB" w:rsidRDefault="00C8782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Минимизация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двухсторонние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распределяющими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количество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двусторонних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конвенций,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базовая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применяющая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“шоппинг”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соглашений: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парные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резиденства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ТНК.</w:t>
      </w:r>
    </w:p>
    <w:p w:rsidR="001710C8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Холдинговая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владения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контрольными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пакетами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деятельностью.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правило,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владеющих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пакетом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предъявителя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достаточным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установления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делового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контроля.</w:t>
      </w:r>
    </w:p>
    <w:p w:rsidR="001710C8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Чистый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обеспечивает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сведение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баланса,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контроль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управление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структурой.</w:t>
      </w:r>
    </w:p>
    <w:p w:rsidR="001710C8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Смешанный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кроме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функций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чистого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предпринимательскую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(торговля,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производство,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т.п.).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Современные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правило,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смешанными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–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многоотраслевыми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объединениями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(концерны,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конгломераты)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взаимосвязанных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предприятий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различных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направлений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деятельности.</w:t>
      </w:r>
    </w:p>
    <w:p w:rsidR="00C8782F" w:rsidRPr="00B778DB" w:rsidRDefault="00C8782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Холдинговые</w:t>
      </w:r>
      <w:r w:rsidR="00D45DD4" w:rsidRPr="00B778DB">
        <w:rPr>
          <w:color w:val="000000"/>
        </w:rPr>
        <w:t xml:space="preserve"> </w:t>
      </w:r>
      <w:r w:rsidR="00A629FF"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накапливают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счетах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форме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прироста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продажи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Затем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накопленные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реинвестируются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переводятся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страну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головной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последствий.</w:t>
      </w:r>
    </w:p>
    <w:p w:rsidR="00C8782F" w:rsidRPr="00B778DB" w:rsidRDefault="00C8782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Накапливать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нецелесообразно,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если:</w:t>
      </w:r>
    </w:p>
    <w:p w:rsidR="00C8782F" w:rsidRPr="00B778DB" w:rsidRDefault="00C8782F" w:rsidP="00D45DD4">
      <w:pPr>
        <w:pStyle w:val="11"/>
        <w:numPr>
          <w:ilvl w:val="0"/>
          <w:numId w:val="9"/>
        </w:numPr>
        <w:ind w:left="0"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действуют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высокие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подоходного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компании;</w:t>
      </w:r>
    </w:p>
    <w:p w:rsidR="00C8782F" w:rsidRPr="00B778DB" w:rsidRDefault="00C8782F" w:rsidP="00D45DD4">
      <w:pPr>
        <w:pStyle w:val="11"/>
        <w:numPr>
          <w:ilvl w:val="0"/>
          <w:numId w:val="9"/>
        </w:numPr>
        <w:ind w:left="0" w:firstLine="709"/>
        <w:rPr>
          <w:color w:val="000000"/>
        </w:rPr>
      </w:pPr>
      <w:r w:rsidRPr="00B778DB">
        <w:rPr>
          <w:color w:val="000000"/>
        </w:rPr>
        <w:t>материнская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находится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дивиденды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участия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исключаются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базы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корпоративного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подоходного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налога.</w:t>
      </w:r>
    </w:p>
    <w:p w:rsidR="00C8782F" w:rsidRPr="00B778DB" w:rsidRDefault="00C8782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случаях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выгоднее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пользу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</w:p>
    <w:p w:rsidR="001710C8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Компания-проводник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широкую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внутрифирменных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проводящих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(Нидерланды,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Швейцария,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Люксембург,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Бельгия,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Ирландия).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настоящее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появились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территории,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привлекающие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территорию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Гибралтар,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Мадейра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Маврикий.</w:t>
      </w:r>
    </w:p>
    <w:p w:rsidR="004A4777" w:rsidRPr="00B778DB" w:rsidRDefault="001710C8" w:rsidP="0089642A">
      <w:pPr>
        <w:pStyle w:val="11"/>
        <w:ind w:left="709" w:firstLine="0"/>
        <w:rPr>
          <w:b/>
          <w:iCs/>
          <w:color w:val="000000"/>
        </w:rPr>
      </w:pPr>
      <w:r w:rsidRPr="00B778DB">
        <w:rPr>
          <w:b/>
          <w:iCs/>
          <w:color w:val="000000"/>
        </w:rPr>
        <w:t>Финансовые</w:t>
      </w:r>
      <w:r w:rsidR="00D45DD4" w:rsidRPr="00B778DB">
        <w:rPr>
          <w:b/>
          <w:iCs/>
          <w:color w:val="000000"/>
        </w:rPr>
        <w:t xml:space="preserve"> </w:t>
      </w:r>
      <w:r w:rsidRPr="00B778DB">
        <w:rPr>
          <w:b/>
          <w:iCs/>
          <w:color w:val="000000"/>
        </w:rPr>
        <w:t>компании</w:t>
      </w:r>
    </w:p>
    <w:p w:rsidR="001710C8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отличие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оперируют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ним.</w:t>
      </w:r>
    </w:p>
    <w:p w:rsidR="00294B94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общем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заключаются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следующем.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заемные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выдает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независимым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лицам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холдинга.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посреднических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позволяет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значительно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снижать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потери,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переводом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другую.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создаются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юрисдикциях,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представляющих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специальные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облегчающие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комбинация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"налоговой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гавани"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благоприятные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устранении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расположенная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районе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благоприятными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ввоза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вывоза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получила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деловой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практике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"проводящей".</w:t>
      </w:r>
    </w:p>
    <w:p w:rsidR="001710C8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"Оптимальная"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размещения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отвечать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следующим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требованиям.</w:t>
      </w:r>
    </w:p>
    <w:p w:rsidR="001710C8" w:rsidRPr="00B778DB" w:rsidRDefault="001710C8" w:rsidP="00D45DD4">
      <w:pPr>
        <w:pStyle w:val="11"/>
        <w:numPr>
          <w:ilvl w:val="0"/>
          <w:numId w:val="10"/>
        </w:numPr>
        <w:ind w:left="0" w:firstLine="709"/>
        <w:rPr>
          <w:color w:val="000000"/>
        </w:rPr>
      </w:pPr>
      <w:r w:rsidRPr="00B778DB">
        <w:rPr>
          <w:color w:val="000000"/>
        </w:rPr>
        <w:t>Предоставления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официальное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</w:t>
      </w:r>
      <w:r w:rsidR="00294B94"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проведения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кредитных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операций</w:t>
      </w:r>
    </w:p>
    <w:p w:rsidR="001710C8" w:rsidRPr="00B778DB" w:rsidRDefault="001710C8" w:rsidP="00D45DD4">
      <w:pPr>
        <w:pStyle w:val="11"/>
        <w:numPr>
          <w:ilvl w:val="0"/>
          <w:numId w:val="10"/>
        </w:numPr>
        <w:ind w:left="0" w:firstLine="709"/>
        <w:rPr>
          <w:color w:val="000000"/>
        </w:rPr>
      </w:pPr>
      <w:r w:rsidRPr="00B778DB">
        <w:rPr>
          <w:color w:val="000000"/>
        </w:rPr>
        <w:t>Наличие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широкой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источника"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банковский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правило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0)</w:t>
      </w:r>
    </w:p>
    <w:p w:rsidR="001710C8" w:rsidRPr="00B778DB" w:rsidRDefault="001710C8" w:rsidP="00D45DD4">
      <w:pPr>
        <w:pStyle w:val="11"/>
        <w:numPr>
          <w:ilvl w:val="0"/>
          <w:numId w:val="10"/>
        </w:numPr>
        <w:ind w:left="0" w:firstLine="709"/>
        <w:rPr>
          <w:color w:val="000000"/>
        </w:rPr>
      </w:pPr>
      <w:r w:rsidRPr="00B778DB">
        <w:rPr>
          <w:color w:val="000000"/>
        </w:rPr>
        <w:t>Льготные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принципы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"маржи"-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разницы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выданным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кредитам.</w:t>
      </w:r>
    </w:p>
    <w:p w:rsidR="001710C8" w:rsidRPr="00B778DB" w:rsidRDefault="001710C8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качестве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выступать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любая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сфера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оффшорной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гаванях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обычно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отсутствует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(</w:t>
      </w:r>
      <w:r w:rsidRPr="00B778DB">
        <w:rPr>
          <w:color w:val="000000"/>
        </w:rPr>
        <w:t>ограничения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касаются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исключительно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</w:t>
      </w:r>
      <w:r w:rsidR="00294B94" w:rsidRPr="00B778DB">
        <w:rPr>
          <w:color w:val="000000"/>
        </w:rPr>
        <w:t>ицензируемых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видов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деятельности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депозитной,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страховой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т.д.</w:t>
      </w:r>
      <w:r w:rsidRPr="00B778DB">
        <w:rPr>
          <w:color w:val="000000"/>
        </w:rPr>
        <w:t>).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Однако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оффшорной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зоне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обладает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рядом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недостатков.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Главный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них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заключается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том,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проценты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кредит,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выданный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оффшорной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компанией,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подвергается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налогу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"у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источника"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полном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объеме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(в</w:t>
      </w:r>
      <w:r w:rsidR="00D45DD4" w:rsidRPr="00B778DB">
        <w:rPr>
          <w:color w:val="000000"/>
        </w:rPr>
        <w:t xml:space="preserve"> </w:t>
      </w:r>
      <w:r w:rsidR="00294B94" w:rsidRPr="00B778DB">
        <w:rPr>
          <w:color w:val="000000"/>
        </w:rPr>
        <w:t>РФ-15%).</w:t>
      </w:r>
    </w:p>
    <w:p w:rsidR="00C8782F" w:rsidRPr="00B778DB" w:rsidRDefault="00FC2AD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Пример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функционирования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</w:p>
    <w:p w:rsidR="00300FAF" w:rsidRPr="00B778DB" w:rsidRDefault="00294B9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="00FC2ADB" w:rsidRPr="00B778DB">
        <w:rPr>
          <w:color w:val="000000"/>
        </w:rPr>
        <w:t>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размещены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зоне.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Оффшорная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передает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финансовой</w:t>
      </w:r>
      <w:r w:rsidR="00D45DD4" w:rsidRPr="00B778DB">
        <w:rPr>
          <w:color w:val="000000"/>
        </w:rPr>
        <w:t xml:space="preserve"> </w:t>
      </w:r>
      <w:r w:rsidR="00FA37C0"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="0006180B" w:rsidRPr="00B778DB">
        <w:rPr>
          <w:color w:val="000000"/>
        </w:rPr>
        <w:t>(Нидерланды)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</w:t>
      </w:r>
      <w:r w:rsidR="00FA37C0" w:rsidRPr="00B778DB">
        <w:rPr>
          <w:color w:val="000000"/>
        </w:rPr>
        <w:t>ия</w:t>
      </w:r>
      <w:r w:rsidR="00D45DD4" w:rsidRPr="00B778DB">
        <w:rPr>
          <w:color w:val="000000"/>
        </w:rPr>
        <w:t xml:space="preserve"> </w:t>
      </w:r>
      <w:r w:rsidR="00FA37C0" w:rsidRPr="00B778DB">
        <w:rPr>
          <w:color w:val="000000"/>
        </w:rPr>
        <w:t>кредитует</w:t>
      </w:r>
      <w:r w:rsidR="00D45DD4" w:rsidRPr="00B778DB">
        <w:rPr>
          <w:color w:val="000000"/>
        </w:rPr>
        <w:t xml:space="preserve"> </w:t>
      </w:r>
      <w:r w:rsidR="00FA37C0" w:rsidRPr="00B778DB">
        <w:rPr>
          <w:color w:val="000000"/>
        </w:rPr>
        <w:t>предприятие</w:t>
      </w:r>
      <w:r w:rsidR="00D45DD4" w:rsidRPr="00B778DB">
        <w:rPr>
          <w:color w:val="000000"/>
        </w:rPr>
        <w:t xml:space="preserve"> </w:t>
      </w:r>
      <w:r w:rsidR="00FA37C0"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="00FA37C0" w:rsidRPr="00B778DB">
        <w:rPr>
          <w:color w:val="000000"/>
        </w:rPr>
        <w:t>РФ</w:t>
      </w:r>
      <w:r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последнем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этапе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достигается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счет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устранения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источника",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предусмотрено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Нидерландами.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Кроме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действую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ряд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рефинансированию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долгосрочных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инвестиционного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характера,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из-за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схема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позволяет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наиболее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эффективным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ресурсы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бизнеса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юрисдикции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любой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которой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Нидерландов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выгодные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соглашения.</w:t>
      </w:r>
    </w:p>
    <w:p w:rsidR="007E5FF1" w:rsidRPr="00B778DB" w:rsidRDefault="00FC2ADB" w:rsidP="00D45DD4">
      <w:pPr>
        <w:pStyle w:val="21"/>
        <w:spacing w:after="0" w:line="360" w:lineRule="auto"/>
        <w:ind w:left="0" w:firstLine="709"/>
        <w:jc w:val="both"/>
        <w:rPr>
          <w:rStyle w:val="ad"/>
          <w:bCs/>
          <w:color w:val="000000"/>
          <w:sz w:val="28"/>
        </w:rPr>
      </w:pPr>
      <w:r w:rsidRPr="00B778DB">
        <w:rPr>
          <w:rStyle w:val="ad"/>
          <w:bCs/>
          <w:color w:val="000000"/>
          <w:sz w:val="28"/>
        </w:rPr>
        <w:t>Репатриация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доходов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в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Российской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Федерации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Действующая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Федерации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система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регулирования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создаёт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препятствий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репатриации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нерезидентом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инвестором.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Разумеется,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проведении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необходимо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соблюдать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установленные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законодательством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процедуры,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нельзя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назвать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слишком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сложными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исполнения.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Основной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законодательный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акт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области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регулирования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Федерации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Закон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Федерации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"О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регулировании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контроле"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09.10.92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устанавливает,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Федерации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виде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процентов,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инвестициям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осуществляются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резидентами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без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ограничений.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Иными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словами,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юридическое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лицо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вправе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без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ограничений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выплатить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причитающийся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счёт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либо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либо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банке.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Валютные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средства,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счёт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впоследствии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могут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без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ограничений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перечислены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рубеж</w:t>
      </w:r>
      <w:r w:rsidR="00C423D6" w:rsidRPr="00B778DB">
        <w:rPr>
          <w:color w:val="000000"/>
          <w:szCs w:val="28"/>
        </w:rPr>
        <w:t>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выплачивается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рублях,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конвертации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репатриации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необходимо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либо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открыть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своё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рублёвый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счёт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либо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воспользоваться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услугами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имеющего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рублёвые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корреспондентские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счета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банках.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Процедура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открытия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ведения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рублёвых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счетов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нерезидентов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банках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регламентируется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Инструкцией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12.10.2000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№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93-И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"О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порядке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открытия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уполномоченными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банковских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счетов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нерезидентов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Федерации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проведения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счетам".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соответствии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указанной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инструкцией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зачислению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рублёвых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покупке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осуществляются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через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открытые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банках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счета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типа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"К"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("конвертируемые").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Владельцем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счёта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являться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непосредственно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(юридическое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либо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физическое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лицо),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провести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своему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корреспондентскому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счёту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поручению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инвестора.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Купленная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без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ограничений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перечисляться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счета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банках.</w:t>
      </w:r>
    </w:p>
    <w:p w:rsidR="007E5FF1" w:rsidRPr="00B778DB" w:rsidRDefault="007E5FF1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Следует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отметить,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указанные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выше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должны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осуществляться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безналичном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порядке.</w:t>
      </w:r>
    </w:p>
    <w:p w:rsidR="00F753A4" w:rsidRPr="00B778DB" w:rsidRDefault="00F753A4" w:rsidP="00D45DD4">
      <w:pPr>
        <w:pStyle w:val="11"/>
        <w:ind w:firstLine="709"/>
        <w:rPr>
          <w:rStyle w:val="ad"/>
          <w:bCs/>
          <w:color w:val="000000"/>
          <w:sz w:val="28"/>
        </w:rPr>
      </w:pPr>
    </w:p>
    <w:p w:rsidR="00A66B5B" w:rsidRPr="00B778DB" w:rsidRDefault="0006180B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bookmarkStart w:id="7" w:name="_Toc249193589"/>
      <w:r w:rsidRPr="00B778DB">
        <w:rPr>
          <w:rStyle w:val="ad"/>
          <w:b/>
          <w:bCs w:val="0"/>
          <w:color w:val="000000"/>
          <w:sz w:val="28"/>
        </w:rPr>
        <w:t>2.4</w:t>
      </w:r>
      <w:r w:rsidR="00D45DD4" w:rsidRPr="00B778DB">
        <w:rPr>
          <w:rStyle w:val="ad"/>
          <w:b/>
          <w:bCs w:val="0"/>
          <w:color w:val="000000"/>
          <w:sz w:val="28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Учет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валютного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курса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при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репатриации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дивидендов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и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A66B5B" w:rsidRPr="00B778DB">
        <w:rPr>
          <w:rStyle w:val="20"/>
          <w:b/>
          <w:color w:val="000000"/>
          <w:sz w:val="28"/>
          <w:lang w:val="ru-RU"/>
        </w:rPr>
        <w:t>капитала</w:t>
      </w:r>
      <w:bookmarkEnd w:id="7"/>
    </w:p>
    <w:p w:rsidR="0089642A" w:rsidRPr="00B778DB" w:rsidRDefault="0089642A" w:rsidP="00D45DD4">
      <w:pPr>
        <w:pStyle w:val="11"/>
        <w:ind w:firstLine="709"/>
        <w:rPr>
          <w:color w:val="000000"/>
        </w:rPr>
      </w:pPr>
    </w:p>
    <w:p w:rsidR="00A66B5B" w:rsidRPr="00B778DB" w:rsidRDefault="00A66B5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вовлеченной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внешнеэкономическую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деятельность,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дело</w:t>
      </w:r>
      <w:r w:rsidR="00D45DD4" w:rsidRPr="00B778DB">
        <w:rPr>
          <w:color w:val="000000"/>
        </w:rPr>
        <w:t xml:space="preserve"> </w:t>
      </w:r>
      <w:r w:rsidR="00395884"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множеством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осуществляется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экспорт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услуг,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работают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отделения,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Потоки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наличности,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поступающие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головную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выражены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валютах.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bCs/>
          <w:color w:val="000000"/>
        </w:rPr>
        <w:t>анализ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обменных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курсов,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а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также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влияния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колебаний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стоимости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валют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должны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быть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включены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в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финансовый</w:t>
      </w:r>
      <w:r w:rsidR="00D45DD4" w:rsidRPr="00B778DB">
        <w:rPr>
          <w:bCs/>
          <w:color w:val="000000"/>
        </w:rPr>
        <w:t xml:space="preserve"> </w:t>
      </w:r>
      <w:r w:rsidRPr="00B778DB">
        <w:rPr>
          <w:bCs/>
          <w:color w:val="000000"/>
        </w:rPr>
        <w:t>анализ.</w:t>
      </w:r>
    </w:p>
    <w:p w:rsidR="009927D1" w:rsidRPr="00B778DB" w:rsidRDefault="009927D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Обменные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являясь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результатом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взаимодействия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спроса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рынке,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оказывают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существенное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влияние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состояние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системы.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определяя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характер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движения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оказывает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непосредственное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воздействие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результаты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функционирования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компаний.</w:t>
      </w:r>
    </w:p>
    <w:p w:rsidR="009927D1" w:rsidRPr="00B778DB" w:rsidRDefault="009927D1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Так,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ранее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контракты</w:t>
      </w:r>
      <w:r w:rsidR="00D45DD4" w:rsidRPr="00B778DB">
        <w:rPr>
          <w:color w:val="000000"/>
        </w:rPr>
        <w:t xml:space="preserve"> </w:t>
      </w:r>
      <w:r w:rsidR="009D146C" w:rsidRPr="00B778DB">
        <w:rPr>
          <w:color w:val="000000"/>
        </w:rPr>
        <w:t>ТНК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могут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неожиданно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обернуться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значительными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убытками,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обменный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изменится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неблагоприятном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направлении.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современных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условиях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преимущественного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плавающих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обменных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когда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колебания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30–50%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чем-то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необычным,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чрезвычайно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важной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становится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проблема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обоснованного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прогноза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целью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принятия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менеджерами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соответствующих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защите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неблагоприятных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изменений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курсов.</w:t>
      </w:r>
    </w:p>
    <w:p w:rsidR="009D146C" w:rsidRPr="00B778DB" w:rsidRDefault="009D146C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Репатриация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связана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проблемой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вывоза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экспортеры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период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ухудшения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валютно-экономического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стимулируют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улучшения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платежного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баланса.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целях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валютная,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политика: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гарантии.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Франции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второй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войны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государственные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органы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контроля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разрешили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через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парижский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рынок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золота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льготному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курсу.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амнистия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национального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переведенного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границу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накануне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время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войны.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-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импортеры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период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ухудшения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экономического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иногда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устанавливают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вложенных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экономику.</w:t>
      </w:r>
    </w:p>
    <w:p w:rsidR="009D146C" w:rsidRPr="00B778DB" w:rsidRDefault="009D146C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развитой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рыночной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экономикой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вырученная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реализации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товаров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услуг,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репатриируется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соответствии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устанавливаемыми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международных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расчетах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сроками.</w:t>
      </w:r>
    </w:p>
    <w:p w:rsidR="00A66B5B" w:rsidRPr="00B778DB" w:rsidRDefault="00A66B5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знает,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расположена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дочерняя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тенденцию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обесценению,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предпринять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ряд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мер.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Во-первых,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снизить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минимума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сбережения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путем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покупки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запасов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реальных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Кроме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дочерняя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стараться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избегать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наращивания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дебиторской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задолженности,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возможности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желательно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добиться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быстрой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конвертируемости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дебиторской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задолженности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деньги,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наоборот,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увеличить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сроки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кредиторской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задолженности.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Желательно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одолжить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деньги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заместить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средства,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предоставляемые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материнской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компанией.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Последний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шаг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зависеть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относительных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процентных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ставок.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тенденцию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повышению,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следует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предпринять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противоположные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шаги.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отсутствие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информации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колебаниях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активная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любом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направлении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неуместна.</w:t>
      </w:r>
    </w:p>
    <w:p w:rsidR="00A66B5B" w:rsidRPr="00B778DB" w:rsidRDefault="00A66B5B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большинстве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случаев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предугадать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будущее,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поэтому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самой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разумной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представляется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политика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уравновешивания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активов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денежными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обязательствами,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нейтрализовать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влияние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колебания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курса.</w:t>
      </w:r>
    </w:p>
    <w:p w:rsidR="008073D2" w:rsidRPr="00B778DB" w:rsidRDefault="00A66B5B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Компания,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проводит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нескольких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странах,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защитить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себя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риска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изменения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курса,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отрегулировав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обязательства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перечислении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своими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компаниями.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Ускорение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распределения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времени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выплаты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поступлений,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сделанных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называется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опережением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(leading),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замедление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порядка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выплаты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запаздыванием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(lagging).</w:t>
      </w:r>
    </w:p>
    <w:p w:rsidR="008073D2" w:rsidRPr="00B778DB" w:rsidRDefault="008073D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Наиболее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эффективно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стратегия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leads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&amp;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lags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используется,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когда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материнская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имеет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контроль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своими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дочерними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филиалами,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растягивание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сроков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платежа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привести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заметному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ухудшению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финансового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состояния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фирм-участниц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договора,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ущерб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общему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состоянию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корпорации.</w:t>
      </w:r>
    </w:p>
    <w:p w:rsidR="008073D2" w:rsidRPr="00B778DB" w:rsidRDefault="008073D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Очевидно,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соглашение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leads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&amp;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lags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заключается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компаниями,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принадлежат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МНК,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остальные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акционеры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согласятся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уменьшением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прибылей.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говорит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заключение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соглашения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двумя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независимыми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требует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всесторонней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аналитической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проработки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определения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дополнительных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соглашений,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компенсирующих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убытки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сторон.</w:t>
      </w:r>
    </w:p>
    <w:p w:rsidR="008073D2" w:rsidRPr="00B778DB" w:rsidRDefault="008073D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Необходимым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условием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эффективного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</w:t>
      </w:r>
      <w:r w:rsidR="00A64944" w:rsidRPr="00B778DB">
        <w:rPr>
          <w:color w:val="000000"/>
          <w:szCs w:val="28"/>
        </w:rPr>
        <w:t>ования</w:t>
      </w:r>
      <w:r w:rsidR="00D45DD4" w:rsidRPr="00B778DB">
        <w:rPr>
          <w:color w:val="000000"/>
          <w:szCs w:val="28"/>
        </w:rPr>
        <w:t xml:space="preserve"> </w:t>
      </w:r>
      <w:r w:rsidR="00A64944" w:rsidRPr="00B778DB">
        <w:rPr>
          <w:color w:val="000000"/>
          <w:szCs w:val="28"/>
        </w:rPr>
        <w:t>стратегии</w:t>
      </w:r>
      <w:r w:rsidR="00D45DD4" w:rsidRPr="00B778DB">
        <w:rPr>
          <w:color w:val="000000"/>
          <w:szCs w:val="28"/>
        </w:rPr>
        <w:t xml:space="preserve"> </w:t>
      </w:r>
      <w:r w:rsidR="00A64944" w:rsidRPr="00B778DB">
        <w:rPr>
          <w:color w:val="000000"/>
          <w:szCs w:val="28"/>
        </w:rPr>
        <w:t>«leads</w:t>
      </w:r>
      <w:r w:rsidR="00D45DD4" w:rsidRPr="00B778DB">
        <w:rPr>
          <w:color w:val="000000"/>
          <w:szCs w:val="28"/>
        </w:rPr>
        <w:t xml:space="preserve"> </w:t>
      </w:r>
      <w:r w:rsidR="00A64944" w:rsidRPr="00B778DB">
        <w:rPr>
          <w:color w:val="000000"/>
          <w:szCs w:val="28"/>
        </w:rPr>
        <w:t>&amp;</w:t>
      </w:r>
      <w:r w:rsidR="00D45DD4" w:rsidRPr="00B778DB">
        <w:rPr>
          <w:color w:val="000000"/>
          <w:szCs w:val="28"/>
        </w:rPr>
        <w:t xml:space="preserve"> </w:t>
      </w:r>
      <w:r w:rsidR="00A64944" w:rsidRPr="00B778DB">
        <w:rPr>
          <w:color w:val="000000"/>
          <w:szCs w:val="28"/>
        </w:rPr>
        <w:t>lags</w:t>
      </w:r>
      <w:r w:rsidRPr="00B778DB">
        <w:rPr>
          <w:color w:val="000000"/>
          <w:szCs w:val="28"/>
        </w:rPr>
        <w:t>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является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возможность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материнской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разработать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технику,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могла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способствовать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распределению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контролированию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имущество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филиалов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наиболее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рентабельной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форме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МНК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целом.</w:t>
      </w:r>
    </w:p>
    <w:p w:rsidR="00A66B5B" w:rsidRPr="00B778DB" w:rsidRDefault="00A6494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правило,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ожидании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ревальвации,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повышения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курса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национальной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страны,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экспортеры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ускоряют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вырученной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страну.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Например,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допустим,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ваша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имеет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зарубежные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дочерние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фирмы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Швейцарии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Чешской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Республике.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считаете,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чешская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крона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вскоре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ревальвирует,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швейцарский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франк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удержит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свои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позиции.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Швейцарская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дочерняя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фирма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ежемесячно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покупает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у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чешской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фирмы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товары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стоимостью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приблизительно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тыс.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соответствии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обычной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процедурой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оплаты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необходимо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три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месяца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после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доставки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товаров.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Вместо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этого,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ввиду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вероятной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ревальвации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чешской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кроны,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инструктируете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швейцарскую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фирму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i/>
          <w:iCs/>
          <w:color w:val="000000"/>
          <w:szCs w:val="28"/>
        </w:rPr>
        <w:t>опередить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(to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lead)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срок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уплаты,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заплатив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товары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их</w:t>
      </w:r>
      <w:r w:rsidR="00D45DD4" w:rsidRPr="00B778DB">
        <w:rPr>
          <w:color w:val="000000"/>
          <w:szCs w:val="28"/>
        </w:rPr>
        <w:t xml:space="preserve"> </w:t>
      </w:r>
      <w:r w:rsidR="00A66B5B" w:rsidRPr="00B778DB">
        <w:rPr>
          <w:color w:val="000000"/>
          <w:szCs w:val="28"/>
        </w:rPr>
        <w:t>поступлении.</w:t>
      </w:r>
    </w:p>
    <w:p w:rsidR="00A64944" w:rsidRPr="00B778DB" w:rsidRDefault="00A64944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наоборот,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перед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грядущей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девальвацией,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обесценением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национальной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валюты,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репатриация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выручки</w:t>
      </w:r>
      <w:r w:rsidR="00D45DD4" w:rsidRPr="00B778DB">
        <w:rPr>
          <w:color w:val="000000"/>
        </w:rPr>
        <w:t xml:space="preserve"> </w:t>
      </w:r>
      <w:r w:rsidRPr="00B778DB">
        <w:rPr>
          <w:i/>
          <w:color w:val="000000"/>
        </w:rPr>
        <w:t>замедляется</w:t>
      </w:r>
      <w:r w:rsidRPr="00B778DB">
        <w:rPr>
          <w:color w:val="000000"/>
        </w:rPr>
        <w:t>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негативно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сказывается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платежном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балансе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страны.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Такая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ситуация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характерна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России,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поскольку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все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реформ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постоянно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обесценива</w:t>
      </w:r>
      <w:r w:rsidR="003114CA" w:rsidRPr="00B778DB">
        <w:rPr>
          <w:color w:val="000000"/>
        </w:rPr>
        <w:t>лся</w:t>
      </w:r>
      <w:r w:rsidRPr="00B778DB">
        <w:rPr>
          <w:color w:val="000000"/>
        </w:rPr>
        <w:t>.</w:t>
      </w:r>
    </w:p>
    <w:p w:rsidR="00ED0539" w:rsidRPr="00B778DB" w:rsidRDefault="003114CA" w:rsidP="00D45DD4">
      <w:pPr>
        <w:pStyle w:val="11"/>
        <w:ind w:firstLine="709"/>
        <w:rPr>
          <w:b/>
          <w:color w:val="000000"/>
          <w:szCs w:val="28"/>
        </w:rPr>
      </w:pPr>
      <w:r w:rsidRPr="00B778DB">
        <w:rPr>
          <w:b/>
          <w:color w:val="000000"/>
          <w:szCs w:val="28"/>
        </w:rPr>
        <w:t>Учет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валютного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курса</w:t>
      </w:r>
      <w:r w:rsidR="00D45DD4" w:rsidRPr="00B778DB">
        <w:rPr>
          <w:b/>
          <w:color w:val="000000"/>
          <w:szCs w:val="28"/>
        </w:rPr>
        <w:t xml:space="preserve"> </w:t>
      </w:r>
      <w:r w:rsidR="00ED0539" w:rsidRPr="00B778DB">
        <w:rPr>
          <w:b/>
          <w:color w:val="000000"/>
          <w:szCs w:val="28"/>
        </w:rPr>
        <w:t>в</w:t>
      </w:r>
      <w:r w:rsidR="00D45DD4" w:rsidRPr="00B778DB">
        <w:rPr>
          <w:b/>
          <w:color w:val="000000"/>
          <w:szCs w:val="28"/>
        </w:rPr>
        <w:t xml:space="preserve"> </w:t>
      </w:r>
      <w:r w:rsidR="00ED0539" w:rsidRPr="00B778DB">
        <w:rPr>
          <w:b/>
          <w:color w:val="000000"/>
          <w:szCs w:val="28"/>
        </w:rPr>
        <w:t>бухгалтерском</w:t>
      </w:r>
      <w:r w:rsidR="00D45DD4" w:rsidRPr="00B778DB">
        <w:rPr>
          <w:b/>
          <w:color w:val="000000"/>
          <w:szCs w:val="28"/>
        </w:rPr>
        <w:t xml:space="preserve"> </w:t>
      </w:r>
      <w:r w:rsidR="00ED0539" w:rsidRPr="00B778DB">
        <w:rPr>
          <w:b/>
          <w:color w:val="000000"/>
          <w:szCs w:val="28"/>
        </w:rPr>
        <w:t>учете</w:t>
      </w:r>
    </w:p>
    <w:p w:rsidR="00ED0539" w:rsidRPr="00B778DB" w:rsidRDefault="00ED0539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правилам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учета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материнская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должна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каждой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дочерней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определить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функциональную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валюту.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местная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доллар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США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головной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фирмы.</w:t>
      </w:r>
    </w:p>
    <w:p w:rsidR="00ED0539" w:rsidRPr="00B778DB" w:rsidRDefault="00ED0539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Важно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функциональная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используется,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определяет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процесс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перевода.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используется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местная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активы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обязательства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переводятся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текущему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курсу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обмена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валюты.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убыток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отражают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отчете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прибылях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убытках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головной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указывают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статье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“собственный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капитал”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поправку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переводу.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случае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подобная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поправка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влияет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величину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балансовой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привлекательно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многих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стран.</w:t>
      </w:r>
    </w:p>
    <w:p w:rsidR="00ED0539" w:rsidRPr="00B778DB" w:rsidRDefault="00ED0539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функциональную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принята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головной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фирмы,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убытки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отражают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отчете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головной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компании.</w:t>
      </w:r>
    </w:p>
    <w:p w:rsidR="00FA4E3B" w:rsidRPr="00B778DB" w:rsidRDefault="00FA4E3B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Подводя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итоги,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заметить</w:t>
      </w:r>
      <w:r w:rsidR="00FC2ADB" w:rsidRPr="00B778DB">
        <w:rPr>
          <w:color w:val="000000"/>
          <w:szCs w:val="28"/>
        </w:rPr>
        <w:t>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принятие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инвестициях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финансировании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происходит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масштабе.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Планирование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аспекте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учитывать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будущие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значения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валютных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(обменных)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курсов.</w:t>
      </w:r>
    </w:p>
    <w:p w:rsidR="0089642A" w:rsidRPr="00B778DB" w:rsidRDefault="0089642A" w:rsidP="00D45DD4">
      <w:pPr>
        <w:pStyle w:val="11"/>
        <w:ind w:firstLine="709"/>
        <w:rPr>
          <w:color w:val="000000"/>
          <w:szCs w:val="28"/>
        </w:rPr>
      </w:pPr>
    </w:p>
    <w:p w:rsidR="0089642A" w:rsidRPr="00B778DB" w:rsidRDefault="0089642A" w:rsidP="00D45DD4">
      <w:pPr>
        <w:pStyle w:val="11"/>
        <w:ind w:firstLine="709"/>
        <w:rPr>
          <w:color w:val="000000"/>
          <w:szCs w:val="28"/>
        </w:rPr>
      </w:pPr>
    </w:p>
    <w:p w:rsidR="00057A59" w:rsidRPr="00B778DB" w:rsidRDefault="00057A59" w:rsidP="00D45DD4">
      <w:pPr>
        <w:spacing w:after="0" w:line="360" w:lineRule="auto"/>
        <w:ind w:firstLine="709"/>
        <w:jc w:val="both"/>
        <w:rPr>
          <w:rStyle w:val="ac"/>
          <w:rFonts w:ascii="Times New Roman" w:hAnsi="Times New Roman"/>
          <w:b w:val="0"/>
          <w:color w:val="000000"/>
          <w:spacing w:val="0"/>
          <w:sz w:val="28"/>
          <w:szCs w:val="44"/>
          <w:lang w:eastAsia="ru-RU"/>
        </w:rPr>
      </w:pPr>
      <w:bookmarkStart w:id="8" w:name="_Toc249193590"/>
      <w:r w:rsidRPr="00B778DB">
        <w:rPr>
          <w:rStyle w:val="ac"/>
          <w:rFonts w:ascii="Times New Roman" w:hAnsi="Times New Roman"/>
          <w:color w:val="000000"/>
          <w:spacing w:val="0"/>
          <w:sz w:val="28"/>
        </w:rPr>
        <w:br w:type="page"/>
      </w:r>
    </w:p>
    <w:p w:rsidR="00960614" w:rsidRPr="0089642A" w:rsidRDefault="00F24EFD" w:rsidP="0089642A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20"/>
          <w:b/>
          <w:bCs w:val="0"/>
          <w:smallCaps/>
          <w:sz w:val="28"/>
          <w:lang w:val="ru-RU"/>
        </w:rPr>
      </w:pPr>
      <w:r w:rsidRPr="0089642A">
        <w:rPr>
          <w:rStyle w:val="20"/>
          <w:b/>
          <w:bCs w:val="0"/>
          <w:smallCaps/>
          <w:sz w:val="28"/>
          <w:lang w:val="ru-RU"/>
        </w:rPr>
        <w:t>3</w:t>
      </w:r>
      <w:r w:rsidR="00960614" w:rsidRPr="0089642A">
        <w:rPr>
          <w:rStyle w:val="20"/>
          <w:b/>
          <w:bCs w:val="0"/>
          <w:smallCaps/>
          <w:sz w:val="28"/>
          <w:lang w:val="ru-RU"/>
        </w:rPr>
        <w:t>.</w:t>
      </w:r>
      <w:r w:rsidR="00D45DD4" w:rsidRPr="0089642A">
        <w:rPr>
          <w:rStyle w:val="20"/>
          <w:b/>
          <w:bCs w:val="0"/>
          <w:smallCaps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Расчет</w:t>
      </w:r>
      <w:r w:rsidR="00D45DD4" w:rsidRPr="0089642A">
        <w:rPr>
          <w:rStyle w:val="20"/>
          <w:b/>
          <w:bCs w:val="0"/>
          <w:smallCaps/>
          <w:sz w:val="28"/>
          <w:lang w:val="ru-RU"/>
        </w:rPr>
        <w:t xml:space="preserve"> </w:t>
      </w:r>
      <w:r w:rsidR="00887715" w:rsidRPr="00B778DB">
        <w:rPr>
          <w:rStyle w:val="20"/>
          <w:b/>
          <w:color w:val="000000"/>
          <w:sz w:val="28"/>
          <w:lang w:val="ru-RU"/>
        </w:rPr>
        <w:t>основных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показателей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для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принятия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решения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о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международном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60614" w:rsidRPr="00B778DB">
        <w:rPr>
          <w:rStyle w:val="20"/>
          <w:b/>
          <w:color w:val="000000"/>
          <w:sz w:val="28"/>
          <w:lang w:val="ru-RU"/>
        </w:rPr>
        <w:t>инвестировании</w:t>
      </w:r>
      <w:bookmarkEnd w:id="8"/>
    </w:p>
    <w:p w:rsidR="0089642A" w:rsidRPr="00B778DB" w:rsidRDefault="0089642A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bookmarkStart w:id="9" w:name="_Toc249193591"/>
    </w:p>
    <w:p w:rsidR="00520C6D" w:rsidRPr="00B778DB" w:rsidRDefault="00F24EFD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r w:rsidRPr="00B778DB">
        <w:rPr>
          <w:rStyle w:val="ad"/>
          <w:b/>
          <w:bCs w:val="0"/>
          <w:color w:val="000000"/>
          <w:sz w:val="28"/>
        </w:rPr>
        <w:t>3.1</w:t>
      </w:r>
      <w:r w:rsidR="00D45DD4" w:rsidRPr="00B778DB">
        <w:rPr>
          <w:rStyle w:val="ad"/>
          <w:b/>
          <w:bCs w:val="0"/>
          <w:color w:val="000000"/>
          <w:sz w:val="28"/>
        </w:rPr>
        <w:t xml:space="preserve"> </w:t>
      </w:r>
      <w:r w:rsidR="00BD5B56" w:rsidRPr="00B778DB">
        <w:rPr>
          <w:rStyle w:val="20"/>
          <w:b/>
          <w:color w:val="000000"/>
          <w:sz w:val="28"/>
          <w:lang w:val="ru-RU"/>
        </w:rPr>
        <w:t>Расчет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BD5B56" w:rsidRPr="00B778DB">
        <w:rPr>
          <w:rStyle w:val="20"/>
          <w:b/>
          <w:color w:val="000000"/>
          <w:sz w:val="28"/>
          <w:lang w:val="ru-RU"/>
        </w:rPr>
        <w:t>чистой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BD5B56" w:rsidRPr="00B778DB">
        <w:rPr>
          <w:rStyle w:val="20"/>
          <w:b/>
          <w:color w:val="000000"/>
          <w:sz w:val="28"/>
          <w:lang w:val="ru-RU"/>
        </w:rPr>
        <w:t>приведенной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BD5B56" w:rsidRPr="00B778DB">
        <w:rPr>
          <w:rStyle w:val="20"/>
          <w:b/>
          <w:color w:val="000000"/>
          <w:sz w:val="28"/>
          <w:lang w:val="ru-RU"/>
        </w:rPr>
        <w:t>стоимости</w:t>
      </w:r>
      <w:bookmarkEnd w:id="9"/>
    </w:p>
    <w:p w:rsidR="0089642A" w:rsidRPr="00B778DB" w:rsidRDefault="0089642A" w:rsidP="00D45DD4">
      <w:pPr>
        <w:pStyle w:val="11"/>
        <w:ind w:firstLine="709"/>
        <w:rPr>
          <w:rStyle w:val="ad"/>
          <w:bCs/>
          <w:color w:val="000000"/>
          <w:sz w:val="28"/>
        </w:rPr>
      </w:pPr>
    </w:p>
    <w:p w:rsidR="00520C6D" w:rsidRPr="00B778DB" w:rsidRDefault="00520C6D" w:rsidP="00D45DD4">
      <w:pPr>
        <w:pStyle w:val="11"/>
        <w:ind w:firstLine="709"/>
        <w:rPr>
          <w:rStyle w:val="ad"/>
          <w:bCs/>
          <w:color w:val="000000"/>
          <w:sz w:val="28"/>
        </w:rPr>
      </w:pPr>
      <w:r w:rsidRPr="00B778DB">
        <w:rPr>
          <w:rStyle w:val="ad"/>
          <w:bCs/>
          <w:color w:val="000000"/>
          <w:sz w:val="28"/>
        </w:rPr>
        <w:t>Пример</w:t>
      </w:r>
      <w:r w:rsidR="00D45DD4" w:rsidRPr="00B778DB">
        <w:rPr>
          <w:rStyle w:val="ad"/>
          <w:bCs/>
          <w:color w:val="000000"/>
          <w:sz w:val="28"/>
        </w:rPr>
        <w:t xml:space="preserve"> </w:t>
      </w:r>
      <w:r w:rsidRPr="00B778DB">
        <w:rPr>
          <w:rStyle w:val="ad"/>
          <w:bCs/>
          <w:color w:val="000000"/>
          <w:sz w:val="28"/>
        </w:rPr>
        <w:t>1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Размер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115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USD.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Доходы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первом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году: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USD;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во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втором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году: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USD;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третьем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году: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43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750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USD;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четвертом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году: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38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250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USD.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Размер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барьерной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(ставки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дисконтирования)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9,2%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n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4.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Пересчитаем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вид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текущих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стоимостей: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  <w:lang w:val="en-US"/>
        </w:rPr>
      </w:pPr>
      <w:r w:rsidRPr="00B778DB">
        <w:rPr>
          <w:color w:val="000000"/>
          <w:szCs w:val="28"/>
          <w:lang w:val="en-US"/>
        </w:rPr>
        <w:t>PV</w:t>
      </w:r>
      <w:r w:rsidRPr="00B778DB">
        <w:rPr>
          <w:color w:val="000000"/>
          <w:szCs w:val="28"/>
          <w:vertAlign w:val="subscript"/>
          <w:lang w:val="en-US"/>
        </w:rPr>
        <w:t>1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=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32000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/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(1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+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0,092)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=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29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304,03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USD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  <w:lang w:val="en-US"/>
        </w:rPr>
      </w:pPr>
      <w:r w:rsidRPr="00B778DB">
        <w:rPr>
          <w:color w:val="000000"/>
          <w:szCs w:val="28"/>
          <w:lang w:val="en-US"/>
        </w:rPr>
        <w:t>PV</w:t>
      </w:r>
      <w:r w:rsidRPr="00B778DB">
        <w:rPr>
          <w:color w:val="000000"/>
          <w:szCs w:val="28"/>
          <w:vertAlign w:val="subscript"/>
          <w:lang w:val="en-US"/>
        </w:rPr>
        <w:t>2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=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41000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/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(1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+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0,092)</w:t>
      </w:r>
      <w:r w:rsidRPr="00B778DB">
        <w:rPr>
          <w:color w:val="000000"/>
          <w:szCs w:val="28"/>
          <w:vertAlign w:val="subscript"/>
          <w:lang w:val="en-US"/>
        </w:rPr>
        <w:t>2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=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34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382,59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USD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  <w:lang w:val="en-US"/>
        </w:rPr>
      </w:pPr>
      <w:r w:rsidRPr="00B778DB">
        <w:rPr>
          <w:color w:val="000000"/>
          <w:szCs w:val="28"/>
          <w:lang w:val="en-US"/>
        </w:rPr>
        <w:t>PV</w:t>
      </w:r>
      <w:r w:rsidRPr="00B778DB">
        <w:rPr>
          <w:color w:val="000000"/>
          <w:szCs w:val="28"/>
          <w:vertAlign w:val="subscript"/>
          <w:lang w:val="en-US"/>
        </w:rPr>
        <w:t>3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=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43750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/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(1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+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0,092)</w:t>
      </w:r>
      <w:r w:rsidRPr="00B778DB">
        <w:rPr>
          <w:color w:val="000000"/>
          <w:szCs w:val="28"/>
          <w:vertAlign w:val="subscript"/>
          <w:lang w:val="en-US"/>
        </w:rPr>
        <w:t>3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=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33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597,75</w:t>
      </w:r>
      <w:r w:rsidR="00D45DD4" w:rsidRPr="00B778DB">
        <w:rPr>
          <w:color w:val="000000"/>
          <w:szCs w:val="28"/>
          <w:lang w:val="en-US"/>
        </w:rPr>
        <w:t xml:space="preserve"> </w:t>
      </w:r>
      <w:r w:rsidRPr="00B778DB">
        <w:rPr>
          <w:color w:val="000000"/>
          <w:szCs w:val="28"/>
          <w:lang w:val="en-US"/>
        </w:rPr>
        <w:t>USD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  <w:lang w:val="en-US"/>
        </w:rPr>
        <w:t>PV</w:t>
      </w:r>
      <w:r w:rsidRPr="00B778DB">
        <w:rPr>
          <w:color w:val="000000"/>
          <w:szCs w:val="28"/>
          <w:vertAlign w:val="subscript"/>
        </w:rPr>
        <w:t>4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38250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/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0,092)</w:t>
      </w:r>
      <w:r w:rsidRPr="00B778DB">
        <w:rPr>
          <w:color w:val="000000"/>
          <w:szCs w:val="28"/>
          <w:vertAlign w:val="subscript"/>
        </w:rPr>
        <w:t>4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26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899,29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  <w:lang w:val="en-US"/>
        </w:rPr>
        <w:t>USD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b/>
          <w:bCs/>
          <w:color w:val="000000"/>
          <w:szCs w:val="28"/>
        </w:rPr>
        <w:t>NPV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(29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304,03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34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382,59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33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597,75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26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899,29)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115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9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183,66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USD</w:t>
      </w:r>
    </w:p>
    <w:p w:rsidR="00520C6D" w:rsidRPr="00B778DB" w:rsidRDefault="00520C6D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Ответ: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чистая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текущая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стоимость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равна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9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183,66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USD</w:t>
      </w:r>
    </w:p>
    <w:p w:rsidR="00960614" w:rsidRPr="00B778DB" w:rsidRDefault="00520C6D" w:rsidP="00D45DD4">
      <w:pPr>
        <w:pStyle w:val="11"/>
        <w:ind w:firstLine="709"/>
        <w:rPr>
          <w:rStyle w:val="ad"/>
          <w:color w:val="000000"/>
          <w:sz w:val="28"/>
        </w:rPr>
      </w:pPr>
      <w:r w:rsidRPr="00B778DB">
        <w:rPr>
          <w:rStyle w:val="ad"/>
          <w:color w:val="000000"/>
          <w:sz w:val="28"/>
        </w:rPr>
        <w:t>Пример</w:t>
      </w:r>
      <w:r w:rsidR="00D45DD4" w:rsidRPr="00B778DB">
        <w:rPr>
          <w:rStyle w:val="ad"/>
          <w:color w:val="000000"/>
          <w:sz w:val="28"/>
        </w:rPr>
        <w:t xml:space="preserve"> </w:t>
      </w:r>
      <w:r w:rsidRPr="00B778DB">
        <w:rPr>
          <w:rStyle w:val="ad"/>
          <w:color w:val="000000"/>
          <w:sz w:val="28"/>
        </w:rPr>
        <w:t>2</w:t>
      </w: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Рассмотрим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условных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проекта.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требуют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начальных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размере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руб.,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другие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затраты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отсутствуют.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реализации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«А»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течение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трех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конце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размере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реализации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«Б»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конце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первого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конце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второго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руб.,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конце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третьего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нужно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выбрать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один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проектов.</w:t>
      </w: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Предположим,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определил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дисконтирования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уровне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25%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годовых.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Текущая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стоимость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(NPV)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«А»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«Б»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рассчитывается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следующим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образом:</w:t>
      </w:r>
    </w:p>
    <w:p w:rsidR="001F5E82" w:rsidRPr="00B778DB" w:rsidRDefault="001F5E82" w:rsidP="00D45DD4">
      <w:pPr>
        <w:pStyle w:val="11"/>
        <w:ind w:firstLine="709"/>
        <w:rPr>
          <w:color w:val="000000"/>
          <w:szCs w:val="28"/>
        </w:rPr>
      </w:pPr>
    </w:p>
    <w:p w:rsidR="00520C6D" w:rsidRPr="00B778DB" w:rsidRDefault="00520C6D" w:rsidP="00D45DD4">
      <w:pPr>
        <w:pStyle w:val="11"/>
        <w:ind w:firstLine="709"/>
        <w:rPr>
          <w:color w:val="000000"/>
          <w:szCs w:val="36"/>
          <w:lang w:val="en-US"/>
        </w:rPr>
      </w:pPr>
      <w:r w:rsidRPr="00B778DB">
        <w:rPr>
          <w:color w:val="000000"/>
          <w:szCs w:val="36"/>
          <w:lang w:val="en-US"/>
        </w:rPr>
        <w:t>NPV=</w:t>
      </w:r>
      <w:r w:rsidR="00B778DB" w:rsidRPr="00B778DB">
        <w:rPr>
          <w:color w:val="000000" w:themeColor="text1"/>
          <w:szCs w:val="36"/>
          <w:lang w:val="en-US"/>
        </w:rPr>
        <w:fldChar w:fldCharType="begin"/>
      </w:r>
      <w:r w:rsidR="00B778DB" w:rsidRPr="00B778DB">
        <w:rPr>
          <w:color w:val="000000" w:themeColor="text1"/>
          <w:szCs w:val="36"/>
          <w:lang w:val="en-US"/>
        </w:rPr>
        <w:instrText xml:space="preserve"> QUOTE </w:instrText>
      </w:r>
      <w:r w:rsidR="00B12DE9">
        <w:rPr>
          <w:position w:val="-35"/>
        </w:rPr>
        <w:pict>
          <v:shape id="_x0000_i1029" type="#_x0000_t75" style="width:5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358E&quot;/&gt;&lt;wsp:rsid wsp:val=&quot;00014660&quot;/&gt;&lt;wsp:rsid wsp:val=&quot;0002459B&quot;/&gt;&lt;wsp:rsid wsp:val=&quot;000433D9&quot;/&gt;&lt;wsp:rsid wsp:val=&quot;00057A59&quot;/&gt;&lt;wsp:rsid wsp:val=&quot;0006180B&quot;/&gt;&lt;wsp:rsid wsp:val=&quot;0007560D&quot;/&gt;&lt;wsp:rsid wsp:val=&quot;000876DF&quot;/&gt;&lt;wsp:rsid wsp:val=&quot;00087E9B&quot;/&gt;&lt;wsp:rsid wsp:val=&quot;00092A4A&quot;/&gt;&lt;wsp:rsid wsp:val=&quot;000A60AB&quot;/&gt;&lt;wsp:rsid wsp:val=&quot;000C39E2&quot;/&gt;&lt;wsp:rsid wsp:val=&quot;000D4359&quot;/&gt;&lt;wsp:rsid wsp:val=&quot;000E09A7&quot;/&gt;&lt;wsp:rsid wsp:val=&quot;000E61AB&quot;/&gt;&lt;wsp:rsid wsp:val=&quot;000F23C9&quot;/&gt;&lt;wsp:rsid wsp:val=&quot;000F4D52&quot;/&gt;&lt;wsp:rsid wsp:val=&quot;0010358E&quot;/&gt;&lt;wsp:rsid wsp:val=&quot;00114C29&quot;/&gt;&lt;wsp:rsid wsp:val=&quot;00126193&quot;/&gt;&lt;wsp:rsid wsp:val=&quot;00141AB7&quot;/&gt;&lt;wsp:rsid wsp:val=&quot;00150F99&quot;/&gt;&lt;wsp:rsid wsp:val=&quot;00161B5F&quot;/&gt;&lt;wsp:rsid wsp:val=&quot;001710C8&quot;/&gt;&lt;wsp:rsid wsp:val=&quot;00175B8A&quot;/&gt;&lt;wsp:rsid wsp:val=&quot;00182C6F&quot;/&gt;&lt;wsp:rsid wsp:val=&quot;0018307A&quot;/&gt;&lt;wsp:rsid wsp:val=&quot;001A16C9&quot;/&gt;&lt;wsp:rsid wsp:val=&quot;001A2CBC&quot;/&gt;&lt;wsp:rsid wsp:val=&quot;001A63BB&quot;/&gt;&lt;wsp:rsid wsp:val=&quot;001C5862&quot;/&gt;&lt;wsp:rsid wsp:val=&quot;001D7E7B&quot;/&gt;&lt;wsp:rsid wsp:val=&quot;001F5E82&quot;/&gt;&lt;wsp:rsid wsp:val=&quot;002044C7&quot;/&gt;&lt;wsp:rsid wsp:val=&quot;00211353&quot;/&gt;&lt;wsp:rsid wsp:val=&quot;00216401&quot;/&gt;&lt;wsp:rsid wsp:val=&quot;00231DBA&quot;/&gt;&lt;wsp:rsid wsp:val=&quot;00237BBE&quot;/&gt;&lt;wsp:rsid wsp:val=&quot;00237E9F&quot;/&gt;&lt;wsp:rsid wsp:val=&quot;00241E42&quot;/&gt;&lt;wsp:rsid wsp:val=&quot;00257EFA&quot;/&gt;&lt;wsp:rsid wsp:val=&quot;002872BD&quot;/&gt;&lt;wsp:rsid wsp:val=&quot;00294B94&quot;/&gt;&lt;wsp:rsid wsp:val=&quot;002C0C72&quot;/&gt;&lt;wsp:rsid wsp:val=&quot;002D03A4&quot;/&gt;&lt;wsp:rsid wsp:val=&quot;002E466C&quot;/&gt;&lt;wsp:rsid wsp:val=&quot;002F6406&quot;/&gt;&lt;wsp:rsid wsp:val=&quot;002F705D&quot;/&gt;&lt;wsp:rsid wsp:val=&quot;002F7918&quot;/&gt;&lt;wsp:rsid wsp:val=&quot;00300FAF&quot;/&gt;&lt;wsp:rsid wsp:val=&quot;00307861&quot;/&gt;&lt;wsp:rsid wsp:val=&quot;003114CA&quot;/&gt;&lt;wsp:rsid wsp:val=&quot;00321C34&quot;/&gt;&lt;wsp:rsid wsp:val=&quot;003358F9&quot;/&gt;&lt;wsp:rsid wsp:val=&quot;00351363&quot;/&gt;&lt;wsp:rsid wsp:val=&quot;003724F9&quot;/&gt;&lt;wsp:rsid wsp:val=&quot;00395884&quot;/&gt;&lt;wsp:rsid wsp:val=&quot;003B3619&quot;/&gt;&lt;wsp:rsid wsp:val=&quot;003C6CC8&quot;/&gt;&lt;wsp:rsid wsp:val=&quot;003E1291&quot;/&gt;&lt;wsp:rsid wsp:val=&quot;003F1BA1&quot;/&gt;&lt;wsp:rsid wsp:val=&quot;0040351B&quot;/&gt;&lt;wsp:rsid wsp:val=&quot;00405672&quot;/&gt;&lt;wsp:rsid wsp:val=&quot;00407709&quot;/&gt;&lt;wsp:rsid wsp:val=&quot;00422DD1&quot;/&gt;&lt;wsp:rsid wsp:val=&quot;0044615F&quot;/&gt;&lt;wsp:rsid wsp:val=&quot;00446FFD&quot;/&gt;&lt;wsp:rsid wsp:val=&quot;00453721&quot;/&gt;&lt;wsp:rsid wsp:val=&quot;0048437A&quot;/&gt;&lt;wsp:rsid wsp:val=&quot;004A4777&quot;/&gt;&lt;wsp:rsid wsp:val=&quot;004C76DA&quot;/&gt;&lt;wsp:rsid wsp:val=&quot;004D1526&quot;/&gt;&lt;wsp:rsid wsp:val=&quot;004F7D6D&quot;/&gt;&lt;wsp:rsid wsp:val=&quot;00520C6D&quot;/&gt;&lt;wsp:rsid wsp:val=&quot;00525679&quot;/&gt;&lt;wsp:rsid wsp:val=&quot;00526724&quot;/&gt;&lt;wsp:rsid wsp:val=&quot;00546B94&quot;/&gt;&lt;wsp:rsid wsp:val=&quot;0055222B&quot;/&gt;&lt;wsp:rsid wsp:val=&quot;00553BD2&quot;/&gt;&lt;wsp:rsid wsp:val=&quot;005901AF&quot;/&gt;&lt;wsp:rsid wsp:val=&quot;005A17D2&quot;/&gt;&lt;wsp:rsid wsp:val=&quot;005B1EAA&quot;/&gt;&lt;wsp:rsid wsp:val=&quot;005F72F3&quot;/&gt;&lt;wsp:rsid wsp:val=&quot;006112F2&quot;/&gt;&lt;wsp:rsid wsp:val=&quot;006123A0&quot;/&gt;&lt;wsp:rsid wsp:val=&quot;00641433&quot;/&gt;&lt;wsp:rsid wsp:val=&quot;00661827&quot;/&gt;&lt;wsp:rsid wsp:val=&quot;00671EB8&quot;/&gt;&lt;wsp:rsid wsp:val=&quot;0068112E&quot;/&gt;&lt;wsp:rsid wsp:val=&quot;006817A8&quot;/&gt;&lt;wsp:rsid wsp:val=&quot;00682DF0&quot;/&gt;&lt;wsp:rsid wsp:val=&quot;00686BD8&quot;/&gt;&lt;wsp:rsid wsp:val=&quot;00694365&quot;/&gt;&lt;wsp:rsid wsp:val=&quot;006A77F8&quot;/&gt;&lt;wsp:rsid wsp:val=&quot;006B0173&quot;/&gt;&lt;wsp:rsid wsp:val=&quot;006B1CEF&quot;/&gt;&lt;wsp:rsid wsp:val=&quot;006B5BD0&quot;/&gt;&lt;wsp:rsid wsp:val=&quot;006B7844&quot;/&gt;&lt;wsp:rsid wsp:val=&quot;006B7B67&quot;/&gt;&lt;wsp:rsid wsp:val=&quot;006D2E66&quot;/&gt;&lt;wsp:rsid wsp:val=&quot;006D350E&quot;/&gt;&lt;wsp:rsid wsp:val=&quot;006F12A1&quot;/&gt;&lt;wsp:rsid wsp:val=&quot;006F1C94&quot;/&gt;&lt;wsp:rsid wsp:val=&quot;0070452E&quot;/&gt;&lt;wsp:rsid wsp:val=&quot;007066A3&quot;/&gt;&lt;wsp:rsid wsp:val=&quot;00710224&quot;/&gt;&lt;wsp:rsid wsp:val=&quot;0074418D&quot;/&gt;&lt;wsp:rsid wsp:val=&quot;00752418&quot;/&gt;&lt;wsp:rsid wsp:val=&quot;007625C4&quot;/&gt;&lt;wsp:rsid wsp:val=&quot;007A1601&quot;/&gt;&lt;wsp:rsid wsp:val=&quot;007A2914&quot;/&gt;&lt;wsp:rsid wsp:val=&quot;007A5719&quot;/&gt;&lt;wsp:rsid wsp:val=&quot;007A62FB&quot;/&gt;&lt;wsp:rsid wsp:val=&quot;007D290D&quot;/&gt;&lt;wsp:rsid wsp:val=&quot;007D7D9B&quot;/&gt;&lt;wsp:rsid wsp:val=&quot;007E5FF1&quot;/&gt;&lt;wsp:rsid wsp:val=&quot;007F3EE7&quot;/&gt;&lt;wsp:rsid wsp:val=&quot;007F48C5&quot;/&gt;&lt;wsp:rsid wsp:val=&quot;0080230F&quot;/&gt;&lt;wsp:rsid wsp:val=&quot;008073D2&quot;/&gt;&lt;wsp:rsid wsp:val=&quot;0083114E&quot;/&gt;&lt;wsp:rsid wsp:val=&quot;00832B1F&quot;/&gt;&lt;wsp:rsid wsp:val=&quot;00867196&quot;/&gt;&lt;wsp:rsid wsp:val=&quot;00880D16&quot;/&gt;&lt;wsp:rsid wsp:val=&quot;00887715&quot;/&gt;&lt;wsp:rsid wsp:val=&quot;008913F8&quot;/&gt;&lt;wsp:rsid wsp:val=&quot;0089642A&quot;/&gt;&lt;wsp:rsid wsp:val=&quot;008B28EE&quot;/&gt;&lt;wsp:rsid wsp:val=&quot;008D415E&quot;/&gt;&lt;wsp:rsid wsp:val=&quot;00925896&quot;/&gt;&lt;wsp:rsid wsp:val=&quot;0094231A&quot;/&gt;&lt;wsp:rsid wsp:val=&quot;009468AE&quot;/&gt;&lt;wsp:rsid wsp:val=&quot;00960614&quot;/&gt;&lt;wsp:rsid wsp:val=&quot;00961424&quot;/&gt;&lt;wsp:rsid wsp:val=&quot;00976A3B&quot;/&gt;&lt;wsp:rsid wsp:val=&quot;00976B28&quot;/&gt;&lt;wsp:rsid wsp:val=&quot;00976DE9&quot;/&gt;&lt;wsp:rsid wsp:val=&quot;009927D1&quot;/&gt;&lt;wsp:rsid wsp:val=&quot;009A4E6F&quot;/&gt;&lt;wsp:rsid wsp:val=&quot;009A5A76&quot;/&gt;&lt;wsp:rsid wsp:val=&quot;009D146C&quot;/&gt;&lt;wsp:rsid wsp:val=&quot;009D2E4F&quot;/&gt;&lt;wsp:rsid wsp:val=&quot;009E3F79&quot;/&gt;&lt;wsp:rsid wsp:val=&quot;00A05F2F&quot;/&gt;&lt;wsp:rsid wsp:val=&quot;00A067CD&quot;/&gt;&lt;wsp:rsid wsp:val=&quot;00A165C4&quot;/&gt;&lt;wsp:rsid wsp:val=&quot;00A16E47&quot;/&gt;&lt;wsp:rsid wsp:val=&quot;00A33396&quot;/&gt;&lt;wsp:rsid wsp:val=&quot;00A35DE6&quot;/&gt;&lt;wsp:rsid wsp:val=&quot;00A629FF&quot;/&gt;&lt;wsp:rsid wsp:val=&quot;00A64944&quot;/&gt;&lt;wsp:rsid wsp:val=&quot;00A64B9C&quot;/&gt;&lt;wsp:rsid wsp:val=&quot;00A66B5B&quot;/&gt;&lt;wsp:rsid wsp:val=&quot;00A8358E&quot;/&gt;&lt;wsp:rsid wsp:val=&quot;00B253B6&quot;/&gt;&lt;wsp:rsid wsp:val=&quot;00B32740&quot;/&gt;&lt;wsp:rsid wsp:val=&quot;00B3631E&quot;/&gt;&lt;wsp:rsid wsp:val=&quot;00B7387B&quot;/&gt;&lt;wsp:rsid wsp:val=&quot;00B778DB&quot;/&gt;&lt;wsp:rsid wsp:val=&quot;00B83BC0&quot;/&gt;&lt;wsp:rsid wsp:val=&quot;00B97799&quot;/&gt;&lt;wsp:rsid wsp:val=&quot;00BB3C1E&quot;/&gt;&lt;wsp:rsid wsp:val=&quot;00BD5B56&quot;/&gt;&lt;wsp:rsid wsp:val=&quot;00BD664F&quot;/&gt;&lt;wsp:rsid wsp:val=&quot;00BE2C0B&quot;/&gt;&lt;wsp:rsid wsp:val=&quot;00BE6C0B&quot;/&gt;&lt;wsp:rsid wsp:val=&quot;00C127A8&quot;/&gt;&lt;wsp:rsid wsp:val=&quot;00C33CF7&quot;/&gt;&lt;wsp:rsid wsp:val=&quot;00C423D6&quot;/&gt;&lt;wsp:rsid wsp:val=&quot;00C50B34&quot;/&gt;&lt;wsp:rsid wsp:val=&quot;00C659D0&quot;/&gt;&lt;wsp:rsid wsp:val=&quot;00C80242&quot;/&gt;&lt;wsp:rsid wsp:val=&quot;00C84700&quot;/&gt;&lt;wsp:rsid wsp:val=&quot;00C8782F&quot;/&gt;&lt;wsp:rsid wsp:val=&quot;00CB4ACF&quot;/&gt;&lt;wsp:rsid wsp:val=&quot;00CC76F8&quot;/&gt;&lt;wsp:rsid wsp:val=&quot;00CE258D&quot;/&gt;&lt;wsp:rsid wsp:val=&quot;00D321DA&quot;/&gt;&lt;wsp:rsid wsp:val=&quot;00D45DD4&quot;/&gt;&lt;wsp:rsid wsp:val=&quot;00D47ADC&quot;/&gt;&lt;wsp:rsid wsp:val=&quot;00D82E7F&quot;/&gt;&lt;wsp:rsid wsp:val=&quot;00DE1498&quot;/&gt;&lt;wsp:rsid wsp:val=&quot;00E042A5&quot;/&gt;&lt;wsp:rsid wsp:val=&quot;00E13FF4&quot;/&gt;&lt;wsp:rsid wsp:val=&quot;00E36260&quot;/&gt;&lt;wsp:rsid wsp:val=&quot;00E52575&quot;/&gt;&lt;wsp:rsid wsp:val=&quot;00E92445&quot;/&gt;&lt;wsp:rsid wsp:val=&quot;00EB1FE3&quot;/&gt;&lt;wsp:rsid wsp:val=&quot;00EB2080&quot;/&gt;&lt;wsp:rsid wsp:val=&quot;00ED0539&quot;/&gt;&lt;wsp:rsid wsp:val=&quot;00EF0DAB&quot;/&gt;&lt;wsp:rsid wsp:val=&quot;00EF406C&quot;/&gt;&lt;wsp:rsid wsp:val=&quot;00F1625E&quot;/&gt;&lt;wsp:rsid wsp:val=&quot;00F24EFD&quot;/&gt;&lt;wsp:rsid wsp:val=&quot;00F34317&quot;/&gt;&lt;wsp:rsid wsp:val=&quot;00F52564&quot;/&gt;&lt;wsp:rsid wsp:val=&quot;00F52FB4&quot;/&gt;&lt;wsp:rsid wsp:val=&quot;00F6478E&quot;/&gt;&lt;wsp:rsid wsp:val=&quot;00F753A4&quot;/&gt;&lt;wsp:rsid wsp:val=&quot;00F80081&quot;/&gt;&lt;wsp:rsid wsp:val=&quot;00F85C8E&quot;/&gt;&lt;wsp:rsid wsp:val=&quot;00F93896&quot;/&gt;&lt;wsp:rsid wsp:val=&quot;00FA37C0&quot;/&gt;&lt;wsp:rsid wsp:val=&quot;00FA4E3B&quot;/&gt;&lt;wsp:rsid wsp:val=&quot;00FB5B6E&quot;/&gt;&lt;wsp:rsid wsp:val=&quot;00FB652C&quot;/&gt;&lt;wsp:rsid wsp:val=&quot;00FC2ADB&quot;/&gt;&lt;wsp:rsid wsp:val=&quot;00FC7F92&quot;/&gt;&lt;wsp:rsid wsp:val=&quot;00FE1AD3&quot;/&gt;&lt;/wsp:rsids&gt;&lt;/w:docPr&gt;&lt;w:body&gt;&lt;wx:sect&gt;&lt;w:p wsp:rsidR=&quot;00000000&quot; wsp:rsidRDefault=&quot;004C76DA&quot; wsp:rsidP=&quot;004C76DA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36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36&quot;/&gt;&lt;w:lang w:val=&quot;EN-US&quot;/&gt;&lt;/w:rPr&gt;&lt;m:t&gt;=&lt;/m:t&gt;&lt;/m:r&gt;&lt;m:r&gt;&lt;m:rPr&gt;&lt;m:sty m:val=&quot;p&quot;/&gt;&lt;/m:rPr&gt;&lt;w:rPr&gt;&lt;w:color w:val=&quot;000000&quot;/&gt;&lt;w:sz-cs w:val=&quot;36&quot;/&gt;&lt;w:lang w:val=&quot;EN-US&quot;/&gt;&lt;/w:rPr&gt;&lt;m:t&gt;0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36&quot;/&gt;&lt;/w:rPr&gt;&lt;m:t&gt;n&lt;/m:t&gt;&lt;/m:r&gt;&lt;/m:sup&gt;&lt;m:e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36&quot;/&gt;&lt;/w:rPr&gt;&lt;m:t&gt;CF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36&quot;/&gt;&lt;/w:rPr&gt;&lt;m:t&gt;t&lt;/m:t&gt;&lt;/m:r&gt;&lt;/m:sub&gt;&lt;/m:sSub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36&quot;/&gt;&lt;w:lang w:val=&quot;EN-US&quot;/&gt;&lt;/w:rPr&gt;&lt;m:t&gt;1+&lt;/m:t&gt;&lt;/m:r&gt;&lt;m:r&gt;&lt;w:rPr&gt;&lt;w:rFonts w:ascii=&quot;Cambria Math&quot; w:h-ansi=&quot;Cambria Math&quot;/&gt;&lt;wx:font wx:val=&quot;Cambria Math&quot;/&gt;&lt;w:i/&gt;&lt;w:color w:val=&quot;000000&quot;/&gt;&lt;w:sz-cs w:val=&quot;36&quot;/&gt;&lt;/w:rPr&gt;&lt;m:t&gt;i&lt;/m:t&gt;&lt;/m:r&gt;&lt;/m:e&gt;&lt;/m:d&gt;&lt;/m:e&gt;&lt;m:sup&gt;&lt;m:r&gt;&lt;w:rPr&gt;&lt;w:rFonts w:ascii=&quot;Cambria Math&quot; w:h-ansi=&quot;Cambria Math&quot;/&gt;&lt;wx:font wx:val=&quot;Cambria Math&quot;/&gt;&lt;w:i/&gt;&lt;w:color w:val=&quot;000000&quot;/&gt;&lt;w:sz-cs w:val=&quot;36&quot;/&gt;&lt;/w:rPr&gt;&lt;m:t&gt;t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B778DB" w:rsidRPr="00B778DB">
        <w:rPr>
          <w:color w:val="000000" w:themeColor="text1"/>
          <w:szCs w:val="36"/>
          <w:lang w:val="en-US"/>
        </w:rPr>
        <w:instrText xml:space="preserve"> </w:instrText>
      </w:r>
      <w:r w:rsidR="00B778DB" w:rsidRPr="00B778DB">
        <w:rPr>
          <w:color w:val="000000" w:themeColor="text1"/>
          <w:szCs w:val="36"/>
          <w:lang w:val="en-US"/>
        </w:rPr>
        <w:fldChar w:fldCharType="separate"/>
      </w:r>
      <w:r w:rsidR="00B12DE9">
        <w:rPr>
          <w:position w:val="-35"/>
        </w:rPr>
        <w:pict>
          <v:shape id="_x0000_i1030" type="#_x0000_t75" style="width:5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358E&quot;/&gt;&lt;wsp:rsid wsp:val=&quot;00014660&quot;/&gt;&lt;wsp:rsid wsp:val=&quot;0002459B&quot;/&gt;&lt;wsp:rsid wsp:val=&quot;000433D9&quot;/&gt;&lt;wsp:rsid wsp:val=&quot;00057A59&quot;/&gt;&lt;wsp:rsid wsp:val=&quot;0006180B&quot;/&gt;&lt;wsp:rsid wsp:val=&quot;0007560D&quot;/&gt;&lt;wsp:rsid wsp:val=&quot;000876DF&quot;/&gt;&lt;wsp:rsid wsp:val=&quot;00087E9B&quot;/&gt;&lt;wsp:rsid wsp:val=&quot;00092A4A&quot;/&gt;&lt;wsp:rsid wsp:val=&quot;000A60AB&quot;/&gt;&lt;wsp:rsid wsp:val=&quot;000C39E2&quot;/&gt;&lt;wsp:rsid wsp:val=&quot;000D4359&quot;/&gt;&lt;wsp:rsid wsp:val=&quot;000E09A7&quot;/&gt;&lt;wsp:rsid wsp:val=&quot;000E61AB&quot;/&gt;&lt;wsp:rsid wsp:val=&quot;000F23C9&quot;/&gt;&lt;wsp:rsid wsp:val=&quot;000F4D52&quot;/&gt;&lt;wsp:rsid wsp:val=&quot;0010358E&quot;/&gt;&lt;wsp:rsid wsp:val=&quot;00114C29&quot;/&gt;&lt;wsp:rsid wsp:val=&quot;00126193&quot;/&gt;&lt;wsp:rsid wsp:val=&quot;00141AB7&quot;/&gt;&lt;wsp:rsid wsp:val=&quot;00150F99&quot;/&gt;&lt;wsp:rsid wsp:val=&quot;00161B5F&quot;/&gt;&lt;wsp:rsid wsp:val=&quot;001710C8&quot;/&gt;&lt;wsp:rsid wsp:val=&quot;00175B8A&quot;/&gt;&lt;wsp:rsid wsp:val=&quot;00182C6F&quot;/&gt;&lt;wsp:rsid wsp:val=&quot;0018307A&quot;/&gt;&lt;wsp:rsid wsp:val=&quot;001A16C9&quot;/&gt;&lt;wsp:rsid wsp:val=&quot;001A2CBC&quot;/&gt;&lt;wsp:rsid wsp:val=&quot;001A63BB&quot;/&gt;&lt;wsp:rsid wsp:val=&quot;001C5862&quot;/&gt;&lt;wsp:rsid wsp:val=&quot;001D7E7B&quot;/&gt;&lt;wsp:rsid wsp:val=&quot;001F5E82&quot;/&gt;&lt;wsp:rsid wsp:val=&quot;002044C7&quot;/&gt;&lt;wsp:rsid wsp:val=&quot;00211353&quot;/&gt;&lt;wsp:rsid wsp:val=&quot;00216401&quot;/&gt;&lt;wsp:rsid wsp:val=&quot;00231DBA&quot;/&gt;&lt;wsp:rsid wsp:val=&quot;00237BBE&quot;/&gt;&lt;wsp:rsid wsp:val=&quot;00237E9F&quot;/&gt;&lt;wsp:rsid wsp:val=&quot;00241E42&quot;/&gt;&lt;wsp:rsid wsp:val=&quot;00257EFA&quot;/&gt;&lt;wsp:rsid wsp:val=&quot;002872BD&quot;/&gt;&lt;wsp:rsid wsp:val=&quot;00294B94&quot;/&gt;&lt;wsp:rsid wsp:val=&quot;002C0C72&quot;/&gt;&lt;wsp:rsid wsp:val=&quot;002D03A4&quot;/&gt;&lt;wsp:rsid wsp:val=&quot;002E466C&quot;/&gt;&lt;wsp:rsid wsp:val=&quot;002F6406&quot;/&gt;&lt;wsp:rsid wsp:val=&quot;002F705D&quot;/&gt;&lt;wsp:rsid wsp:val=&quot;002F7918&quot;/&gt;&lt;wsp:rsid wsp:val=&quot;00300FAF&quot;/&gt;&lt;wsp:rsid wsp:val=&quot;00307861&quot;/&gt;&lt;wsp:rsid wsp:val=&quot;003114CA&quot;/&gt;&lt;wsp:rsid wsp:val=&quot;00321C34&quot;/&gt;&lt;wsp:rsid wsp:val=&quot;003358F9&quot;/&gt;&lt;wsp:rsid wsp:val=&quot;00351363&quot;/&gt;&lt;wsp:rsid wsp:val=&quot;003724F9&quot;/&gt;&lt;wsp:rsid wsp:val=&quot;00395884&quot;/&gt;&lt;wsp:rsid wsp:val=&quot;003B3619&quot;/&gt;&lt;wsp:rsid wsp:val=&quot;003C6CC8&quot;/&gt;&lt;wsp:rsid wsp:val=&quot;003E1291&quot;/&gt;&lt;wsp:rsid wsp:val=&quot;003F1BA1&quot;/&gt;&lt;wsp:rsid wsp:val=&quot;0040351B&quot;/&gt;&lt;wsp:rsid wsp:val=&quot;00405672&quot;/&gt;&lt;wsp:rsid wsp:val=&quot;00407709&quot;/&gt;&lt;wsp:rsid wsp:val=&quot;00422DD1&quot;/&gt;&lt;wsp:rsid wsp:val=&quot;0044615F&quot;/&gt;&lt;wsp:rsid wsp:val=&quot;00446FFD&quot;/&gt;&lt;wsp:rsid wsp:val=&quot;00453721&quot;/&gt;&lt;wsp:rsid wsp:val=&quot;0048437A&quot;/&gt;&lt;wsp:rsid wsp:val=&quot;004A4777&quot;/&gt;&lt;wsp:rsid wsp:val=&quot;004C76DA&quot;/&gt;&lt;wsp:rsid wsp:val=&quot;004D1526&quot;/&gt;&lt;wsp:rsid wsp:val=&quot;004F7D6D&quot;/&gt;&lt;wsp:rsid wsp:val=&quot;00520C6D&quot;/&gt;&lt;wsp:rsid wsp:val=&quot;00525679&quot;/&gt;&lt;wsp:rsid wsp:val=&quot;00526724&quot;/&gt;&lt;wsp:rsid wsp:val=&quot;00546B94&quot;/&gt;&lt;wsp:rsid wsp:val=&quot;0055222B&quot;/&gt;&lt;wsp:rsid wsp:val=&quot;00553BD2&quot;/&gt;&lt;wsp:rsid wsp:val=&quot;005901AF&quot;/&gt;&lt;wsp:rsid wsp:val=&quot;005A17D2&quot;/&gt;&lt;wsp:rsid wsp:val=&quot;005B1EAA&quot;/&gt;&lt;wsp:rsid wsp:val=&quot;005F72F3&quot;/&gt;&lt;wsp:rsid wsp:val=&quot;006112F2&quot;/&gt;&lt;wsp:rsid wsp:val=&quot;006123A0&quot;/&gt;&lt;wsp:rsid wsp:val=&quot;00641433&quot;/&gt;&lt;wsp:rsid wsp:val=&quot;00661827&quot;/&gt;&lt;wsp:rsid wsp:val=&quot;00671EB8&quot;/&gt;&lt;wsp:rsid wsp:val=&quot;0068112E&quot;/&gt;&lt;wsp:rsid wsp:val=&quot;006817A8&quot;/&gt;&lt;wsp:rsid wsp:val=&quot;00682DF0&quot;/&gt;&lt;wsp:rsid wsp:val=&quot;00686BD8&quot;/&gt;&lt;wsp:rsid wsp:val=&quot;00694365&quot;/&gt;&lt;wsp:rsid wsp:val=&quot;006A77F8&quot;/&gt;&lt;wsp:rsid wsp:val=&quot;006B0173&quot;/&gt;&lt;wsp:rsid wsp:val=&quot;006B1CEF&quot;/&gt;&lt;wsp:rsid wsp:val=&quot;006B5BD0&quot;/&gt;&lt;wsp:rsid wsp:val=&quot;006B7844&quot;/&gt;&lt;wsp:rsid wsp:val=&quot;006B7B67&quot;/&gt;&lt;wsp:rsid wsp:val=&quot;006D2E66&quot;/&gt;&lt;wsp:rsid wsp:val=&quot;006D350E&quot;/&gt;&lt;wsp:rsid wsp:val=&quot;006F12A1&quot;/&gt;&lt;wsp:rsid wsp:val=&quot;006F1C94&quot;/&gt;&lt;wsp:rsid wsp:val=&quot;0070452E&quot;/&gt;&lt;wsp:rsid wsp:val=&quot;007066A3&quot;/&gt;&lt;wsp:rsid wsp:val=&quot;00710224&quot;/&gt;&lt;wsp:rsid wsp:val=&quot;0074418D&quot;/&gt;&lt;wsp:rsid wsp:val=&quot;00752418&quot;/&gt;&lt;wsp:rsid wsp:val=&quot;007625C4&quot;/&gt;&lt;wsp:rsid wsp:val=&quot;007A1601&quot;/&gt;&lt;wsp:rsid wsp:val=&quot;007A2914&quot;/&gt;&lt;wsp:rsid wsp:val=&quot;007A5719&quot;/&gt;&lt;wsp:rsid wsp:val=&quot;007A62FB&quot;/&gt;&lt;wsp:rsid wsp:val=&quot;007D290D&quot;/&gt;&lt;wsp:rsid wsp:val=&quot;007D7D9B&quot;/&gt;&lt;wsp:rsid wsp:val=&quot;007E5FF1&quot;/&gt;&lt;wsp:rsid wsp:val=&quot;007F3EE7&quot;/&gt;&lt;wsp:rsid wsp:val=&quot;007F48C5&quot;/&gt;&lt;wsp:rsid wsp:val=&quot;0080230F&quot;/&gt;&lt;wsp:rsid wsp:val=&quot;008073D2&quot;/&gt;&lt;wsp:rsid wsp:val=&quot;0083114E&quot;/&gt;&lt;wsp:rsid wsp:val=&quot;00832B1F&quot;/&gt;&lt;wsp:rsid wsp:val=&quot;00867196&quot;/&gt;&lt;wsp:rsid wsp:val=&quot;00880D16&quot;/&gt;&lt;wsp:rsid wsp:val=&quot;00887715&quot;/&gt;&lt;wsp:rsid wsp:val=&quot;008913F8&quot;/&gt;&lt;wsp:rsid wsp:val=&quot;0089642A&quot;/&gt;&lt;wsp:rsid wsp:val=&quot;008B28EE&quot;/&gt;&lt;wsp:rsid wsp:val=&quot;008D415E&quot;/&gt;&lt;wsp:rsid wsp:val=&quot;00925896&quot;/&gt;&lt;wsp:rsid wsp:val=&quot;0094231A&quot;/&gt;&lt;wsp:rsid wsp:val=&quot;009468AE&quot;/&gt;&lt;wsp:rsid wsp:val=&quot;00960614&quot;/&gt;&lt;wsp:rsid wsp:val=&quot;00961424&quot;/&gt;&lt;wsp:rsid wsp:val=&quot;00976A3B&quot;/&gt;&lt;wsp:rsid wsp:val=&quot;00976B28&quot;/&gt;&lt;wsp:rsid wsp:val=&quot;00976DE9&quot;/&gt;&lt;wsp:rsid wsp:val=&quot;009927D1&quot;/&gt;&lt;wsp:rsid wsp:val=&quot;009A4E6F&quot;/&gt;&lt;wsp:rsid wsp:val=&quot;009A5A76&quot;/&gt;&lt;wsp:rsid wsp:val=&quot;009D146C&quot;/&gt;&lt;wsp:rsid wsp:val=&quot;009D2E4F&quot;/&gt;&lt;wsp:rsid wsp:val=&quot;009E3F79&quot;/&gt;&lt;wsp:rsid wsp:val=&quot;00A05F2F&quot;/&gt;&lt;wsp:rsid wsp:val=&quot;00A067CD&quot;/&gt;&lt;wsp:rsid wsp:val=&quot;00A165C4&quot;/&gt;&lt;wsp:rsid wsp:val=&quot;00A16E47&quot;/&gt;&lt;wsp:rsid wsp:val=&quot;00A33396&quot;/&gt;&lt;wsp:rsid wsp:val=&quot;00A35DE6&quot;/&gt;&lt;wsp:rsid wsp:val=&quot;00A629FF&quot;/&gt;&lt;wsp:rsid wsp:val=&quot;00A64944&quot;/&gt;&lt;wsp:rsid wsp:val=&quot;00A64B9C&quot;/&gt;&lt;wsp:rsid wsp:val=&quot;00A66B5B&quot;/&gt;&lt;wsp:rsid wsp:val=&quot;00A8358E&quot;/&gt;&lt;wsp:rsid wsp:val=&quot;00B253B6&quot;/&gt;&lt;wsp:rsid wsp:val=&quot;00B32740&quot;/&gt;&lt;wsp:rsid wsp:val=&quot;00B3631E&quot;/&gt;&lt;wsp:rsid wsp:val=&quot;00B7387B&quot;/&gt;&lt;wsp:rsid wsp:val=&quot;00B778DB&quot;/&gt;&lt;wsp:rsid wsp:val=&quot;00B83BC0&quot;/&gt;&lt;wsp:rsid wsp:val=&quot;00B97799&quot;/&gt;&lt;wsp:rsid wsp:val=&quot;00BB3C1E&quot;/&gt;&lt;wsp:rsid wsp:val=&quot;00BD5B56&quot;/&gt;&lt;wsp:rsid wsp:val=&quot;00BD664F&quot;/&gt;&lt;wsp:rsid wsp:val=&quot;00BE2C0B&quot;/&gt;&lt;wsp:rsid wsp:val=&quot;00BE6C0B&quot;/&gt;&lt;wsp:rsid wsp:val=&quot;00C127A8&quot;/&gt;&lt;wsp:rsid wsp:val=&quot;00C33CF7&quot;/&gt;&lt;wsp:rsid wsp:val=&quot;00C423D6&quot;/&gt;&lt;wsp:rsid wsp:val=&quot;00C50B34&quot;/&gt;&lt;wsp:rsid wsp:val=&quot;00C659D0&quot;/&gt;&lt;wsp:rsid wsp:val=&quot;00C80242&quot;/&gt;&lt;wsp:rsid wsp:val=&quot;00C84700&quot;/&gt;&lt;wsp:rsid wsp:val=&quot;00C8782F&quot;/&gt;&lt;wsp:rsid wsp:val=&quot;00CB4ACF&quot;/&gt;&lt;wsp:rsid wsp:val=&quot;00CC76F8&quot;/&gt;&lt;wsp:rsid wsp:val=&quot;00CE258D&quot;/&gt;&lt;wsp:rsid wsp:val=&quot;00D321DA&quot;/&gt;&lt;wsp:rsid wsp:val=&quot;00D45DD4&quot;/&gt;&lt;wsp:rsid wsp:val=&quot;00D47ADC&quot;/&gt;&lt;wsp:rsid wsp:val=&quot;00D82E7F&quot;/&gt;&lt;wsp:rsid wsp:val=&quot;00DE1498&quot;/&gt;&lt;wsp:rsid wsp:val=&quot;00E042A5&quot;/&gt;&lt;wsp:rsid wsp:val=&quot;00E13FF4&quot;/&gt;&lt;wsp:rsid wsp:val=&quot;00E36260&quot;/&gt;&lt;wsp:rsid wsp:val=&quot;00E52575&quot;/&gt;&lt;wsp:rsid wsp:val=&quot;00E92445&quot;/&gt;&lt;wsp:rsid wsp:val=&quot;00EB1FE3&quot;/&gt;&lt;wsp:rsid wsp:val=&quot;00EB2080&quot;/&gt;&lt;wsp:rsid wsp:val=&quot;00ED0539&quot;/&gt;&lt;wsp:rsid wsp:val=&quot;00EF0DAB&quot;/&gt;&lt;wsp:rsid wsp:val=&quot;00EF406C&quot;/&gt;&lt;wsp:rsid wsp:val=&quot;00F1625E&quot;/&gt;&lt;wsp:rsid wsp:val=&quot;00F24EFD&quot;/&gt;&lt;wsp:rsid wsp:val=&quot;00F34317&quot;/&gt;&lt;wsp:rsid wsp:val=&quot;00F52564&quot;/&gt;&lt;wsp:rsid wsp:val=&quot;00F52FB4&quot;/&gt;&lt;wsp:rsid wsp:val=&quot;00F6478E&quot;/&gt;&lt;wsp:rsid wsp:val=&quot;00F753A4&quot;/&gt;&lt;wsp:rsid wsp:val=&quot;00F80081&quot;/&gt;&lt;wsp:rsid wsp:val=&quot;00F85C8E&quot;/&gt;&lt;wsp:rsid wsp:val=&quot;00F93896&quot;/&gt;&lt;wsp:rsid wsp:val=&quot;00FA37C0&quot;/&gt;&lt;wsp:rsid wsp:val=&quot;00FA4E3B&quot;/&gt;&lt;wsp:rsid wsp:val=&quot;00FB5B6E&quot;/&gt;&lt;wsp:rsid wsp:val=&quot;00FB652C&quot;/&gt;&lt;wsp:rsid wsp:val=&quot;00FC2ADB&quot;/&gt;&lt;wsp:rsid wsp:val=&quot;00FC7F92&quot;/&gt;&lt;wsp:rsid wsp:val=&quot;00FE1AD3&quot;/&gt;&lt;/wsp:rsids&gt;&lt;/w:docPr&gt;&lt;w:body&gt;&lt;wx:sect&gt;&lt;w:p wsp:rsidR=&quot;00000000&quot; wsp:rsidRDefault=&quot;004C76DA&quot; wsp:rsidP=&quot;004C76DA&quot;&gt;&lt;m:oMathPara&gt;&lt;m:oMath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color w:val=&quot;000000&quot;/&gt;&lt;w:sz w:val=&quot;28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36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36&quot;/&gt;&lt;w:lang w:val=&quot;EN-US&quot;/&gt;&lt;/w:rPr&gt;&lt;m:t&gt;=&lt;/m:t&gt;&lt;/m:r&gt;&lt;m:r&gt;&lt;m:rPr&gt;&lt;m:sty m:val=&quot;p&quot;/&gt;&lt;/m:rPr&gt;&lt;w:rPr&gt;&lt;w:color w:val=&quot;000000&quot;/&gt;&lt;w:sz-cs w:val=&quot;36&quot;/&gt;&lt;w:lang w:val=&quot;EN-US&quot;/&gt;&lt;/w:rPr&gt;&lt;m:t&gt;0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36&quot;/&gt;&lt;/w:rPr&gt;&lt;m:t&gt;n&lt;/m:t&gt;&lt;/m:r&gt;&lt;/m:sup&gt;&lt;m:e&gt;&lt;m:f&gt;&lt;m:f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36&quot;/&gt;&lt;/w:rPr&gt;&lt;m:t&gt;CF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36&quot;/&gt;&lt;/w:rPr&gt;&lt;m:t&gt;t&lt;/m:t&gt;&lt;/m:r&gt;&lt;/m:sub&gt;&lt;/m:sSub&gt;&lt;/m:num&gt;&lt;m:den&gt;&lt;m:sSup&gt;&lt;m:sSup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color w:val=&quot;000000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36&quot;/&gt;&lt;w:lang w:val=&quot;EN-US&quot;/&gt;&lt;/w:rPr&gt;&lt;m:t&gt;1+&lt;/m:t&gt;&lt;/m:r&gt;&lt;m:r&gt;&lt;w:rPr&gt;&lt;w:rFonts w:ascii=&quot;Cambria Math&quot; w:h-ansi=&quot;Cambria Math&quot;/&gt;&lt;wx:font wx:val=&quot;Cambria Math&quot;/&gt;&lt;w:i/&gt;&lt;w:color w:val=&quot;000000&quot;/&gt;&lt;w:sz-cs w:val=&quot;36&quot;/&gt;&lt;/w:rPr&gt;&lt;m:t&gt;i&lt;/m:t&gt;&lt;/m:r&gt;&lt;/m:e&gt;&lt;/m:d&gt;&lt;/m:e&gt;&lt;m:sup&gt;&lt;m:r&gt;&lt;w:rPr&gt;&lt;w:rFonts w:ascii=&quot;Cambria Math&quot; w:h-ansi=&quot;Cambria Math&quot;/&gt;&lt;wx:font wx:val=&quot;Cambria Math&quot;/&gt;&lt;w:i/&gt;&lt;w:color w:val=&quot;000000&quot;/&gt;&lt;w:sz-cs w:val=&quot;36&quot;/&gt;&lt;/w:rPr&gt;&lt;m:t&gt;t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B778DB" w:rsidRPr="00B778DB">
        <w:rPr>
          <w:color w:val="000000" w:themeColor="text1"/>
          <w:szCs w:val="36"/>
          <w:lang w:val="en-US"/>
        </w:rPr>
        <w:fldChar w:fldCharType="end"/>
      </w:r>
      <w:r w:rsidR="002F7918" w:rsidRPr="00B778DB">
        <w:rPr>
          <w:color w:val="000000"/>
          <w:szCs w:val="36"/>
          <w:lang w:val="en-US"/>
        </w:rPr>
        <w:t>-IC</w:t>
      </w:r>
    </w:p>
    <w:p w:rsidR="001F5E82" w:rsidRPr="00B778DB" w:rsidRDefault="001F5E82" w:rsidP="00D45DD4">
      <w:pPr>
        <w:pStyle w:val="11"/>
        <w:ind w:firstLine="709"/>
        <w:rPr>
          <w:color w:val="000000"/>
          <w:szCs w:val="28"/>
          <w:lang w:val="en-US"/>
        </w:rPr>
      </w:pP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где</w:t>
      </w:r>
      <w:r w:rsidR="00D45DD4" w:rsidRPr="00B778DB">
        <w:rPr>
          <w:color w:val="000000"/>
          <w:szCs w:val="28"/>
        </w:rPr>
        <w:t xml:space="preserve"> </w:t>
      </w:r>
      <w:r w:rsidR="00B778DB" w:rsidRPr="00B778DB">
        <w:rPr>
          <w:color w:val="000000" w:themeColor="text1"/>
          <w:szCs w:val="28"/>
        </w:rPr>
        <w:fldChar w:fldCharType="begin"/>
      </w:r>
      <w:r w:rsidR="00B778DB" w:rsidRPr="00B778DB">
        <w:rPr>
          <w:color w:val="000000" w:themeColor="text1"/>
          <w:szCs w:val="28"/>
        </w:rPr>
        <w:instrText xml:space="preserve"> QUOTE </w:instrText>
      </w:r>
      <w:r w:rsidR="00B12DE9">
        <w:rPr>
          <w:position w:val="-23"/>
        </w:rPr>
        <w:pict>
          <v:shape id="_x0000_i1031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358E&quot;/&gt;&lt;wsp:rsid wsp:val=&quot;00014660&quot;/&gt;&lt;wsp:rsid wsp:val=&quot;0002459B&quot;/&gt;&lt;wsp:rsid wsp:val=&quot;000433D9&quot;/&gt;&lt;wsp:rsid wsp:val=&quot;00057A59&quot;/&gt;&lt;wsp:rsid wsp:val=&quot;0006180B&quot;/&gt;&lt;wsp:rsid wsp:val=&quot;0007560D&quot;/&gt;&lt;wsp:rsid wsp:val=&quot;000876DF&quot;/&gt;&lt;wsp:rsid wsp:val=&quot;00087E9B&quot;/&gt;&lt;wsp:rsid wsp:val=&quot;00092A4A&quot;/&gt;&lt;wsp:rsid wsp:val=&quot;000A60AB&quot;/&gt;&lt;wsp:rsid wsp:val=&quot;000C39E2&quot;/&gt;&lt;wsp:rsid wsp:val=&quot;000D4359&quot;/&gt;&lt;wsp:rsid wsp:val=&quot;000E09A7&quot;/&gt;&lt;wsp:rsid wsp:val=&quot;000E61AB&quot;/&gt;&lt;wsp:rsid wsp:val=&quot;000F23C9&quot;/&gt;&lt;wsp:rsid wsp:val=&quot;000F4D52&quot;/&gt;&lt;wsp:rsid wsp:val=&quot;0010358E&quot;/&gt;&lt;wsp:rsid wsp:val=&quot;00114C29&quot;/&gt;&lt;wsp:rsid wsp:val=&quot;00126193&quot;/&gt;&lt;wsp:rsid wsp:val=&quot;00141AB7&quot;/&gt;&lt;wsp:rsid wsp:val=&quot;00150F99&quot;/&gt;&lt;wsp:rsid wsp:val=&quot;00161B5F&quot;/&gt;&lt;wsp:rsid wsp:val=&quot;001710C8&quot;/&gt;&lt;wsp:rsid wsp:val=&quot;00175B8A&quot;/&gt;&lt;wsp:rsid wsp:val=&quot;00182C6F&quot;/&gt;&lt;wsp:rsid wsp:val=&quot;0018307A&quot;/&gt;&lt;wsp:rsid wsp:val=&quot;001A16C9&quot;/&gt;&lt;wsp:rsid wsp:val=&quot;001A2CBC&quot;/&gt;&lt;wsp:rsid wsp:val=&quot;001A63BB&quot;/&gt;&lt;wsp:rsid wsp:val=&quot;001C5862&quot;/&gt;&lt;wsp:rsid wsp:val=&quot;001D7E7B&quot;/&gt;&lt;wsp:rsid wsp:val=&quot;001E2842&quot;/&gt;&lt;wsp:rsid wsp:val=&quot;001F5E82&quot;/&gt;&lt;wsp:rsid wsp:val=&quot;002044C7&quot;/&gt;&lt;wsp:rsid wsp:val=&quot;00211353&quot;/&gt;&lt;wsp:rsid wsp:val=&quot;00216401&quot;/&gt;&lt;wsp:rsid wsp:val=&quot;00231DBA&quot;/&gt;&lt;wsp:rsid wsp:val=&quot;00237BBE&quot;/&gt;&lt;wsp:rsid wsp:val=&quot;00237E9F&quot;/&gt;&lt;wsp:rsid wsp:val=&quot;00241E42&quot;/&gt;&lt;wsp:rsid wsp:val=&quot;00257EFA&quot;/&gt;&lt;wsp:rsid wsp:val=&quot;002872BD&quot;/&gt;&lt;wsp:rsid wsp:val=&quot;00294B94&quot;/&gt;&lt;wsp:rsid wsp:val=&quot;002C0C72&quot;/&gt;&lt;wsp:rsid wsp:val=&quot;002D03A4&quot;/&gt;&lt;wsp:rsid wsp:val=&quot;002E466C&quot;/&gt;&lt;wsp:rsid wsp:val=&quot;002F6406&quot;/&gt;&lt;wsp:rsid wsp:val=&quot;002F705D&quot;/&gt;&lt;wsp:rsid wsp:val=&quot;002F7918&quot;/&gt;&lt;wsp:rsid wsp:val=&quot;00300FAF&quot;/&gt;&lt;wsp:rsid wsp:val=&quot;00307861&quot;/&gt;&lt;wsp:rsid wsp:val=&quot;003114CA&quot;/&gt;&lt;wsp:rsid wsp:val=&quot;00321C34&quot;/&gt;&lt;wsp:rsid wsp:val=&quot;003358F9&quot;/&gt;&lt;wsp:rsid wsp:val=&quot;00351363&quot;/&gt;&lt;wsp:rsid wsp:val=&quot;003724F9&quot;/&gt;&lt;wsp:rsid wsp:val=&quot;00395884&quot;/&gt;&lt;wsp:rsid wsp:val=&quot;003B3619&quot;/&gt;&lt;wsp:rsid wsp:val=&quot;003C6CC8&quot;/&gt;&lt;wsp:rsid wsp:val=&quot;003E1291&quot;/&gt;&lt;wsp:rsid wsp:val=&quot;003F1BA1&quot;/&gt;&lt;wsp:rsid wsp:val=&quot;0040351B&quot;/&gt;&lt;wsp:rsid wsp:val=&quot;00405672&quot;/&gt;&lt;wsp:rsid wsp:val=&quot;00407709&quot;/&gt;&lt;wsp:rsid wsp:val=&quot;00422DD1&quot;/&gt;&lt;wsp:rsid wsp:val=&quot;0044615F&quot;/&gt;&lt;wsp:rsid wsp:val=&quot;00446FFD&quot;/&gt;&lt;wsp:rsid wsp:val=&quot;00453721&quot;/&gt;&lt;wsp:rsid wsp:val=&quot;0048437A&quot;/&gt;&lt;wsp:rsid wsp:val=&quot;004A4777&quot;/&gt;&lt;wsp:rsid wsp:val=&quot;004D1526&quot;/&gt;&lt;wsp:rsid wsp:val=&quot;004F7D6D&quot;/&gt;&lt;wsp:rsid wsp:val=&quot;00520C6D&quot;/&gt;&lt;wsp:rsid wsp:val=&quot;00525679&quot;/&gt;&lt;wsp:rsid wsp:val=&quot;00526724&quot;/&gt;&lt;wsp:rsid wsp:val=&quot;00546B94&quot;/&gt;&lt;wsp:rsid wsp:val=&quot;0055222B&quot;/&gt;&lt;wsp:rsid wsp:val=&quot;00553BD2&quot;/&gt;&lt;wsp:rsid wsp:val=&quot;005901AF&quot;/&gt;&lt;wsp:rsid wsp:val=&quot;005A17D2&quot;/&gt;&lt;wsp:rsid wsp:val=&quot;005B1EAA&quot;/&gt;&lt;wsp:rsid wsp:val=&quot;005F72F3&quot;/&gt;&lt;wsp:rsid wsp:val=&quot;006112F2&quot;/&gt;&lt;wsp:rsid wsp:val=&quot;006123A0&quot;/&gt;&lt;wsp:rsid wsp:val=&quot;00641433&quot;/&gt;&lt;wsp:rsid wsp:val=&quot;00661827&quot;/&gt;&lt;wsp:rsid wsp:val=&quot;00671EB8&quot;/&gt;&lt;wsp:rsid wsp:val=&quot;0068112E&quot;/&gt;&lt;wsp:rsid wsp:val=&quot;006817A8&quot;/&gt;&lt;wsp:rsid wsp:val=&quot;00682DF0&quot;/&gt;&lt;wsp:rsid wsp:val=&quot;00686BD8&quot;/&gt;&lt;wsp:rsid wsp:val=&quot;00694365&quot;/&gt;&lt;wsp:rsid wsp:val=&quot;006A77F8&quot;/&gt;&lt;wsp:rsid wsp:val=&quot;006B0173&quot;/&gt;&lt;wsp:rsid wsp:val=&quot;006B1CEF&quot;/&gt;&lt;wsp:rsid wsp:val=&quot;006B5BD0&quot;/&gt;&lt;wsp:rsid wsp:val=&quot;006B7844&quot;/&gt;&lt;wsp:rsid wsp:val=&quot;006B7B67&quot;/&gt;&lt;wsp:rsid wsp:val=&quot;006D2E66&quot;/&gt;&lt;wsp:rsid wsp:val=&quot;006D350E&quot;/&gt;&lt;wsp:rsid wsp:val=&quot;006F12A1&quot;/&gt;&lt;wsp:rsid wsp:val=&quot;006F1C94&quot;/&gt;&lt;wsp:rsid wsp:val=&quot;0070452E&quot;/&gt;&lt;wsp:rsid wsp:val=&quot;007066A3&quot;/&gt;&lt;wsp:rsid wsp:val=&quot;00710224&quot;/&gt;&lt;wsp:rsid wsp:val=&quot;0074418D&quot;/&gt;&lt;wsp:rsid wsp:val=&quot;00752418&quot;/&gt;&lt;wsp:rsid wsp:val=&quot;007625C4&quot;/&gt;&lt;wsp:rsid wsp:val=&quot;007A1601&quot;/&gt;&lt;wsp:rsid wsp:val=&quot;007A2914&quot;/&gt;&lt;wsp:rsid wsp:val=&quot;007A5719&quot;/&gt;&lt;wsp:rsid wsp:val=&quot;007A62FB&quot;/&gt;&lt;wsp:rsid wsp:val=&quot;007D290D&quot;/&gt;&lt;wsp:rsid wsp:val=&quot;007D7D9B&quot;/&gt;&lt;wsp:rsid wsp:val=&quot;007E5FF1&quot;/&gt;&lt;wsp:rsid wsp:val=&quot;007F3EE7&quot;/&gt;&lt;wsp:rsid wsp:val=&quot;007F48C5&quot;/&gt;&lt;wsp:rsid wsp:val=&quot;0080230F&quot;/&gt;&lt;wsp:rsid wsp:val=&quot;008073D2&quot;/&gt;&lt;wsp:rsid wsp:val=&quot;0083114E&quot;/&gt;&lt;wsp:rsid wsp:val=&quot;00832B1F&quot;/&gt;&lt;wsp:rsid wsp:val=&quot;00867196&quot;/&gt;&lt;wsp:rsid wsp:val=&quot;00880D16&quot;/&gt;&lt;wsp:rsid wsp:val=&quot;00887715&quot;/&gt;&lt;wsp:rsid wsp:val=&quot;008913F8&quot;/&gt;&lt;wsp:rsid wsp:val=&quot;0089642A&quot;/&gt;&lt;wsp:rsid wsp:val=&quot;008B28EE&quot;/&gt;&lt;wsp:rsid wsp:val=&quot;008D415E&quot;/&gt;&lt;wsp:rsid wsp:val=&quot;00925896&quot;/&gt;&lt;wsp:rsid wsp:val=&quot;0094231A&quot;/&gt;&lt;wsp:rsid wsp:val=&quot;009468AE&quot;/&gt;&lt;wsp:rsid wsp:val=&quot;00960614&quot;/&gt;&lt;wsp:rsid wsp:val=&quot;00961424&quot;/&gt;&lt;wsp:rsid wsp:val=&quot;00976A3B&quot;/&gt;&lt;wsp:rsid wsp:val=&quot;00976B28&quot;/&gt;&lt;wsp:rsid wsp:val=&quot;00976DE9&quot;/&gt;&lt;wsp:rsid wsp:val=&quot;009927D1&quot;/&gt;&lt;wsp:rsid wsp:val=&quot;009A4E6F&quot;/&gt;&lt;wsp:rsid wsp:val=&quot;009A5A76&quot;/&gt;&lt;wsp:rsid wsp:val=&quot;009D146C&quot;/&gt;&lt;wsp:rsid wsp:val=&quot;009D2E4F&quot;/&gt;&lt;wsp:rsid wsp:val=&quot;009E3F79&quot;/&gt;&lt;wsp:rsid wsp:val=&quot;00A05F2F&quot;/&gt;&lt;wsp:rsid wsp:val=&quot;00A067CD&quot;/&gt;&lt;wsp:rsid wsp:val=&quot;00A165C4&quot;/&gt;&lt;wsp:rsid wsp:val=&quot;00A16E47&quot;/&gt;&lt;wsp:rsid wsp:val=&quot;00A33396&quot;/&gt;&lt;wsp:rsid wsp:val=&quot;00A35DE6&quot;/&gt;&lt;wsp:rsid wsp:val=&quot;00A629FF&quot;/&gt;&lt;wsp:rsid wsp:val=&quot;00A64944&quot;/&gt;&lt;wsp:rsid wsp:val=&quot;00A64B9C&quot;/&gt;&lt;wsp:rsid wsp:val=&quot;00A66B5B&quot;/&gt;&lt;wsp:rsid wsp:val=&quot;00A8358E&quot;/&gt;&lt;wsp:rsid wsp:val=&quot;00B253B6&quot;/&gt;&lt;wsp:rsid wsp:val=&quot;00B32740&quot;/&gt;&lt;wsp:rsid wsp:val=&quot;00B3631E&quot;/&gt;&lt;wsp:rsid wsp:val=&quot;00B7387B&quot;/&gt;&lt;wsp:rsid wsp:val=&quot;00B778DB&quot;/&gt;&lt;wsp:rsid wsp:val=&quot;00B83BC0&quot;/&gt;&lt;wsp:rsid wsp:val=&quot;00B97799&quot;/&gt;&lt;wsp:rsid wsp:val=&quot;00BB3C1E&quot;/&gt;&lt;wsp:rsid wsp:val=&quot;00BD5B56&quot;/&gt;&lt;wsp:rsid wsp:val=&quot;00BD664F&quot;/&gt;&lt;wsp:rsid wsp:val=&quot;00BE2C0B&quot;/&gt;&lt;wsp:rsid wsp:val=&quot;00BE6C0B&quot;/&gt;&lt;wsp:rsid wsp:val=&quot;00C127A8&quot;/&gt;&lt;wsp:rsid wsp:val=&quot;00C33CF7&quot;/&gt;&lt;wsp:rsid wsp:val=&quot;00C423D6&quot;/&gt;&lt;wsp:rsid wsp:val=&quot;00C50B34&quot;/&gt;&lt;wsp:rsid wsp:val=&quot;00C659D0&quot;/&gt;&lt;wsp:rsid wsp:val=&quot;00C80242&quot;/&gt;&lt;wsp:rsid wsp:val=&quot;00C84700&quot;/&gt;&lt;wsp:rsid wsp:val=&quot;00C8782F&quot;/&gt;&lt;wsp:rsid wsp:val=&quot;00CB4ACF&quot;/&gt;&lt;wsp:rsid wsp:val=&quot;00CC76F8&quot;/&gt;&lt;wsp:rsid wsp:val=&quot;00CE258D&quot;/&gt;&lt;wsp:rsid wsp:val=&quot;00D321DA&quot;/&gt;&lt;wsp:rsid wsp:val=&quot;00D45DD4&quot;/&gt;&lt;wsp:rsid wsp:val=&quot;00D47ADC&quot;/&gt;&lt;wsp:rsid wsp:val=&quot;00D82E7F&quot;/&gt;&lt;wsp:rsid wsp:val=&quot;00DE1498&quot;/&gt;&lt;wsp:rsid wsp:val=&quot;00E042A5&quot;/&gt;&lt;wsp:rsid wsp:val=&quot;00E13FF4&quot;/&gt;&lt;wsp:rsid wsp:val=&quot;00E36260&quot;/&gt;&lt;wsp:rsid wsp:val=&quot;00E52575&quot;/&gt;&lt;wsp:rsid wsp:val=&quot;00E92445&quot;/&gt;&lt;wsp:rsid wsp:val=&quot;00EB1FE3&quot;/&gt;&lt;wsp:rsid wsp:val=&quot;00EB2080&quot;/&gt;&lt;wsp:rsid wsp:val=&quot;00ED0539&quot;/&gt;&lt;wsp:rsid wsp:val=&quot;00EF0DAB&quot;/&gt;&lt;wsp:rsid wsp:val=&quot;00EF406C&quot;/&gt;&lt;wsp:rsid wsp:val=&quot;00F1625E&quot;/&gt;&lt;wsp:rsid wsp:val=&quot;00F24EFD&quot;/&gt;&lt;wsp:rsid wsp:val=&quot;00F34317&quot;/&gt;&lt;wsp:rsid wsp:val=&quot;00F52564&quot;/&gt;&lt;wsp:rsid wsp:val=&quot;00F52FB4&quot;/&gt;&lt;wsp:rsid wsp:val=&quot;00F6478E&quot;/&gt;&lt;wsp:rsid wsp:val=&quot;00F753A4&quot;/&gt;&lt;wsp:rsid wsp:val=&quot;00F80081&quot;/&gt;&lt;wsp:rsid wsp:val=&quot;00F85C8E&quot;/&gt;&lt;wsp:rsid wsp:val=&quot;00F93896&quot;/&gt;&lt;wsp:rsid wsp:val=&quot;00FA37C0&quot;/&gt;&lt;wsp:rsid wsp:val=&quot;00FA4E3B&quot;/&gt;&lt;wsp:rsid wsp:val=&quot;00FB5B6E&quot;/&gt;&lt;wsp:rsid wsp:val=&quot;00FB652C&quot;/&gt;&lt;wsp:rsid wsp:val=&quot;00FC2ADB&quot;/&gt;&lt;wsp:rsid wsp:val=&quot;00FC7F92&quot;/&gt;&lt;wsp:rsid wsp:val=&quot;00FE1AD3&quot;/&gt;&lt;/wsp:rsids&gt;&lt;/w:docPr&gt;&lt;w:body&gt;&lt;wx:sect&gt;&lt;w:p wsp:rsidR=&quot;00000000&quot; wsp:rsidRDefault=&quot;001E2842&quot; wsp:rsidP=&quot;001E2842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8&quot;/&gt;&lt;/w:rPr&gt;&lt;m:t&gt;CF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8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778DB" w:rsidRPr="00B778DB">
        <w:rPr>
          <w:color w:val="000000" w:themeColor="text1"/>
          <w:szCs w:val="28"/>
        </w:rPr>
        <w:instrText xml:space="preserve"> </w:instrText>
      </w:r>
      <w:r w:rsidR="00B778DB" w:rsidRPr="00B778DB">
        <w:rPr>
          <w:color w:val="000000" w:themeColor="text1"/>
          <w:szCs w:val="28"/>
        </w:rPr>
        <w:fldChar w:fldCharType="separate"/>
      </w:r>
      <w:r w:rsidR="00B12DE9">
        <w:rPr>
          <w:position w:val="-23"/>
        </w:rPr>
        <w:pict>
          <v:shape id="_x0000_i1032" type="#_x0000_t75" style="width:21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0358E&quot;/&gt;&lt;wsp:rsid wsp:val=&quot;00014660&quot;/&gt;&lt;wsp:rsid wsp:val=&quot;0002459B&quot;/&gt;&lt;wsp:rsid wsp:val=&quot;000433D9&quot;/&gt;&lt;wsp:rsid wsp:val=&quot;00057A59&quot;/&gt;&lt;wsp:rsid wsp:val=&quot;0006180B&quot;/&gt;&lt;wsp:rsid wsp:val=&quot;0007560D&quot;/&gt;&lt;wsp:rsid wsp:val=&quot;000876DF&quot;/&gt;&lt;wsp:rsid wsp:val=&quot;00087E9B&quot;/&gt;&lt;wsp:rsid wsp:val=&quot;00092A4A&quot;/&gt;&lt;wsp:rsid wsp:val=&quot;000A60AB&quot;/&gt;&lt;wsp:rsid wsp:val=&quot;000C39E2&quot;/&gt;&lt;wsp:rsid wsp:val=&quot;000D4359&quot;/&gt;&lt;wsp:rsid wsp:val=&quot;000E09A7&quot;/&gt;&lt;wsp:rsid wsp:val=&quot;000E61AB&quot;/&gt;&lt;wsp:rsid wsp:val=&quot;000F23C9&quot;/&gt;&lt;wsp:rsid wsp:val=&quot;000F4D52&quot;/&gt;&lt;wsp:rsid wsp:val=&quot;0010358E&quot;/&gt;&lt;wsp:rsid wsp:val=&quot;00114C29&quot;/&gt;&lt;wsp:rsid wsp:val=&quot;00126193&quot;/&gt;&lt;wsp:rsid wsp:val=&quot;00141AB7&quot;/&gt;&lt;wsp:rsid wsp:val=&quot;00150F99&quot;/&gt;&lt;wsp:rsid wsp:val=&quot;00161B5F&quot;/&gt;&lt;wsp:rsid wsp:val=&quot;001710C8&quot;/&gt;&lt;wsp:rsid wsp:val=&quot;00175B8A&quot;/&gt;&lt;wsp:rsid wsp:val=&quot;00182C6F&quot;/&gt;&lt;wsp:rsid wsp:val=&quot;0018307A&quot;/&gt;&lt;wsp:rsid wsp:val=&quot;001A16C9&quot;/&gt;&lt;wsp:rsid wsp:val=&quot;001A2CBC&quot;/&gt;&lt;wsp:rsid wsp:val=&quot;001A63BB&quot;/&gt;&lt;wsp:rsid wsp:val=&quot;001C5862&quot;/&gt;&lt;wsp:rsid wsp:val=&quot;001D7E7B&quot;/&gt;&lt;wsp:rsid wsp:val=&quot;001E2842&quot;/&gt;&lt;wsp:rsid wsp:val=&quot;001F5E82&quot;/&gt;&lt;wsp:rsid wsp:val=&quot;002044C7&quot;/&gt;&lt;wsp:rsid wsp:val=&quot;00211353&quot;/&gt;&lt;wsp:rsid wsp:val=&quot;00216401&quot;/&gt;&lt;wsp:rsid wsp:val=&quot;00231DBA&quot;/&gt;&lt;wsp:rsid wsp:val=&quot;00237BBE&quot;/&gt;&lt;wsp:rsid wsp:val=&quot;00237E9F&quot;/&gt;&lt;wsp:rsid wsp:val=&quot;00241E42&quot;/&gt;&lt;wsp:rsid wsp:val=&quot;00257EFA&quot;/&gt;&lt;wsp:rsid wsp:val=&quot;002872BD&quot;/&gt;&lt;wsp:rsid wsp:val=&quot;00294B94&quot;/&gt;&lt;wsp:rsid wsp:val=&quot;002C0C72&quot;/&gt;&lt;wsp:rsid wsp:val=&quot;002D03A4&quot;/&gt;&lt;wsp:rsid wsp:val=&quot;002E466C&quot;/&gt;&lt;wsp:rsid wsp:val=&quot;002F6406&quot;/&gt;&lt;wsp:rsid wsp:val=&quot;002F705D&quot;/&gt;&lt;wsp:rsid wsp:val=&quot;002F7918&quot;/&gt;&lt;wsp:rsid wsp:val=&quot;00300FAF&quot;/&gt;&lt;wsp:rsid wsp:val=&quot;00307861&quot;/&gt;&lt;wsp:rsid wsp:val=&quot;003114CA&quot;/&gt;&lt;wsp:rsid wsp:val=&quot;00321C34&quot;/&gt;&lt;wsp:rsid wsp:val=&quot;003358F9&quot;/&gt;&lt;wsp:rsid wsp:val=&quot;00351363&quot;/&gt;&lt;wsp:rsid wsp:val=&quot;003724F9&quot;/&gt;&lt;wsp:rsid wsp:val=&quot;00395884&quot;/&gt;&lt;wsp:rsid wsp:val=&quot;003B3619&quot;/&gt;&lt;wsp:rsid wsp:val=&quot;003C6CC8&quot;/&gt;&lt;wsp:rsid wsp:val=&quot;003E1291&quot;/&gt;&lt;wsp:rsid wsp:val=&quot;003F1BA1&quot;/&gt;&lt;wsp:rsid wsp:val=&quot;0040351B&quot;/&gt;&lt;wsp:rsid wsp:val=&quot;00405672&quot;/&gt;&lt;wsp:rsid wsp:val=&quot;00407709&quot;/&gt;&lt;wsp:rsid wsp:val=&quot;00422DD1&quot;/&gt;&lt;wsp:rsid wsp:val=&quot;0044615F&quot;/&gt;&lt;wsp:rsid wsp:val=&quot;00446FFD&quot;/&gt;&lt;wsp:rsid wsp:val=&quot;00453721&quot;/&gt;&lt;wsp:rsid wsp:val=&quot;0048437A&quot;/&gt;&lt;wsp:rsid wsp:val=&quot;004A4777&quot;/&gt;&lt;wsp:rsid wsp:val=&quot;004D1526&quot;/&gt;&lt;wsp:rsid wsp:val=&quot;004F7D6D&quot;/&gt;&lt;wsp:rsid wsp:val=&quot;00520C6D&quot;/&gt;&lt;wsp:rsid wsp:val=&quot;00525679&quot;/&gt;&lt;wsp:rsid wsp:val=&quot;00526724&quot;/&gt;&lt;wsp:rsid wsp:val=&quot;00546B94&quot;/&gt;&lt;wsp:rsid wsp:val=&quot;0055222B&quot;/&gt;&lt;wsp:rsid wsp:val=&quot;00553BD2&quot;/&gt;&lt;wsp:rsid wsp:val=&quot;005901AF&quot;/&gt;&lt;wsp:rsid wsp:val=&quot;005A17D2&quot;/&gt;&lt;wsp:rsid wsp:val=&quot;005B1EAA&quot;/&gt;&lt;wsp:rsid wsp:val=&quot;005F72F3&quot;/&gt;&lt;wsp:rsid wsp:val=&quot;006112F2&quot;/&gt;&lt;wsp:rsid wsp:val=&quot;006123A0&quot;/&gt;&lt;wsp:rsid wsp:val=&quot;00641433&quot;/&gt;&lt;wsp:rsid wsp:val=&quot;00661827&quot;/&gt;&lt;wsp:rsid wsp:val=&quot;00671EB8&quot;/&gt;&lt;wsp:rsid wsp:val=&quot;0068112E&quot;/&gt;&lt;wsp:rsid wsp:val=&quot;006817A8&quot;/&gt;&lt;wsp:rsid wsp:val=&quot;00682DF0&quot;/&gt;&lt;wsp:rsid wsp:val=&quot;00686BD8&quot;/&gt;&lt;wsp:rsid wsp:val=&quot;00694365&quot;/&gt;&lt;wsp:rsid wsp:val=&quot;006A77F8&quot;/&gt;&lt;wsp:rsid wsp:val=&quot;006B0173&quot;/&gt;&lt;wsp:rsid wsp:val=&quot;006B1CEF&quot;/&gt;&lt;wsp:rsid wsp:val=&quot;006B5BD0&quot;/&gt;&lt;wsp:rsid wsp:val=&quot;006B7844&quot;/&gt;&lt;wsp:rsid wsp:val=&quot;006B7B67&quot;/&gt;&lt;wsp:rsid wsp:val=&quot;006D2E66&quot;/&gt;&lt;wsp:rsid wsp:val=&quot;006D350E&quot;/&gt;&lt;wsp:rsid wsp:val=&quot;006F12A1&quot;/&gt;&lt;wsp:rsid wsp:val=&quot;006F1C94&quot;/&gt;&lt;wsp:rsid wsp:val=&quot;0070452E&quot;/&gt;&lt;wsp:rsid wsp:val=&quot;007066A3&quot;/&gt;&lt;wsp:rsid wsp:val=&quot;00710224&quot;/&gt;&lt;wsp:rsid wsp:val=&quot;0074418D&quot;/&gt;&lt;wsp:rsid wsp:val=&quot;00752418&quot;/&gt;&lt;wsp:rsid wsp:val=&quot;007625C4&quot;/&gt;&lt;wsp:rsid wsp:val=&quot;007A1601&quot;/&gt;&lt;wsp:rsid wsp:val=&quot;007A2914&quot;/&gt;&lt;wsp:rsid wsp:val=&quot;007A5719&quot;/&gt;&lt;wsp:rsid wsp:val=&quot;007A62FB&quot;/&gt;&lt;wsp:rsid wsp:val=&quot;007D290D&quot;/&gt;&lt;wsp:rsid wsp:val=&quot;007D7D9B&quot;/&gt;&lt;wsp:rsid wsp:val=&quot;007E5FF1&quot;/&gt;&lt;wsp:rsid wsp:val=&quot;007F3EE7&quot;/&gt;&lt;wsp:rsid wsp:val=&quot;007F48C5&quot;/&gt;&lt;wsp:rsid wsp:val=&quot;0080230F&quot;/&gt;&lt;wsp:rsid wsp:val=&quot;008073D2&quot;/&gt;&lt;wsp:rsid wsp:val=&quot;0083114E&quot;/&gt;&lt;wsp:rsid wsp:val=&quot;00832B1F&quot;/&gt;&lt;wsp:rsid wsp:val=&quot;00867196&quot;/&gt;&lt;wsp:rsid wsp:val=&quot;00880D16&quot;/&gt;&lt;wsp:rsid wsp:val=&quot;00887715&quot;/&gt;&lt;wsp:rsid wsp:val=&quot;008913F8&quot;/&gt;&lt;wsp:rsid wsp:val=&quot;0089642A&quot;/&gt;&lt;wsp:rsid wsp:val=&quot;008B28EE&quot;/&gt;&lt;wsp:rsid wsp:val=&quot;008D415E&quot;/&gt;&lt;wsp:rsid wsp:val=&quot;00925896&quot;/&gt;&lt;wsp:rsid wsp:val=&quot;0094231A&quot;/&gt;&lt;wsp:rsid wsp:val=&quot;009468AE&quot;/&gt;&lt;wsp:rsid wsp:val=&quot;00960614&quot;/&gt;&lt;wsp:rsid wsp:val=&quot;00961424&quot;/&gt;&lt;wsp:rsid wsp:val=&quot;00976A3B&quot;/&gt;&lt;wsp:rsid wsp:val=&quot;00976B28&quot;/&gt;&lt;wsp:rsid wsp:val=&quot;00976DE9&quot;/&gt;&lt;wsp:rsid wsp:val=&quot;009927D1&quot;/&gt;&lt;wsp:rsid wsp:val=&quot;009A4E6F&quot;/&gt;&lt;wsp:rsid wsp:val=&quot;009A5A76&quot;/&gt;&lt;wsp:rsid wsp:val=&quot;009D146C&quot;/&gt;&lt;wsp:rsid wsp:val=&quot;009D2E4F&quot;/&gt;&lt;wsp:rsid wsp:val=&quot;009E3F79&quot;/&gt;&lt;wsp:rsid wsp:val=&quot;00A05F2F&quot;/&gt;&lt;wsp:rsid wsp:val=&quot;00A067CD&quot;/&gt;&lt;wsp:rsid wsp:val=&quot;00A165C4&quot;/&gt;&lt;wsp:rsid wsp:val=&quot;00A16E47&quot;/&gt;&lt;wsp:rsid wsp:val=&quot;00A33396&quot;/&gt;&lt;wsp:rsid wsp:val=&quot;00A35DE6&quot;/&gt;&lt;wsp:rsid wsp:val=&quot;00A629FF&quot;/&gt;&lt;wsp:rsid wsp:val=&quot;00A64944&quot;/&gt;&lt;wsp:rsid wsp:val=&quot;00A64B9C&quot;/&gt;&lt;wsp:rsid wsp:val=&quot;00A66B5B&quot;/&gt;&lt;wsp:rsid wsp:val=&quot;00A8358E&quot;/&gt;&lt;wsp:rsid wsp:val=&quot;00B253B6&quot;/&gt;&lt;wsp:rsid wsp:val=&quot;00B32740&quot;/&gt;&lt;wsp:rsid wsp:val=&quot;00B3631E&quot;/&gt;&lt;wsp:rsid wsp:val=&quot;00B7387B&quot;/&gt;&lt;wsp:rsid wsp:val=&quot;00B778DB&quot;/&gt;&lt;wsp:rsid wsp:val=&quot;00B83BC0&quot;/&gt;&lt;wsp:rsid wsp:val=&quot;00B97799&quot;/&gt;&lt;wsp:rsid wsp:val=&quot;00BB3C1E&quot;/&gt;&lt;wsp:rsid wsp:val=&quot;00BD5B56&quot;/&gt;&lt;wsp:rsid wsp:val=&quot;00BD664F&quot;/&gt;&lt;wsp:rsid wsp:val=&quot;00BE2C0B&quot;/&gt;&lt;wsp:rsid wsp:val=&quot;00BE6C0B&quot;/&gt;&lt;wsp:rsid wsp:val=&quot;00C127A8&quot;/&gt;&lt;wsp:rsid wsp:val=&quot;00C33CF7&quot;/&gt;&lt;wsp:rsid wsp:val=&quot;00C423D6&quot;/&gt;&lt;wsp:rsid wsp:val=&quot;00C50B34&quot;/&gt;&lt;wsp:rsid wsp:val=&quot;00C659D0&quot;/&gt;&lt;wsp:rsid wsp:val=&quot;00C80242&quot;/&gt;&lt;wsp:rsid wsp:val=&quot;00C84700&quot;/&gt;&lt;wsp:rsid wsp:val=&quot;00C8782F&quot;/&gt;&lt;wsp:rsid wsp:val=&quot;00CB4ACF&quot;/&gt;&lt;wsp:rsid wsp:val=&quot;00CC76F8&quot;/&gt;&lt;wsp:rsid wsp:val=&quot;00CE258D&quot;/&gt;&lt;wsp:rsid wsp:val=&quot;00D321DA&quot;/&gt;&lt;wsp:rsid wsp:val=&quot;00D45DD4&quot;/&gt;&lt;wsp:rsid wsp:val=&quot;00D47ADC&quot;/&gt;&lt;wsp:rsid wsp:val=&quot;00D82E7F&quot;/&gt;&lt;wsp:rsid wsp:val=&quot;00DE1498&quot;/&gt;&lt;wsp:rsid wsp:val=&quot;00E042A5&quot;/&gt;&lt;wsp:rsid wsp:val=&quot;00E13FF4&quot;/&gt;&lt;wsp:rsid wsp:val=&quot;00E36260&quot;/&gt;&lt;wsp:rsid wsp:val=&quot;00E52575&quot;/&gt;&lt;wsp:rsid wsp:val=&quot;00E92445&quot;/&gt;&lt;wsp:rsid wsp:val=&quot;00EB1FE3&quot;/&gt;&lt;wsp:rsid wsp:val=&quot;00EB2080&quot;/&gt;&lt;wsp:rsid wsp:val=&quot;00ED0539&quot;/&gt;&lt;wsp:rsid wsp:val=&quot;00EF0DAB&quot;/&gt;&lt;wsp:rsid wsp:val=&quot;00EF406C&quot;/&gt;&lt;wsp:rsid wsp:val=&quot;00F1625E&quot;/&gt;&lt;wsp:rsid wsp:val=&quot;00F24EFD&quot;/&gt;&lt;wsp:rsid wsp:val=&quot;00F34317&quot;/&gt;&lt;wsp:rsid wsp:val=&quot;00F52564&quot;/&gt;&lt;wsp:rsid wsp:val=&quot;00F52FB4&quot;/&gt;&lt;wsp:rsid wsp:val=&quot;00F6478E&quot;/&gt;&lt;wsp:rsid wsp:val=&quot;00F753A4&quot;/&gt;&lt;wsp:rsid wsp:val=&quot;00F80081&quot;/&gt;&lt;wsp:rsid wsp:val=&quot;00F85C8E&quot;/&gt;&lt;wsp:rsid wsp:val=&quot;00F93896&quot;/&gt;&lt;wsp:rsid wsp:val=&quot;00FA37C0&quot;/&gt;&lt;wsp:rsid wsp:val=&quot;00FA4E3B&quot;/&gt;&lt;wsp:rsid wsp:val=&quot;00FB5B6E&quot;/&gt;&lt;wsp:rsid wsp:val=&quot;00FB652C&quot;/&gt;&lt;wsp:rsid wsp:val=&quot;00FC2ADB&quot;/&gt;&lt;wsp:rsid wsp:val=&quot;00FC7F92&quot;/&gt;&lt;wsp:rsid wsp:val=&quot;00FE1AD3&quot;/&gt;&lt;/wsp:rsids&gt;&lt;/w:docPr&gt;&lt;w:body&gt;&lt;wx:sect&gt;&lt;w:p wsp:rsidR=&quot;00000000&quot; wsp:rsidRDefault=&quot;001E2842&quot; wsp:rsidP=&quot;001E2842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8&quot;/&gt;&lt;/w:rPr&gt;&lt;m:t&gt;CF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8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778DB" w:rsidRPr="00B778DB">
        <w:rPr>
          <w:color w:val="000000" w:themeColor="text1"/>
          <w:szCs w:val="28"/>
        </w:rPr>
        <w:fldChar w:fldCharType="end"/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период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1-го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n-й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годы;</w:t>
      </w:r>
    </w:p>
    <w:p w:rsidR="00960614" w:rsidRPr="00B778DB" w:rsidRDefault="002F7918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  <w:lang w:val="en-US"/>
        </w:rPr>
        <w:t>i</w:t>
      </w:r>
      <w:r w:rsidR="00D45DD4" w:rsidRPr="00B778DB">
        <w:rPr>
          <w:color w:val="000000"/>
          <w:szCs w:val="28"/>
        </w:rPr>
        <w:t xml:space="preserve"> </w:t>
      </w:r>
      <w:r w:rsidR="00960614"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="00960614"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="00960614" w:rsidRPr="00B778DB">
        <w:rPr>
          <w:color w:val="000000"/>
          <w:szCs w:val="28"/>
        </w:rPr>
        <w:t>дисконтирования</w:t>
      </w:r>
      <w:r w:rsidR="00D45DD4" w:rsidRPr="00B778DB">
        <w:rPr>
          <w:color w:val="000000"/>
          <w:szCs w:val="28"/>
        </w:rPr>
        <w:t xml:space="preserve"> </w:t>
      </w:r>
      <w:r w:rsidR="00960614"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="00960614" w:rsidRPr="00B778DB">
        <w:rPr>
          <w:color w:val="000000"/>
          <w:szCs w:val="28"/>
        </w:rPr>
        <w:t>25%;</w:t>
      </w: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I</w:t>
      </w:r>
      <w:r w:rsidR="002F7918" w:rsidRPr="00B778DB">
        <w:rPr>
          <w:color w:val="000000"/>
          <w:szCs w:val="28"/>
          <w:lang w:val="en-US"/>
        </w:rPr>
        <w:t>C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начальные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500.</w:t>
      </w: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NPV</w:t>
      </w:r>
      <w:r w:rsidRPr="00B778DB">
        <w:rPr>
          <w:color w:val="000000"/>
          <w:szCs w:val="28"/>
          <w:vertAlign w:val="subscript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[500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0,25)</w:t>
      </w:r>
      <w:r w:rsidRPr="00B778DB">
        <w:rPr>
          <w:color w:val="000000"/>
          <w:szCs w:val="28"/>
          <w:vertAlign w:val="superscript"/>
        </w:rPr>
        <w:t>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0,25)</w:t>
      </w:r>
      <w:r w:rsidRPr="00B778DB">
        <w:rPr>
          <w:color w:val="000000"/>
          <w:szCs w:val="28"/>
          <w:vertAlign w:val="superscript"/>
        </w:rPr>
        <w:t>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0,25)</w:t>
      </w:r>
      <w:r w:rsidRPr="00B778DB">
        <w:rPr>
          <w:color w:val="000000"/>
          <w:szCs w:val="28"/>
          <w:vertAlign w:val="superscript"/>
        </w:rPr>
        <w:t>3</w:t>
      </w:r>
      <w:r w:rsidRPr="00B778DB">
        <w:rPr>
          <w:color w:val="000000"/>
          <w:szCs w:val="28"/>
        </w:rPr>
        <w:t>]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476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руб.;</w:t>
      </w: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NPV</w:t>
      </w:r>
      <w:r w:rsidRPr="00B778DB">
        <w:rPr>
          <w:color w:val="000000"/>
          <w:szCs w:val="28"/>
          <w:vertAlign w:val="subscript"/>
        </w:rPr>
        <w:t>Б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[300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0,25)</w:t>
      </w:r>
      <w:r w:rsidRPr="00B778DB">
        <w:rPr>
          <w:color w:val="000000"/>
          <w:szCs w:val="28"/>
          <w:vertAlign w:val="superscript"/>
        </w:rPr>
        <w:t>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0,25)</w:t>
      </w:r>
      <w:r w:rsidRPr="00B778DB">
        <w:rPr>
          <w:color w:val="000000"/>
          <w:szCs w:val="28"/>
          <w:vertAlign w:val="superscript"/>
        </w:rPr>
        <w:t>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0,25)</w:t>
      </w:r>
      <w:r w:rsidRPr="00B778DB">
        <w:rPr>
          <w:color w:val="000000"/>
          <w:szCs w:val="28"/>
          <w:vertAlign w:val="superscript"/>
        </w:rPr>
        <w:t>3</w:t>
      </w:r>
      <w:r w:rsidRPr="00B778DB">
        <w:rPr>
          <w:color w:val="000000"/>
          <w:szCs w:val="28"/>
        </w:rPr>
        <w:t>]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495,2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руб.</w:t>
      </w: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Таким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образом,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выберет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«Б».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Однако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установит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дисконтирования,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например,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равную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35%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годовых,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тогда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текущие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стоимости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«А»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«Б»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будут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равны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347,9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333,9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</w:t>
      </w:r>
      <w:r w:rsidR="002F7918" w:rsidRPr="00B778DB">
        <w:rPr>
          <w:color w:val="000000"/>
          <w:szCs w:val="28"/>
        </w:rPr>
        <w:t>уб.</w:t>
      </w:r>
      <w:r w:rsidR="00D45DD4" w:rsidRPr="00B778DB">
        <w:rPr>
          <w:color w:val="000000"/>
          <w:szCs w:val="28"/>
        </w:rPr>
        <w:t xml:space="preserve"> </w:t>
      </w:r>
      <w:r w:rsidR="002F7918" w:rsidRPr="00B778DB">
        <w:rPr>
          <w:color w:val="000000"/>
          <w:szCs w:val="28"/>
        </w:rPr>
        <w:t>соответственно</w:t>
      </w:r>
      <w:r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случае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«А»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более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предпочтителен.</w:t>
      </w:r>
    </w:p>
    <w:p w:rsidR="00960614" w:rsidRPr="00B778DB" w:rsidRDefault="0096061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Следовательно,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полностью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зависит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значения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дисконтирования: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больше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30,28%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значении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NPV</w:t>
      </w:r>
      <w:r w:rsidRPr="00B778DB">
        <w:rPr>
          <w:color w:val="000000"/>
          <w:szCs w:val="28"/>
          <w:vertAlign w:val="subscript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NPV</w:t>
      </w:r>
      <w:r w:rsidRPr="00B778DB">
        <w:rPr>
          <w:color w:val="000000"/>
          <w:szCs w:val="28"/>
          <w:vertAlign w:val="subscript"/>
        </w:rPr>
        <w:t>Б</w:t>
      </w:r>
      <w:r w:rsidRPr="00B778DB">
        <w:rPr>
          <w:color w:val="000000"/>
          <w:szCs w:val="28"/>
        </w:rPr>
        <w:t>),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предпочтительнее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«А»,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меньше,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тогда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более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выгодным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«Б».</w:t>
      </w:r>
    </w:p>
    <w:p w:rsidR="00960614" w:rsidRPr="00B778DB" w:rsidRDefault="00960614" w:rsidP="00D45DD4">
      <w:pPr>
        <w:pStyle w:val="11"/>
        <w:ind w:firstLine="709"/>
        <w:rPr>
          <w:rStyle w:val="ad"/>
          <w:b w:val="0"/>
          <w:bCs/>
          <w:color w:val="000000"/>
          <w:sz w:val="28"/>
        </w:rPr>
      </w:pPr>
    </w:p>
    <w:p w:rsidR="005A17D2" w:rsidRPr="00B778DB" w:rsidRDefault="0068112E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bookmarkStart w:id="10" w:name="_Toc249193592"/>
      <w:r w:rsidRPr="00B778DB">
        <w:rPr>
          <w:rStyle w:val="ad"/>
          <w:b/>
          <w:bCs w:val="0"/>
          <w:color w:val="000000"/>
          <w:sz w:val="28"/>
        </w:rPr>
        <w:t>3.2</w:t>
      </w:r>
      <w:r w:rsidR="00D45DD4" w:rsidRPr="00B778DB">
        <w:rPr>
          <w:rStyle w:val="ad"/>
          <w:b/>
          <w:bCs w:val="0"/>
          <w:color w:val="000000"/>
          <w:sz w:val="28"/>
        </w:rPr>
        <w:t xml:space="preserve"> </w:t>
      </w:r>
      <w:r w:rsidR="00A64944" w:rsidRPr="00B778DB">
        <w:rPr>
          <w:rStyle w:val="20"/>
          <w:b/>
          <w:color w:val="000000"/>
          <w:sz w:val="28"/>
          <w:lang w:val="ru-RU"/>
        </w:rPr>
        <w:t>Учет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2F7918" w:rsidRPr="00B778DB">
        <w:rPr>
          <w:rStyle w:val="20"/>
          <w:b/>
          <w:color w:val="000000"/>
          <w:sz w:val="28"/>
          <w:lang w:val="ru-RU"/>
        </w:rPr>
        <w:t>ожидаемой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2F7918" w:rsidRPr="00B778DB">
        <w:rPr>
          <w:rStyle w:val="20"/>
          <w:b/>
          <w:color w:val="000000"/>
          <w:sz w:val="28"/>
          <w:lang w:val="ru-RU"/>
        </w:rPr>
        <w:t>инфляции</w:t>
      </w:r>
      <w:bookmarkEnd w:id="10"/>
    </w:p>
    <w:p w:rsidR="001F5E82" w:rsidRPr="00B778DB" w:rsidRDefault="001F5E82" w:rsidP="00D45DD4">
      <w:pPr>
        <w:pStyle w:val="11"/>
        <w:ind w:firstLine="709"/>
        <w:rPr>
          <w:color w:val="000000"/>
          <w:szCs w:val="28"/>
        </w:rPr>
      </w:pPr>
    </w:p>
    <w:p w:rsidR="007066A3" w:rsidRPr="00B778DB" w:rsidRDefault="007066A3" w:rsidP="00D45DD4">
      <w:pPr>
        <w:pStyle w:val="11"/>
        <w:ind w:firstLine="709"/>
        <w:rPr>
          <w:rStyle w:val="ad"/>
          <w:b w:val="0"/>
          <w:bCs/>
          <w:color w:val="000000"/>
          <w:sz w:val="28"/>
        </w:rPr>
      </w:pP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возрасте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отложили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инвестировали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расчета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8%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годовых.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Хорошая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новость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заключается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ваши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вложенные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времени,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когда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исполнится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лет,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вырастут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3192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Плохая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новость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вещи,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покупаете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сегодня,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времени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будут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гораздо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больше.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Например,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товары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услуги,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хотите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купить,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будут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подниматься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8%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протяжении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последующих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лет,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ваши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3192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сможете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купить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больше,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сегодня.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образом,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ничего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выиграете.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Поэтому,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чтобы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принимать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действительно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разумные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долговременных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инвестициях,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должны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учитывать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процентную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ставку,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уровень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инфляции.</w:t>
      </w:r>
    </w:p>
    <w:p w:rsidR="007066A3" w:rsidRPr="00B778DB" w:rsidRDefault="00A64944" w:rsidP="00D45DD4">
      <w:pPr>
        <w:pStyle w:val="11"/>
        <w:ind w:firstLine="709"/>
        <w:rPr>
          <w:b/>
          <w:bCs/>
          <w:color w:val="000000"/>
        </w:rPr>
      </w:pPr>
      <w:r w:rsidRPr="00B778DB">
        <w:rPr>
          <w:b/>
          <w:color w:val="000000"/>
        </w:rPr>
        <w:t>Пример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1.</w:t>
      </w:r>
    </w:p>
    <w:p w:rsidR="005A17D2" w:rsidRPr="00B778DB" w:rsidRDefault="005A17D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Предприниматель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готов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сделать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исходя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10%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годовых.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означает,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</w:t>
      </w:r>
      <w:r w:rsidR="007066A3"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начале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1,1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</w:t>
      </w:r>
      <w:r w:rsidR="007066A3"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конце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предпринимателя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одинаковую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ценность.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допустить,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место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размере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5%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сохранить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покупательную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стоимость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полученного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конце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денежного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поступления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1,1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</w:t>
      </w:r>
      <w:r w:rsidR="007066A3"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руб.,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необходимо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откорректировать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величину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индекс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инфляции:</w:t>
      </w:r>
    </w:p>
    <w:p w:rsidR="005A17D2" w:rsidRPr="00B778DB" w:rsidRDefault="005A17D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1,1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*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1,05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=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1,155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</w:t>
      </w:r>
      <w:r w:rsidR="007066A3" w:rsidRPr="00B778DB">
        <w:rPr>
          <w:color w:val="000000"/>
        </w:rPr>
        <w:t>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руб.</w:t>
      </w:r>
    </w:p>
    <w:p w:rsidR="005A17D2" w:rsidRPr="00B778DB" w:rsidRDefault="005A17D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чтобы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обеспечить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желаемый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доход,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предприниматель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должен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расчетах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10%-ный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капитала,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другой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показатель,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отличающийся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исходного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величину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индекса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инфляции:</w:t>
      </w:r>
    </w:p>
    <w:p w:rsidR="005A17D2" w:rsidRPr="00B778DB" w:rsidRDefault="005A17D2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1,10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*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1,05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=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1,155.</w:t>
      </w:r>
    </w:p>
    <w:p w:rsidR="007066A3" w:rsidRPr="00B778DB" w:rsidRDefault="00257EFA" w:rsidP="00D45DD4">
      <w:pPr>
        <w:pStyle w:val="11"/>
        <w:ind w:firstLine="709"/>
        <w:rPr>
          <w:b/>
          <w:bCs/>
          <w:color w:val="000000"/>
        </w:rPr>
      </w:pPr>
      <w:r w:rsidRPr="00B778DB">
        <w:rPr>
          <w:b/>
          <w:bCs/>
          <w:color w:val="000000"/>
        </w:rPr>
        <w:t>Пример</w:t>
      </w:r>
      <w:r w:rsidR="00D45DD4" w:rsidRPr="00B778DB">
        <w:rPr>
          <w:b/>
          <w:bCs/>
          <w:color w:val="000000"/>
        </w:rPr>
        <w:t xml:space="preserve"> </w:t>
      </w:r>
      <w:r w:rsidRPr="00B778DB">
        <w:rPr>
          <w:b/>
          <w:bCs/>
          <w:color w:val="000000"/>
        </w:rPr>
        <w:t>2.</w:t>
      </w:r>
    </w:p>
    <w:p w:rsidR="008073D2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Рассмотрим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реализация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требует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начальных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вложений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размере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первом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случае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инфляция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отсутствует</w:t>
      </w:r>
      <w:r w:rsidR="00A64944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реализации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ожидается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ежегодных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поступлений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(после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уплаты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размере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600000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протяжении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пяти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лет.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Стоимость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капитала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составляет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годовых.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исходных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данных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находим,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NPV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равна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274472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долл.</w:t>
      </w:r>
    </w:p>
    <w:p w:rsidR="002C0C72" w:rsidRPr="00B778DB" w:rsidRDefault="006B784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Те</w:t>
      </w:r>
      <w:r w:rsidR="002C0C72" w:rsidRPr="00B778DB">
        <w:rPr>
          <w:color w:val="000000"/>
          <w:szCs w:val="28"/>
        </w:rPr>
        <w:t>перь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давайте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воспользуемся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номинальным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подходом.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Перед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тем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это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сделать,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мы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должны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внести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небольшое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изменение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способ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расчета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номи</w:t>
      </w:r>
      <w:r w:rsidR="003114CA" w:rsidRPr="00B778DB">
        <w:rPr>
          <w:color w:val="000000"/>
          <w:szCs w:val="28"/>
        </w:rPr>
        <w:t>нальной</w:t>
      </w:r>
      <w:r w:rsidR="00D45DD4" w:rsidRPr="00B778DB">
        <w:rPr>
          <w:color w:val="000000"/>
          <w:szCs w:val="28"/>
        </w:rPr>
        <w:t xml:space="preserve"> </w:t>
      </w:r>
      <w:r w:rsidR="003114CA" w:rsidRPr="00B778DB">
        <w:rPr>
          <w:color w:val="000000"/>
          <w:szCs w:val="28"/>
        </w:rPr>
        <w:t>ставки</w:t>
      </w:r>
      <w:r w:rsidR="00D45DD4" w:rsidRPr="00B778DB">
        <w:rPr>
          <w:color w:val="000000"/>
          <w:szCs w:val="28"/>
        </w:rPr>
        <w:t xml:space="preserve"> </w:t>
      </w:r>
      <w:r w:rsidR="003114CA" w:rsidRPr="00B778DB">
        <w:rPr>
          <w:color w:val="000000"/>
          <w:szCs w:val="28"/>
        </w:rPr>
        <w:t>дисконтирования</w:t>
      </w:r>
      <w:r w:rsidR="002C0C72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большинстве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случаев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было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бы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достаточно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сделать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приближение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номинальной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ставки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16%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реальная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размере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10%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плюс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о-ный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ожидаемый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уровень</w:t>
      </w:r>
      <w:r w:rsidR="00D45DD4" w:rsidRPr="00B778DB">
        <w:rPr>
          <w:color w:val="000000"/>
          <w:szCs w:val="28"/>
        </w:rPr>
        <w:t xml:space="preserve"> </w:t>
      </w:r>
      <w:r w:rsidR="002C0C72" w:rsidRPr="00B778DB">
        <w:rPr>
          <w:color w:val="000000"/>
          <w:szCs w:val="28"/>
        </w:rPr>
        <w:t>инфляции.</w:t>
      </w:r>
    </w:p>
    <w:p w:rsidR="002C0C72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b/>
          <w:bCs/>
          <w:color w:val="000000"/>
          <w:szCs w:val="28"/>
        </w:rPr>
        <w:t>Инвестиции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при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6%-ной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ставке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инфляции</w:t>
      </w:r>
    </w:p>
    <w:p w:rsidR="00A64944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Год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Реальный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Номинальный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денежный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(6%-ная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инфляция)</w:t>
      </w:r>
    </w:p>
    <w:p w:rsidR="00307861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1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600000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636000</w:t>
      </w:r>
    </w:p>
    <w:p w:rsidR="00307861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600000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674160</w:t>
      </w:r>
    </w:p>
    <w:p w:rsidR="00307861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3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600000</w:t>
      </w:r>
      <w:r w:rsidR="00D45DD4" w:rsidRPr="00B778DB">
        <w:rPr>
          <w:color w:val="000000"/>
          <w:szCs w:val="28"/>
        </w:rPr>
        <w:t xml:space="preserve"> </w:t>
      </w:r>
      <w:r w:rsidR="00307861" w:rsidRPr="00B778DB">
        <w:rPr>
          <w:color w:val="000000"/>
          <w:szCs w:val="28"/>
        </w:rPr>
        <w:t>71461</w:t>
      </w:r>
    </w:p>
    <w:p w:rsidR="00307861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4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600000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757486</w:t>
      </w:r>
    </w:p>
    <w:p w:rsidR="002C0C72" w:rsidRPr="00B778DB" w:rsidRDefault="002C0C7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600000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802935</w:t>
      </w:r>
    </w:p>
    <w:p w:rsidR="006B7844" w:rsidRPr="00B778DB" w:rsidRDefault="006B784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Зависимость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номинальной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реальной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выглядит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следующим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образом:</w:t>
      </w:r>
    </w:p>
    <w:p w:rsidR="00A64944" w:rsidRPr="00B778DB" w:rsidRDefault="00A6494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r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="00257EFA" w:rsidRPr="00B778DB">
        <w:rPr>
          <w:color w:val="000000"/>
          <w:szCs w:val="28"/>
        </w:rPr>
        <w:t>(1+</w:t>
      </w:r>
      <w:r w:rsidRPr="00B778DB">
        <w:rPr>
          <w:color w:val="000000"/>
          <w:szCs w:val="28"/>
        </w:rPr>
        <w:t>p</w:t>
      </w:r>
      <w:r w:rsidR="00257EFA" w:rsidRPr="00B778DB">
        <w:rPr>
          <w:color w:val="000000"/>
          <w:szCs w:val="28"/>
        </w:rPr>
        <w:t>)(1+</w:t>
      </w:r>
      <w:r w:rsidRPr="00B778DB">
        <w:rPr>
          <w:color w:val="000000"/>
          <w:szCs w:val="28"/>
        </w:rPr>
        <w:t>i</w:t>
      </w:r>
      <w:r w:rsidR="00257EFA" w:rsidRPr="00B778DB">
        <w:rPr>
          <w:color w:val="000000"/>
          <w:szCs w:val="28"/>
        </w:rPr>
        <w:t>)-1</w:t>
      </w:r>
    </w:p>
    <w:p w:rsidR="006B7844" w:rsidRPr="00B778DB" w:rsidRDefault="006B784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Таким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образом,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нашем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примере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номинальная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дисконтирования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была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равна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16,6%,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16%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годовых:</w:t>
      </w:r>
    </w:p>
    <w:p w:rsidR="006B7844" w:rsidRPr="00B778DB" w:rsidRDefault="00EB1FE3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Номинальная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1,1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х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1,06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1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0,166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или</w:t>
      </w:r>
      <w:r w:rsidR="00D45DD4" w:rsidRPr="00B778DB">
        <w:rPr>
          <w:color w:val="000000"/>
          <w:szCs w:val="28"/>
        </w:rPr>
        <w:t xml:space="preserve"> </w:t>
      </w:r>
      <w:r w:rsidR="006B7844" w:rsidRPr="00B778DB">
        <w:rPr>
          <w:color w:val="000000"/>
          <w:szCs w:val="28"/>
        </w:rPr>
        <w:t>16,6%</w:t>
      </w:r>
    </w:p>
    <w:p w:rsidR="00EB1FE3" w:rsidRPr="00B778DB" w:rsidRDefault="00F34317" w:rsidP="00D45DD4">
      <w:pPr>
        <w:pStyle w:val="11"/>
        <w:ind w:firstLine="709"/>
        <w:rPr>
          <w:b/>
          <w:color w:val="000000"/>
        </w:rPr>
      </w:pPr>
      <w:r w:rsidRPr="00B778DB">
        <w:rPr>
          <w:b/>
          <w:color w:val="000000"/>
        </w:rPr>
        <w:t>Пример</w:t>
      </w:r>
      <w:r w:rsidR="00D45DD4" w:rsidRPr="00B778DB">
        <w:rPr>
          <w:b/>
          <w:color w:val="000000"/>
        </w:rPr>
        <w:t xml:space="preserve"> </w:t>
      </w:r>
      <w:r w:rsidR="00EB1FE3" w:rsidRPr="00B778DB">
        <w:rPr>
          <w:b/>
          <w:color w:val="000000"/>
        </w:rPr>
        <w:t>3</w:t>
      </w:r>
      <w:r w:rsidRPr="00B778DB">
        <w:rPr>
          <w:b/>
          <w:color w:val="000000"/>
        </w:rPr>
        <w:t>.</w:t>
      </w:r>
    </w:p>
    <w:p w:rsidR="00F34317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Компания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планирует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приобрести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новое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оборудование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цене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$36,000,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которое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обеспечивает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$20,000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экономии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затрат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(в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виде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входного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денежного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потока)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год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течение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трех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ближайших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лет.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За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этот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период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оборудование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подвергнется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полному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износу.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Стоимость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капитала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предприятия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составляет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16%,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ожидаемый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темп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инфляции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-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10%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год.</w:t>
      </w:r>
    </w:p>
    <w:p w:rsidR="00F34317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Сначала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оценим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проект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без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учета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инфляции.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Решение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представлено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табл</w:t>
      </w:r>
      <w:r w:rsidR="00057A59" w:rsidRPr="00B778DB">
        <w:rPr>
          <w:iCs/>
          <w:color w:val="000000"/>
          <w:szCs w:val="28"/>
        </w:rPr>
        <w:t>ице</w:t>
      </w:r>
      <w:r w:rsidRPr="00B778DB">
        <w:rPr>
          <w:iCs/>
          <w:color w:val="000000"/>
          <w:szCs w:val="28"/>
        </w:rPr>
        <w:t>.</w:t>
      </w:r>
    </w:p>
    <w:p w:rsidR="0068112E" w:rsidRPr="00B778DB" w:rsidRDefault="0068112E" w:rsidP="00D45DD4">
      <w:pPr>
        <w:pStyle w:val="11"/>
        <w:ind w:firstLine="709"/>
        <w:rPr>
          <w:b/>
          <w:iCs/>
          <w:color w:val="000000"/>
          <w:szCs w:val="28"/>
        </w:rPr>
      </w:pPr>
    </w:p>
    <w:p w:rsidR="0068112E" w:rsidRPr="00B778DB" w:rsidRDefault="0068112E" w:rsidP="00D45DD4">
      <w:pPr>
        <w:pStyle w:val="11"/>
        <w:ind w:firstLine="709"/>
        <w:rPr>
          <w:b/>
          <w:iCs/>
          <w:color w:val="000000"/>
          <w:szCs w:val="28"/>
        </w:rPr>
      </w:pPr>
    </w:p>
    <w:p w:rsidR="001F5E82" w:rsidRPr="00B778DB" w:rsidRDefault="001F5E82">
      <w:pPr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778DB">
        <w:rPr>
          <w:b/>
          <w:iCs/>
          <w:color w:val="000000"/>
          <w:szCs w:val="28"/>
        </w:rPr>
        <w:br w:type="page"/>
      </w:r>
    </w:p>
    <w:p w:rsidR="00F34317" w:rsidRPr="00B778DB" w:rsidRDefault="001F5E82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 xml:space="preserve">Таблица. </w:t>
      </w:r>
      <w:r w:rsidR="00F34317" w:rsidRPr="00B778DB">
        <w:rPr>
          <w:iCs/>
          <w:color w:val="000000"/>
          <w:szCs w:val="28"/>
        </w:rPr>
        <w:t>Решение</w:t>
      </w:r>
      <w:r w:rsidR="00D45DD4" w:rsidRPr="00B778DB">
        <w:rPr>
          <w:iCs/>
          <w:color w:val="000000"/>
          <w:szCs w:val="28"/>
        </w:rPr>
        <w:t xml:space="preserve"> </w:t>
      </w:r>
      <w:r w:rsidR="00F34317" w:rsidRPr="00B778DB">
        <w:rPr>
          <w:iCs/>
          <w:color w:val="000000"/>
          <w:szCs w:val="28"/>
        </w:rPr>
        <w:t>без</w:t>
      </w:r>
      <w:r w:rsidR="00D45DD4" w:rsidRPr="00B778DB">
        <w:rPr>
          <w:iCs/>
          <w:color w:val="000000"/>
          <w:szCs w:val="28"/>
        </w:rPr>
        <w:t xml:space="preserve"> </w:t>
      </w:r>
      <w:r w:rsidR="00F34317" w:rsidRPr="00B778DB">
        <w:rPr>
          <w:iCs/>
          <w:color w:val="000000"/>
          <w:szCs w:val="28"/>
        </w:rPr>
        <w:t>учета</w:t>
      </w:r>
      <w:r w:rsidR="00D45DD4" w:rsidRPr="00B778DB">
        <w:rPr>
          <w:iCs/>
          <w:color w:val="000000"/>
          <w:szCs w:val="28"/>
        </w:rPr>
        <w:t xml:space="preserve"> </w:t>
      </w:r>
      <w:r w:rsidR="00F34317" w:rsidRPr="00B778DB">
        <w:rPr>
          <w:iCs/>
          <w:color w:val="000000"/>
          <w:szCs w:val="28"/>
        </w:rPr>
        <w:t>инфляции</w:t>
      </w:r>
    </w:p>
    <w:tbl>
      <w:tblPr>
        <w:tblW w:w="4063" w:type="pct"/>
        <w:tblCellSpacing w:w="0" w:type="dxa"/>
        <w:tblInd w:w="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1277"/>
        <w:gridCol w:w="1700"/>
        <w:gridCol w:w="1561"/>
        <w:gridCol w:w="1700"/>
      </w:tblGrid>
      <w:tr w:rsidR="00F34317" w:rsidRPr="00B778DB" w:rsidTr="001F5E8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Сумма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денег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16%-ный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множитель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Современное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значение</w:t>
            </w:r>
          </w:p>
        </w:tc>
      </w:tr>
      <w:tr w:rsidR="00F34317" w:rsidRPr="00B778DB" w:rsidTr="001F5E8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Исходная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инвестиция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Сейчас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($36,000)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($36,000)</w:t>
            </w:r>
          </w:p>
        </w:tc>
      </w:tr>
      <w:tr w:rsidR="00F34317" w:rsidRPr="00B778DB" w:rsidTr="001F5E82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Годовая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экономия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(1-3)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2.246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44,920</w:t>
            </w:r>
          </w:p>
        </w:tc>
      </w:tr>
      <w:tr w:rsidR="00F34317" w:rsidRPr="00B778DB" w:rsidTr="001F5E82">
        <w:trPr>
          <w:tblCellSpacing w:w="0" w:type="dxa"/>
        </w:trPr>
        <w:tc>
          <w:tcPr>
            <w:tcW w:w="3910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Чистое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современное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$8,920</w:t>
            </w:r>
          </w:p>
        </w:tc>
      </w:tr>
    </w:tbl>
    <w:p w:rsidR="00057A59" w:rsidRPr="00B778DB" w:rsidRDefault="00057A59" w:rsidP="00D45DD4">
      <w:pPr>
        <w:pStyle w:val="11"/>
        <w:ind w:firstLine="709"/>
        <w:rPr>
          <w:iCs/>
          <w:color w:val="000000"/>
          <w:szCs w:val="28"/>
        </w:rPr>
      </w:pPr>
    </w:p>
    <w:p w:rsidR="00F34317" w:rsidRPr="00B778DB" w:rsidRDefault="00F34317" w:rsidP="001F5E82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Из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расчетов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очевиден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вывод: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проект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следует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принять,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отмечая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высокий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запас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прочности.</w:t>
      </w:r>
      <w:r w:rsidR="001F5E82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Теперь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учтем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расчетной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схеме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эффект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инфляции.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Прежде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всего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необходимо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учесть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влияние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инфляции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на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требуемое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значение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показателя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отдачи.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Для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этого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вспомним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следующие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простые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рассуждения.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Пусть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предприятие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планирует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реальную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прибыльность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своих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вложений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соот</w:t>
      </w:r>
      <w:r w:rsidR="00EB1FE3" w:rsidRPr="00B778DB">
        <w:rPr>
          <w:iCs/>
          <w:color w:val="000000"/>
          <w:szCs w:val="28"/>
        </w:rPr>
        <w:t>ветствии</w:t>
      </w:r>
      <w:r w:rsidR="00D45DD4" w:rsidRPr="00B778DB">
        <w:rPr>
          <w:iCs/>
          <w:color w:val="000000"/>
          <w:szCs w:val="28"/>
        </w:rPr>
        <w:t xml:space="preserve"> </w:t>
      </w:r>
      <w:r w:rsidR="00EB1FE3" w:rsidRPr="00B778DB">
        <w:rPr>
          <w:iCs/>
          <w:color w:val="000000"/>
          <w:szCs w:val="28"/>
        </w:rPr>
        <w:t>с</w:t>
      </w:r>
      <w:r w:rsidR="00D45DD4" w:rsidRPr="00B778DB">
        <w:rPr>
          <w:iCs/>
          <w:color w:val="000000"/>
          <w:szCs w:val="28"/>
        </w:rPr>
        <w:t xml:space="preserve"> </w:t>
      </w:r>
      <w:r w:rsidR="00EB1FE3" w:rsidRPr="00B778DB">
        <w:rPr>
          <w:iCs/>
          <w:color w:val="000000"/>
          <w:szCs w:val="28"/>
        </w:rPr>
        <w:t>процентной</w:t>
      </w:r>
      <w:r w:rsidR="00D45DD4" w:rsidRPr="00B778DB">
        <w:rPr>
          <w:iCs/>
          <w:color w:val="000000"/>
          <w:szCs w:val="28"/>
        </w:rPr>
        <w:t xml:space="preserve"> </w:t>
      </w:r>
      <w:r w:rsidR="00EB1FE3" w:rsidRPr="00B778DB">
        <w:rPr>
          <w:iCs/>
          <w:color w:val="000000"/>
          <w:szCs w:val="28"/>
        </w:rPr>
        <w:t>ставкой</w:t>
      </w:r>
      <w:r w:rsidR="00D45DD4" w:rsidRPr="00B778DB">
        <w:rPr>
          <w:iCs/>
          <w:color w:val="000000"/>
          <w:szCs w:val="28"/>
        </w:rPr>
        <w:t xml:space="preserve"> </w:t>
      </w:r>
      <w:r w:rsidR="00EB1FE3" w:rsidRPr="00B778DB">
        <w:rPr>
          <w:iCs/>
          <w:color w:val="000000"/>
          <w:szCs w:val="28"/>
        </w:rPr>
        <w:t>16</w:t>
      </w:r>
      <w:r w:rsidRPr="00B778DB">
        <w:rPr>
          <w:iCs/>
          <w:color w:val="000000"/>
          <w:szCs w:val="28"/>
        </w:rPr>
        <w:t>%.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Это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означает,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что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инвестировании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$36,000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через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год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оно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должно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получить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$36,000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(1+0.16)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=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$41,760.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Если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темп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инфляции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составляет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10%,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необходимо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скорректировать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эту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сумму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соответствии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темпом: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$41,760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(1+0.10)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=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$45,936.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Общий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расчет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может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быть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записан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следующим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образом:</w:t>
      </w:r>
    </w:p>
    <w:p w:rsidR="00F34317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$36,000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(1+0.16)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(1+0.10)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=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$45,936.</w:t>
      </w:r>
    </w:p>
    <w:p w:rsidR="00F34317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Для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рассматриваемого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примера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расчет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приведенного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показателя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стоимости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капитала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имеет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вид:</w:t>
      </w:r>
    </w:p>
    <w:p w:rsidR="001F5E82" w:rsidRPr="00B778DB" w:rsidRDefault="001F5E82" w:rsidP="001F5E82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реальная стоимость капитала</w:t>
      </w:r>
      <w:r w:rsidRPr="00B778DB">
        <w:rPr>
          <w:iCs/>
          <w:color w:val="000000"/>
          <w:szCs w:val="28"/>
        </w:rPr>
        <w:tab/>
        <w:t>16%;</w:t>
      </w:r>
    </w:p>
    <w:p w:rsidR="001F5E82" w:rsidRPr="00B778DB" w:rsidRDefault="001F5E82" w:rsidP="001F5E82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темп инфляции</w:t>
      </w:r>
      <w:r w:rsidRPr="00B778DB">
        <w:rPr>
          <w:iCs/>
          <w:color w:val="000000"/>
          <w:szCs w:val="28"/>
        </w:rPr>
        <w:tab/>
        <w:t>10%;</w:t>
      </w:r>
    </w:p>
    <w:p w:rsidR="001F5E82" w:rsidRPr="00B778DB" w:rsidRDefault="001F5E82" w:rsidP="001F5E82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смешанный эффект (10% от 16%)</w:t>
      </w:r>
      <w:r w:rsidRPr="00B778DB">
        <w:rPr>
          <w:iCs/>
          <w:color w:val="000000"/>
          <w:szCs w:val="28"/>
        </w:rPr>
        <w:tab/>
        <w:t>1.6%;</w:t>
      </w:r>
    </w:p>
    <w:p w:rsidR="001F5E82" w:rsidRPr="00B778DB" w:rsidRDefault="001F5E82" w:rsidP="001F5E82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приведенная стоимость капитала</w:t>
      </w:r>
      <w:r w:rsidRPr="00B778DB">
        <w:rPr>
          <w:iCs/>
          <w:color w:val="000000"/>
          <w:szCs w:val="28"/>
        </w:rPr>
        <w:tab/>
        <w:t>27.6%.</w:t>
      </w:r>
    </w:p>
    <w:p w:rsidR="001F5E82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Рассчитаем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величину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критерия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NPV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учетом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инфляции,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т.е.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пересчитаем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все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денежные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потоки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продисконтируем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показателем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дисконта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27.6%.</w:t>
      </w:r>
    </w:p>
    <w:p w:rsidR="001F5E82" w:rsidRPr="00B778DB" w:rsidRDefault="001F5E82">
      <w:pPr>
        <w:rPr>
          <w:rFonts w:ascii="Times New Roman" w:hAnsi="Times New Roman"/>
          <w:iCs/>
          <w:color w:val="000000"/>
          <w:sz w:val="28"/>
          <w:szCs w:val="28"/>
        </w:rPr>
      </w:pPr>
      <w:r w:rsidRPr="00B778DB">
        <w:rPr>
          <w:iCs/>
          <w:color w:val="000000"/>
          <w:szCs w:val="28"/>
        </w:rPr>
        <w:br w:type="page"/>
      </w:r>
    </w:p>
    <w:p w:rsidR="00F34317" w:rsidRPr="00B778DB" w:rsidRDefault="001F5E82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 xml:space="preserve">Таблица. </w:t>
      </w:r>
      <w:r w:rsidR="00F34317" w:rsidRPr="00B778DB">
        <w:rPr>
          <w:iCs/>
          <w:color w:val="000000"/>
          <w:szCs w:val="28"/>
        </w:rPr>
        <w:t>Решение</w:t>
      </w:r>
      <w:r w:rsidR="00D45DD4" w:rsidRPr="00B778DB">
        <w:rPr>
          <w:iCs/>
          <w:color w:val="000000"/>
          <w:szCs w:val="28"/>
        </w:rPr>
        <w:t xml:space="preserve"> </w:t>
      </w:r>
      <w:r w:rsidR="00F34317" w:rsidRPr="00B778DB">
        <w:rPr>
          <w:iCs/>
          <w:color w:val="000000"/>
          <w:szCs w:val="28"/>
        </w:rPr>
        <w:t>с</w:t>
      </w:r>
      <w:r w:rsidR="00D45DD4" w:rsidRPr="00B778DB">
        <w:rPr>
          <w:iCs/>
          <w:color w:val="000000"/>
          <w:szCs w:val="28"/>
        </w:rPr>
        <w:t xml:space="preserve"> </w:t>
      </w:r>
      <w:r w:rsidR="00F34317" w:rsidRPr="00B778DB">
        <w:rPr>
          <w:iCs/>
          <w:color w:val="000000"/>
          <w:szCs w:val="28"/>
        </w:rPr>
        <w:t>учетом</w:t>
      </w:r>
      <w:r w:rsidR="00D45DD4" w:rsidRPr="00B778DB">
        <w:rPr>
          <w:iCs/>
          <w:color w:val="000000"/>
          <w:szCs w:val="28"/>
        </w:rPr>
        <w:t xml:space="preserve"> </w:t>
      </w:r>
      <w:r w:rsidR="00F34317" w:rsidRPr="00B778DB">
        <w:rPr>
          <w:iCs/>
          <w:color w:val="000000"/>
          <w:szCs w:val="28"/>
        </w:rPr>
        <w:t>инфляции</w:t>
      </w:r>
    </w:p>
    <w:tbl>
      <w:tblPr>
        <w:tblW w:w="4137" w:type="pct"/>
        <w:tblCellSpacing w:w="0" w:type="dxa"/>
        <w:tblInd w:w="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30"/>
        <w:gridCol w:w="902"/>
        <w:gridCol w:w="1132"/>
        <w:gridCol w:w="992"/>
        <w:gridCol w:w="1277"/>
        <w:gridCol w:w="1331"/>
        <w:gridCol w:w="1075"/>
      </w:tblGrid>
      <w:tr w:rsidR="001F5E82" w:rsidRPr="00B778DB" w:rsidTr="001F5E82">
        <w:trPr>
          <w:tblCellSpacing w:w="0" w:type="dxa"/>
        </w:trPr>
        <w:tc>
          <w:tcPr>
            <w:tcW w:w="7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Сумма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денег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Индекс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цен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Привед.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денежн.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27.6%-ный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множит.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Наст.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значен.</w:t>
            </w:r>
          </w:p>
        </w:tc>
      </w:tr>
      <w:tr w:rsidR="001F5E82" w:rsidRPr="00B778DB" w:rsidTr="001F5E82">
        <w:trPr>
          <w:tblCellSpacing w:w="0" w:type="dxa"/>
        </w:trPr>
        <w:tc>
          <w:tcPr>
            <w:tcW w:w="7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Исходная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инвестиция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Сейчас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($36,000)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($36,000)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($36,000)</w:t>
            </w:r>
          </w:p>
        </w:tc>
      </w:tr>
      <w:tr w:rsidR="001F5E82" w:rsidRPr="00B778DB" w:rsidTr="001F5E82">
        <w:trPr>
          <w:tblCellSpacing w:w="0" w:type="dxa"/>
        </w:trPr>
        <w:tc>
          <w:tcPr>
            <w:tcW w:w="7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Годовая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экономия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22,000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0.7837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17,241</w:t>
            </w:r>
          </w:p>
        </w:tc>
      </w:tr>
      <w:tr w:rsidR="001F5E82" w:rsidRPr="00B778DB" w:rsidTr="001F5E82">
        <w:trPr>
          <w:tblCellSpacing w:w="0" w:type="dxa"/>
        </w:trPr>
        <w:tc>
          <w:tcPr>
            <w:tcW w:w="7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Годовая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экономия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24,200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0.6142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14,864</w:t>
            </w:r>
          </w:p>
        </w:tc>
      </w:tr>
      <w:tr w:rsidR="001F5E82" w:rsidRPr="00B778DB" w:rsidTr="001F5E82">
        <w:trPr>
          <w:tblCellSpacing w:w="0" w:type="dxa"/>
        </w:trPr>
        <w:tc>
          <w:tcPr>
            <w:tcW w:w="7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Годовая</w:t>
            </w:r>
          </w:p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экономия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1.331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26,620</w:t>
            </w:r>
          </w:p>
        </w:tc>
        <w:tc>
          <w:tcPr>
            <w:tcW w:w="8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0.4814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12,815</w:t>
            </w:r>
          </w:p>
        </w:tc>
      </w:tr>
      <w:tr w:rsidR="00F34317" w:rsidRPr="00B778DB" w:rsidTr="001F5E82">
        <w:trPr>
          <w:tblCellSpacing w:w="0" w:type="dxa"/>
        </w:trPr>
        <w:tc>
          <w:tcPr>
            <w:tcW w:w="4322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Чистое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современное</w:t>
            </w:r>
            <w:r w:rsidR="00D45DD4" w:rsidRPr="00B778DB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778DB">
              <w:rPr>
                <w:iCs/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34317" w:rsidRPr="00B778DB" w:rsidRDefault="00F34317" w:rsidP="001F5E82">
            <w:pPr>
              <w:pStyle w:val="11"/>
              <w:ind w:firstLine="0"/>
              <w:rPr>
                <w:iCs/>
                <w:color w:val="000000"/>
                <w:sz w:val="20"/>
                <w:szCs w:val="20"/>
              </w:rPr>
            </w:pPr>
            <w:r w:rsidRPr="00B778DB">
              <w:rPr>
                <w:iCs/>
                <w:color w:val="000000"/>
                <w:sz w:val="20"/>
                <w:szCs w:val="20"/>
              </w:rPr>
              <w:t>$8,920</w:t>
            </w:r>
          </w:p>
        </w:tc>
      </w:tr>
    </w:tbl>
    <w:p w:rsidR="00F34317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</w:p>
    <w:p w:rsidR="00F34317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Ответы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обоих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решений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точности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совпадают.</w:t>
      </w:r>
    </w:p>
    <w:p w:rsidR="00F34317" w:rsidRPr="00B778DB" w:rsidRDefault="00F34317" w:rsidP="00D45DD4">
      <w:pPr>
        <w:pStyle w:val="11"/>
        <w:ind w:firstLine="709"/>
        <w:rPr>
          <w:bCs/>
          <w:iCs/>
          <w:color w:val="000000"/>
          <w:szCs w:val="28"/>
        </w:rPr>
      </w:pPr>
      <w:r w:rsidRPr="00B778DB">
        <w:rPr>
          <w:bCs/>
          <w:iCs/>
          <w:color w:val="000000"/>
          <w:szCs w:val="28"/>
        </w:rPr>
        <w:t>Результаты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получились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одинаковыми,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так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как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мы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скорректировали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на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инфляцию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как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входной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поток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денег,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так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и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показатель</w:t>
      </w:r>
      <w:r w:rsidR="00D45DD4" w:rsidRPr="00B778DB">
        <w:rPr>
          <w:bCs/>
          <w:iCs/>
          <w:color w:val="000000"/>
          <w:szCs w:val="28"/>
        </w:rPr>
        <w:t xml:space="preserve"> </w:t>
      </w:r>
      <w:r w:rsidRPr="00B778DB">
        <w:rPr>
          <w:bCs/>
          <w:iCs/>
          <w:color w:val="000000"/>
          <w:szCs w:val="28"/>
        </w:rPr>
        <w:t>отдачи.</w:t>
      </w:r>
    </w:p>
    <w:p w:rsidR="00F34317" w:rsidRPr="00B778DB" w:rsidRDefault="00F34317" w:rsidP="00D45DD4">
      <w:pPr>
        <w:pStyle w:val="11"/>
        <w:ind w:firstLine="709"/>
        <w:rPr>
          <w:iCs/>
          <w:color w:val="000000"/>
          <w:szCs w:val="28"/>
        </w:rPr>
      </w:pPr>
      <w:r w:rsidRPr="00B778DB">
        <w:rPr>
          <w:iCs/>
          <w:color w:val="000000"/>
          <w:szCs w:val="28"/>
        </w:rPr>
        <w:t>По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этой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причине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большая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часть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фирм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западных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стран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не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учитывает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инфляцию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расчете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эффективности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капитальных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вложений.</w:t>
      </w:r>
    </w:p>
    <w:p w:rsidR="001F5E82" w:rsidRPr="00B778DB" w:rsidRDefault="001F5E82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bookmarkStart w:id="11" w:name="_Toc249193593"/>
    </w:p>
    <w:p w:rsidR="009E3F79" w:rsidRPr="00B778DB" w:rsidRDefault="00F24EFD" w:rsidP="00D45DD4">
      <w:pPr>
        <w:pStyle w:val="aff"/>
        <w:keepNext w:val="0"/>
        <w:keepLines w:val="0"/>
        <w:spacing w:before="0" w:beforeAutospacing="0" w:after="0" w:afterAutospacing="0" w:line="360" w:lineRule="auto"/>
        <w:ind w:firstLine="709"/>
        <w:jc w:val="both"/>
        <w:outlineLvl w:val="9"/>
        <w:rPr>
          <w:rStyle w:val="ad"/>
          <w:b/>
          <w:bCs w:val="0"/>
          <w:color w:val="000000"/>
          <w:sz w:val="28"/>
        </w:rPr>
      </w:pPr>
      <w:r w:rsidRPr="00B778DB">
        <w:rPr>
          <w:rStyle w:val="ad"/>
          <w:b/>
          <w:bCs w:val="0"/>
          <w:color w:val="000000"/>
          <w:sz w:val="28"/>
        </w:rPr>
        <w:t>3.3</w:t>
      </w:r>
      <w:r w:rsidR="00D45DD4" w:rsidRPr="00B778DB">
        <w:rPr>
          <w:rStyle w:val="ad"/>
          <w:b/>
          <w:bCs w:val="0"/>
          <w:color w:val="000000"/>
          <w:sz w:val="28"/>
        </w:rPr>
        <w:t xml:space="preserve"> </w:t>
      </w:r>
      <w:r w:rsidR="009E3F79" w:rsidRPr="00B778DB">
        <w:rPr>
          <w:rStyle w:val="20"/>
          <w:b/>
          <w:color w:val="000000"/>
          <w:sz w:val="28"/>
          <w:lang w:val="ru-RU"/>
        </w:rPr>
        <w:t>Учет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E3F79" w:rsidRPr="00B778DB">
        <w:rPr>
          <w:rStyle w:val="20"/>
          <w:b/>
          <w:color w:val="000000"/>
          <w:sz w:val="28"/>
          <w:lang w:val="ru-RU"/>
        </w:rPr>
        <w:t>налогового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E3F79" w:rsidRPr="00B778DB">
        <w:rPr>
          <w:rStyle w:val="20"/>
          <w:b/>
          <w:color w:val="000000"/>
          <w:sz w:val="28"/>
          <w:lang w:val="ru-RU"/>
        </w:rPr>
        <w:t>фактора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E3F79" w:rsidRPr="00B778DB">
        <w:rPr>
          <w:rStyle w:val="20"/>
          <w:b/>
          <w:color w:val="000000"/>
          <w:sz w:val="28"/>
          <w:lang w:val="ru-RU"/>
        </w:rPr>
        <w:t>при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E3F79" w:rsidRPr="00B778DB">
        <w:rPr>
          <w:rStyle w:val="20"/>
          <w:b/>
          <w:color w:val="000000"/>
          <w:sz w:val="28"/>
          <w:lang w:val="ru-RU"/>
        </w:rPr>
        <w:t>репатриации</w:t>
      </w:r>
      <w:r w:rsidR="00D45DD4" w:rsidRPr="00B778DB">
        <w:rPr>
          <w:rStyle w:val="20"/>
          <w:b/>
          <w:color w:val="000000"/>
          <w:sz w:val="28"/>
          <w:lang w:val="ru-RU"/>
        </w:rPr>
        <w:t xml:space="preserve"> </w:t>
      </w:r>
      <w:r w:rsidR="009E3F79" w:rsidRPr="00B778DB">
        <w:rPr>
          <w:rStyle w:val="20"/>
          <w:b/>
          <w:color w:val="000000"/>
          <w:sz w:val="28"/>
          <w:lang w:val="ru-RU"/>
        </w:rPr>
        <w:t>дивидендов</w:t>
      </w:r>
      <w:bookmarkEnd w:id="11"/>
    </w:p>
    <w:p w:rsidR="001F5E82" w:rsidRPr="00B778DB" w:rsidRDefault="001F5E82" w:rsidP="00D45DD4">
      <w:pPr>
        <w:pStyle w:val="11"/>
        <w:ind w:firstLine="709"/>
        <w:rPr>
          <w:color w:val="000000"/>
        </w:rPr>
      </w:pPr>
    </w:p>
    <w:p w:rsidR="00C33CF7" w:rsidRPr="00B778DB" w:rsidRDefault="00C33CF7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Например,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избежание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двойного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себя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правительство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федеральную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скидку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выплаченных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американской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корпорацией.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имеет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ниже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применяемой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фирма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комбинированные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выплачивается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государству,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оставшаяся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часть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правительству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США.</w:t>
      </w:r>
    </w:p>
    <w:p w:rsidR="00C33CF7" w:rsidRPr="00B778DB" w:rsidRDefault="00C33CF7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Предположим,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американской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действует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стране,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где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равна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27%.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зарабатывает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2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державе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540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тыс.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качестве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Представим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далее,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2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облагаются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равной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34%,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680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тыс.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получает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скидку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размере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540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тыс.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уплаты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иностранному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государству.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Таким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образом,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140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тыс.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своего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зарубежного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филиала.</w:t>
      </w:r>
    </w:p>
    <w:p w:rsidR="00161B5F" w:rsidRPr="00B778DB" w:rsidRDefault="00161B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державе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равна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50%,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заплатит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рубежом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ничего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будет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платить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этом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суммарное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налогообложение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явно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выше,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чем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применении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ставки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США.</w:t>
      </w:r>
    </w:p>
    <w:p w:rsidR="00C33CF7" w:rsidRPr="00B778DB" w:rsidRDefault="00161B5F" w:rsidP="00D45DD4">
      <w:pPr>
        <w:pStyle w:val="11"/>
        <w:ind w:firstLine="709"/>
        <w:rPr>
          <w:color w:val="000000"/>
        </w:rPr>
      </w:pPr>
      <w:r w:rsidRPr="00B778DB">
        <w:rPr>
          <w:color w:val="000000"/>
        </w:rPr>
        <w:t>Более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того,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размер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скидки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быть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ограничен.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Правительство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облагает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предоставляет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скидку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размере,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сопоставимом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(Излишек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скидки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переносится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вперед.)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Предположим,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что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30%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совокупной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прибыли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многонациональной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корпорации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поступают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источников.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Если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предписываемые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законами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США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обязательства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составляют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10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погашения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можно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использовать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только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3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млн.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долл.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как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налоговую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скидку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зарубежным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операциям.</w:t>
      </w:r>
    </w:p>
    <w:p w:rsidR="001F5E82" w:rsidRPr="00B778DB" w:rsidRDefault="001F5E82" w:rsidP="00D45DD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1FE3" w:rsidRPr="00B778DB" w:rsidRDefault="001F5E82" w:rsidP="00D45DD4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Таблица. </w:t>
      </w:r>
      <w:r w:rsidR="00161B5F"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</w:t>
      </w:r>
      <w:r w:rsidR="00D45DD4"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61B5F"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устранения</w:t>
      </w:r>
      <w:r w:rsidR="00D45DD4"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61B5F"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двойного</w:t>
      </w:r>
      <w:r w:rsidR="00D45DD4"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61B5F" w:rsidRPr="00B778D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налогообложения</w:t>
      </w:r>
    </w:p>
    <w:tbl>
      <w:tblPr>
        <w:tblW w:w="4277" w:type="pct"/>
        <w:tblCellSpacing w:w="0" w:type="dxa"/>
        <w:tblInd w:w="75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81"/>
        <w:gridCol w:w="496"/>
        <w:gridCol w:w="2740"/>
        <w:gridCol w:w="2362"/>
      </w:tblGrid>
      <w:tr w:rsidR="00161B5F" w:rsidRPr="00B778DB" w:rsidTr="001F5E82">
        <w:trPr>
          <w:trHeight w:val="337"/>
          <w:tblCellSpacing w:w="0" w:type="dxa"/>
        </w:trPr>
        <w:tc>
          <w:tcPr>
            <w:tcW w:w="1842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из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государства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1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Место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получения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прибыли</w:t>
            </w:r>
          </w:p>
        </w:tc>
      </w:tr>
      <w:tr w:rsidR="00161B5F" w:rsidRPr="00B778DB" w:rsidTr="001F5E82">
        <w:trPr>
          <w:trHeight w:val="152"/>
          <w:tblCellSpacing w:w="0" w:type="dxa"/>
        </w:trPr>
        <w:tc>
          <w:tcPr>
            <w:tcW w:w="1842" w:type="pct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1842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1842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Ставка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налога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30%</w:t>
            </w:r>
          </w:p>
        </w:tc>
      </w:tr>
      <w:tr w:rsidR="00161B5F" w:rsidRPr="00B778DB" w:rsidTr="001F5E82">
        <w:trPr>
          <w:trHeight w:val="611"/>
          <w:tblCellSpacing w:w="0" w:type="dxa"/>
        </w:trPr>
        <w:tc>
          <w:tcPr>
            <w:tcW w:w="1842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прибыль,подлежащий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уплате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161B5F" w:rsidRPr="00B778DB" w:rsidTr="001F5E82">
        <w:trPr>
          <w:trHeight w:val="316"/>
          <w:tblCellSpacing w:w="0" w:type="dxa"/>
        </w:trPr>
        <w:tc>
          <w:tcPr>
            <w:tcW w:w="1842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</w:tr>
      <w:tr w:rsidR="00161B5F" w:rsidRPr="00B778DB" w:rsidTr="001F5E82">
        <w:trPr>
          <w:trHeight w:val="590"/>
          <w:tblCellSpacing w:w="0" w:type="dxa"/>
        </w:trPr>
        <w:tc>
          <w:tcPr>
            <w:tcW w:w="1842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налогового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кредита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налогового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вычета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налогового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освобождения</w:t>
            </w: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Налогооблагаемая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прибыль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15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(1000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300)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</w:tr>
      <w:tr w:rsidR="00161B5F" w:rsidRPr="00B778DB" w:rsidTr="001F5E82">
        <w:trPr>
          <w:trHeight w:val="316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2.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Налог,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уплаченный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государстве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15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0.24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0.24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0.24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15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B5F" w:rsidRPr="00B778DB" w:rsidTr="001F5E82">
        <w:trPr>
          <w:trHeight w:val="885"/>
          <w:tblCellSpacing w:w="0" w:type="dxa"/>
        </w:trPr>
        <w:tc>
          <w:tcPr>
            <w:tcW w:w="15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Разрешенная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сумманалогового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кредита1000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0.24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B5F" w:rsidRPr="00B778DB" w:rsidTr="001F5E82">
        <w:trPr>
          <w:trHeight w:val="885"/>
          <w:tblCellSpacing w:w="0" w:type="dxa"/>
        </w:trPr>
        <w:tc>
          <w:tcPr>
            <w:tcW w:w="15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уплатев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государстве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А720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3.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Всего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уплачено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государствах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="00D45DD4"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161B5F" w:rsidRPr="00B778DB" w:rsidTr="001F5E82">
        <w:trPr>
          <w:trHeight w:val="295"/>
          <w:tblCellSpacing w:w="0" w:type="dxa"/>
        </w:trPr>
        <w:tc>
          <w:tcPr>
            <w:tcW w:w="153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480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200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648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+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=</w:t>
            </w:r>
            <w:r w:rsidR="00D45DD4"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161B5F" w:rsidRPr="00B778DB" w:rsidRDefault="00161B5F" w:rsidP="001F5E82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8D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720</w:t>
            </w:r>
          </w:p>
        </w:tc>
      </w:tr>
    </w:tbl>
    <w:p w:rsidR="0068112E" w:rsidRPr="00B778DB" w:rsidRDefault="0068112E" w:rsidP="00D45DD4">
      <w:pPr>
        <w:pStyle w:val="11"/>
        <w:ind w:firstLine="709"/>
        <w:rPr>
          <w:color w:val="000000"/>
          <w:lang w:eastAsia="ru-RU"/>
        </w:rPr>
      </w:pPr>
    </w:p>
    <w:p w:rsidR="00161B5F" w:rsidRPr="00B778DB" w:rsidRDefault="00161B5F" w:rsidP="00D45DD4">
      <w:pPr>
        <w:pStyle w:val="11"/>
        <w:ind w:firstLine="709"/>
        <w:rPr>
          <w:color w:val="000000"/>
          <w:lang w:eastAsia="ru-RU"/>
        </w:rPr>
      </w:pPr>
      <w:r w:rsidRPr="00B778DB">
        <w:rPr>
          <w:color w:val="000000"/>
          <w:lang w:eastAsia="ru-RU"/>
        </w:rPr>
        <w:t>Из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р</w:t>
      </w:r>
      <w:r w:rsidR="0068112E" w:rsidRPr="00B778DB">
        <w:rPr>
          <w:color w:val="000000"/>
          <w:lang w:eastAsia="ru-RU"/>
        </w:rPr>
        <w:t>асчетов,</w:t>
      </w:r>
      <w:r w:rsidR="00D45DD4" w:rsidRPr="00B778DB">
        <w:rPr>
          <w:color w:val="000000"/>
          <w:lang w:eastAsia="ru-RU"/>
        </w:rPr>
        <w:t xml:space="preserve"> </w:t>
      </w:r>
      <w:r w:rsidR="0068112E" w:rsidRPr="00B778DB">
        <w:rPr>
          <w:color w:val="000000"/>
          <w:lang w:eastAsia="ru-RU"/>
        </w:rPr>
        <w:t>приведенных</w:t>
      </w:r>
      <w:r w:rsidR="00D45DD4" w:rsidRPr="00B778DB">
        <w:rPr>
          <w:color w:val="000000"/>
          <w:lang w:eastAsia="ru-RU"/>
        </w:rPr>
        <w:t xml:space="preserve"> </w:t>
      </w:r>
      <w:r w:rsidR="0068112E" w:rsidRPr="00B778DB">
        <w:rPr>
          <w:color w:val="000000"/>
          <w:lang w:eastAsia="ru-RU"/>
        </w:rPr>
        <w:t>в</w:t>
      </w:r>
      <w:r w:rsidR="00D45DD4" w:rsidRPr="00B778DB">
        <w:rPr>
          <w:color w:val="000000"/>
          <w:lang w:eastAsia="ru-RU"/>
        </w:rPr>
        <w:t xml:space="preserve"> </w:t>
      </w:r>
      <w:r w:rsidR="0068112E" w:rsidRPr="00B778DB">
        <w:rPr>
          <w:color w:val="000000"/>
          <w:lang w:eastAsia="ru-RU"/>
        </w:rPr>
        <w:t>таблице</w:t>
      </w:r>
      <w:r w:rsidRPr="00B778DB">
        <w:rPr>
          <w:color w:val="000000"/>
          <w:lang w:eastAsia="ru-RU"/>
        </w:rPr>
        <w:t>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можно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сделать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вывод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том,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что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налоговое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освобождение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является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наиболее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приемлемым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способом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устранения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двойного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налогообложения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для</w:t>
      </w:r>
      <w:r w:rsidR="00D45DD4" w:rsidRPr="00B778DB">
        <w:rPr>
          <w:color w:val="000000"/>
          <w:lang w:eastAsia="ru-RU"/>
        </w:rPr>
        <w:t xml:space="preserve"> </w:t>
      </w:r>
      <w:r w:rsidRPr="00B778DB">
        <w:rPr>
          <w:color w:val="000000"/>
          <w:lang w:eastAsia="ru-RU"/>
        </w:rPr>
        <w:t>организации-налогоплательщика.</w:t>
      </w:r>
    </w:p>
    <w:p w:rsidR="007066A3" w:rsidRPr="00B778DB" w:rsidRDefault="007066A3" w:rsidP="00D45DD4">
      <w:pPr>
        <w:pStyle w:val="11"/>
        <w:ind w:firstLine="709"/>
        <w:rPr>
          <w:b/>
          <w:bCs/>
          <w:color w:val="000000"/>
          <w:szCs w:val="28"/>
        </w:rPr>
      </w:pPr>
      <w:r w:rsidRPr="00B778DB">
        <w:rPr>
          <w:b/>
          <w:color w:val="000000"/>
        </w:rPr>
        <w:t>Пример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2.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Использование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налоговых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зачетов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и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налоговых</w:t>
      </w:r>
      <w:r w:rsidR="00D45DD4" w:rsidRPr="00B778DB">
        <w:rPr>
          <w:b/>
          <w:color w:val="000000"/>
        </w:rPr>
        <w:t xml:space="preserve"> </w:t>
      </w:r>
      <w:r w:rsidRPr="00B778DB">
        <w:rPr>
          <w:b/>
          <w:color w:val="000000"/>
        </w:rPr>
        <w:t>кредитов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Например: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иностранного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государства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(источника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доходов)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корпорация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A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репатриирует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(юрисдикцию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резиденства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A)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сумме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составляет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30%,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–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40%.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1.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применить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систему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зачетов: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Налоговые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обязательства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Х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(100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Иностранные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налоги)(Внутренняя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налоговая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="007066A3" w:rsidRPr="00B778DB">
        <w:rPr>
          <w:color w:val="000000"/>
          <w:szCs w:val="28"/>
          <w:lang w:val="en-US"/>
        </w:rPr>
        <w:t>Y</w:t>
      </w:r>
      <w:r w:rsidR="007066A3" w:rsidRPr="00B778DB">
        <w:rPr>
          <w:color w:val="000000"/>
          <w:szCs w:val="28"/>
        </w:rPr>
        <w:t>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−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)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×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0,4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28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Общая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сумма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28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=58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Чистый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корпорации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A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–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58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2.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применить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систему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кредитов: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Налоговые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Внутренняя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обязательства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×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×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0,4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сумму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границей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корпорация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A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кредит,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равный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(на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всю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сумму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X).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платимый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соответствует: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Налоговые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обязательства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–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кредит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–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Общая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сумма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+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</w:p>
    <w:p w:rsidR="00FC7F92" w:rsidRPr="00B778DB" w:rsidRDefault="00FC7F92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Чистый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корпорации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A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–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40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=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ед.</w:t>
      </w:r>
    </w:p>
    <w:p w:rsidR="005B1EAA" w:rsidRPr="00B778DB" w:rsidRDefault="007066A3" w:rsidP="001F5E82">
      <w:pPr>
        <w:pStyle w:val="11"/>
        <w:ind w:firstLine="709"/>
        <w:rPr>
          <w:rStyle w:val="ad"/>
          <w:b w:val="0"/>
          <w:color w:val="000000"/>
          <w:sz w:val="28"/>
          <w:szCs w:val="28"/>
        </w:rPr>
      </w:pPr>
      <w:r w:rsidRPr="00B778DB">
        <w:rPr>
          <w:b/>
          <w:bCs/>
          <w:color w:val="000000"/>
          <w:szCs w:val="28"/>
        </w:rPr>
        <w:t>Пример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3.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Использование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международных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налоговых</w:t>
      </w:r>
      <w:r w:rsidR="00D45DD4" w:rsidRPr="00B778DB">
        <w:rPr>
          <w:b/>
          <w:bCs/>
          <w:color w:val="000000"/>
          <w:szCs w:val="28"/>
        </w:rPr>
        <w:t xml:space="preserve"> </w:t>
      </w:r>
      <w:r w:rsidRPr="00B778DB">
        <w:rPr>
          <w:b/>
          <w:bCs/>
          <w:color w:val="000000"/>
          <w:szCs w:val="28"/>
        </w:rPr>
        <w:t>соглашений</w:t>
      </w:r>
    </w:p>
    <w:p w:rsidR="005B1EAA" w:rsidRPr="00B778DB" w:rsidRDefault="005B1EAA" w:rsidP="001F5E82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Например,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имеет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дочернюю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Швейцарии.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выплачивает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размере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Двустороннее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налоговое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соглашение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Швейцарией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распространяется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трансферт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дивидендов.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Уплатив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швейцарский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распределение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35%,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6,5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</w:t>
      </w:r>
      <w:r w:rsidR="001F5E82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создает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дочернюю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проводящую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Z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США,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являться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холдинговой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соглашению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США–Швейцария,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Z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контролирует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Y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95%,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швейцарский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распределение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составит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5%.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Швейцарии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США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Оставшиеся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9,5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переводят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США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Россию.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Налоговое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соглашение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США–Россия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случае,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российская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владеет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10%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обыкновенных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акций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американской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фирмы,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предусматривает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репатриацию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США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5%.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дивиденды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составит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0,475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реализации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рассмотренной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схемы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суммарные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составят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0,975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X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России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9,025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Экономия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налогах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составит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2,525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млн</w:t>
      </w:r>
      <w:r w:rsidR="007066A3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дол.</w:t>
      </w:r>
    </w:p>
    <w:p w:rsidR="00BB3C1E" w:rsidRPr="00B778DB" w:rsidRDefault="00BB3C1E" w:rsidP="00D45DD4">
      <w:pPr>
        <w:spacing w:after="0" w:line="360" w:lineRule="auto"/>
        <w:ind w:firstLine="709"/>
        <w:jc w:val="both"/>
        <w:rPr>
          <w:rStyle w:val="ad"/>
          <w:color w:val="000000"/>
          <w:sz w:val="28"/>
          <w:szCs w:val="40"/>
          <w:lang w:eastAsia="ru-RU"/>
        </w:rPr>
      </w:pPr>
      <w:r w:rsidRPr="00B778DB">
        <w:rPr>
          <w:rStyle w:val="ad"/>
          <w:b w:val="0"/>
          <w:bCs/>
          <w:color w:val="000000"/>
          <w:sz w:val="28"/>
          <w:szCs w:val="40"/>
        </w:rPr>
        <w:br w:type="page"/>
      </w:r>
    </w:p>
    <w:p w:rsidR="00F52564" w:rsidRPr="001F5E82" w:rsidRDefault="00F52564" w:rsidP="001F5E82">
      <w:pPr>
        <w:pStyle w:val="11"/>
        <w:ind w:firstLine="709"/>
        <w:rPr>
          <w:b/>
          <w:bCs/>
          <w:smallCaps/>
          <w:szCs w:val="28"/>
        </w:rPr>
      </w:pPr>
      <w:bookmarkStart w:id="12" w:name="_Toc249193594"/>
      <w:r w:rsidRPr="00B778DB">
        <w:rPr>
          <w:b/>
          <w:color w:val="000000"/>
          <w:szCs w:val="28"/>
        </w:rPr>
        <w:t>Заключение</w:t>
      </w:r>
      <w:bookmarkEnd w:id="12"/>
    </w:p>
    <w:p w:rsidR="001F5E82" w:rsidRPr="00B778DB" w:rsidRDefault="001F5E82" w:rsidP="00D45DD4">
      <w:pPr>
        <w:pStyle w:val="11"/>
        <w:ind w:firstLine="709"/>
        <w:rPr>
          <w:color w:val="000000"/>
          <w:szCs w:val="28"/>
        </w:rPr>
      </w:pPr>
    </w:p>
    <w:p w:rsidR="006F1C94" w:rsidRPr="00B778DB" w:rsidRDefault="006F1C9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Международный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бизнес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базируется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возможности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извлечения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выгоды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именно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преимуществ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межстрановых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деловых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операций,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факта,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продажи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данного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товара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другой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налаживание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производства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другой,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предоставление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услуг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совместно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двух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третьей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обеспечивают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вовлеченным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бизнес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сторонам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большие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преимущества,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они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имели,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ведя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дело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только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странах.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—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ключевой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момент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только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понимании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природы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специфики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собственно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бизнеса,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объяснении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возникновения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развития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менеджмента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такового.</w:t>
      </w:r>
    </w:p>
    <w:p w:rsidR="002044C7" w:rsidRPr="00B778DB" w:rsidRDefault="002044C7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Международный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менеджмент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является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особым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видом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менеджмента,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главными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целями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выступают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формирование,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развитие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использование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конкурентных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преимуществ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счет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возможностей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ведения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бизнеса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различных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странах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соответствующего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экономических,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социальных,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культурных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особенностей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межстранового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воздействия.</w:t>
      </w:r>
    </w:p>
    <w:p w:rsidR="009A4E6F" w:rsidRPr="00B778DB" w:rsidRDefault="009A4E6F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решения</w:t>
      </w:r>
      <w:r w:rsidR="00D45DD4" w:rsidRPr="00B778DB">
        <w:rPr>
          <w:color w:val="000000"/>
          <w:szCs w:val="28"/>
        </w:rPr>
        <w:t xml:space="preserve"> </w:t>
      </w:r>
      <w:r w:rsidR="002044C7"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="002044C7" w:rsidRPr="00B778DB">
        <w:rPr>
          <w:color w:val="000000"/>
          <w:szCs w:val="28"/>
        </w:rPr>
        <w:t>международному</w:t>
      </w:r>
      <w:r w:rsidR="00D45DD4" w:rsidRPr="00B778DB">
        <w:rPr>
          <w:color w:val="000000"/>
          <w:szCs w:val="28"/>
        </w:rPr>
        <w:t xml:space="preserve"> </w:t>
      </w:r>
      <w:r w:rsidR="002044C7" w:rsidRPr="00B778DB">
        <w:rPr>
          <w:color w:val="000000"/>
          <w:szCs w:val="28"/>
        </w:rPr>
        <w:t>инвестированию</w:t>
      </w:r>
      <w:r w:rsidRPr="00B778DB">
        <w:rPr>
          <w:color w:val="000000"/>
          <w:szCs w:val="28"/>
        </w:rPr>
        <w:t>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принимаются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различных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подразделениях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фирмы,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должны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просчитаны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финансовых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позиций.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Анализом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возможности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проведения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жизнь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тех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занимается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финансовый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менеджер.</w:t>
      </w:r>
    </w:p>
    <w:p w:rsidR="009A4E6F" w:rsidRPr="00B778DB" w:rsidRDefault="009A4E6F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Сущность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деятельности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сводится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поиску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ответов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основных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вопроса: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где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найти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источни</w:t>
      </w:r>
      <w:r w:rsidR="002044C7" w:rsidRPr="00B778DB">
        <w:rPr>
          <w:color w:val="000000"/>
          <w:szCs w:val="28"/>
        </w:rPr>
        <w:t>ки</w:t>
      </w:r>
      <w:r w:rsidR="00D45DD4" w:rsidRPr="00B778DB">
        <w:rPr>
          <w:color w:val="000000"/>
          <w:szCs w:val="28"/>
        </w:rPr>
        <w:t xml:space="preserve"> </w:t>
      </w:r>
      <w:r w:rsidR="002044C7" w:rsidRPr="00B778DB">
        <w:rPr>
          <w:color w:val="000000"/>
          <w:szCs w:val="28"/>
        </w:rPr>
        <w:t>финансирования</w:t>
      </w:r>
      <w:r w:rsidR="00D45DD4" w:rsidRPr="00B778DB">
        <w:rPr>
          <w:color w:val="000000"/>
          <w:szCs w:val="28"/>
        </w:rPr>
        <w:t xml:space="preserve"> </w:t>
      </w:r>
      <w:r w:rsidR="002044C7"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="002044C7" w:rsidRPr="00B778DB">
        <w:rPr>
          <w:color w:val="000000"/>
          <w:szCs w:val="28"/>
        </w:rPr>
        <w:t>фирмы</w:t>
      </w:r>
      <w:r w:rsidRPr="00B778DB">
        <w:rPr>
          <w:color w:val="000000"/>
          <w:szCs w:val="28"/>
        </w:rPr>
        <w:t>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куда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направить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финансовые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потоки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максимизации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прибыли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нейтрализовать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риски,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возникающие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проведении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операций.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Однако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круг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проблем,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возникающих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вопросов,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значительно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шире,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работе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менеджера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условиях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внутреннего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рынка.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арсенал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средств,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доступных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финансовому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менеджеру,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отличается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большим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разнообразием.</w:t>
      </w:r>
    </w:p>
    <w:p w:rsidR="00231DBA" w:rsidRPr="00B778DB" w:rsidRDefault="00231DBA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Значение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экономического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анализа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планирования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осуществления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деятельности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трудно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переоценить.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особую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важность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имеет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предварительный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анализ,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проводится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стадии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разработки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способствует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принятию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разумных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обоснованных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управленческих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решений.</w:t>
      </w:r>
    </w:p>
    <w:p w:rsidR="00231DBA" w:rsidRPr="00B778DB" w:rsidRDefault="00BB3C1E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Одним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основных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методов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экономического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анализа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оценки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инвестиционного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является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</w:t>
      </w:r>
      <w:r w:rsidR="00231DBA" w:rsidRPr="00B778DB">
        <w:rPr>
          <w:color w:val="000000"/>
          <w:szCs w:val="28"/>
        </w:rPr>
        <w:t>етод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чистой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приведенной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стоимости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-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оценка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движения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всех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чистых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наличных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средств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будущем,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будут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результатом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инвестиций,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включая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начальные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вложения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расход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средств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любые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поступления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приток.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Эти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потоки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дисконтируют,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чтобы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принять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во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внимание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факт,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деньги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сейчас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стоят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больше,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чем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будущем.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Следовательно,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метод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включает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себя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оценку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ставки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дисконтирования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исчисление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стоимости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потоков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наличных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31DBA" w:rsidRPr="00B778DB">
        <w:rPr>
          <w:color w:val="000000"/>
          <w:szCs w:val="28"/>
        </w:rPr>
        <w:t>будущем.</w:t>
      </w:r>
    </w:p>
    <w:p w:rsidR="00231DBA" w:rsidRPr="00B778DB" w:rsidRDefault="00231DBA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расчете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NPV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могут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использоваться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различные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дисконтирования.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Паритет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процентных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ставок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предполагает,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разница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форвардным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спотовым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курсами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объясняется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разницей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значений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номинальных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процентных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ставок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странах.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Соответственно,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чтобы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вычислять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наиболее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точную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чистую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приведенную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стоимость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учетом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различных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валютных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курсов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странами,</w:t>
      </w:r>
      <w:r w:rsidR="00D45DD4" w:rsidRPr="00B778DB">
        <w:rPr>
          <w:color w:val="000000"/>
          <w:szCs w:val="28"/>
        </w:rPr>
        <w:t xml:space="preserve"> </w:t>
      </w:r>
      <w:r w:rsidR="00BB3C1E" w:rsidRPr="00B778DB">
        <w:rPr>
          <w:color w:val="000000"/>
          <w:szCs w:val="28"/>
        </w:rPr>
        <w:t>необходимо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использовать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ставку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дисконтирования,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включающую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себя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курсы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спот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237BBE" w:rsidRPr="00B778DB">
        <w:rPr>
          <w:color w:val="000000"/>
          <w:szCs w:val="28"/>
        </w:rPr>
        <w:t>форвард.</w:t>
      </w:r>
    </w:p>
    <w:p w:rsidR="006F12A1" w:rsidRPr="00B778DB" w:rsidRDefault="002044C7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Также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проведении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экономического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анализа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принятия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необхо</w:t>
      </w:r>
      <w:r w:rsidR="0018307A" w:rsidRPr="00B778DB">
        <w:rPr>
          <w:color w:val="000000"/>
          <w:szCs w:val="28"/>
        </w:rPr>
        <w:t>димо</w:t>
      </w:r>
      <w:r w:rsidR="00D45DD4" w:rsidRPr="00B778DB">
        <w:rPr>
          <w:color w:val="000000"/>
          <w:szCs w:val="28"/>
        </w:rPr>
        <w:t xml:space="preserve"> </w:t>
      </w:r>
      <w:r w:rsidR="0018307A" w:rsidRPr="00B778DB">
        <w:rPr>
          <w:color w:val="000000"/>
          <w:szCs w:val="28"/>
        </w:rPr>
        <w:t>у</w:t>
      </w:r>
      <w:r w:rsidR="006F12A1" w:rsidRPr="00B778DB">
        <w:rPr>
          <w:color w:val="000000"/>
          <w:szCs w:val="28"/>
        </w:rPr>
        <w:t>че</w:t>
      </w:r>
      <w:r w:rsidR="0018307A" w:rsidRPr="00B778DB">
        <w:rPr>
          <w:color w:val="000000"/>
          <w:szCs w:val="28"/>
        </w:rPr>
        <w:t>с</w:t>
      </w:r>
      <w:r w:rsidR="006F12A1" w:rsidRPr="00B778DB">
        <w:rPr>
          <w:color w:val="000000"/>
          <w:szCs w:val="28"/>
        </w:rPr>
        <w:t>т</w:t>
      </w:r>
      <w:r w:rsidR="0018307A" w:rsidRPr="00B778DB">
        <w:rPr>
          <w:color w:val="000000"/>
          <w:szCs w:val="28"/>
        </w:rPr>
        <w:t>ь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влияни</w:t>
      </w:r>
      <w:r w:rsidR="0018307A" w:rsidRPr="00B778DB">
        <w:rPr>
          <w:color w:val="000000"/>
          <w:szCs w:val="28"/>
        </w:rPr>
        <w:t>е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инфляции</w:t>
      </w:r>
      <w:r w:rsidR="0018307A" w:rsidRPr="00B778DB">
        <w:rPr>
          <w:color w:val="000000"/>
          <w:szCs w:val="28"/>
        </w:rPr>
        <w:t>.</w:t>
      </w:r>
      <w:r w:rsidR="00D45DD4" w:rsidRPr="00B778DB">
        <w:rPr>
          <w:color w:val="000000"/>
          <w:szCs w:val="28"/>
        </w:rPr>
        <w:t xml:space="preserve"> </w:t>
      </w:r>
      <w:r w:rsidR="0018307A" w:rsidRPr="00B778DB">
        <w:rPr>
          <w:color w:val="000000"/>
          <w:szCs w:val="28"/>
        </w:rPr>
        <w:t>Это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можно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делать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корректировкой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индекс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инфляции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(i)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либо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будущих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поступлений,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либо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коэффициента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дисконтирования.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Если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ожидается,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издержки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цена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реализации,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соответственно,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ежегодные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денежные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потоки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будут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повышаться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той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же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скоростью,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уровень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инфляции,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  <w:lang w:val="en-US"/>
        </w:rPr>
        <w:t>NPV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учетом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инфляции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будет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равен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  <w:lang w:val="en-US"/>
        </w:rPr>
        <w:t>NPV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без</w:t>
      </w:r>
      <w:r w:rsidR="00D45DD4" w:rsidRPr="00B778DB">
        <w:rPr>
          <w:color w:val="000000"/>
          <w:szCs w:val="28"/>
        </w:rPr>
        <w:t xml:space="preserve"> </w:t>
      </w:r>
      <w:r w:rsidR="006F12A1" w:rsidRPr="00B778DB">
        <w:rPr>
          <w:color w:val="000000"/>
          <w:szCs w:val="28"/>
        </w:rPr>
        <w:t>учета.</w:t>
      </w:r>
    </w:p>
    <w:p w:rsidR="006F12A1" w:rsidRPr="00B778DB" w:rsidRDefault="006F12A1" w:rsidP="00D45DD4">
      <w:pPr>
        <w:pStyle w:val="11"/>
        <w:ind w:firstLine="709"/>
        <w:rPr>
          <w:color w:val="000000"/>
          <w:szCs w:val="28"/>
        </w:rPr>
      </w:pPr>
    </w:p>
    <w:p w:rsidR="00237BBE" w:rsidRPr="00B778DB" w:rsidRDefault="00237BBE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Далее,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принятии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решения,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финансовому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менеджеру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следует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учесть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фактор,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играющий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немаловажную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роль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прогнозирован</w:t>
      </w:r>
      <w:r w:rsidR="009A4E6F" w:rsidRPr="00B778DB">
        <w:rPr>
          <w:color w:val="000000"/>
          <w:szCs w:val="28"/>
        </w:rPr>
        <w:t>ии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денежных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потоков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проекта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ТНК.</w:t>
      </w:r>
    </w:p>
    <w:p w:rsidR="00F52564" w:rsidRPr="00B778DB" w:rsidRDefault="0018307A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Р</w:t>
      </w:r>
      <w:r w:rsidR="00F52564" w:rsidRPr="00B778DB">
        <w:rPr>
          <w:color w:val="000000"/>
          <w:szCs w:val="28"/>
        </w:rPr>
        <w:t>азличия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налоговом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законодательстве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странами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могут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привести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тому,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экономическая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сделка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будет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иметь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совершенно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различные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экономические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результаты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после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уплаты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зависимости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того,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где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эта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сделка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произошла.</w:t>
      </w:r>
    </w:p>
    <w:p w:rsidR="00F52564" w:rsidRPr="00B778DB" w:rsidRDefault="00F52564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Налоги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взимаются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стране—источнике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капитала,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стране-реципиенте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(получателе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платежа).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чистый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эффект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iCs/>
          <w:color w:val="000000"/>
          <w:szCs w:val="28"/>
        </w:rPr>
        <w:t>налогообложения</w:t>
      </w:r>
      <w:r w:rsidR="00D45DD4" w:rsidRPr="00B778DB">
        <w:rPr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зависит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того,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органы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взимают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первыми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реагируют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органы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второй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факт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изъятия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налога.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общему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правилу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первым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взимается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стране-реципиенте.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Страна-источник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капитала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затем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прибегнуть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следующих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стратегий:</w:t>
      </w:r>
    </w:p>
    <w:p w:rsidR="00F52564" w:rsidRPr="00B778DB" w:rsidRDefault="00F52564" w:rsidP="00D45DD4">
      <w:pPr>
        <w:pStyle w:val="11"/>
        <w:numPr>
          <w:ilvl w:val="0"/>
          <w:numId w:val="11"/>
        </w:numPr>
        <w:ind w:left="0" w:firstLine="709"/>
        <w:rPr>
          <w:color w:val="000000"/>
          <w:szCs w:val="28"/>
        </w:rPr>
      </w:pPr>
      <w:r w:rsidRPr="00B778DB">
        <w:rPr>
          <w:i/>
          <w:iCs/>
          <w:color w:val="000000"/>
          <w:szCs w:val="28"/>
        </w:rPr>
        <w:t>освободить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от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налогов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доход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по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зарубежным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инвестициям,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был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границей.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Такая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политика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государства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реализуется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международных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договорах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избегании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двойного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налогообложения;</w:t>
      </w:r>
    </w:p>
    <w:p w:rsidR="00F52564" w:rsidRPr="00B778DB" w:rsidRDefault="00F52564" w:rsidP="00D45DD4">
      <w:pPr>
        <w:pStyle w:val="11"/>
        <w:numPr>
          <w:ilvl w:val="0"/>
          <w:numId w:val="11"/>
        </w:numPr>
        <w:ind w:left="0" w:firstLine="709"/>
        <w:rPr>
          <w:color w:val="000000"/>
          <w:szCs w:val="28"/>
        </w:rPr>
      </w:pPr>
      <w:r w:rsidRPr="00B778DB">
        <w:rPr>
          <w:i/>
          <w:iCs/>
          <w:color w:val="000000"/>
          <w:szCs w:val="28"/>
        </w:rPr>
        <w:t>налоговый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кредит: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страна-донор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может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облагать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зарубежному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проекту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ставке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внутренних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предоставляя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этом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кредит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размере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границей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е.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налогооблагаемая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база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плательщика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формируется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учетом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полученных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границей,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затем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рассчитанной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суммы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вычитаются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границей;</w:t>
      </w:r>
    </w:p>
    <w:p w:rsidR="00F52564" w:rsidRPr="00B778DB" w:rsidRDefault="00F52564" w:rsidP="00D45DD4">
      <w:pPr>
        <w:pStyle w:val="11"/>
        <w:numPr>
          <w:ilvl w:val="0"/>
          <w:numId w:val="11"/>
        </w:numPr>
        <w:ind w:left="0" w:firstLine="709"/>
        <w:rPr>
          <w:color w:val="000000"/>
          <w:szCs w:val="28"/>
        </w:rPr>
      </w:pPr>
      <w:r w:rsidRPr="00B778DB">
        <w:rPr>
          <w:i/>
          <w:iCs/>
          <w:color w:val="000000"/>
          <w:szCs w:val="28"/>
        </w:rPr>
        <w:t>вычет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налогов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или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налоговая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i/>
          <w:iCs/>
          <w:color w:val="000000"/>
          <w:szCs w:val="28"/>
        </w:rPr>
        <w:t>скидка: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органы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страны-источника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капитала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рассматривают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налоги,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уплаченные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инвестором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прирост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своего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капитала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границей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качестве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расходов,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вычитаемых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доходов,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подлежащих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налогообложению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внутри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страны.</w:t>
      </w:r>
    </w:p>
    <w:p w:rsidR="00F52564" w:rsidRPr="00B778DB" w:rsidRDefault="00237BBE" w:rsidP="00D45DD4">
      <w:pPr>
        <w:pStyle w:val="11"/>
        <w:ind w:firstLine="709"/>
        <w:rPr>
          <w:rStyle w:val="ad"/>
          <w:b w:val="0"/>
          <w:bCs/>
          <w:color w:val="000000"/>
          <w:sz w:val="28"/>
        </w:rPr>
      </w:pPr>
      <w:r w:rsidRPr="00B778DB">
        <w:rPr>
          <w:color w:val="000000"/>
          <w:szCs w:val="28"/>
        </w:rPr>
        <w:t>Таким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образом,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выгодность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зарубежных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фирмы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будет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неодинаковой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каждом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конкретном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случае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зависит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решения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финансового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менеджера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по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урегулированию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налогообложения</w:t>
      </w:r>
      <w:r w:rsidR="00D45DD4" w:rsidRPr="00B778DB">
        <w:rPr>
          <w:color w:val="000000"/>
          <w:szCs w:val="28"/>
        </w:rPr>
        <w:t xml:space="preserve"> </w:t>
      </w:r>
      <w:r w:rsidR="006F1C94" w:rsidRPr="00B778DB">
        <w:rPr>
          <w:color w:val="000000"/>
          <w:szCs w:val="28"/>
        </w:rPr>
        <w:t>прибыли</w:t>
      </w:r>
      <w:r w:rsidRPr="00B778DB">
        <w:rPr>
          <w:color w:val="000000"/>
          <w:szCs w:val="28"/>
        </w:rPr>
        <w:t>.</w:t>
      </w:r>
    </w:p>
    <w:p w:rsidR="006F1C94" w:rsidRPr="00B778DB" w:rsidRDefault="0018307A" w:rsidP="00D45DD4">
      <w:pPr>
        <w:pStyle w:val="11"/>
        <w:ind w:firstLine="709"/>
        <w:rPr>
          <w:bCs/>
          <w:color w:val="000000"/>
          <w:szCs w:val="28"/>
        </w:rPr>
      </w:pPr>
      <w:r w:rsidRPr="00B778DB">
        <w:rPr>
          <w:bCs/>
          <w:color w:val="000000"/>
          <w:szCs w:val="28"/>
        </w:rPr>
        <w:t>В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дальнейшем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инвестиционном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анализе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встает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вопрос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о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репатриации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полученных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доходов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материнскую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компанию.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Репатриация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капиталов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может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осуществляться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в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форме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перевода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на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родину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капиталов,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ранее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инвестированных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за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границей,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и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прибылей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по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ним,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а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также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вырученной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иностранной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валюты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от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реализации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товаров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и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услуг.</w:t>
      </w:r>
    </w:p>
    <w:p w:rsidR="009A4E6F" w:rsidRPr="00B778DB" w:rsidRDefault="009A4E6F" w:rsidP="00D45DD4">
      <w:pPr>
        <w:pStyle w:val="11"/>
        <w:ind w:firstLine="709"/>
        <w:rPr>
          <w:bCs/>
          <w:color w:val="000000"/>
          <w:szCs w:val="28"/>
        </w:rPr>
      </w:pPr>
      <w:r w:rsidRPr="00B778DB">
        <w:rPr>
          <w:bCs/>
          <w:color w:val="000000"/>
          <w:szCs w:val="28"/>
        </w:rPr>
        <w:t>Финансовый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менеджер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должен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просчитать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возможность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использования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различных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форм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международных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корпораций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(оффшорные,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холдинговые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и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финансовые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компании)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для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максимально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выгодного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репатриирования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полученных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прибылей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материнскую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компанию.</w:t>
      </w:r>
    </w:p>
    <w:p w:rsidR="00F52564" w:rsidRPr="00B778DB" w:rsidRDefault="0018307A" w:rsidP="00D45DD4">
      <w:pPr>
        <w:pStyle w:val="11"/>
        <w:ind w:firstLine="709"/>
        <w:rPr>
          <w:color w:val="000000"/>
          <w:szCs w:val="28"/>
        </w:rPr>
      </w:pPr>
      <w:r w:rsidRPr="00B778DB">
        <w:rPr>
          <w:bCs/>
          <w:color w:val="000000"/>
          <w:szCs w:val="28"/>
        </w:rPr>
        <w:t>И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еще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одним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важным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фактором,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влияющим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на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эффективность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международного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проекта,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является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различие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валютных</w:t>
      </w:r>
      <w:r w:rsidR="00D45DD4" w:rsidRPr="00B778DB">
        <w:rPr>
          <w:bCs/>
          <w:color w:val="000000"/>
          <w:szCs w:val="28"/>
        </w:rPr>
        <w:t xml:space="preserve"> </w:t>
      </w:r>
      <w:r w:rsidRPr="00B778DB">
        <w:rPr>
          <w:bCs/>
          <w:color w:val="000000"/>
          <w:szCs w:val="28"/>
        </w:rPr>
        <w:t>курсах</w:t>
      </w:r>
      <w:r w:rsidR="009A4E6F" w:rsidRPr="00B778DB">
        <w:rPr>
          <w:bCs/>
          <w:color w:val="000000"/>
          <w:szCs w:val="28"/>
        </w:rPr>
        <w:t>.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Движение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валютного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курса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имеет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большое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экономичес</w:t>
      </w:r>
      <w:r w:rsidR="009A4E6F" w:rsidRPr="00B778DB">
        <w:rPr>
          <w:bCs/>
          <w:color w:val="000000"/>
          <w:szCs w:val="28"/>
        </w:rPr>
        <w:t>кое</w:t>
      </w:r>
      <w:r w:rsidR="00D45DD4" w:rsidRPr="00B778DB">
        <w:rPr>
          <w:bCs/>
          <w:color w:val="000000"/>
          <w:szCs w:val="28"/>
        </w:rPr>
        <w:t xml:space="preserve"> </w:t>
      </w:r>
      <w:r w:rsidR="009A4E6F" w:rsidRPr="00B778DB">
        <w:rPr>
          <w:bCs/>
          <w:color w:val="000000"/>
          <w:szCs w:val="28"/>
        </w:rPr>
        <w:t>значение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прежде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всего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для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тех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предприятий,</w:t>
      </w:r>
      <w:r w:rsidR="00D45DD4" w:rsidRPr="00B778DB">
        <w:rPr>
          <w:bCs/>
          <w:color w:val="000000"/>
          <w:szCs w:val="28"/>
        </w:rPr>
        <w:t xml:space="preserve"> </w:t>
      </w:r>
      <w:r w:rsidR="009D146C" w:rsidRPr="00B778DB">
        <w:rPr>
          <w:bCs/>
          <w:color w:val="000000"/>
          <w:szCs w:val="28"/>
        </w:rPr>
        <w:t>которые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осуществляют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зарубежную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деятельность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с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целью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получения</w:t>
      </w:r>
      <w:r w:rsidR="00D45DD4" w:rsidRPr="00B778DB">
        <w:rPr>
          <w:bCs/>
          <w:color w:val="000000"/>
          <w:szCs w:val="28"/>
        </w:rPr>
        <w:t xml:space="preserve"> </w:t>
      </w:r>
      <w:r w:rsidR="006F1C94" w:rsidRPr="00B778DB">
        <w:rPr>
          <w:bCs/>
          <w:color w:val="000000"/>
          <w:szCs w:val="28"/>
        </w:rPr>
        <w:t>прибыли</w:t>
      </w:r>
      <w:r w:rsidR="009A4E6F" w:rsidRPr="00B778DB">
        <w:rPr>
          <w:bCs/>
          <w:color w:val="000000"/>
          <w:szCs w:val="28"/>
        </w:rPr>
        <w:t>.</w:t>
      </w:r>
      <w:r w:rsidR="00D45DD4" w:rsidRPr="00B778DB">
        <w:rPr>
          <w:bCs/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учета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валютного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риска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часто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используется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стратегия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«leads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&amp;</w:t>
      </w:r>
      <w:r w:rsidR="00D45DD4" w:rsidRPr="00B778DB">
        <w:rPr>
          <w:color w:val="000000"/>
          <w:szCs w:val="28"/>
        </w:rPr>
        <w:t xml:space="preserve"> </w:t>
      </w:r>
      <w:r w:rsidR="009A4E6F" w:rsidRPr="00B778DB">
        <w:rPr>
          <w:color w:val="000000"/>
          <w:szCs w:val="28"/>
        </w:rPr>
        <w:t>lags</w:t>
      </w:r>
      <w:r w:rsidR="00F52564" w:rsidRPr="00B778DB">
        <w:rPr>
          <w:color w:val="000000"/>
          <w:szCs w:val="28"/>
        </w:rPr>
        <w:t>»,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iCs/>
          <w:color w:val="000000"/>
          <w:szCs w:val="28"/>
        </w:rPr>
        <w:t>предполагающая</w:t>
      </w:r>
      <w:r w:rsidR="00D45DD4" w:rsidRPr="00B778DB">
        <w:rPr>
          <w:iCs/>
          <w:color w:val="000000"/>
          <w:szCs w:val="28"/>
        </w:rPr>
        <w:t xml:space="preserve"> </w:t>
      </w:r>
      <w:r w:rsidR="00F52564" w:rsidRPr="00B778DB">
        <w:rPr>
          <w:iCs/>
          <w:color w:val="000000"/>
          <w:szCs w:val="28"/>
        </w:rPr>
        <w:t>свободу</w:t>
      </w:r>
      <w:r w:rsidR="00D45DD4" w:rsidRPr="00B778DB">
        <w:rPr>
          <w:iCs/>
          <w:color w:val="000000"/>
          <w:szCs w:val="28"/>
        </w:rPr>
        <w:t xml:space="preserve"> </w:t>
      </w:r>
      <w:r w:rsidR="00F52564" w:rsidRPr="00B778DB">
        <w:rPr>
          <w:iCs/>
          <w:color w:val="000000"/>
          <w:szCs w:val="28"/>
        </w:rPr>
        <w:t>выбора</w:t>
      </w:r>
      <w:r w:rsidR="00D45DD4" w:rsidRPr="00B778DB">
        <w:rPr>
          <w:iCs/>
          <w:color w:val="000000"/>
          <w:szCs w:val="28"/>
        </w:rPr>
        <w:t xml:space="preserve"> </w:t>
      </w:r>
      <w:r w:rsidR="00F52564" w:rsidRPr="00B778DB">
        <w:rPr>
          <w:iCs/>
          <w:color w:val="000000"/>
          <w:szCs w:val="28"/>
        </w:rPr>
        <w:t>даты</w:t>
      </w:r>
      <w:r w:rsidR="00D45DD4" w:rsidRPr="00B778DB">
        <w:rPr>
          <w:iCs/>
          <w:color w:val="000000"/>
          <w:szCs w:val="28"/>
        </w:rPr>
        <w:t xml:space="preserve"> </w:t>
      </w:r>
      <w:r w:rsidR="00F52564" w:rsidRPr="00B778DB">
        <w:rPr>
          <w:iCs/>
          <w:color w:val="000000"/>
          <w:szCs w:val="28"/>
        </w:rPr>
        <w:t>платежа</w:t>
      </w:r>
      <w:r w:rsidR="00F52564" w:rsidRPr="00B778DB">
        <w:rPr>
          <w:i/>
          <w:iCs/>
          <w:color w:val="000000"/>
          <w:szCs w:val="28"/>
        </w:rPr>
        <w:t>,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="009A4E6F" w:rsidRPr="00B778DB">
        <w:rPr>
          <w:iCs/>
          <w:color w:val="000000"/>
          <w:szCs w:val="28"/>
        </w:rPr>
        <w:t>которая</w:t>
      </w:r>
      <w:r w:rsidR="00D45DD4" w:rsidRPr="00B778DB">
        <w:rPr>
          <w:i/>
          <w:iCs/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наиболее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приемлема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отношениях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двумя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фирмами,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которые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тесно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связаны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друг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другом,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так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наличие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общих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целей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помогает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найти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наиболее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выгодный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вариант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взаиморасчетов.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Более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того,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постоянный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денежный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поток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такими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фирмами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просто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обязывает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их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использовать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эту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стратегию,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так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как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она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дает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им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возможность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точно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просчитывать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объемы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финансовых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потоков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между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фирмами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определенную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дату,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и,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следовательно,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опосредованно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влиять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платежеспособность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каждой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фирмы.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Однако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все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это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требует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наличия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единых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целей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четкой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согласованности</w:t>
      </w:r>
      <w:r w:rsidR="00D45DD4" w:rsidRPr="00B778DB">
        <w:rPr>
          <w:color w:val="000000"/>
          <w:szCs w:val="28"/>
        </w:rPr>
        <w:t xml:space="preserve"> </w:t>
      </w:r>
      <w:r w:rsidR="00F52564" w:rsidRPr="00B778DB">
        <w:rPr>
          <w:color w:val="000000"/>
          <w:szCs w:val="28"/>
        </w:rPr>
        <w:t>действий.</w:t>
      </w:r>
    </w:p>
    <w:p w:rsidR="008073D2" w:rsidRPr="00B778DB" w:rsidRDefault="009A4E6F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Использование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стратегии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«leads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&amp;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lags</w:t>
      </w:r>
      <w:r w:rsidR="008073D2" w:rsidRPr="00B778DB">
        <w:rPr>
          <w:color w:val="000000"/>
          <w:szCs w:val="28"/>
        </w:rPr>
        <w:t>»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не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только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в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целях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уменьшения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валютного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риска,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но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ухода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налогов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зачастую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ограничивается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государством.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Рамки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такого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ограничения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во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многом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зависят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от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внешней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политики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страны,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то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есть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государство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подходит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к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этому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вопросу</w:t>
      </w:r>
      <w:r w:rsidR="00D45DD4" w:rsidRPr="00B778DB">
        <w:rPr>
          <w:color w:val="000000"/>
          <w:szCs w:val="28"/>
        </w:rPr>
        <w:t xml:space="preserve"> </w:t>
      </w:r>
      <w:r w:rsidR="008073D2" w:rsidRPr="00B778DB">
        <w:rPr>
          <w:color w:val="000000"/>
          <w:szCs w:val="28"/>
        </w:rPr>
        <w:t>преференциально.</w:t>
      </w:r>
    </w:p>
    <w:p w:rsidR="009A4E6F" w:rsidRPr="00B778DB" w:rsidRDefault="009A4E6F" w:rsidP="00D45DD4">
      <w:pPr>
        <w:pStyle w:val="11"/>
        <w:ind w:firstLine="709"/>
        <w:rPr>
          <w:color w:val="000000"/>
          <w:szCs w:val="28"/>
        </w:rPr>
      </w:pPr>
      <w:r w:rsidRPr="00B778DB">
        <w:rPr>
          <w:color w:val="000000"/>
          <w:szCs w:val="28"/>
        </w:rPr>
        <w:t>Подводя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итоги,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заметим,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что</w:t>
      </w:r>
      <w:r w:rsidR="00D45DD4" w:rsidRPr="00B778DB">
        <w:rPr>
          <w:color w:val="000000"/>
          <w:szCs w:val="28"/>
        </w:rPr>
        <w:t xml:space="preserve"> </w:t>
      </w:r>
      <w:r w:rsidR="00321C34" w:rsidRPr="00B778DB">
        <w:rPr>
          <w:color w:val="000000"/>
          <w:szCs w:val="28"/>
        </w:rPr>
        <w:t>международное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и</w:t>
      </w:r>
      <w:r w:rsidRPr="00B778DB">
        <w:rPr>
          <w:color w:val="000000"/>
          <w:szCs w:val="28"/>
        </w:rPr>
        <w:t>нвестирование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представляет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собой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один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наиболее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важных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аспектов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деятельности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любой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динамично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развивающейся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международной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организации.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Для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планирования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осуществления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успешной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зарубежной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инвестиционной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деятельности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особую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важность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имеет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предварительный</w:t>
      </w:r>
      <w:r w:rsidR="00D45DD4" w:rsidRPr="00B778DB">
        <w:rPr>
          <w:color w:val="000000"/>
          <w:szCs w:val="28"/>
        </w:rPr>
        <w:t xml:space="preserve"> </w:t>
      </w:r>
      <w:r w:rsidR="00087E9B" w:rsidRPr="00B778DB">
        <w:rPr>
          <w:color w:val="000000"/>
          <w:szCs w:val="28"/>
        </w:rPr>
        <w:t>экономический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анализ,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который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проводится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стадии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разработки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инвестиционных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проектов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способствует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принятию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разумных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обоснованных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управленческих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решений.</w:t>
      </w:r>
    </w:p>
    <w:p w:rsidR="001F5E82" w:rsidRPr="00B778DB" w:rsidRDefault="001F5E82" w:rsidP="00D45DD4">
      <w:pPr>
        <w:pStyle w:val="11"/>
        <w:ind w:firstLine="709"/>
        <w:rPr>
          <w:color w:val="000000"/>
          <w:szCs w:val="28"/>
        </w:rPr>
      </w:pPr>
    </w:p>
    <w:p w:rsidR="001F5E82" w:rsidRPr="00B778DB" w:rsidRDefault="001F5E82" w:rsidP="00D45DD4">
      <w:pPr>
        <w:pStyle w:val="11"/>
        <w:ind w:firstLine="709"/>
        <w:rPr>
          <w:color w:val="000000"/>
          <w:szCs w:val="28"/>
        </w:rPr>
      </w:pPr>
    </w:p>
    <w:p w:rsidR="00321C34" w:rsidRPr="00B778DB" w:rsidRDefault="00321C34" w:rsidP="00D45DD4">
      <w:pPr>
        <w:spacing w:after="0" w:line="360" w:lineRule="auto"/>
        <w:ind w:firstLine="709"/>
        <w:jc w:val="both"/>
        <w:rPr>
          <w:rStyle w:val="ad"/>
          <w:color w:val="000000"/>
          <w:sz w:val="28"/>
          <w:lang w:eastAsia="ru-RU"/>
        </w:rPr>
      </w:pPr>
      <w:r w:rsidRPr="00B778DB">
        <w:rPr>
          <w:rStyle w:val="ad"/>
          <w:b w:val="0"/>
          <w:bCs/>
          <w:color w:val="000000"/>
          <w:sz w:val="28"/>
        </w:rPr>
        <w:br w:type="page"/>
      </w:r>
    </w:p>
    <w:p w:rsidR="009A4E6F" w:rsidRPr="00B778DB" w:rsidRDefault="00C423D6" w:rsidP="001F5E82">
      <w:pPr>
        <w:pStyle w:val="11"/>
        <w:ind w:firstLine="708"/>
        <w:rPr>
          <w:b/>
          <w:color w:val="000000"/>
          <w:szCs w:val="28"/>
        </w:rPr>
      </w:pPr>
      <w:bookmarkStart w:id="13" w:name="_Toc249193595"/>
      <w:r w:rsidRPr="00B778DB">
        <w:rPr>
          <w:b/>
          <w:color w:val="000000"/>
          <w:szCs w:val="28"/>
        </w:rPr>
        <w:t>Список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использованной</w:t>
      </w:r>
      <w:r w:rsidR="00D45DD4" w:rsidRPr="00B778DB">
        <w:rPr>
          <w:b/>
          <w:color w:val="000000"/>
          <w:szCs w:val="28"/>
        </w:rPr>
        <w:t xml:space="preserve"> </w:t>
      </w:r>
      <w:r w:rsidRPr="00B778DB">
        <w:rPr>
          <w:b/>
          <w:color w:val="000000"/>
          <w:szCs w:val="28"/>
        </w:rPr>
        <w:t>литературы</w:t>
      </w:r>
      <w:bookmarkEnd w:id="13"/>
    </w:p>
    <w:p w:rsidR="001F5E82" w:rsidRPr="00B778DB" w:rsidRDefault="001F5E82" w:rsidP="00D45DD4">
      <w:pPr>
        <w:pStyle w:val="2"/>
        <w:keepNext w:val="0"/>
        <w:keepLines w:val="0"/>
        <w:spacing w:before="0" w:beforeAutospacing="0" w:after="0" w:afterAutospacing="0" w:line="360" w:lineRule="auto"/>
        <w:ind w:firstLine="709"/>
        <w:jc w:val="both"/>
        <w:rPr>
          <w:rStyle w:val="ac"/>
          <w:color w:val="000000"/>
          <w:spacing w:val="0"/>
          <w:sz w:val="28"/>
        </w:rPr>
      </w:pPr>
    </w:p>
    <w:p w:rsidR="00C423D6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  <w:szCs w:val="28"/>
        </w:rPr>
        <w:t>Джеймс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Ван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Хорн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«Основы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финансового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менеджмента»,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12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изд.,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2008.</w:t>
      </w:r>
    </w:p>
    <w:p w:rsidR="00C423D6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Басовский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Л.Е.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менеджмент»,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2003</w:t>
      </w:r>
      <w:r w:rsidR="007D290D" w:rsidRPr="00B778DB">
        <w:rPr>
          <w:color w:val="000000"/>
        </w:rPr>
        <w:t>.</w:t>
      </w:r>
    </w:p>
    <w:p w:rsidR="00C423D6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Савчук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В.П.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«Энциклопедия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финансового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менеджмента»,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2008.</w:t>
      </w:r>
    </w:p>
    <w:p w:rsidR="00C423D6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Сироткин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В.Б.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«Международный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менеджмент»,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учебное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пособие,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2</w:t>
      </w:r>
      <w:r w:rsidRPr="00B778DB">
        <w:rPr>
          <w:color w:val="000000"/>
        </w:rPr>
        <w:t>001.</w:t>
      </w:r>
    </w:p>
    <w:p w:rsidR="007D290D" w:rsidRPr="00B778DB" w:rsidRDefault="007D290D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Черников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Г.П.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«Очень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крупные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транснациональные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компании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современный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мир»,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2008.</w:t>
      </w:r>
    </w:p>
    <w:p w:rsidR="007D290D" w:rsidRPr="00B778DB" w:rsidRDefault="007D290D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  <w:szCs w:val="28"/>
        </w:rPr>
        <w:t>Пивоваров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С.Э.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«Международный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менеджмент»,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2001.</w:t>
      </w:r>
    </w:p>
    <w:p w:rsidR="007D290D" w:rsidRPr="00B778DB" w:rsidRDefault="007D290D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  <w:szCs w:val="28"/>
        </w:rPr>
        <w:t>Шагурин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С.В.,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Шимко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П.Д.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«Экономика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транснационального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предприятия»,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2008.</w:t>
      </w:r>
    </w:p>
    <w:p w:rsidR="007D290D" w:rsidRPr="00B778DB" w:rsidRDefault="007D290D" w:rsidP="001F5E82">
      <w:pPr>
        <w:pStyle w:val="11"/>
        <w:numPr>
          <w:ilvl w:val="0"/>
          <w:numId w:val="15"/>
        </w:numPr>
        <w:ind w:left="0" w:firstLine="0"/>
        <w:rPr>
          <w:color w:val="000000"/>
          <w:szCs w:val="28"/>
        </w:rPr>
      </w:pPr>
      <w:r w:rsidRPr="00B778DB">
        <w:rPr>
          <w:color w:val="000000"/>
          <w:szCs w:val="28"/>
        </w:rPr>
        <w:t>Горбунов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А.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"Оффшорный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бизнес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управления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компаниями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за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рубежом»,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М.,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1997.</w:t>
      </w:r>
    </w:p>
    <w:p w:rsidR="00321C34" w:rsidRPr="00B778DB" w:rsidRDefault="00321C34" w:rsidP="001F5E82">
      <w:pPr>
        <w:pStyle w:val="11"/>
        <w:numPr>
          <w:ilvl w:val="0"/>
          <w:numId w:val="15"/>
        </w:numPr>
        <w:ind w:left="0" w:firstLine="0"/>
        <w:rPr>
          <w:color w:val="000000"/>
          <w:szCs w:val="28"/>
        </w:rPr>
      </w:pPr>
      <w:r w:rsidRPr="00B778DB">
        <w:rPr>
          <w:color w:val="000000"/>
          <w:szCs w:val="28"/>
        </w:rPr>
        <w:t>В.А.Бабанин,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Журнал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«Финансовый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менеджмент»,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2004,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№3.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Статья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«Анализ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мирового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опыта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налогового</w:t>
      </w:r>
      <w:r w:rsidR="00D45DD4" w:rsidRPr="00B778DB">
        <w:rPr>
          <w:color w:val="000000"/>
          <w:szCs w:val="28"/>
        </w:rPr>
        <w:t xml:space="preserve"> </w:t>
      </w:r>
      <w:r w:rsidRPr="00B778DB">
        <w:rPr>
          <w:color w:val="000000"/>
          <w:szCs w:val="28"/>
        </w:rPr>
        <w:t>планирования»</w:t>
      </w:r>
    </w:p>
    <w:p w:rsidR="00321C34" w:rsidRPr="00B778DB" w:rsidRDefault="00321C34" w:rsidP="001F5E82">
      <w:pPr>
        <w:pStyle w:val="11"/>
        <w:ind w:firstLine="0"/>
        <w:rPr>
          <w:color w:val="000000"/>
          <w:szCs w:val="28"/>
        </w:rPr>
      </w:pPr>
      <w:r w:rsidRPr="00B778DB">
        <w:rPr>
          <w:color w:val="000000"/>
          <w:szCs w:val="28"/>
        </w:rPr>
        <w:t>(http://www.diplom.krsk.info/stFmir_1.htm)</w:t>
      </w:r>
    </w:p>
    <w:p w:rsidR="007D290D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Бизнес-словарь</w:t>
      </w:r>
    </w:p>
    <w:p w:rsidR="007D290D" w:rsidRPr="00B778DB" w:rsidRDefault="00C423D6" w:rsidP="001F5E82">
      <w:pPr>
        <w:pStyle w:val="11"/>
        <w:ind w:firstLine="0"/>
        <w:rPr>
          <w:color w:val="000000"/>
        </w:rPr>
      </w:pPr>
      <w:r w:rsidRPr="00B778DB">
        <w:rPr>
          <w:color w:val="000000"/>
        </w:rPr>
        <w:t>(http://www.businessvoc.ru)</w:t>
      </w:r>
    </w:p>
    <w:p w:rsidR="007D290D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Сайт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инвесторах,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инвестирование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видах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инвестиций</w:t>
      </w:r>
    </w:p>
    <w:p w:rsidR="00C423D6" w:rsidRPr="00B778DB" w:rsidRDefault="00C423D6" w:rsidP="001F5E82">
      <w:pPr>
        <w:pStyle w:val="11"/>
        <w:ind w:firstLine="0"/>
        <w:rPr>
          <w:color w:val="000000"/>
        </w:rPr>
      </w:pPr>
      <w:r w:rsidRPr="00B778DB">
        <w:rPr>
          <w:color w:val="000000"/>
        </w:rPr>
        <w:t>(http://jney.ru/international-investment/mezhdunarodnye-investicii.html)</w:t>
      </w:r>
    </w:p>
    <w:p w:rsidR="007D290D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rStyle w:val="ad"/>
          <w:b w:val="0"/>
          <w:bCs/>
          <w:color w:val="000000"/>
          <w:sz w:val="28"/>
        </w:rPr>
      </w:pPr>
      <w:r w:rsidRPr="00B778DB">
        <w:rPr>
          <w:color w:val="000000"/>
          <w:szCs w:val="20"/>
        </w:rPr>
        <w:t>Словарь</w:t>
      </w:r>
      <w:r w:rsidR="00D45DD4" w:rsidRPr="00B778DB">
        <w:rPr>
          <w:color w:val="000000"/>
          <w:szCs w:val="20"/>
        </w:rPr>
        <w:t xml:space="preserve"> </w:t>
      </w:r>
      <w:r w:rsidRPr="00B778DB">
        <w:rPr>
          <w:color w:val="000000"/>
          <w:szCs w:val="20"/>
        </w:rPr>
        <w:t>«Борисов</w:t>
      </w:r>
      <w:r w:rsidR="00D45DD4" w:rsidRPr="00B778DB">
        <w:rPr>
          <w:color w:val="000000"/>
          <w:szCs w:val="20"/>
        </w:rPr>
        <w:t xml:space="preserve"> </w:t>
      </w:r>
      <w:r w:rsidRPr="00B778DB">
        <w:rPr>
          <w:color w:val="000000"/>
          <w:szCs w:val="20"/>
        </w:rPr>
        <w:t>А.Б.</w:t>
      </w:r>
      <w:r w:rsidR="00D45DD4" w:rsidRPr="00B778DB">
        <w:rPr>
          <w:color w:val="000000"/>
          <w:szCs w:val="20"/>
        </w:rPr>
        <w:t xml:space="preserve"> </w:t>
      </w:r>
      <w:r w:rsidRPr="00B778DB">
        <w:rPr>
          <w:color w:val="000000"/>
          <w:szCs w:val="20"/>
        </w:rPr>
        <w:t>Большой</w:t>
      </w:r>
      <w:r w:rsidR="00D45DD4" w:rsidRPr="00B778DB">
        <w:rPr>
          <w:color w:val="000000"/>
          <w:szCs w:val="20"/>
        </w:rPr>
        <w:t xml:space="preserve"> </w:t>
      </w:r>
      <w:r w:rsidRPr="00B778DB">
        <w:rPr>
          <w:color w:val="000000"/>
          <w:szCs w:val="20"/>
        </w:rPr>
        <w:t>экономический</w:t>
      </w:r>
      <w:r w:rsidR="00D45DD4" w:rsidRPr="00B778DB">
        <w:rPr>
          <w:color w:val="000000"/>
          <w:szCs w:val="20"/>
        </w:rPr>
        <w:t xml:space="preserve"> </w:t>
      </w:r>
      <w:r w:rsidRPr="00B778DB">
        <w:rPr>
          <w:color w:val="000000"/>
          <w:szCs w:val="20"/>
        </w:rPr>
        <w:t>словарь</w:t>
      </w:r>
      <w:r w:rsidR="007D290D" w:rsidRPr="00B778DB">
        <w:rPr>
          <w:color w:val="000000"/>
        </w:rPr>
        <w:t>»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—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М.: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Книжный</w:t>
      </w:r>
      <w:r w:rsidR="00D45DD4" w:rsidRPr="00B778DB">
        <w:rPr>
          <w:color w:val="000000"/>
        </w:rPr>
        <w:t xml:space="preserve"> </w:t>
      </w:r>
      <w:r w:rsidR="007D290D" w:rsidRPr="00B778DB">
        <w:rPr>
          <w:color w:val="000000"/>
        </w:rPr>
        <w:t>мир,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  <w:szCs w:val="20"/>
        </w:rPr>
        <w:t>2003.</w:t>
      </w:r>
    </w:p>
    <w:p w:rsidR="00C423D6" w:rsidRPr="00B778DB" w:rsidRDefault="00C423D6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Финансовый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анализ.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Информационный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онлайн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справочник</w:t>
      </w:r>
    </w:p>
    <w:p w:rsidR="00C423D6" w:rsidRPr="00B778DB" w:rsidRDefault="00C423D6" w:rsidP="001F5E82">
      <w:pPr>
        <w:pStyle w:val="11"/>
        <w:ind w:firstLine="0"/>
        <w:rPr>
          <w:color w:val="000000"/>
        </w:rPr>
      </w:pPr>
      <w:r w:rsidRPr="00B778DB">
        <w:rPr>
          <w:color w:val="000000"/>
        </w:rPr>
        <w:t>(</w:t>
      </w:r>
      <w:r w:rsidR="007D290D" w:rsidRPr="00B778DB">
        <w:rPr>
          <w:color w:val="000000"/>
        </w:rPr>
        <w:t>http://www.financial-analysis.ru/methodses/methodses.html</w:t>
      </w:r>
      <w:r w:rsidRPr="00B778DB">
        <w:rPr>
          <w:color w:val="000000"/>
        </w:rPr>
        <w:t>)</w:t>
      </w:r>
    </w:p>
    <w:p w:rsidR="007D290D" w:rsidRPr="00B778DB" w:rsidRDefault="007D290D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Портал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инвестициях</w:t>
      </w:r>
    </w:p>
    <w:p w:rsidR="007D290D" w:rsidRPr="00B778DB" w:rsidRDefault="007D290D" w:rsidP="001F5E82">
      <w:pPr>
        <w:pStyle w:val="11"/>
        <w:ind w:firstLine="0"/>
        <w:rPr>
          <w:color w:val="000000"/>
        </w:rPr>
      </w:pPr>
      <w:r w:rsidRPr="00B778DB">
        <w:rPr>
          <w:color w:val="000000"/>
        </w:rPr>
        <w:t>(http://www.rusconsalting.ru/foringinvest/index.html)</w:t>
      </w:r>
    </w:p>
    <w:p w:rsidR="007D290D" w:rsidRPr="00B778DB" w:rsidRDefault="007D290D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Федеральный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Закон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«Об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иностранных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инвестициях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Федерации»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9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июля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1999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года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№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160-ФЗ</w:t>
      </w:r>
    </w:p>
    <w:p w:rsidR="00321C34" w:rsidRPr="00B778DB" w:rsidRDefault="00321C34" w:rsidP="001F5E82">
      <w:pPr>
        <w:pStyle w:val="11"/>
        <w:numPr>
          <w:ilvl w:val="0"/>
          <w:numId w:val="15"/>
        </w:numPr>
        <w:ind w:left="0" w:firstLine="0"/>
        <w:rPr>
          <w:color w:val="000000"/>
        </w:rPr>
      </w:pPr>
      <w:r w:rsidRPr="00B778DB">
        <w:rPr>
          <w:color w:val="000000"/>
        </w:rPr>
        <w:t>Закон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Российской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Федерации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"О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регулировании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и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валютном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контроле"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от</w:t>
      </w:r>
      <w:r w:rsidR="00D45DD4" w:rsidRPr="00B778DB">
        <w:rPr>
          <w:color w:val="000000"/>
        </w:rPr>
        <w:t xml:space="preserve"> </w:t>
      </w:r>
      <w:r w:rsidRPr="00B778DB">
        <w:rPr>
          <w:color w:val="000000"/>
        </w:rPr>
        <w:t>09.10.92</w:t>
      </w:r>
    </w:p>
    <w:p w:rsidR="00976DE9" w:rsidRPr="00B778DB" w:rsidRDefault="00976DE9" w:rsidP="00976DE9">
      <w:pPr>
        <w:pStyle w:val="11"/>
        <w:rPr>
          <w:color w:val="000000"/>
        </w:rPr>
      </w:pPr>
    </w:p>
    <w:p w:rsidR="00976DE9" w:rsidRPr="00976DE9" w:rsidRDefault="00976DE9" w:rsidP="00976DE9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14" w:name="_GoBack"/>
      <w:bookmarkEnd w:id="14"/>
    </w:p>
    <w:sectPr w:rsidR="00976DE9" w:rsidRPr="00976DE9" w:rsidSect="00D45DD4">
      <w:head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49C" w:rsidRDefault="0004749C" w:rsidP="007D7D9B">
      <w:pPr>
        <w:spacing w:after="0" w:line="240" w:lineRule="auto"/>
      </w:pPr>
      <w:r>
        <w:separator/>
      </w:r>
    </w:p>
  </w:endnote>
  <w:endnote w:type="continuationSeparator" w:id="0">
    <w:p w:rsidR="0004749C" w:rsidRDefault="0004749C" w:rsidP="007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49C" w:rsidRDefault="0004749C" w:rsidP="007D7D9B">
      <w:pPr>
        <w:spacing w:after="0" w:line="240" w:lineRule="auto"/>
      </w:pPr>
      <w:r>
        <w:separator/>
      </w:r>
    </w:p>
  </w:footnote>
  <w:footnote w:type="continuationSeparator" w:id="0">
    <w:p w:rsidR="0004749C" w:rsidRDefault="0004749C" w:rsidP="007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E9" w:rsidRPr="00976DE9" w:rsidRDefault="00976DE9" w:rsidP="00976DE9">
    <w:pPr>
      <w:pStyle w:val="af8"/>
      <w:tabs>
        <w:tab w:val="left" w:pos="1245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61A2"/>
    <w:multiLevelType w:val="hybridMultilevel"/>
    <w:tmpl w:val="A420E10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86178B4"/>
    <w:multiLevelType w:val="multilevel"/>
    <w:tmpl w:val="07E2BD9C"/>
    <w:lvl w:ilvl="0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1800"/>
      </w:pPr>
      <w:rPr>
        <w:rFonts w:cs="Times New Roman" w:hint="default"/>
      </w:rPr>
    </w:lvl>
  </w:abstractNum>
  <w:abstractNum w:abstractNumId="2">
    <w:nsid w:val="1A3C1B35"/>
    <w:multiLevelType w:val="hybridMultilevel"/>
    <w:tmpl w:val="E52ED9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B0C5985"/>
    <w:multiLevelType w:val="hybridMultilevel"/>
    <w:tmpl w:val="C9823A40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>
    <w:nsid w:val="22E67B71"/>
    <w:multiLevelType w:val="hybridMultilevel"/>
    <w:tmpl w:val="D3CE0F54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2D2A6AA2"/>
    <w:multiLevelType w:val="multilevel"/>
    <w:tmpl w:val="3B4EA7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6923A95"/>
    <w:multiLevelType w:val="hybridMultilevel"/>
    <w:tmpl w:val="25F812FE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>
    <w:nsid w:val="3F310144"/>
    <w:multiLevelType w:val="hybridMultilevel"/>
    <w:tmpl w:val="DC043BB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5593D4F"/>
    <w:multiLevelType w:val="multilevel"/>
    <w:tmpl w:val="972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3F32CB"/>
    <w:multiLevelType w:val="multilevel"/>
    <w:tmpl w:val="AA8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F6B90"/>
    <w:multiLevelType w:val="multilevel"/>
    <w:tmpl w:val="CDC45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F3A2245"/>
    <w:multiLevelType w:val="multilevel"/>
    <w:tmpl w:val="F11ED03C"/>
    <w:lvl w:ilvl="0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2088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79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9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93" w:hanging="2160"/>
      </w:pPr>
      <w:rPr>
        <w:rFonts w:cs="Times New Roman" w:hint="default"/>
      </w:rPr>
    </w:lvl>
  </w:abstractNum>
  <w:abstractNum w:abstractNumId="12">
    <w:nsid w:val="51D81A80"/>
    <w:multiLevelType w:val="multilevel"/>
    <w:tmpl w:val="AA84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E60E5"/>
    <w:multiLevelType w:val="multilevel"/>
    <w:tmpl w:val="D996F02E"/>
    <w:lvl w:ilvl="0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77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7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7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4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440"/>
      </w:pPr>
      <w:rPr>
        <w:rFonts w:cs="Times New Roman" w:hint="default"/>
      </w:rPr>
    </w:lvl>
  </w:abstractNum>
  <w:abstractNum w:abstractNumId="14">
    <w:nsid w:val="599B4A5A"/>
    <w:multiLevelType w:val="multilevel"/>
    <w:tmpl w:val="548E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1699C"/>
    <w:multiLevelType w:val="hybridMultilevel"/>
    <w:tmpl w:val="AD6442BA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6">
    <w:nsid w:val="61D7347E"/>
    <w:multiLevelType w:val="hybridMultilevel"/>
    <w:tmpl w:val="FC98E5A2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>
    <w:nsid w:val="62180179"/>
    <w:multiLevelType w:val="hybridMultilevel"/>
    <w:tmpl w:val="21AE708C"/>
    <w:lvl w:ilvl="0" w:tplc="0419000F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7B040A3E"/>
    <w:multiLevelType w:val="multilevel"/>
    <w:tmpl w:val="2DB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7"/>
  </w:num>
  <w:num w:numId="5">
    <w:abstractNumId w:val="11"/>
  </w:num>
  <w:num w:numId="6">
    <w:abstractNumId w:val="0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15"/>
  </w:num>
  <w:num w:numId="14">
    <w:abstractNumId w:val="4"/>
  </w:num>
  <w:num w:numId="15">
    <w:abstractNumId w:val="3"/>
  </w:num>
  <w:num w:numId="16">
    <w:abstractNumId w:val="14"/>
  </w:num>
  <w:num w:numId="17">
    <w:abstractNumId w:val="18"/>
  </w:num>
  <w:num w:numId="18">
    <w:abstractNumId w:val="7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58E"/>
    <w:rsid w:val="00014660"/>
    <w:rsid w:val="0002459B"/>
    <w:rsid w:val="000433D9"/>
    <w:rsid w:val="0004749C"/>
    <w:rsid w:val="00057A59"/>
    <w:rsid w:val="0006180B"/>
    <w:rsid w:val="0007560D"/>
    <w:rsid w:val="000876DF"/>
    <w:rsid w:val="00087E9B"/>
    <w:rsid w:val="00092A4A"/>
    <w:rsid w:val="000A60AB"/>
    <w:rsid w:val="000C39E2"/>
    <w:rsid w:val="000D4359"/>
    <w:rsid w:val="000E09A7"/>
    <w:rsid w:val="000E4731"/>
    <w:rsid w:val="000E61AB"/>
    <w:rsid w:val="000F23C9"/>
    <w:rsid w:val="000F4D52"/>
    <w:rsid w:val="0010358E"/>
    <w:rsid w:val="00114C29"/>
    <w:rsid w:val="00126193"/>
    <w:rsid w:val="00141AB7"/>
    <w:rsid w:val="00150F99"/>
    <w:rsid w:val="00161B5F"/>
    <w:rsid w:val="001710C8"/>
    <w:rsid w:val="00175B8A"/>
    <w:rsid w:val="00182C6F"/>
    <w:rsid w:val="0018307A"/>
    <w:rsid w:val="001A16C9"/>
    <w:rsid w:val="001A2CBC"/>
    <w:rsid w:val="001A63BB"/>
    <w:rsid w:val="001C5862"/>
    <w:rsid w:val="001D7E7B"/>
    <w:rsid w:val="001F5E82"/>
    <w:rsid w:val="002044C7"/>
    <w:rsid w:val="00211353"/>
    <w:rsid w:val="00216401"/>
    <w:rsid w:val="00231DBA"/>
    <w:rsid w:val="00237BBE"/>
    <w:rsid w:val="00237E9F"/>
    <w:rsid w:val="00241E42"/>
    <w:rsid w:val="00257EFA"/>
    <w:rsid w:val="002872BD"/>
    <w:rsid w:val="00294B94"/>
    <w:rsid w:val="002C0C72"/>
    <w:rsid w:val="002D03A4"/>
    <w:rsid w:val="002E466C"/>
    <w:rsid w:val="002F6406"/>
    <w:rsid w:val="002F705D"/>
    <w:rsid w:val="002F7918"/>
    <w:rsid w:val="00300FAF"/>
    <w:rsid w:val="00307861"/>
    <w:rsid w:val="003114CA"/>
    <w:rsid w:val="00321C34"/>
    <w:rsid w:val="003358F9"/>
    <w:rsid w:val="00351363"/>
    <w:rsid w:val="003724F9"/>
    <w:rsid w:val="00395884"/>
    <w:rsid w:val="003B3619"/>
    <w:rsid w:val="003C6CC8"/>
    <w:rsid w:val="003E1291"/>
    <w:rsid w:val="003F1BA1"/>
    <w:rsid w:val="0040351B"/>
    <w:rsid w:val="00405672"/>
    <w:rsid w:val="00407709"/>
    <w:rsid w:val="00422DD1"/>
    <w:rsid w:val="0044615F"/>
    <w:rsid w:val="00446FFD"/>
    <w:rsid w:val="00453721"/>
    <w:rsid w:val="0048437A"/>
    <w:rsid w:val="004A4777"/>
    <w:rsid w:val="004D1526"/>
    <w:rsid w:val="004F7D6D"/>
    <w:rsid w:val="00520C6D"/>
    <w:rsid w:val="00525679"/>
    <w:rsid w:val="00526724"/>
    <w:rsid w:val="00546B94"/>
    <w:rsid w:val="0055222B"/>
    <w:rsid w:val="00553BD2"/>
    <w:rsid w:val="005901AF"/>
    <w:rsid w:val="005A17D2"/>
    <w:rsid w:val="005B1EAA"/>
    <w:rsid w:val="005F72F3"/>
    <w:rsid w:val="006112F2"/>
    <w:rsid w:val="006123A0"/>
    <w:rsid w:val="00641433"/>
    <w:rsid w:val="00661827"/>
    <w:rsid w:val="00671EB8"/>
    <w:rsid w:val="0068112E"/>
    <w:rsid w:val="006817A8"/>
    <w:rsid w:val="00682DF0"/>
    <w:rsid w:val="00686BD8"/>
    <w:rsid w:val="00694365"/>
    <w:rsid w:val="006A77F8"/>
    <w:rsid w:val="006B0173"/>
    <w:rsid w:val="006B1CEF"/>
    <w:rsid w:val="006B5BD0"/>
    <w:rsid w:val="006B7844"/>
    <w:rsid w:val="006B7B67"/>
    <w:rsid w:val="006D2E66"/>
    <w:rsid w:val="006D350E"/>
    <w:rsid w:val="006F12A1"/>
    <w:rsid w:val="006F1C94"/>
    <w:rsid w:val="0070452E"/>
    <w:rsid w:val="007066A3"/>
    <w:rsid w:val="00710224"/>
    <w:rsid w:val="0074418D"/>
    <w:rsid w:val="00752418"/>
    <w:rsid w:val="007625C4"/>
    <w:rsid w:val="007A1601"/>
    <w:rsid w:val="007A2914"/>
    <w:rsid w:val="007A5719"/>
    <w:rsid w:val="007A62FB"/>
    <w:rsid w:val="007D290D"/>
    <w:rsid w:val="007D7D9B"/>
    <w:rsid w:val="007E5FF1"/>
    <w:rsid w:val="007F3EE7"/>
    <w:rsid w:val="007F48C5"/>
    <w:rsid w:val="0080230F"/>
    <w:rsid w:val="008073D2"/>
    <w:rsid w:val="0083114E"/>
    <w:rsid w:val="00832B1F"/>
    <w:rsid w:val="00867196"/>
    <w:rsid w:val="00880D16"/>
    <w:rsid w:val="00887715"/>
    <w:rsid w:val="008913F8"/>
    <w:rsid w:val="0089642A"/>
    <w:rsid w:val="008B28EE"/>
    <w:rsid w:val="008D415E"/>
    <w:rsid w:val="00925896"/>
    <w:rsid w:val="0094231A"/>
    <w:rsid w:val="009468AE"/>
    <w:rsid w:val="00960614"/>
    <w:rsid w:val="00961424"/>
    <w:rsid w:val="00976A3B"/>
    <w:rsid w:val="00976B28"/>
    <w:rsid w:val="00976DE9"/>
    <w:rsid w:val="009927D1"/>
    <w:rsid w:val="009A4E6F"/>
    <w:rsid w:val="009A5A76"/>
    <w:rsid w:val="009D146C"/>
    <w:rsid w:val="009D2E4F"/>
    <w:rsid w:val="009E3F79"/>
    <w:rsid w:val="00A05F2F"/>
    <w:rsid w:val="00A067CD"/>
    <w:rsid w:val="00A165C4"/>
    <w:rsid w:val="00A16E47"/>
    <w:rsid w:val="00A33396"/>
    <w:rsid w:val="00A35DE6"/>
    <w:rsid w:val="00A629FF"/>
    <w:rsid w:val="00A64944"/>
    <w:rsid w:val="00A64B9C"/>
    <w:rsid w:val="00A66B5B"/>
    <w:rsid w:val="00A8358E"/>
    <w:rsid w:val="00B12DE9"/>
    <w:rsid w:val="00B253B6"/>
    <w:rsid w:val="00B32740"/>
    <w:rsid w:val="00B3631E"/>
    <w:rsid w:val="00B7387B"/>
    <w:rsid w:val="00B778DB"/>
    <w:rsid w:val="00B83BC0"/>
    <w:rsid w:val="00B97799"/>
    <w:rsid w:val="00BB3C1E"/>
    <w:rsid w:val="00BD5B56"/>
    <w:rsid w:val="00BD664F"/>
    <w:rsid w:val="00BE2C0B"/>
    <w:rsid w:val="00BE6C0B"/>
    <w:rsid w:val="00C127A8"/>
    <w:rsid w:val="00C33CF7"/>
    <w:rsid w:val="00C423D6"/>
    <w:rsid w:val="00C50B34"/>
    <w:rsid w:val="00C659D0"/>
    <w:rsid w:val="00C80242"/>
    <w:rsid w:val="00C84700"/>
    <w:rsid w:val="00C8782F"/>
    <w:rsid w:val="00CB4ACF"/>
    <w:rsid w:val="00CC76F8"/>
    <w:rsid w:val="00CE258D"/>
    <w:rsid w:val="00D321DA"/>
    <w:rsid w:val="00D45DD4"/>
    <w:rsid w:val="00D47ADC"/>
    <w:rsid w:val="00D82E7F"/>
    <w:rsid w:val="00DE1498"/>
    <w:rsid w:val="00E042A5"/>
    <w:rsid w:val="00E13FF4"/>
    <w:rsid w:val="00E36260"/>
    <w:rsid w:val="00E52575"/>
    <w:rsid w:val="00E92445"/>
    <w:rsid w:val="00EB1FE3"/>
    <w:rsid w:val="00EB2080"/>
    <w:rsid w:val="00ED0539"/>
    <w:rsid w:val="00EF0DAB"/>
    <w:rsid w:val="00EF406C"/>
    <w:rsid w:val="00F1625E"/>
    <w:rsid w:val="00F24EFD"/>
    <w:rsid w:val="00F34317"/>
    <w:rsid w:val="00F52564"/>
    <w:rsid w:val="00F52FB4"/>
    <w:rsid w:val="00F6478E"/>
    <w:rsid w:val="00F753A4"/>
    <w:rsid w:val="00F80081"/>
    <w:rsid w:val="00F85C8E"/>
    <w:rsid w:val="00F93896"/>
    <w:rsid w:val="00FA37C0"/>
    <w:rsid w:val="00FA4E3B"/>
    <w:rsid w:val="00FB5B6E"/>
    <w:rsid w:val="00FB652C"/>
    <w:rsid w:val="00FC2ADB"/>
    <w:rsid w:val="00FC7F92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2B6AD3C9-C29F-4E2C-8720-9574D9A9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3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3B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link w:val="20"/>
    <w:uiPriority w:val="9"/>
    <w:qFormat/>
    <w:rsid w:val="006811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Cs w:val="0"/>
      <w:color w:val="auto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C8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C8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53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8112E"/>
    <w:rPr>
      <w:rFonts w:ascii="Times New Roman" w:hAnsi="Times New Roman" w:cs="Times New Roman"/>
      <w:b/>
      <w:sz w:val="44"/>
      <w:szCs w:val="44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F85C8E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F85C8E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A05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6D350E"/>
    <w:rPr>
      <w:rFonts w:cs="Times New Roman"/>
      <w:sz w:val="22"/>
      <w:szCs w:val="22"/>
      <w:lang w:eastAsia="en-US"/>
    </w:rPr>
  </w:style>
  <w:style w:type="paragraph" w:customStyle="1" w:styleId="11">
    <w:name w:val="Стиль1"/>
    <w:basedOn w:val="a4"/>
    <w:link w:val="12"/>
    <w:qFormat/>
    <w:rsid w:val="00CB4ACF"/>
    <w:pPr>
      <w:spacing w:line="360" w:lineRule="auto"/>
      <w:ind w:firstLine="737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F6478E"/>
    <w:rPr>
      <w:rFonts w:cs="Times New Roman"/>
    </w:rPr>
  </w:style>
  <w:style w:type="character" w:customStyle="1" w:styleId="12">
    <w:name w:val="Стиль1 Знак"/>
    <w:link w:val="11"/>
    <w:locked/>
    <w:rsid w:val="00CB4ACF"/>
    <w:rPr>
      <w:rFonts w:ascii="Times New Roman" w:hAnsi="Times New Roman" w:cs="Times New Roman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7D7D9B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7D7D9B"/>
    <w:rPr>
      <w:rFonts w:cs="Times New Roman"/>
      <w:sz w:val="20"/>
      <w:szCs w:val="20"/>
    </w:rPr>
  </w:style>
  <w:style w:type="character" w:styleId="a8">
    <w:name w:val="endnote reference"/>
    <w:uiPriority w:val="99"/>
    <w:semiHidden/>
    <w:unhideWhenUsed/>
    <w:rsid w:val="007D7D9B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07560D"/>
    <w:pPr>
      <w:spacing w:after="0" w:line="240" w:lineRule="auto"/>
    </w:pPr>
    <w:rPr>
      <w:sz w:val="24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7560D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7D7D9B"/>
    <w:rPr>
      <w:rFonts w:cs="Times New Roman"/>
      <w:vertAlign w:val="superscript"/>
    </w:rPr>
  </w:style>
  <w:style w:type="character" w:styleId="ac">
    <w:name w:val="Book Title"/>
    <w:uiPriority w:val="33"/>
    <w:qFormat/>
    <w:rsid w:val="004F7D6D"/>
    <w:rPr>
      <w:rFonts w:cs="Times New Roman"/>
      <w:b/>
      <w:bCs/>
      <w:smallCaps/>
      <w:spacing w:val="5"/>
    </w:rPr>
  </w:style>
  <w:style w:type="character" w:styleId="ad">
    <w:name w:val="Strong"/>
    <w:uiPriority w:val="22"/>
    <w:qFormat/>
    <w:rsid w:val="008B28EE"/>
    <w:rPr>
      <w:rFonts w:ascii="Times New Roman" w:hAnsi="Times New Roman" w:cs="Times New Roman"/>
      <w:b/>
      <w:sz w:val="32"/>
      <w:szCs w:val="32"/>
    </w:rPr>
  </w:style>
  <w:style w:type="character" w:styleId="ae">
    <w:name w:val="Hyperlink"/>
    <w:uiPriority w:val="99"/>
    <w:unhideWhenUsed/>
    <w:rsid w:val="00216401"/>
    <w:rPr>
      <w:rFonts w:cs="Times New Roman"/>
      <w:color w:val="0000FF"/>
      <w:u w:val="single"/>
    </w:rPr>
  </w:style>
  <w:style w:type="character" w:styleId="af">
    <w:name w:val="Emphasis"/>
    <w:uiPriority w:val="20"/>
    <w:qFormat/>
    <w:rsid w:val="00D47ADC"/>
    <w:rPr>
      <w:rFonts w:cs="Times New Roman"/>
      <w:i/>
      <w:iCs/>
    </w:rPr>
  </w:style>
  <w:style w:type="character" w:customStyle="1" w:styleId="texhtml">
    <w:name w:val="texhtml"/>
    <w:rsid w:val="00BE2C0B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BE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BE2C0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84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8437A"/>
    <w:rPr>
      <w:rFonts w:ascii="Courier New" w:hAnsi="Courier New" w:cs="Courier New"/>
      <w:sz w:val="20"/>
      <w:szCs w:val="20"/>
      <w:lang w:val="x-none" w:eastAsia="ru-RU"/>
    </w:rPr>
  </w:style>
  <w:style w:type="table" w:styleId="af2">
    <w:name w:val="Table Grid"/>
    <w:basedOn w:val="a1"/>
    <w:uiPriority w:val="59"/>
    <w:rsid w:val="00CC76F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FA37C0"/>
    <w:pPr>
      <w:ind w:left="720"/>
      <w:contextualSpacing/>
    </w:pPr>
  </w:style>
  <w:style w:type="character" w:styleId="af5">
    <w:name w:val="Placeholder Text"/>
    <w:uiPriority w:val="99"/>
    <w:semiHidden/>
    <w:rsid w:val="00520C6D"/>
    <w:rPr>
      <w:rFonts w:cs="Times New Roman"/>
      <w:color w:val="808080"/>
    </w:rPr>
  </w:style>
  <w:style w:type="paragraph" w:styleId="af6">
    <w:name w:val="Body Text"/>
    <w:aliases w:val="Подпись1"/>
    <w:basedOn w:val="a"/>
    <w:link w:val="af7"/>
    <w:uiPriority w:val="99"/>
    <w:rsid w:val="007A62FB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aliases w:val="Подпись1 Знак"/>
    <w:link w:val="af6"/>
    <w:uiPriority w:val="99"/>
    <w:locked/>
    <w:rsid w:val="007A62F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8">
    <w:name w:val="header"/>
    <w:basedOn w:val="a"/>
    <w:link w:val="af9"/>
    <w:uiPriority w:val="99"/>
    <w:unhideWhenUsed/>
    <w:rsid w:val="00A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A067CD"/>
    <w:rPr>
      <w:rFonts w:cs="Times New Roman"/>
    </w:rPr>
  </w:style>
  <w:style w:type="paragraph" w:styleId="afa">
    <w:name w:val="footer"/>
    <w:basedOn w:val="a"/>
    <w:link w:val="afb"/>
    <w:uiPriority w:val="99"/>
    <w:unhideWhenUsed/>
    <w:rsid w:val="00A06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afa"/>
    <w:uiPriority w:val="99"/>
    <w:locked/>
    <w:rsid w:val="00A067CD"/>
    <w:rPr>
      <w:rFonts w:cs="Times New Roman"/>
    </w:rPr>
  </w:style>
  <w:style w:type="paragraph" w:customStyle="1" w:styleId="21">
    <w:name w:val="Стиль2"/>
    <w:basedOn w:val="af3"/>
    <w:link w:val="22"/>
    <w:qFormat/>
    <w:rsid w:val="00C33CF7"/>
    <w:rPr>
      <w:rFonts w:ascii="Times New Roman" w:hAnsi="Times New Roman"/>
      <w:sz w:val="28"/>
      <w:szCs w:val="28"/>
    </w:rPr>
  </w:style>
  <w:style w:type="paragraph" w:styleId="afc">
    <w:name w:val="TOC Heading"/>
    <w:basedOn w:val="1"/>
    <w:next w:val="a"/>
    <w:uiPriority w:val="39"/>
    <w:unhideWhenUsed/>
    <w:qFormat/>
    <w:rsid w:val="00321C34"/>
    <w:pPr>
      <w:outlineLvl w:val="9"/>
    </w:pPr>
  </w:style>
  <w:style w:type="character" w:customStyle="1" w:styleId="af4">
    <w:name w:val="Абзац списка Знак"/>
    <w:link w:val="af3"/>
    <w:uiPriority w:val="34"/>
    <w:locked/>
    <w:rsid w:val="000876DF"/>
    <w:rPr>
      <w:rFonts w:cs="Times New Roman"/>
    </w:rPr>
  </w:style>
  <w:style w:type="character" w:customStyle="1" w:styleId="22">
    <w:name w:val="Стиль2 Знак"/>
    <w:link w:val="21"/>
    <w:locked/>
    <w:rsid w:val="00C33CF7"/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321C34"/>
    <w:pPr>
      <w:spacing w:after="100"/>
      <w:ind w:left="220"/>
    </w:pPr>
  </w:style>
  <w:style w:type="paragraph" w:styleId="13">
    <w:name w:val="toc 1"/>
    <w:basedOn w:val="a"/>
    <w:next w:val="a"/>
    <w:autoRedefine/>
    <w:uiPriority w:val="39"/>
    <w:semiHidden/>
    <w:unhideWhenUsed/>
    <w:qFormat/>
    <w:rsid w:val="008B28EE"/>
    <w:pPr>
      <w:spacing w:after="10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8B28EE"/>
    <w:pPr>
      <w:spacing w:after="100"/>
      <w:ind w:left="440"/>
    </w:pPr>
  </w:style>
  <w:style w:type="paragraph" w:styleId="afd">
    <w:name w:val="Subtitle"/>
    <w:basedOn w:val="a"/>
    <w:next w:val="a"/>
    <w:link w:val="afe"/>
    <w:uiPriority w:val="11"/>
    <w:qFormat/>
    <w:rsid w:val="008B28EE"/>
    <w:pPr>
      <w:autoSpaceDE w:val="0"/>
      <w:autoSpaceDN w:val="0"/>
      <w:adjustRightInd w:val="0"/>
      <w:spacing w:after="0" w:line="240" w:lineRule="auto"/>
    </w:pPr>
  </w:style>
  <w:style w:type="character" w:customStyle="1" w:styleId="afe">
    <w:name w:val="Подзаголовок Знак"/>
    <w:link w:val="afd"/>
    <w:uiPriority w:val="11"/>
    <w:locked/>
    <w:rsid w:val="008B28EE"/>
    <w:rPr>
      <w:rFonts w:cs="Times New Roman"/>
    </w:rPr>
  </w:style>
  <w:style w:type="paragraph" w:styleId="aff">
    <w:name w:val="Title"/>
    <w:basedOn w:val="2"/>
    <w:next w:val="a"/>
    <w:link w:val="aff0"/>
    <w:uiPriority w:val="10"/>
    <w:qFormat/>
    <w:rsid w:val="00F24EFD"/>
    <w:rPr>
      <w:bCs/>
    </w:rPr>
  </w:style>
  <w:style w:type="character" w:customStyle="1" w:styleId="aff0">
    <w:name w:val="Название Знак"/>
    <w:link w:val="aff"/>
    <w:uiPriority w:val="10"/>
    <w:locked/>
    <w:rsid w:val="00F24EFD"/>
    <w:rPr>
      <w:rFonts w:ascii="Times New Roman" w:hAnsi="Times New Roman" w:cs="Times New Roman"/>
      <w:b/>
      <w:sz w:val="40"/>
      <w:szCs w:val="40"/>
      <w:lang w:val="x-none" w:eastAsia="ru-RU"/>
    </w:rPr>
  </w:style>
  <w:style w:type="paragraph" w:customStyle="1" w:styleId="32">
    <w:name w:val="Стиль3"/>
    <w:basedOn w:val="afd"/>
    <w:link w:val="33"/>
    <w:qFormat/>
    <w:rsid w:val="0068112E"/>
  </w:style>
  <w:style w:type="paragraph" w:customStyle="1" w:styleId="4">
    <w:name w:val="Стиль4"/>
    <w:basedOn w:val="afd"/>
    <w:link w:val="40"/>
    <w:qFormat/>
    <w:rsid w:val="007F3EE7"/>
    <w:rPr>
      <w:sz w:val="44"/>
    </w:rPr>
  </w:style>
  <w:style w:type="character" w:customStyle="1" w:styleId="33">
    <w:name w:val="Стиль3 Знак"/>
    <w:link w:val="32"/>
    <w:locked/>
    <w:rsid w:val="0068112E"/>
  </w:style>
  <w:style w:type="character" w:customStyle="1" w:styleId="40">
    <w:name w:val="Стиль4 Знак"/>
    <w:link w:val="4"/>
    <w:locked/>
    <w:rsid w:val="007F3EE7"/>
    <w:rPr>
      <w:rFonts w:cs="Times New Roman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5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2D516-BC05-4A29-83ED-835C722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13073</Words>
  <Characters>74519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пьер</dc:creator>
  <cp:keywords/>
  <dc:description/>
  <cp:lastModifiedBy>admin</cp:lastModifiedBy>
  <cp:revision>2</cp:revision>
  <cp:lastPrinted>2009-12-21T19:23:00Z</cp:lastPrinted>
  <dcterms:created xsi:type="dcterms:W3CDTF">2014-03-27T13:33:00Z</dcterms:created>
  <dcterms:modified xsi:type="dcterms:W3CDTF">2014-03-27T13:33:00Z</dcterms:modified>
</cp:coreProperties>
</file>