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E9" w:rsidRPr="009713F5" w:rsidRDefault="00006FFD" w:rsidP="00AF7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aps w:val="0"/>
          <w:sz w:val="28"/>
          <w:szCs w:val="28"/>
        </w:rPr>
      </w:pPr>
      <w:r w:rsidRPr="009713F5">
        <w:rPr>
          <w:rFonts w:ascii="Times New Roman" w:hAnsi="Times New Roman" w:cs="Times New Roman"/>
          <w:i w:val="0"/>
          <w:iCs w:val="0"/>
          <w:caps w:val="0"/>
          <w:sz w:val="28"/>
          <w:szCs w:val="28"/>
        </w:rPr>
        <w:t>План</w:t>
      </w:r>
    </w:p>
    <w:p w:rsidR="00006FFD" w:rsidRPr="009713F5" w:rsidRDefault="00006FFD" w:rsidP="00AF7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</w:pPr>
    </w:p>
    <w:p w:rsidR="00AF74E9" w:rsidRPr="009713F5" w:rsidRDefault="00AF74E9" w:rsidP="00006FFD">
      <w:pPr>
        <w:pStyle w:val="a3"/>
        <w:spacing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</w:pPr>
      <w:r w:rsidRPr="009713F5"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  <w:t>Введение</w:t>
      </w:r>
    </w:p>
    <w:p w:rsidR="00AF74E9" w:rsidRPr="009713F5" w:rsidRDefault="00AF74E9" w:rsidP="00006FFD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Экономическая конференция по металлургии и ее особенности</w:t>
      </w:r>
    </w:p>
    <w:p w:rsidR="00AF74E9" w:rsidRPr="009713F5" w:rsidRDefault="00D52C87" w:rsidP="00006FFD">
      <w:pPr>
        <w:spacing w:line="360" w:lineRule="auto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1.1 </w:t>
      </w:r>
      <w:r w:rsidR="00AF74E9" w:rsidRPr="009713F5">
        <w:rPr>
          <w:sz w:val="28"/>
          <w:szCs w:val="28"/>
        </w:rPr>
        <w:t>Необходимость в проведении конференции</w:t>
      </w:r>
    </w:p>
    <w:p w:rsidR="00AF74E9" w:rsidRPr="009713F5" w:rsidRDefault="00D52C87" w:rsidP="00006FFD">
      <w:pPr>
        <w:spacing w:line="360" w:lineRule="auto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1.2 </w:t>
      </w:r>
      <w:r w:rsidR="00AF74E9" w:rsidRPr="009713F5">
        <w:rPr>
          <w:sz w:val="28"/>
          <w:szCs w:val="28"/>
        </w:rPr>
        <w:t>Организация конференции</w:t>
      </w:r>
    </w:p>
    <w:p w:rsidR="00AF74E9" w:rsidRPr="009713F5" w:rsidRDefault="00D52C87" w:rsidP="00006FFD">
      <w:pPr>
        <w:spacing w:line="360" w:lineRule="auto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1.3 </w:t>
      </w:r>
      <w:r w:rsidR="00AF74E9" w:rsidRPr="009713F5">
        <w:rPr>
          <w:sz w:val="28"/>
          <w:szCs w:val="28"/>
        </w:rPr>
        <w:t>Планирование и программа конференции</w:t>
      </w:r>
    </w:p>
    <w:p w:rsidR="00AF74E9" w:rsidRPr="009713F5" w:rsidRDefault="00AF74E9" w:rsidP="00006FFD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Действия и коммуникации</w:t>
      </w:r>
    </w:p>
    <w:p w:rsidR="00AF74E9" w:rsidRPr="009713F5" w:rsidRDefault="00D52C87" w:rsidP="00006FFD">
      <w:pPr>
        <w:spacing w:line="360" w:lineRule="auto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2.1 </w:t>
      </w:r>
      <w:r w:rsidR="00A67411" w:rsidRPr="009713F5">
        <w:rPr>
          <w:sz w:val="28"/>
          <w:szCs w:val="28"/>
        </w:rPr>
        <w:t>Коммуникации</w:t>
      </w:r>
    </w:p>
    <w:p w:rsidR="00AF74E9" w:rsidRPr="009713F5" w:rsidRDefault="00D52C87" w:rsidP="00006FFD">
      <w:pPr>
        <w:spacing w:line="360" w:lineRule="auto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2.2 </w:t>
      </w:r>
      <w:r w:rsidR="00A67411" w:rsidRPr="009713F5">
        <w:rPr>
          <w:sz w:val="28"/>
          <w:szCs w:val="28"/>
        </w:rPr>
        <w:t>Реклама конференции</w:t>
      </w:r>
    </w:p>
    <w:p w:rsidR="00B556FD" w:rsidRPr="009713F5" w:rsidRDefault="00B556FD" w:rsidP="00006FFD">
      <w:pPr>
        <w:spacing w:line="360" w:lineRule="auto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2.3 </w:t>
      </w:r>
      <w:r w:rsidR="00A67411" w:rsidRPr="009713F5">
        <w:rPr>
          <w:sz w:val="28"/>
          <w:szCs w:val="28"/>
        </w:rPr>
        <w:t>Смета расходов на конференцию</w:t>
      </w:r>
    </w:p>
    <w:p w:rsidR="00AF74E9" w:rsidRPr="009713F5" w:rsidRDefault="00AF74E9" w:rsidP="00006FFD">
      <w:pPr>
        <w:spacing w:line="360" w:lineRule="auto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Заключение</w:t>
      </w:r>
    </w:p>
    <w:p w:rsidR="00AF74E9" w:rsidRPr="009713F5" w:rsidRDefault="00AF74E9" w:rsidP="00006FFD">
      <w:pPr>
        <w:spacing w:line="360" w:lineRule="auto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Список использованной литературы</w:t>
      </w:r>
    </w:p>
    <w:p w:rsidR="003F1A67" w:rsidRPr="009713F5" w:rsidRDefault="004762DF" w:rsidP="00AF7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aps w:val="0"/>
          <w:sz w:val="28"/>
          <w:szCs w:val="28"/>
        </w:rPr>
      </w:pPr>
      <w:r w:rsidRPr="009713F5">
        <w:rPr>
          <w:rFonts w:ascii="Times New Roman" w:hAnsi="Times New Roman" w:cs="Times New Roman"/>
          <w:i w:val="0"/>
          <w:iCs w:val="0"/>
          <w:sz w:val="28"/>
          <w:szCs w:val="28"/>
        </w:rPr>
        <w:br w:type="page"/>
      </w:r>
      <w:r w:rsidR="001A7AE5" w:rsidRPr="009713F5">
        <w:rPr>
          <w:rFonts w:ascii="Times New Roman" w:hAnsi="Times New Roman" w:cs="Times New Roman"/>
          <w:i w:val="0"/>
          <w:iCs w:val="0"/>
          <w:caps w:val="0"/>
          <w:sz w:val="28"/>
          <w:szCs w:val="28"/>
        </w:rPr>
        <w:t>Введение</w:t>
      </w:r>
    </w:p>
    <w:p w:rsidR="003F1A67" w:rsidRPr="009713F5" w:rsidRDefault="003F1A67" w:rsidP="00AF7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5E7" w:rsidRPr="009713F5" w:rsidRDefault="00B9429F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Набравший в США силу ф</w:t>
      </w:r>
      <w:r w:rsidR="00553AD7" w:rsidRPr="009713F5">
        <w:rPr>
          <w:sz w:val="28"/>
          <w:szCs w:val="28"/>
        </w:rPr>
        <w:t>инансовый кризис</w:t>
      </w:r>
      <w:r w:rsidRPr="009713F5">
        <w:rPr>
          <w:sz w:val="28"/>
          <w:szCs w:val="28"/>
        </w:rPr>
        <w:t xml:space="preserve"> с эффектом «домино» пронесся по всему миру затронув, в том </w:t>
      </w:r>
      <w:r w:rsidR="00560E49" w:rsidRPr="009713F5">
        <w:rPr>
          <w:sz w:val="28"/>
          <w:szCs w:val="28"/>
        </w:rPr>
        <w:t>числе</w:t>
      </w:r>
      <w:r w:rsidRPr="009713F5">
        <w:rPr>
          <w:sz w:val="28"/>
          <w:szCs w:val="28"/>
        </w:rPr>
        <w:t>, и Россию</w:t>
      </w:r>
      <w:r w:rsidR="008E77FF" w:rsidRPr="009713F5">
        <w:rPr>
          <w:sz w:val="28"/>
          <w:szCs w:val="28"/>
        </w:rPr>
        <w:t xml:space="preserve">. </w:t>
      </w:r>
      <w:r w:rsidR="00347827" w:rsidRPr="009713F5">
        <w:rPr>
          <w:sz w:val="28"/>
          <w:szCs w:val="28"/>
        </w:rPr>
        <w:t>Сам по себе финансовый кризис является отражением очень глубоких структурных изменений в мировой экономике, связанных с тем, что традиционные направления развития себя исчерпали, и «продолжение» возможно лишь при новом технологическом укладе.</w:t>
      </w:r>
    </w:p>
    <w:p w:rsidR="002235E7" w:rsidRPr="009713F5" w:rsidRDefault="00A02A3A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Черты нового, формирующегося «технологического уклада» нашли отражение в стратегии ра</w:t>
      </w:r>
      <w:r w:rsidR="000537F4" w:rsidRPr="009713F5">
        <w:rPr>
          <w:sz w:val="28"/>
          <w:szCs w:val="28"/>
        </w:rPr>
        <w:t>звития отечественной</w:t>
      </w:r>
      <w:r w:rsidRPr="009713F5">
        <w:rPr>
          <w:sz w:val="28"/>
          <w:szCs w:val="28"/>
        </w:rPr>
        <w:t xml:space="preserve"> экономики до 2020 г. Это нанотехнологии, биотехнологии и генная инженерия, очередной скачок в сфере информац</w:t>
      </w:r>
      <w:r w:rsidR="000F0CA8" w:rsidRPr="009713F5">
        <w:rPr>
          <w:sz w:val="28"/>
          <w:szCs w:val="28"/>
        </w:rPr>
        <w:t xml:space="preserve">ионных технологий и </w:t>
      </w:r>
      <w:r w:rsidRPr="009713F5">
        <w:rPr>
          <w:sz w:val="28"/>
          <w:szCs w:val="28"/>
        </w:rPr>
        <w:t>т.п. Новый технологический уклад не велик (пока), поэтому капитал, который высвобождается из устаревающих производств, не может в одночасье быть восп</w:t>
      </w:r>
      <w:r w:rsidR="00464E92" w:rsidRPr="009713F5">
        <w:rPr>
          <w:sz w:val="28"/>
          <w:szCs w:val="28"/>
        </w:rPr>
        <w:t xml:space="preserve">ринят новейшими технологиями. А </w:t>
      </w:r>
      <w:r w:rsidRPr="009713F5">
        <w:rPr>
          <w:sz w:val="28"/>
          <w:szCs w:val="28"/>
        </w:rPr>
        <w:t>потому возникают финансовые пузыри и спекулятивные турбулентные движения: высвободившийся из устаревших производств капитал «болтается» на финансовом рынке пока новые производства не предъявят спрос на него. Этот процесс, судя по тому, что цены на энергоносители уже пошли вниз, подходит в развитых странах к завершению.</w:t>
      </w:r>
    </w:p>
    <w:p w:rsidR="002235E7" w:rsidRPr="009713F5" w:rsidRDefault="00E3297E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Отметим что, всю тяжесть разворачивающегося экономического кризиса отечественная металлургия почувствовала, наверное, одной из первых среди остальных отраслей. Экспортная ориентация и неустойчивость внутреннего спроса особенно негативно сказались на участниках рынка металлов. Какие </w:t>
      </w:r>
      <w:r w:rsidR="00027484" w:rsidRPr="009713F5">
        <w:rPr>
          <w:sz w:val="28"/>
          <w:szCs w:val="28"/>
        </w:rPr>
        <w:t xml:space="preserve">же </w:t>
      </w:r>
      <w:r w:rsidRPr="009713F5">
        <w:rPr>
          <w:sz w:val="28"/>
          <w:szCs w:val="28"/>
        </w:rPr>
        <w:t>действия предпринимали и планируют предпринять российские металлурги и металлотрейдеры для минимиза</w:t>
      </w:r>
      <w:r w:rsidR="002235E7" w:rsidRPr="009713F5">
        <w:rPr>
          <w:sz w:val="28"/>
          <w:szCs w:val="28"/>
        </w:rPr>
        <w:t>ции потерь в нынешних условиях.</w:t>
      </w:r>
    </w:p>
    <w:p w:rsidR="00196053" w:rsidRPr="009713F5" w:rsidRDefault="00B060AF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Осторожные высказывания игроков рынка металлопроката о том, что бурный рост отечественной экономики должен когда-нибудь прекратиться, и не просто прекратиться, а смениться стагнацией, звучали уже достаточно давно. Во-первых, з</w:t>
      </w:r>
      <w:r w:rsidR="003D1918" w:rsidRPr="009713F5">
        <w:rPr>
          <w:sz w:val="28"/>
          <w:szCs w:val="28"/>
        </w:rPr>
        <w:t>а подъемом всегда следует спад –</w:t>
      </w:r>
      <w:r w:rsidRPr="009713F5">
        <w:rPr>
          <w:sz w:val="28"/>
          <w:szCs w:val="28"/>
        </w:rPr>
        <w:t xml:space="preserve"> теория среднесрочных экономических циклов и периодических кризисов</w:t>
      </w:r>
      <w:r w:rsidR="00150289" w:rsidRPr="009713F5">
        <w:rPr>
          <w:sz w:val="28"/>
          <w:szCs w:val="28"/>
        </w:rPr>
        <w:t xml:space="preserve"> была разработана еще в XIX в.,</w:t>
      </w:r>
      <w:r w:rsidRPr="009713F5">
        <w:rPr>
          <w:sz w:val="28"/>
          <w:szCs w:val="28"/>
        </w:rPr>
        <w:t xml:space="preserve"> во-вторых, по признаниям самих участников, рынок в последние годы был довольно сильно перегрет. Причем настолько, что механизмы конкуренции были подавлены. Огромные иностранные инвестиции превращались в высокую заработную плату, не соответствующую уровню квалификации работников, в огромную стоимость недвижимости и реализацию высокорисковых инвестиционных проектов. И тем не менее очень мало компаний оказались готовы к столь резкому изменению конъюнктуры рынка металлов.</w:t>
      </w:r>
    </w:p>
    <w:p w:rsidR="00196053" w:rsidRPr="009713F5" w:rsidRDefault="00854427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Одной из главных проблем рынка металлов на сегодняшний день, безусловно, признана именно п</w:t>
      </w:r>
      <w:r w:rsidR="00037C4F" w:rsidRPr="009713F5">
        <w:rPr>
          <w:sz w:val="28"/>
          <w:szCs w:val="28"/>
        </w:rPr>
        <w:t xml:space="preserve">роблема спроса. Ведь насколько </w:t>
      </w:r>
      <w:r w:rsidRPr="009713F5">
        <w:rPr>
          <w:sz w:val="28"/>
          <w:szCs w:val="28"/>
        </w:rPr>
        <w:t>продукция из стали является, в буквальным смысле, физическим условием эффективного функционирования металлопотребляющего сектора промышленности, и в первую очередь,</w:t>
      </w:r>
      <w:r w:rsidR="00037C4F" w:rsidRPr="009713F5">
        <w:rPr>
          <w:sz w:val="28"/>
          <w:szCs w:val="28"/>
        </w:rPr>
        <w:t xml:space="preserve"> строительства и машиностроения</w:t>
      </w:r>
      <w:r w:rsidRPr="009713F5">
        <w:rPr>
          <w:sz w:val="28"/>
          <w:szCs w:val="28"/>
        </w:rPr>
        <w:t>, настолько их «здоровье» влияет на «самочувствие» металлургии. Резкое сокращение потребления в большинстве рыночных сегментов один из вызовов сегодняшнего дня. К ним также относятся: кризис ликвидности; резкое снижение ценовой эластичности спроса; отсутствие краткосроч</w:t>
      </w:r>
      <w:r w:rsidR="003D1918" w:rsidRPr="009713F5">
        <w:rPr>
          <w:sz w:val="28"/>
          <w:szCs w:val="28"/>
        </w:rPr>
        <w:t>ной уверенности потребителей и –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существенное падение цен практически на всех рынках.</w:t>
      </w:r>
    </w:p>
    <w:p w:rsidR="00196053" w:rsidRPr="009713F5" w:rsidRDefault="00B658F2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Российским металлургам в условиях мирового финансового кризиса очень важно понимать перспективы отечественной промышленности и стройиндустрии, поскольку период активной экспансии на внешние рынки, судя по всему, завершен.</w:t>
      </w:r>
    </w:p>
    <w:p w:rsidR="00767DB1" w:rsidRPr="009713F5" w:rsidRDefault="00C60F0A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Для решения выше отмеченных проблем</w:t>
      </w:r>
      <w:r w:rsidR="00E3297E" w:rsidRPr="009713F5">
        <w:rPr>
          <w:sz w:val="28"/>
          <w:szCs w:val="28"/>
        </w:rPr>
        <w:t xml:space="preserve"> </w:t>
      </w:r>
      <w:r w:rsidR="000B2A18" w:rsidRPr="009713F5">
        <w:rPr>
          <w:sz w:val="28"/>
          <w:szCs w:val="28"/>
        </w:rPr>
        <w:t>и необходимо проводит</w:t>
      </w:r>
      <w:r w:rsidR="0070341D" w:rsidRPr="009713F5">
        <w:rPr>
          <w:sz w:val="28"/>
          <w:szCs w:val="28"/>
        </w:rPr>
        <w:t>ь</w:t>
      </w:r>
      <w:r w:rsidR="000B2A18" w:rsidRPr="009713F5">
        <w:rPr>
          <w:sz w:val="28"/>
          <w:szCs w:val="28"/>
        </w:rPr>
        <w:t xml:space="preserve"> встречи</w:t>
      </w:r>
      <w:r w:rsidR="0070341D" w:rsidRPr="009713F5">
        <w:rPr>
          <w:sz w:val="28"/>
          <w:szCs w:val="28"/>
        </w:rPr>
        <w:t>, круглые столы, конференции</w:t>
      </w:r>
      <w:r w:rsidR="000B2A18" w:rsidRPr="009713F5">
        <w:rPr>
          <w:sz w:val="28"/>
          <w:szCs w:val="28"/>
        </w:rPr>
        <w:t xml:space="preserve"> руководителей </w:t>
      </w:r>
      <w:r w:rsidR="00D46870" w:rsidRPr="009713F5">
        <w:rPr>
          <w:sz w:val="28"/>
          <w:szCs w:val="28"/>
        </w:rPr>
        <w:t xml:space="preserve">металлургических </w:t>
      </w:r>
      <w:r w:rsidR="000B2A18" w:rsidRPr="009713F5">
        <w:rPr>
          <w:sz w:val="28"/>
          <w:szCs w:val="28"/>
        </w:rPr>
        <w:t>предприятий, ученых</w:t>
      </w:r>
      <w:r w:rsidR="003E5704" w:rsidRPr="009713F5">
        <w:rPr>
          <w:sz w:val="28"/>
          <w:szCs w:val="28"/>
        </w:rPr>
        <w:t>, представителей власти</w:t>
      </w:r>
      <w:r w:rsidR="000B2A18" w:rsidRPr="009713F5">
        <w:rPr>
          <w:sz w:val="28"/>
          <w:szCs w:val="28"/>
        </w:rPr>
        <w:t>.</w:t>
      </w:r>
      <w:r w:rsidR="0070341D" w:rsidRPr="009713F5">
        <w:rPr>
          <w:sz w:val="28"/>
          <w:szCs w:val="28"/>
        </w:rPr>
        <w:t xml:space="preserve"> Необходимо выработать четкую стратегию развития всего металлургического производства включая и </w:t>
      </w:r>
      <w:r w:rsidR="00383422" w:rsidRPr="009713F5">
        <w:rPr>
          <w:sz w:val="28"/>
          <w:szCs w:val="28"/>
        </w:rPr>
        <w:t>дочерние</w:t>
      </w:r>
      <w:r w:rsidR="0070341D" w:rsidRPr="009713F5">
        <w:rPr>
          <w:sz w:val="28"/>
          <w:szCs w:val="28"/>
        </w:rPr>
        <w:t xml:space="preserve"> предприятия.</w:t>
      </w:r>
    </w:p>
    <w:p w:rsidR="0051031D" w:rsidRPr="009713F5" w:rsidRDefault="00384EAD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Выше сказанное показывает, что</w:t>
      </w:r>
      <w:r w:rsidR="003F1A67" w:rsidRPr="009713F5">
        <w:rPr>
          <w:sz w:val="28"/>
          <w:szCs w:val="28"/>
        </w:rPr>
        <w:t xml:space="preserve"> тема данной работы </w:t>
      </w:r>
      <w:r w:rsidR="00CD7FC5" w:rsidRPr="009713F5">
        <w:rPr>
          <w:sz w:val="28"/>
          <w:szCs w:val="28"/>
        </w:rPr>
        <w:t xml:space="preserve">сегодня </w:t>
      </w:r>
      <w:r w:rsidR="003F1A67" w:rsidRPr="009713F5">
        <w:rPr>
          <w:sz w:val="28"/>
          <w:szCs w:val="28"/>
        </w:rPr>
        <w:t xml:space="preserve">актуальна </w:t>
      </w:r>
      <w:r w:rsidR="00CD7FC5" w:rsidRPr="009713F5">
        <w:rPr>
          <w:sz w:val="28"/>
          <w:szCs w:val="28"/>
        </w:rPr>
        <w:t>как никогда</w:t>
      </w:r>
      <w:r w:rsidR="003F1A67" w:rsidRPr="009713F5">
        <w:rPr>
          <w:sz w:val="28"/>
          <w:szCs w:val="28"/>
        </w:rPr>
        <w:t>.</w:t>
      </w:r>
    </w:p>
    <w:p w:rsidR="0051031D" w:rsidRPr="009713F5" w:rsidRDefault="003F1A67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b/>
          <w:bCs/>
          <w:i/>
          <w:iCs/>
          <w:sz w:val="28"/>
          <w:szCs w:val="28"/>
          <w:u w:val="single"/>
        </w:rPr>
        <w:t>Цель работы</w:t>
      </w:r>
      <w:r w:rsidRPr="009713F5">
        <w:rPr>
          <w:sz w:val="28"/>
          <w:szCs w:val="28"/>
        </w:rPr>
        <w:t xml:space="preserve"> состоит в том, чтобы показать, какую важную роль </w:t>
      </w:r>
      <w:r w:rsidR="00553AD7" w:rsidRPr="009713F5">
        <w:rPr>
          <w:sz w:val="28"/>
          <w:szCs w:val="28"/>
        </w:rPr>
        <w:t xml:space="preserve">в современных условиях </w:t>
      </w:r>
      <w:r w:rsidRPr="009713F5">
        <w:rPr>
          <w:sz w:val="28"/>
          <w:szCs w:val="28"/>
        </w:rPr>
        <w:t xml:space="preserve">играет организация </w:t>
      </w:r>
      <w:r w:rsidR="00553AD7" w:rsidRPr="009713F5">
        <w:rPr>
          <w:sz w:val="28"/>
          <w:szCs w:val="28"/>
        </w:rPr>
        <w:t>и проведение экономических конференций</w:t>
      </w:r>
      <w:r w:rsidRPr="009713F5">
        <w:rPr>
          <w:sz w:val="28"/>
          <w:szCs w:val="28"/>
        </w:rPr>
        <w:t>.</w:t>
      </w:r>
    </w:p>
    <w:p w:rsidR="00196053" w:rsidRPr="009713F5" w:rsidRDefault="003F1A67" w:rsidP="00AF741E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9713F5">
        <w:rPr>
          <w:b/>
          <w:bCs/>
          <w:i/>
          <w:iCs/>
          <w:sz w:val="28"/>
          <w:szCs w:val="28"/>
          <w:u w:val="single"/>
        </w:rPr>
        <w:t>Задачи</w:t>
      </w:r>
      <w:r w:rsidR="0051031D" w:rsidRPr="009713F5">
        <w:rPr>
          <w:b/>
          <w:bCs/>
          <w:i/>
          <w:iCs/>
          <w:sz w:val="28"/>
          <w:szCs w:val="28"/>
          <w:u w:val="single"/>
        </w:rPr>
        <w:t xml:space="preserve"> работы</w:t>
      </w:r>
      <w:r w:rsidRPr="009713F5">
        <w:rPr>
          <w:b/>
          <w:bCs/>
          <w:i/>
          <w:iCs/>
          <w:sz w:val="28"/>
          <w:szCs w:val="28"/>
          <w:u w:val="single"/>
        </w:rPr>
        <w:t>:</w:t>
      </w:r>
    </w:p>
    <w:p w:rsidR="00196053" w:rsidRPr="009713F5" w:rsidRDefault="00843381" w:rsidP="00AF741E">
      <w:pPr>
        <w:numPr>
          <w:ilvl w:val="0"/>
          <w:numId w:val="20"/>
        </w:numPr>
        <w:spacing w:line="360" w:lineRule="auto"/>
        <w:ind w:left="0" w:firstLine="709"/>
        <w:jc w:val="both"/>
        <w:rPr>
          <w:i/>
          <w:iCs/>
          <w:sz w:val="28"/>
          <w:szCs w:val="28"/>
          <w:u w:val="single"/>
        </w:rPr>
      </w:pPr>
      <w:r w:rsidRPr="009713F5">
        <w:rPr>
          <w:sz w:val="28"/>
          <w:szCs w:val="28"/>
        </w:rPr>
        <w:t>Рассмотреть основные проблемы экономики страны.</w:t>
      </w:r>
    </w:p>
    <w:p w:rsidR="0051031D" w:rsidRPr="009713F5" w:rsidRDefault="00843381" w:rsidP="00AF741E">
      <w:pPr>
        <w:numPr>
          <w:ilvl w:val="0"/>
          <w:numId w:val="20"/>
        </w:numPr>
        <w:spacing w:line="360" w:lineRule="auto"/>
        <w:ind w:left="0" w:firstLine="709"/>
        <w:jc w:val="both"/>
        <w:rPr>
          <w:i/>
          <w:iCs/>
          <w:sz w:val="28"/>
          <w:szCs w:val="28"/>
          <w:u w:val="single"/>
        </w:rPr>
      </w:pPr>
      <w:r w:rsidRPr="009713F5">
        <w:rPr>
          <w:sz w:val="28"/>
          <w:szCs w:val="28"/>
        </w:rPr>
        <w:t>Предложить пути выхода из экономического кризиса.</w:t>
      </w:r>
    </w:p>
    <w:p w:rsidR="0051031D" w:rsidRPr="009713F5" w:rsidRDefault="000F0CA8" w:rsidP="00AF74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13F5">
        <w:rPr>
          <w:sz w:val="28"/>
          <w:szCs w:val="28"/>
        </w:rPr>
        <w:br w:type="page"/>
      </w:r>
      <w:r w:rsidR="00920D80" w:rsidRPr="009713F5">
        <w:rPr>
          <w:b/>
          <w:bCs/>
          <w:sz w:val="28"/>
          <w:szCs w:val="28"/>
        </w:rPr>
        <w:t>1.</w:t>
      </w:r>
      <w:r w:rsidR="003418F9" w:rsidRPr="009713F5">
        <w:rPr>
          <w:b/>
          <w:bCs/>
          <w:sz w:val="28"/>
          <w:szCs w:val="28"/>
        </w:rPr>
        <w:t xml:space="preserve"> </w:t>
      </w:r>
      <w:r w:rsidR="00153302" w:rsidRPr="009713F5">
        <w:rPr>
          <w:b/>
          <w:bCs/>
          <w:sz w:val="28"/>
          <w:szCs w:val="28"/>
        </w:rPr>
        <w:t>Экономическая</w:t>
      </w:r>
      <w:r w:rsidR="00036F3C" w:rsidRPr="009713F5">
        <w:rPr>
          <w:b/>
          <w:bCs/>
          <w:sz w:val="28"/>
          <w:szCs w:val="28"/>
        </w:rPr>
        <w:t xml:space="preserve"> конферен</w:t>
      </w:r>
      <w:r w:rsidR="00153302" w:rsidRPr="009713F5">
        <w:rPr>
          <w:b/>
          <w:bCs/>
          <w:sz w:val="28"/>
          <w:szCs w:val="28"/>
        </w:rPr>
        <w:t xml:space="preserve">ция </w:t>
      </w:r>
      <w:r w:rsidR="00BC1007" w:rsidRPr="009713F5">
        <w:rPr>
          <w:b/>
          <w:bCs/>
          <w:sz w:val="28"/>
          <w:szCs w:val="28"/>
        </w:rPr>
        <w:t xml:space="preserve">по металлургии </w:t>
      </w:r>
      <w:r w:rsidR="00153302" w:rsidRPr="009713F5">
        <w:rPr>
          <w:b/>
          <w:bCs/>
          <w:sz w:val="28"/>
          <w:szCs w:val="28"/>
        </w:rPr>
        <w:t>и ее особенности</w:t>
      </w:r>
    </w:p>
    <w:p w:rsidR="00474F2A" w:rsidRPr="009713F5" w:rsidRDefault="00474F2A" w:rsidP="00AF74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3302" w:rsidRPr="009713F5" w:rsidRDefault="00474F2A" w:rsidP="00AF74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13F5">
        <w:rPr>
          <w:b/>
          <w:bCs/>
          <w:sz w:val="28"/>
          <w:szCs w:val="28"/>
        </w:rPr>
        <w:t>1.1 Необходимость в проведении конференции</w:t>
      </w:r>
    </w:p>
    <w:p w:rsidR="0033416B" w:rsidRPr="009713F5" w:rsidRDefault="0033416B" w:rsidP="00AF7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aps w:val="0"/>
          <w:sz w:val="28"/>
          <w:szCs w:val="28"/>
        </w:rPr>
      </w:pPr>
    </w:p>
    <w:p w:rsidR="0033416B" w:rsidRPr="009713F5" w:rsidRDefault="0027187F" w:rsidP="00AF7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</w:pPr>
      <w:r w:rsidRPr="009713F5"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  <w:t xml:space="preserve">По данным аналитических агентств, спад в </w:t>
      </w:r>
      <w:r w:rsidR="003F663A" w:rsidRPr="009713F5"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  <w:t>металлургической</w:t>
      </w:r>
      <w:r w:rsidRPr="009713F5"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  <w:t xml:space="preserve"> отрасли серьезный: загрузка станов по производству стальной продукции в РФ никогда не была настолько низкой за все время, прошедшее с середины 1980-х годов. А ведь ожидается и дальнейшее сокращение производства.</w:t>
      </w:r>
      <w:r w:rsidR="000F0CA8" w:rsidRPr="009713F5"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  <w:t xml:space="preserve"> </w:t>
      </w:r>
      <w:r w:rsidRPr="009713F5"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  <w:t>Резко упали объемы экспорта, от которого серьезно зависят отечественные производители (его доля в общем объеме производства доходит примерно до 50%). Да и внутри страны платежеспособный спрос на продукцию комбинатов сократился в разы. Естественно, это вынудило производителей и поставщиков металлопроката предпринять определенные меры: уменьшить объемы производства, искать пути снижения расходов и т.п.</w:t>
      </w:r>
    </w:p>
    <w:p w:rsidR="00FD3A17" w:rsidRPr="009713F5" w:rsidRDefault="00FD3A17" w:rsidP="00AF7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</w:pPr>
      <w:r w:rsidRPr="009713F5"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  <w:t>От экономического кризиса серьезно пострадала и цветная металлургия. Конец лета – осень характеризовались еженедельными потрясениями и падением цен ниже всяких «психологически значимых» уровней. Не вселяют никакого оптимизма и прогнозы: по мнению большинства аналитиков, рынку нужно быть готовым к длительному периоду охлаждения спроса на металлы, что повлечет за собой сокращение производств и снижение цен.</w:t>
      </w:r>
      <w:r w:rsidR="00006FFD" w:rsidRPr="009713F5"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  <w:t xml:space="preserve"> </w:t>
      </w:r>
    </w:p>
    <w:p w:rsidR="0033416B" w:rsidRPr="009713F5" w:rsidRDefault="00FD3A17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Необходимо отметить, что в большинстве случаев участники рынка придерживаются позиции «не до жиру, быть бы живу», максимально снижая затраты. Причем часто издержки сокращаются не вследствие модернизации и внедрения новых технологий, а просто за счет экономии и т.п. Бывает, что даже встает вопрос о сокращении расходов на ту же модернизацию, поскольку привлечение новых инвестиционных средств сейчас затруднительно. Участники рынка приостанавливают проекты и изучают новые условия осуществления бизнеса. Так, недавно ЦБ РФ поднял ставку рефинансирования до 13%, что означает, что госбанки будут выдавать кредиты под 18 – 20%, а коммерческие банки – свыше 20%. Плюс к этому на 2009 г. правительством запланировано повышение тарифов на газ и электроэнергию на 25 – 30%. Естественно, данные условия не способствуют нормальному развитию.</w:t>
      </w:r>
    </w:p>
    <w:p w:rsidR="0033416B" w:rsidRPr="009713F5" w:rsidRDefault="0027187F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Следя за резким падением цен, никто из участников рынка не осмеливается говорить о том, когда оно прекратится, на каком уровне, и какие убытки в конце концов понесут производите</w:t>
      </w:r>
      <w:r w:rsidR="0033416B" w:rsidRPr="009713F5">
        <w:rPr>
          <w:sz w:val="28"/>
          <w:szCs w:val="28"/>
        </w:rPr>
        <w:t>ли и поставщики металлопроката.</w:t>
      </w:r>
    </w:p>
    <w:p w:rsidR="0033416B" w:rsidRPr="009713F5" w:rsidRDefault="00EF401D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То, что происходит сегодня, по меткому выражению С. Билана, уже не экономика. По большому счету, чтобы давать какие-либо ясные прогнозы, эксперты сначала должны понять ситуацию на внешних рынках, а также логику действий российского правительства, от которого наш рынок зависит в очень большой степени.</w:t>
      </w:r>
    </w:p>
    <w:p w:rsidR="00C04EB0" w:rsidRPr="009713F5" w:rsidRDefault="0027187F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Кроме того, необходимо будет преодолевать кризис доверия в финансовой сфере, поскольку даже сейчас, когда руководство страны осуществляет вливания денег в экономику, до тех, кто реально нуждается в кредитном ресурсе, они не доходят – банки просто не доверяют бизнесу.</w:t>
      </w:r>
      <w:r w:rsidR="000F0CA8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Хотя всем понятно, что повышению деловой активности, в первую очередь металлоторговцев, способствовала бы более благоприятная ситуация в плане получения кредитных ресурсов, не таких дорогих, как сейчас. Ведь даже если получить сегодня кредит на три месяца, то из-за тех процентов, под которые он выдается, с полученными деньгами практически н</w:t>
      </w:r>
      <w:r w:rsidR="00C04EB0" w:rsidRPr="009713F5">
        <w:rPr>
          <w:sz w:val="28"/>
          <w:szCs w:val="28"/>
        </w:rPr>
        <w:t>ичего нельзя сделать.</w:t>
      </w:r>
    </w:p>
    <w:p w:rsidR="00C04EB0" w:rsidRPr="009713F5" w:rsidRDefault="0027187F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На сегодняшний день никто не берется прогнозировать глубину и продолжительность кризиса. На прошедшей в октябре в Вашингтоне ежегодной конференции Международного института чугуна и стали впервые в истории этой организации не был озвучен традиционный прогноз рынка стальной продукции – его публикацию перенесли на апрель 2009 г. Вероятно, члены этого элитного клуба мировой сталеиндустрии, переименованного, к слову, в Глобальную ассоциацию стали Worldsteel, рассчитывают, что именно к этому времени станет ясно, перейдет ли нынешняя ситуация в глубокий и затяжной спад мировой экономики или все же начнется ее оздоровление. Ну а пока производителям и экспортерам стали только и </w:t>
      </w:r>
      <w:r w:rsidR="007838AD" w:rsidRPr="009713F5">
        <w:rPr>
          <w:sz w:val="28"/>
          <w:szCs w:val="28"/>
        </w:rPr>
        <w:t>остается, что быть оптимистами.</w:t>
      </w:r>
    </w:p>
    <w:p w:rsidR="007B4705" w:rsidRPr="009713F5" w:rsidRDefault="0072222C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Для нашего города предприятия металлургической промышленности (ОЭМК, ЛГОК, СГОК) являются градообразующими и поэтому р</w:t>
      </w:r>
      <w:r w:rsidR="00B128BD" w:rsidRPr="009713F5">
        <w:rPr>
          <w:sz w:val="28"/>
          <w:szCs w:val="28"/>
        </w:rPr>
        <w:t>егиональная к</w:t>
      </w:r>
      <w:r w:rsidR="007B4705" w:rsidRPr="009713F5">
        <w:rPr>
          <w:sz w:val="28"/>
          <w:szCs w:val="28"/>
        </w:rPr>
        <w:t>онференция «</w:t>
      </w:r>
      <w:r w:rsidR="00E40574" w:rsidRPr="009713F5">
        <w:rPr>
          <w:sz w:val="28"/>
          <w:szCs w:val="28"/>
        </w:rPr>
        <w:t>Оценка современной ситуации и перспектив развития металлургической промышленности на внутреннем и внешних рынках</w:t>
      </w:r>
      <w:r w:rsidR="00F37BA4" w:rsidRPr="009713F5">
        <w:rPr>
          <w:sz w:val="28"/>
          <w:szCs w:val="28"/>
        </w:rPr>
        <w:t xml:space="preserve"> в условиях финансового кризиса</w:t>
      </w:r>
      <w:r w:rsidR="007B4705" w:rsidRPr="009713F5">
        <w:rPr>
          <w:sz w:val="28"/>
          <w:szCs w:val="28"/>
        </w:rPr>
        <w:t>»</w:t>
      </w:r>
      <w:r w:rsidR="00E40574" w:rsidRPr="009713F5">
        <w:rPr>
          <w:sz w:val="28"/>
          <w:szCs w:val="28"/>
        </w:rPr>
        <w:t xml:space="preserve"> –</w:t>
      </w:r>
      <w:r w:rsidR="007B4705" w:rsidRPr="009713F5">
        <w:rPr>
          <w:sz w:val="28"/>
          <w:szCs w:val="28"/>
        </w:rPr>
        <w:t xml:space="preserve"> это отличная возможность для: </w:t>
      </w:r>
    </w:p>
    <w:p w:rsidR="007B4705" w:rsidRPr="009713F5" w:rsidRDefault="007B4705" w:rsidP="00AF741E">
      <w:pPr>
        <w:numPr>
          <w:ilvl w:val="0"/>
          <w:numId w:val="21"/>
        </w:numPr>
        <w:tabs>
          <w:tab w:val="clear" w:pos="6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получения информации «из первых уст» о решениях и мнен</w:t>
      </w:r>
      <w:r w:rsidR="00C04EB0" w:rsidRPr="009713F5">
        <w:rPr>
          <w:sz w:val="28"/>
          <w:szCs w:val="28"/>
        </w:rPr>
        <w:t xml:space="preserve">иях </w:t>
      </w:r>
      <w:r w:rsidR="00913104" w:rsidRPr="009713F5">
        <w:rPr>
          <w:sz w:val="28"/>
          <w:szCs w:val="28"/>
        </w:rPr>
        <w:t>руководителей, ученых, законодателей</w:t>
      </w:r>
      <w:r w:rsidRPr="009713F5">
        <w:rPr>
          <w:sz w:val="28"/>
          <w:szCs w:val="28"/>
        </w:rPr>
        <w:t xml:space="preserve">, представителей смежных рыночных сегментов; </w:t>
      </w:r>
    </w:p>
    <w:p w:rsidR="007B4705" w:rsidRPr="009713F5" w:rsidRDefault="007B4705" w:rsidP="00AF741E">
      <w:pPr>
        <w:numPr>
          <w:ilvl w:val="0"/>
          <w:numId w:val="21"/>
        </w:numPr>
        <w:tabs>
          <w:tab w:val="clear" w:pos="6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оказания непосредственного</w:t>
      </w:r>
      <w:r w:rsidR="002D6B8A" w:rsidRPr="009713F5">
        <w:rPr>
          <w:sz w:val="28"/>
          <w:szCs w:val="28"/>
        </w:rPr>
        <w:t xml:space="preserve"> влияния на процесс развития металлургической промышленности</w:t>
      </w:r>
      <w:r w:rsidRPr="009713F5">
        <w:rPr>
          <w:sz w:val="28"/>
          <w:szCs w:val="28"/>
        </w:rPr>
        <w:t xml:space="preserve">; </w:t>
      </w:r>
    </w:p>
    <w:p w:rsidR="007B4705" w:rsidRPr="009713F5" w:rsidRDefault="007B4705" w:rsidP="00AF741E">
      <w:pPr>
        <w:numPr>
          <w:ilvl w:val="0"/>
          <w:numId w:val="21"/>
        </w:numPr>
        <w:tabs>
          <w:tab w:val="clear" w:pos="6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установления пар</w:t>
      </w:r>
      <w:r w:rsidR="002D6B8A" w:rsidRPr="009713F5">
        <w:rPr>
          <w:sz w:val="28"/>
          <w:szCs w:val="28"/>
        </w:rPr>
        <w:t>тнер</w:t>
      </w:r>
      <w:r w:rsidRPr="009713F5">
        <w:rPr>
          <w:sz w:val="28"/>
          <w:szCs w:val="28"/>
        </w:rPr>
        <w:t>ских отношений;</w:t>
      </w:r>
    </w:p>
    <w:p w:rsidR="00766DD5" w:rsidRPr="009713F5" w:rsidRDefault="007B4705" w:rsidP="00AF741E">
      <w:pPr>
        <w:numPr>
          <w:ilvl w:val="0"/>
          <w:numId w:val="21"/>
        </w:numPr>
        <w:tabs>
          <w:tab w:val="clear" w:pos="6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общения с прессой. </w:t>
      </w:r>
    </w:p>
    <w:p w:rsidR="00FE2618" w:rsidRPr="009713F5" w:rsidRDefault="00FE2618" w:rsidP="00AF741E">
      <w:pPr>
        <w:spacing w:line="360" w:lineRule="auto"/>
        <w:ind w:firstLine="709"/>
        <w:jc w:val="both"/>
        <w:rPr>
          <w:sz w:val="28"/>
          <w:szCs w:val="28"/>
        </w:rPr>
      </w:pPr>
    </w:p>
    <w:p w:rsidR="00153302" w:rsidRPr="009713F5" w:rsidRDefault="000F0CA8" w:rsidP="00AF741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13F5">
        <w:rPr>
          <w:b/>
          <w:bCs/>
          <w:sz w:val="28"/>
          <w:szCs w:val="28"/>
        </w:rPr>
        <w:t>1.2 Организация конференции</w:t>
      </w:r>
    </w:p>
    <w:p w:rsidR="000F0CA8" w:rsidRPr="009713F5" w:rsidRDefault="000F0CA8" w:rsidP="00AF741E">
      <w:pPr>
        <w:spacing w:line="360" w:lineRule="auto"/>
        <w:ind w:firstLine="709"/>
        <w:jc w:val="both"/>
        <w:rPr>
          <w:sz w:val="28"/>
          <w:szCs w:val="28"/>
        </w:rPr>
      </w:pPr>
    </w:p>
    <w:p w:rsidR="00D9589D" w:rsidRPr="009713F5" w:rsidRDefault="00D7568A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Конференция, семинар или симпозиум представляет собой серьезное деловое мероприятие, и именно поэтому подобные собрания требуют интенсивной работы, совершенной отдачи сил для всех её участников, в особенности для организаторов. Огромная доля ответственности ложится на плечи устроителей конференций, семинаров, съездов, симпозиумов и конгрессов, ибо собрание на высоком уровне, каковыми являются такие мероприятия (конференция</w:t>
      </w:r>
      <w:r w:rsidR="006703D7" w:rsidRPr="009713F5">
        <w:rPr>
          <w:sz w:val="28"/>
          <w:szCs w:val="28"/>
        </w:rPr>
        <w:t xml:space="preserve"> –</w:t>
      </w:r>
      <w:r w:rsidRPr="009713F5">
        <w:rPr>
          <w:sz w:val="28"/>
          <w:szCs w:val="28"/>
        </w:rPr>
        <w:t xml:space="preserve"> позднелатинское </w:t>
      </w:r>
      <w:r w:rsidRPr="009713F5">
        <w:rPr>
          <w:sz w:val="28"/>
          <w:szCs w:val="28"/>
          <w:lang w:val="en-US"/>
        </w:rPr>
        <w:t>conferentia</w:t>
      </w:r>
      <w:r w:rsidRPr="009713F5">
        <w:rPr>
          <w:sz w:val="28"/>
          <w:szCs w:val="28"/>
        </w:rPr>
        <w:t>, от лат. с</w:t>
      </w:r>
      <w:r w:rsidRPr="009713F5">
        <w:rPr>
          <w:sz w:val="28"/>
          <w:szCs w:val="28"/>
          <w:lang w:val="en-US"/>
        </w:rPr>
        <w:t>onfero</w:t>
      </w:r>
      <w:r w:rsidRPr="009713F5">
        <w:rPr>
          <w:sz w:val="28"/>
          <w:szCs w:val="28"/>
        </w:rPr>
        <w:t>- собираю)</w:t>
      </w:r>
      <w:r w:rsidR="006703D7" w:rsidRPr="009713F5">
        <w:rPr>
          <w:sz w:val="28"/>
          <w:szCs w:val="28"/>
        </w:rPr>
        <w:t xml:space="preserve"> –</w:t>
      </w:r>
      <w:r w:rsidRPr="009713F5">
        <w:rPr>
          <w:sz w:val="28"/>
          <w:szCs w:val="28"/>
        </w:rPr>
        <w:t xml:space="preserve"> это основательная, продуманная до мелочей подготовка. Здесь важна любая деталь, необходимо продумать всё.</w:t>
      </w:r>
    </w:p>
    <w:p w:rsidR="00D9589D" w:rsidRPr="009713F5" w:rsidRDefault="00153302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В зависимости от целей и формата мероприятия необходимо предусмотреть даже местоположение арендуемого помещения. Ведь это обуславливает экологическую чистоту в зоне действия конференции. Также помещение должно свободно принять необходимое количество приглашенных участников. При этом специально оборудованный, технически оснащённый, конференц-зал обеспечивает конференцию необходимой аппаратурой и предназначен именно для проведения данной встречи. Предстоит продумать, насколько необходимы в процессе мероприятия переговорные комнаты, места для выставок, микрофоны и лазерные указки, телевизоры, записывающие устройства, аудио- и видеоаппаратура, в том числе система синхронного перевода на несколько языков. Возможно, понадобится даже несколько конференц-залов с современным оборудованием. </w:t>
      </w:r>
      <w:r w:rsidR="00BC1007" w:rsidRPr="009713F5">
        <w:rPr>
          <w:sz w:val="28"/>
          <w:szCs w:val="28"/>
        </w:rPr>
        <w:t xml:space="preserve">Аудитории СТИ МИСиС </w:t>
      </w:r>
      <w:r w:rsidRPr="009713F5">
        <w:rPr>
          <w:sz w:val="28"/>
          <w:szCs w:val="28"/>
        </w:rPr>
        <w:t>обладают всеми перечисленными свойствами. Помимо всего прочего нельзя забывать и о бюджете, отведенном на проведение конференции.</w:t>
      </w:r>
    </w:p>
    <w:p w:rsidR="00D9589D" w:rsidRPr="009713F5" w:rsidRDefault="00474F2A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Помимо того, конференции предполагают еще и наличие интересной культурной программы, обеды и кофе-брейк в перерывах, меню которых тоже нужно тщательно продумать так, чтобы пришлось по вкусу всем участникам. То есть предстоит создать необходимую для мозговой атаки, применяемой в подобных обстоятельствах, атмосферу комфорта, когда ничто не отвлекает от главного – совместного размышления, приводящего к оптимальному результату. Для участников конференции встречи такого уровня – настоящий праздник, в процессе которого можно поделиться опытом, узнать нечто важное и необходимое в работе, наметить пути продвижения вперед. Специалисты, ведущие разработки в разных направлениях, поделятся своими изысканиями, что приведет к оптимальному решению проблем. Найдены будут методы преодоления преград в определенной отрасли. Встретятся и познакомятся люди, занятые одним делом и потому интересные друг другу. И это станет для них очень важным и незабываемым событием. Но подобного эффекта можно добиться только в том случае, если мероприятие проводится на должном организационно-техническом уровне. Несомненно, на организацию подобного рода мероприятия уходит много сил и времени.</w:t>
      </w:r>
    </w:p>
    <w:p w:rsidR="0035552D" w:rsidRPr="009713F5" w:rsidRDefault="0035552D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Организация конференций - это не только подбор конференц-зала, но и создание комфортной атмосферы, условий необходимых для максимально эффективной работы участников конференции. Проведение конференции, успешность этого события в целом, сильно зависит от предварительной организации конференции.</w:t>
      </w:r>
    </w:p>
    <w:p w:rsidR="00153302" w:rsidRPr="009713F5" w:rsidRDefault="00153302" w:rsidP="00AF7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aps w:val="0"/>
          <w:sz w:val="28"/>
          <w:szCs w:val="28"/>
        </w:rPr>
      </w:pPr>
    </w:p>
    <w:p w:rsidR="00766DD5" w:rsidRPr="009713F5" w:rsidRDefault="00474F2A" w:rsidP="00AF741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3F5">
        <w:rPr>
          <w:rFonts w:ascii="Times New Roman" w:hAnsi="Times New Roman" w:cs="Times New Roman"/>
          <w:sz w:val="28"/>
          <w:szCs w:val="28"/>
        </w:rPr>
        <w:t>1.3</w:t>
      </w:r>
      <w:r w:rsidR="00766DD5" w:rsidRPr="009713F5">
        <w:rPr>
          <w:rFonts w:ascii="Times New Roman" w:hAnsi="Times New Roman" w:cs="Times New Roman"/>
          <w:sz w:val="28"/>
          <w:szCs w:val="28"/>
        </w:rPr>
        <w:t xml:space="preserve"> </w:t>
      </w:r>
      <w:r w:rsidR="0068574E" w:rsidRPr="009713F5">
        <w:rPr>
          <w:rFonts w:ascii="Times New Roman" w:hAnsi="Times New Roman" w:cs="Times New Roman"/>
          <w:sz w:val="28"/>
          <w:szCs w:val="28"/>
        </w:rPr>
        <w:t>Планирование и программа</w:t>
      </w:r>
      <w:r w:rsidR="00766DD5" w:rsidRPr="009713F5">
        <w:rPr>
          <w:rFonts w:ascii="Times New Roman" w:hAnsi="Times New Roman" w:cs="Times New Roman"/>
          <w:sz w:val="28"/>
          <w:szCs w:val="28"/>
        </w:rPr>
        <w:t xml:space="preserve"> </w:t>
      </w:r>
      <w:r w:rsidR="00EC67D8" w:rsidRPr="009713F5">
        <w:rPr>
          <w:rFonts w:ascii="Times New Roman" w:hAnsi="Times New Roman" w:cs="Times New Roman"/>
          <w:sz w:val="28"/>
          <w:szCs w:val="28"/>
        </w:rPr>
        <w:t>конференции</w:t>
      </w:r>
    </w:p>
    <w:p w:rsidR="00AA2066" w:rsidRPr="009713F5" w:rsidRDefault="00AA2066" w:rsidP="00AF741E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</w:p>
    <w:p w:rsidR="00FD682F" w:rsidRPr="009713F5" w:rsidRDefault="00765592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Проведение конференции</w:t>
      </w:r>
      <w:r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эффективным инструментом построения имиджа и репутации. Крупные компании и организации проводят конференции регулярно. Особенно удачно формат конференции подходит для продвижения сложных продуктов и услуг, информацию о которых трудно уместить в короткое рекламное сообщение. Конференции привлекают целевую аудиторию возможностью получить разноплановую информацию по интересующему вопросу и становятся площадками для общения и обмена мнениями между участниками конференции.</w:t>
      </w:r>
      <w:r w:rsidR="00AC3561"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 Безупречная техническая организация конференций очень важна для увеличения количества участников, укрепления статуса конференций, привлечения интересных докладчиков.</w:t>
      </w:r>
    </w:p>
    <w:p w:rsidR="00EC67D8" w:rsidRPr="009713F5" w:rsidRDefault="00321130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Участники конференция: руководители белгородской области и города Старый Оскол, представители предприятий региона, ученые – металловеды, аспиранты, студенты.</w:t>
      </w:r>
    </w:p>
    <w:p w:rsidR="00EA786C" w:rsidRPr="009713F5" w:rsidRDefault="006F3FC5" w:rsidP="00AF741E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Секции конференции:</w:t>
      </w:r>
    </w:p>
    <w:p w:rsidR="00484C63" w:rsidRPr="009713F5" w:rsidRDefault="00484C63" w:rsidP="00AF741E">
      <w:pPr>
        <w:numPr>
          <w:ilvl w:val="0"/>
          <w:numId w:val="15"/>
        </w:numPr>
        <w:tabs>
          <w:tab w:val="left" w:pos="9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Развитие металлургического комплекса в условиях кризиса.</w:t>
      </w:r>
    </w:p>
    <w:p w:rsidR="00484C63" w:rsidRPr="009713F5" w:rsidRDefault="00484C63" w:rsidP="00AF741E">
      <w:pPr>
        <w:numPr>
          <w:ilvl w:val="0"/>
          <w:numId w:val="15"/>
        </w:numPr>
        <w:tabs>
          <w:tab w:val="left" w:pos="9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Мировой финансовый кризис: стратегия выживания.</w:t>
      </w:r>
    </w:p>
    <w:p w:rsidR="00CA5A8A" w:rsidRPr="009713F5" w:rsidRDefault="00CA5A8A" w:rsidP="00AF741E">
      <w:pPr>
        <w:numPr>
          <w:ilvl w:val="0"/>
          <w:numId w:val="15"/>
        </w:numPr>
        <w:tabs>
          <w:tab w:val="left" w:pos="9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Вопросы налогового и правого законодательства.</w:t>
      </w:r>
    </w:p>
    <w:p w:rsidR="00F36E8C" w:rsidRPr="009713F5" w:rsidRDefault="00F36E8C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Статья и заполненная заявка установленного образца должны быть высланы в оргкомитет на русском или английском языках в одном экземпляре до 10 января 2009 г. в электронном виде. Заявка заполняется на сайте конференции. Статья высылается прикрепленным к заявке файлом.</w:t>
      </w:r>
    </w:p>
    <w:p w:rsidR="00F36E8C" w:rsidRPr="009713F5" w:rsidRDefault="00F36E8C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Объем статьи: 4-5 страниц печатного текста с разбивкой на 2-3 параграфа (подтемы) в редакторе WORD, формат RTF, шрифт Times New Roman, размер шрифта 12, межстрочный интервал одинарный, размер полей по 2 см, отступ в начале абзаца 1 см, форматирование по ширине; сноски постраничные; присылать по e-mail только прикрепленным файлом.Структура статьи: фамилия и инициалы автора, название высшего учебного заведения, факультет и курс – в правом верхнем углу первой страницы статьи; названия работы по центру.</w:t>
      </w:r>
    </w:p>
    <w:p w:rsidR="00F36E8C" w:rsidRPr="009713F5" w:rsidRDefault="00F36E8C" w:rsidP="00AF741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9713F5">
        <w:rPr>
          <w:rFonts w:ascii="Times New Roman" w:hAnsi="Times New Roman" w:cs="Times New Roman"/>
          <w:b w:val="0"/>
          <w:bCs w:val="0"/>
          <w:i w:val="0"/>
          <w:iCs w:val="0"/>
        </w:rPr>
        <w:t>Рабочие языки конференции:</w:t>
      </w:r>
    </w:p>
    <w:p w:rsidR="00F36E8C" w:rsidRPr="009713F5" w:rsidRDefault="00F36E8C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РусскийАнглийский</w:t>
      </w:r>
    </w:p>
    <w:p w:rsidR="00F36E8C" w:rsidRPr="009713F5" w:rsidRDefault="00F36E8C" w:rsidP="00AF741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9713F5">
        <w:rPr>
          <w:rFonts w:ascii="Times New Roman" w:hAnsi="Times New Roman" w:cs="Times New Roman"/>
          <w:b w:val="0"/>
          <w:bCs w:val="0"/>
          <w:i w:val="0"/>
          <w:iCs w:val="0"/>
        </w:rPr>
        <w:t>Расходы на участие в конференции:</w:t>
      </w:r>
    </w:p>
    <w:p w:rsidR="00F36E8C" w:rsidRPr="009713F5" w:rsidRDefault="00F36E8C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Ор</w:t>
      </w:r>
      <w:r w:rsidR="006131A0"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ганизационный взнос составляет </w:t>
      </w:r>
      <w:r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700 руб. (3-х разовое питание, культурная программа и сборник статей), который должен быть перечислен по безналичному расчету в соответствие с выставленным счетом и договором. Без подтверждения перечисления организационного взноса статьи печататься не </w:t>
      </w:r>
      <w:r w:rsidR="0022787E"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будут. </w:t>
      </w:r>
      <w:r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Счет на оплату будет выслан </w:t>
      </w:r>
      <w:r w:rsidR="0022787E"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участникам после отбора статей. </w:t>
      </w:r>
      <w:r w:rsidRPr="009713F5">
        <w:rPr>
          <w:rFonts w:ascii="Times New Roman" w:hAnsi="Times New Roman" w:cs="Times New Roman"/>
          <w:color w:val="auto"/>
          <w:sz w:val="28"/>
          <w:szCs w:val="28"/>
        </w:rPr>
        <w:t>Каждый участник при регистрации должен иметь при себе подписанный договор и акт сдачи-приемки услуг в 2-х экземплярах и копию платежного поручения.</w:t>
      </w:r>
    </w:p>
    <w:p w:rsidR="00F36E8C" w:rsidRPr="009713F5" w:rsidRDefault="00F36E8C" w:rsidP="00AF741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9713F5">
        <w:rPr>
          <w:rFonts w:ascii="Times New Roman" w:hAnsi="Times New Roman" w:cs="Times New Roman"/>
          <w:b w:val="0"/>
          <w:bCs w:val="0"/>
          <w:i w:val="0"/>
          <w:iCs w:val="0"/>
        </w:rPr>
        <w:t>К сведению участников:</w:t>
      </w:r>
    </w:p>
    <w:p w:rsidR="00484C63" w:rsidRPr="009713F5" w:rsidRDefault="00F36E8C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Среди запланированных мероприятий – пленарное заседание, работа секций, выступления и встречи с видными представителями науки, политики и бизнеса (имена гостей будут объявлены дополнительно), культурная программа.</w:t>
      </w:r>
      <w:r w:rsidR="00006FFD"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13F5">
        <w:rPr>
          <w:rFonts w:ascii="Times New Roman" w:hAnsi="Times New Roman" w:cs="Times New Roman"/>
          <w:color w:val="auto"/>
          <w:sz w:val="28"/>
          <w:szCs w:val="28"/>
        </w:rPr>
        <w:t>Программа и материалы конференции будут выданы при регистрации участников.</w:t>
      </w:r>
    </w:p>
    <w:p w:rsidR="00633763" w:rsidRPr="009713F5" w:rsidRDefault="00633763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Организатор: Оскольский электрометаллургический комбинат</w:t>
      </w:r>
      <w:r w:rsidR="00FC3F7D" w:rsidRPr="009713F5">
        <w:rPr>
          <w:sz w:val="28"/>
          <w:szCs w:val="28"/>
        </w:rPr>
        <w:t>.</w:t>
      </w:r>
    </w:p>
    <w:p w:rsidR="00633763" w:rsidRPr="009713F5" w:rsidRDefault="00633763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Место проведения: г. Старый Оскол, Макаренко, 40</w:t>
      </w:r>
      <w:r w:rsidR="00FC3F7D" w:rsidRPr="009713F5">
        <w:rPr>
          <w:sz w:val="28"/>
          <w:szCs w:val="28"/>
        </w:rPr>
        <w:t>.</w:t>
      </w:r>
    </w:p>
    <w:p w:rsidR="00633763" w:rsidRPr="009713F5" w:rsidRDefault="00633763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Дата проведения 22-23</w:t>
      </w:r>
      <w:r w:rsidR="00AD164A" w:rsidRPr="009713F5">
        <w:rPr>
          <w:sz w:val="28"/>
          <w:szCs w:val="28"/>
        </w:rPr>
        <w:t xml:space="preserve"> января 2009</w:t>
      </w:r>
      <w:r w:rsidRPr="009713F5">
        <w:rPr>
          <w:sz w:val="28"/>
          <w:szCs w:val="28"/>
        </w:rPr>
        <w:t xml:space="preserve"> г.</w:t>
      </w:r>
    </w:p>
    <w:p w:rsidR="00633763" w:rsidRPr="009713F5" w:rsidRDefault="00633763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Тема: Оценка современной ситуации и перспектива развития металлургической промышленности на внутреннем и внешнем рынках в условиях финансового кризиса</w:t>
      </w:r>
      <w:r w:rsidR="004B49AC" w:rsidRPr="009713F5">
        <w:rPr>
          <w:sz w:val="28"/>
          <w:szCs w:val="28"/>
        </w:rPr>
        <w:t>.</w:t>
      </w:r>
    </w:p>
    <w:p w:rsidR="00633763" w:rsidRPr="009713F5" w:rsidRDefault="00633763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Программа конференции</w:t>
      </w:r>
      <w:r w:rsidR="004B49AC" w:rsidRPr="009713F5">
        <w:rPr>
          <w:sz w:val="28"/>
          <w:szCs w:val="28"/>
        </w:rPr>
        <w:t>:</w:t>
      </w:r>
    </w:p>
    <w:p w:rsidR="00FF0735" w:rsidRPr="009713F5" w:rsidRDefault="000F0CA8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22 января</w:t>
      </w:r>
    </w:p>
    <w:p w:rsidR="000F0CA8" w:rsidRPr="009713F5" w:rsidRDefault="000F0CA8" w:rsidP="00AF741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560"/>
      </w:tblGrid>
      <w:tr w:rsidR="00633763" w:rsidRPr="009713F5">
        <w:tc>
          <w:tcPr>
            <w:tcW w:w="1620" w:type="dxa"/>
          </w:tcPr>
          <w:p w:rsidR="00633763" w:rsidRPr="009713F5" w:rsidRDefault="00633763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09.00 – 10.00</w:t>
            </w:r>
          </w:p>
        </w:tc>
        <w:tc>
          <w:tcPr>
            <w:tcW w:w="7560" w:type="dxa"/>
          </w:tcPr>
          <w:p w:rsidR="00633763" w:rsidRPr="009713F5" w:rsidRDefault="00633763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Регистрация участников конференции</w:t>
            </w:r>
          </w:p>
        </w:tc>
      </w:tr>
      <w:tr w:rsidR="00633763" w:rsidRPr="009713F5">
        <w:tc>
          <w:tcPr>
            <w:tcW w:w="1620" w:type="dxa"/>
          </w:tcPr>
          <w:p w:rsidR="00633763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09.00 – 10.00</w:t>
            </w:r>
          </w:p>
        </w:tc>
        <w:tc>
          <w:tcPr>
            <w:tcW w:w="7560" w:type="dxa"/>
          </w:tcPr>
          <w:p w:rsidR="00633763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Кофе – брейк.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10.00 – 17.00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Пленарное заседание</w:t>
            </w:r>
          </w:p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Председатель – Савченко Е.С.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10.00 – 10.20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Приветственное слово. Губернатор Белгородской области Савченко Е.С.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10.20 – 10.40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Генеральный директор ОЭМК, Угаров А.А., «Оценка текущей ситуации и перспектив развития металлургической промышленности на внутреннем и внешнем рынках»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10.40 – 11.00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Финансовый директор ОЭМК, Иванов С.Л., «Влияние финансовой нестабильности на работу российской промышленности»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11.00 – 11.15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Член совета директоров СГОК, Пашков Д.Г., «Рынок металлургии и ферросплавов в период кризиса: проблемы и действия»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11.15 – 11.30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Директор по сбыту ОЭМК, Горшков Д.Ю., «Предварительные результаты работы ОЭМК на внутреннем рынке. Перспективы рынка на 2009 г.»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11.30 – 11.45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Баранцев И.В. заместитель генерального директора ЛГОКа по маркетингу и сбыту «Современное состояние и перспективы развития рынка черных металлов»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11.45 – 12.00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 xml:space="preserve"> Начальник производственного отдела ЛГОКа Глушкова Н.И.</w:t>
            </w:r>
          </w:p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«Что ожидает черную металлургию – новые потери или новые возможности»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12.00 – 12.15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Ведущий экономист ОЭМК Бродов. А.А. «Текущая ситуация с модернизацией отечественного меткомплекса»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12.15 – 12.30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Главный бухгалтер СГОКа Вавилов П.Ю. «Актуальные налоговые и правовые вопросы при проведении антикризисных мероприятий»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12.30</w:t>
            </w:r>
            <w:r w:rsidR="00006FFD" w:rsidRPr="009713F5">
              <w:rPr>
                <w:sz w:val="20"/>
                <w:szCs w:val="20"/>
              </w:rPr>
              <w:t xml:space="preserve"> </w:t>
            </w:r>
            <w:r w:rsidRPr="009713F5">
              <w:rPr>
                <w:sz w:val="20"/>
                <w:szCs w:val="20"/>
              </w:rPr>
              <w:t>– 13.30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Перерыв. Обед.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 xml:space="preserve">13.30 – 17.00 </w:t>
            </w:r>
          </w:p>
        </w:tc>
        <w:tc>
          <w:tcPr>
            <w:tcW w:w="7560" w:type="dxa"/>
          </w:tcPr>
          <w:p w:rsidR="00343E7D" w:rsidRPr="009713F5" w:rsidRDefault="00343E7D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Работа по секциям</w:t>
            </w:r>
            <w:r w:rsidR="00052EDC" w:rsidRPr="009713F5">
              <w:rPr>
                <w:sz w:val="20"/>
                <w:szCs w:val="20"/>
              </w:rPr>
              <w:t>.</w:t>
            </w:r>
          </w:p>
        </w:tc>
      </w:tr>
      <w:tr w:rsidR="00343E7D" w:rsidRPr="009713F5">
        <w:tc>
          <w:tcPr>
            <w:tcW w:w="1620" w:type="dxa"/>
          </w:tcPr>
          <w:p w:rsidR="00343E7D" w:rsidRPr="009713F5" w:rsidRDefault="0022787E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17.00 – 18.00</w:t>
            </w:r>
          </w:p>
        </w:tc>
        <w:tc>
          <w:tcPr>
            <w:tcW w:w="7560" w:type="dxa"/>
          </w:tcPr>
          <w:p w:rsidR="00343E7D" w:rsidRPr="009713F5" w:rsidRDefault="0022787E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Ужин.</w:t>
            </w:r>
          </w:p>
        </w:tc>
      </w:tr>
    </w:tbl>
    <w:p w:rsidR="00633763" w:rsidRPr="009713F5" w:rsidRDefault="00633763" w:rsidP="00AF741E">
      <w:pPr>
        <w:spacing w:line="360" w:lineRule="auto"/>
        <w:ind w:firstLine="709"/>
        <w:jc w:val="both"/>
        <w:rPr>
          <w:sz w:val="28"/>
          <w:szCs w:val="28"/>
        </w:rPr>
      </w:pPr>
    </w:p>
    <w:p w:rsidR="00052EDC" w:rsidRPr="009713F5" w:rsidRDefault="000F0CA8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23 января</w:t>
      </w:r>
    </w:p>
    <w:p w:rsidR="000F0CA8" w:rsidRPr="009713F5" w:rsidRDefault="000F0CA8" w:rsidP="00AF741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560"/>
      </w:tblGrid>
      <w:tr w:rsidR="00052EDC" w:rsidRPr="009713F5">
        <w:tc>
          <w:tcPr>
            <w:tcW w:w="1620" w:type="dxa"/>
          </w:tcPr>
          <w:p w:rsidR="00052EDC" w:rsidRPr="009713F5" w:rsidRDefault="00052EDC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09.00 – 10.00</w:t>
            </w:r>
          </w:p>
        </w:tc>
        <w:tc>
          <w:tcPr>
            <w:tcW w:w="7560" w:type="dxa"/>
          </w:tcPr>
          <w:p w:rsidR="00052EDC" w:rsidRPr="009713F5" w:rsidRDefault="00052EDC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Кофе – брейк.</w:t>
            </w:r>
          </w:p>
        </w:tc>
      </w:tr>
      <w:tr w:rsidR="00052EDC" w:rsidRPr="009713F5">
        <w:tc>
          <w:tcPr>
            <w:tcW w:w="1620" w:type="dxa"/>
          </w:tcPr>
          <w:p w:rsidR="00052EDC" w:rsidRPr="009713F5" w:rsidRDefault="00052EDC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10.00 – 13.00</w:t>
            </w:r>
          </w:p>
        </w:tc>
        <w:tc>
          <w:tcPr>
            <w:tcW w:w="7560" w:type="dxa"/>
          </w:tcPr>
          <w:p w:rsidR="00052EDC" w:rsidRPr="009713F5" w:rsidRDefault="00052EDC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Работа по секциям.</w:t>
            </w:r>
          </w:p>
        </w:tc>
      </w:tr>
      <w:tr w:rsidR="00052EDC" w:rsidRPr="009713F5">
        <w:tc>
          <w:tcPr>
            <w:tcW w:w="1620" w:type="dxa"/>
          </w:tcPr>
          <w:p w:rsidR="00052EDC" w:rsidRPr="009713F5" w:rsidRDefault="00052EDC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13.00</w:t>
            </w:r>
            <w:r w:rsidR="00006FFD" w:rsidRPr="009713F5">
              <w:rPr>
                <w:sz w:val="20"/>
                <w:szCs w:val="20"/>
              </w:rPr>
              <w:t xml:space="preserve"> </w:t>
            </w:r>
            <w:r w:rsidRPr="009713F5">
              <w:rPr>
                <w:sz w:val="20"/>
                <w:szCs w:val="20"/>
              </w:rPr>
              <w:t>– 13.40</w:t>
            </w:r>
          </w:p>
        </w:tc>
        <w:tc>
          <w:tcPr>
            <w:tcW w:w="7560" w:type="dxa"/>
          </w:tcPr>
          <w:p w:rsidR="00052EDC" w:rsidRPr="009713F5" w:rsidRDefault="00052EDC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Перерыв. Обед.</w:t>
            </w:r>
          </w:p>
        </w:tc>
      </w:tr>
      <w:tr w:rsidR="00052EDC" w:rsidRPr="009713F5">
        <w:tc>
          <w:tcPr>
            <w:tcW w:w="1620" w:type="dxa"/>
          </w:tcPr>
          <w:p w:rsidR="00052EDC" w:rsidRPr="009713F5" w:rsidRDefault="00052EDC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13.40</w:t>
            </w:r>
            <w:r w:rsidR="00006FFD" w:rsidRPr="009713F5">
              <w:rPr>
                <w:sz w:val="20"/>
                <w:szCs w:val="20"/>
              </w:rPr>
              <w:t xml:space="preserve"> </w:t>
            </w:r>
            <w:r w:rsidRPr="009713F5">
              <w:rPr>
                <w:sz w:val="20"/>
                <w:szCs w:val="20"/>
              </w:rPr>
              <w:t>–</w:t>
            </w:r>
            <w:r w:rsidR="00D2460E" w:rsidRPr="009713F5">
              <w:rPr>
                <w:sz w:val="20"/>
                <w:szCs w:val="20"/>
              </w:rPr>
              <w:t xml:space="preserve"> 16</w:t>
            </w:r>
            <w:r w:rsidRPr="009713F5">
              <w:rPr>
                <w:sz w:val="20"/>
                <w:szCs w:val="20"/>
              </w:rPr>
              <w:t>.00</w:t>
            </w:r>
          </w:p>
        </w:tc>
        <w:tc>
          <w:tcPr>
            <w:tcW w:w="7560" w:type="dxa"/>
          </w:tcPr>
          <w:p w:rsidR="00052EDC" w:rsidRPr="009713F5" w:rsidRDefault="00C23DB2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Экскурсия на ОЭМК и ЛГОК. Посещение цехов, структурных подразделений, карьеров.</w:t>
            </w:r>
          </w:p>
        </w:tc>
      </w:tr>
      <w:tr w:rsidR="00052EDC" w:rsidRPr="009713F5">
        <w:tc>
          <w:tcPr>
            <w:tcW w:w="1620" w:type="dxa"/>
          </w:tcPr>
          <w:p w:rsidR="00052EDC" w:rsidRPr="009713F5" w:rsidRDefault="00D2460E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16.00</w:t>
            </w:r>
            <w:r w:rsidR="00006FFD" w:rsidRPr="009713F5">
              <w:rPr>
                <w:sz w:val="20"/>
                <w:szCs w:val="20"/>
              </w:rPr>
              <w:t xml:space="preserve"> </w:t>
            </w:r>
            <w:r w:rsidRPr="009713F5">
              <w:rPr>
                <w:sz w:val="20"/>
                <w:szCs w:val="20"/>
              </w:rPr>
              <w:t>– 17.00</w:t>
            </w:r>
          </w:p>
        </w:tc>
        <w:tc>
          <w:tcPr>
            <w:tcW w:w="7560" w:type="dxa"/>
          </w:tcPr>
          <w:p w:rsidR="00052EDC" w:rsidRPr="009713F5" w:rsidRDefault="00D2460E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Подведение итогов конференции.</w:t>
            </w:r>
          </w:p>
        </w:tc>
      </w:tr>
      <w:tr w:rsidR="004D17BF" w:rsidRPr="009713F5">
        <w:tc>
          <w:tcPr>
            <w:tcW w:w="1620" w:type="dxa"/>
          </w:tcPr>
          <w:p w:rsidR="004D17BF" w:rsidRPr="009713F5" w:rsidRDefault="004D17BF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17.00 – 18.00</w:t>
            </w:r>
          </w:p>
        </w:tc>
        <w:tc>
          <w:tcPr>
            <w:tcW w:w="7560" w:type="dxa"/>
          </w:tcPr>
          <w:p w:rsidR="004D17BF" w:rsidRPr="009713F5" w:rsidRDefault="004D17BF" w:rsidP="000F0C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Коктейльный прием</w:t>
            </w:r>
          </w:p>
        </w:tc>
      </w:tr>
    </w:tbl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Конференцию вели: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• </w:t>
      </w:r>
      <w:r w:rsidRPr="009713F5"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Семенов Виктор Владимирович</w:t>
      </w:r>
      <w:r w:rsidRPr="009713F5">
        <w:rPr>
          <w:rFonts w:ascii="Times New Roman" w:hAnsi="Times New Roman" w:cs="Times New Roman"/>
          <w:color w:val="auto"/>
          <w:sz w:val="28"/>
          <w:szCs w:val="28"/>
        </w:rPr>
        <w:t>, директор Департамента со связью с общественностью ЛГОКа.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 сообщениями и докладами выступили:</w:t>
      </w:r>
    </w:p>
    <w:p w:rsidR="003777A3" w:rsidRPr="009713F5" w:rsidRDefault="003777A3" w:rsidP="00AF741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13F5">
        <w:rPr>
          <w:rFonts w:ascii="Times New Roman" w:hAnsi="Times New Roman" w:cs="Times New Roman"/>
          <w:b w:val="0"/>
          <w:bCs w:val="0"/>
          <w:sz w:val="28"/>
          <w:szCs w:val="28"/>
        </w:rPr>
        <w:t>• Генеральный директор ОЭМК, Угаров А.А., «Оценка текущей ситуации и перспектив развития металлургической промышленности на внутреннем и внешнем рынках»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В своем выступлении выделил задачу создания новых рынков сбыта и отметил, что та политика, которую сегодня начали проводить металлургические комбинаты по контролю расходов (сокращение взаимодействия с научными организациями, отказ от контрактов на исследования и пр.) несет дополнительную угрозу пути выработки новой технологической основы для развития. Сегодня, когда в Российской Федерации намечены масштабные инвестиционные проекты, особенно в сфере строительства жилья и развития инфраструктуры, удовлетворение потребностей экономики в качественной стали является приоритетом развития российской сталелитейной промышленности, что, в свою очередь, требует от металлургических компаний крупных капиталовложений. В то же время для сбалансированного развития металлургических и металлопотребляющих отраслей, обеспечения эффективности планируемых инвестиций в производственные мощности необходимо расширять сферы диалога и непосредственного взаимодействия металлургических компаний с металлоторговыми компаниями и конечными потребителями.</w:t>
      </w:r>
    </w:p>
    <w:p w:rsidR="003777A3" w:rsidRPr="009713F5" w:rsidRDefault="003777A3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• Финансовый директор ОЭМК, Иванов С.Л., «Влияние финансовой нестабильности на работу российской промышленности»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Обрисовал текущую ситуацию в экономике, характеризующуюся, по его мнению, следующими факторами: практически отсутствием границ между валютными, фондовыми и товарными рынками, тем более с развитием IT-технологий; финансовые инструменты, а не издержки производства и эффективность бизнеса играют основную роль в формировании цен на биржевые товары; факторы спроса и предложения утратили существенное влияние на ценовую динамику производимых товаров. Комплекс мер по стабилизации положения российской промышленности в 2009-2011гг. может включать в себя: поддержание спроса на российскую промышленную продукцию со стороны государства, защиту российского рынка промышленной продукции, стабилизацию финансового положения российских компаний, защиту интересов российских компаний в третьих странах, восстановление единого транспортно-экономического пространства страны и др.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• Член совета директоров СГОК, Пашков Д.Г., «Рынок металлургии и ферросплавов в период кризиса: проблемы и действия»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Затронул проблему реализации инвестпроектов, в том числе и в области сырьевого обеспечения российской металлургии, «во многом упирается в привлекаемые кредитные ресурсы». Для обеспечения их рентабельности, особенно в условиях кризиса ликвидности, необходима государственная поддержка в виде частно-государственного партнерства. Но пока «о какой-либо серьезной поддержке отрасли на фоне кризиса говорить не приходится – у власти другие приоритеты». «В качестве своей крупной победы и президент, и премьер-министр РФ представляют выделение помощи в размере $16,5 млрд</w:t>
      </w:r>
      <w:r w:rsidR="00A45B16" w:rsidRPr="009713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 для преодоления последствий финансового кризиса, помощи, которая на самом деле является кредитом – и его придется возвращать с процентами. А из каких средств будет возвращаться этот кредит в условиях падающей экономики – пока неизвестно».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• Директор по сбыту ОЭМК, Горшков Д.Ю., «Предварительные результаты работы ОЭМК на внутреннем рынке. Перспективы рынка на 2009 г.»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Высказал мнение, что в России в 2009 г. все обращения и письма в РСПП и другие госструктуры приведут к увеличению влияния власти на металлургию, машиностроение и строительство. Государство должно взять из бюджета деньги и выкупить всю строительную отрасль. «Мы должны сделать акцент на мелкий бизнес, мелкие заказы. Ни одна крупная сеть, будь то сеть производителя или трейдера не в силах узнать максимально точно и подробно спрос в регионе. Следовательно, необходима реальная поддержка бизнеса металлургии».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• Баранцев И.В. заместитель генерального директора ЛГОКа по маркетингу и сбыту «Современное состояние и перспективы развития рынка черных металлов»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Отметил на исторических примерах серьезность проблем в отечественной и мировой экономиках, состояние которых вызывает «перекосы» в ценообразовании. Если сопоставить цены акций за последние несколько лет и цены на металлопрокат, то получается, что фондовый рынок рос в разы быстрее, чем цены на металлопрокат. Как результат: ослабление механизмов конкурентной борьбы. Рынок за счет избытка финансовых средств, за счет слишком «горячих» инвестиционных денег требовал от промышленности столько товара, что вопросы конкуренции, вопросы исключения с рынка низкодоходных и убыточных предприятий за последние годы практически перестали существовать. Регулятором экономики сегодня стало не производство, как это должно быть, а «надстройка» – финансы. На вопрос из зала «рассчитывает ли ЛГОК получить государственную поддержку?», И.В. Баранцев ответил отрицательно, добавив, что необходимая поддержка – это выделение бюджетных средств на большие инфраструктурные проекты, т.е. формирование спроса. </w:t>
      </w:r>
    </w:p>
    <w:p w:rsidR="003777A3" w:rsidRPr="009713F5" w:rsidRDefault="003777A3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• Начальник производственного отдела ЛГОКа Глушкова Н.И.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«Что ожидает черную металлургию – новые потери или новые возможности»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Отметила, что металлургию мира (и стран СНГ в том числе) ждут сложные месяцы. Поставщикам сырья удастся избежать заметного снижения цен, но вкупе с обострением конкуренции на рынке проката это «гарантирует» низкую рентабельность черной металлургии в мире. Но в 2009 г. именно страны Содружества могут стать лидерами экономического роста, и после сокращения производства в текущем году продемонстрировать рост регионального потребления стали. Этому будет способствовать отложенный спрос (прежде всего, в инфраструктурных проектах, реализация социальных программ – доступное жилье, трудоустройство населения, высвобождаемого с ростом производительности труда в промышленности), а также тот факт, что «виртуальная» мировая экономика будет постепенно превращаться в «реальную». 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• Ведущий экономист ОЭМК Бродов. А.А. «Текущая ситуация с модернизацией отечественного меткомплекса»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Заверил, что кризис действительно есть, и он довольно существенно ударил по металлургии: объемы производства упали на 25–30%. Тем не менее, по оценкам ЦНИИчермет им. Бардина, потребление в стране может в ближайшие 2–3 года сохраниться плюс-минус 1–3 млн</w:t>
      </w:r>
      <w:r w:rsidR="00963915" w:rsidRPr="009713F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713F5">
        <w:rPr>
          <w:rFonts w:ascii="Times New Roman" w:hAnsi="Times New Roman" w:cs="Times New Roman"/>
          <w:color w:val="auto"/>
          <w:sz w:val="28"/>
          <w:szCs w:val="28"/>
        </w:rPr>
        <w:t xml:space="preserve"> т. Роста же производства навряд ли можно ожидать. «Сейчас стоит решать некоторые важные вопросы, в частности, провести реконструкцию производства».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• Главный бухгалтер СГОКа Вавилов П.Ю. «Актуальные налоговые и правовые вопросы при проведении антикризисных мероприятий»</w:t>
      </w:r>
    </w:p>
    <w:p w:rsidR="003777A3" w:rsidRPr="009713F5" w:rsidRDefault="003777A3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Fonts w:ascii="Times New Roman" w:hAnsi="Times New Roman" w:cs="Times New Roman"/>
          <w:color w:val="auto"/>
          <w:sz w:val="28"/>
          <w:szCs w:val="28"/>
        </w:rPr>
        <w:t>Представил бухгалтерскую справочную система «Главбух».</w:t>
      </w:r>
    </w:p>
    <w:p w:rsidR="003777A3" w:rsidRPr="009713F5" w:rsidRDefault="00937112" w:rsidP="00AF741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3F5"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заключение</w:t>
      </w:r>
      <w:r w:rsidR="003777A3" w:rsidRPr="009713F5"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конференции состоялось награждение лауреатов конкурса «Лучшая металлобаза </w:t>
      </w:r>
      <w:r w:rsidR="00E270F8" w:rsidRPr="009713F5"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Белгородской области</w:t>
      </w:r>
      <w:r w:rsidR="00E62D90" w:rsidRPr="009713F5"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777A3" w:rsidRPr="009713F5">
        <w:rPr>
          <w:rStyle w:val="ac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2008».</w:t>
      </w:r>
    </w:p>
    <w:p w:rsidR="004509C3" w:rsidRPr="009713F5" w:rsidRDefault="00963915" w:rsidP="00AF741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3F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920D80" w:rsidRPr="009713F5">
        <w:rPr>
          <w:rFonts w:ascii="Times New Roman" w:hAnsi="Times New Roman" w:cs="Times New Roman"/>
          <w:sz w:val="28"/>
          <w:szCs w:val="28"/>
        </w:rPr>
        <w:t>2</w:t>
      </w:r>
      <w:r w:rsidR="004509C3" w:rsidRPr="009713F5">
        <w:rPr>
          <w:rFonts w:ascii="Times New Roman" w:hAnsi="Times New Roman" w:cs="Times New Roman"/>
          <w:sz w:val="28"/>
          <w:szCs w:val="28"/>
        </w:rPr>
        <w:t>. Действия и коммуникации</w:t>
      </w:r>
    </w:p>
    <w:p w:rsidR="004509C3" w:rsidRPr="009713F5" w:rsidRDefault="004509C3" w:rsidP="00AF7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4EB" w:rsidRPr="009713F5" w:rsidRDefault="004324EB" w:rsidP="00AF741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3F5">
        <w:rPr>
          <w:rFonts w:ascii="Times New Roman" w:hAnsi="Times New Roman" w:cs="Times New Roman"/>
          <w:sz w:val="28"/>
          <w:szCs w:val="28"/>
        </w:rPr>
        <w:t>2.1 Коммуникации</w:t>
      </w:r>
    </w:p>
    <w:p w:rsidR="004324EB" w:rsidRPr="009713F5" w:rsidRDefault="004324EB" w:rsidP="00AF741E">
      <w:pPr>
        <w:spacing w:line="360" w:lineRule="auto"/>
        <w:ind w:firstLine="709"/>
        <w:jc w:val="both"/>
        <w:rPr>
          <w:sz w:val="28"/>
          <w:szCs w:val="28"/>
        </w:rPr>
      </w:pPr>
    </w:p>
    <w:p w:rsidR="004324EB" w:rsidRPr="009713F5" w:rsidRDefault="004324EB" w:rsidP="00A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В последнее время растет внимание различных организаций ко многим аспектам работы с общественностью. Это связано, с одной стороны, с обострением конкуренции на российском рынке, и с другой – с продвижением к цивилизованным формам работы.</w:t>
      </w:r>
    </w:p>
    <w:p w:rsidR="004324EB" w:rsidRPr="009713F5" w:rsidRDefault="004324EB" w:rsidP="00A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Связи с общественностью необходимы для успешного и эффективного управления – это утверждение сегодня не станет оспаривать ни один менеджер цивилизованного мира. Во многих странах занятие связями с общественностью является профессией, этому учат в вузах и на курсах. Специалистов, занятых в этой сфере, повсеместно называют специалистами </w:t>
      </w:r>
      <w:r w:rsidRPr="009713F5">
        <w:rPr>
          <w:sz w:val="28"/>
          <w:szCs w:val="28"/>
          <w:lang w:val="en-US"/>
        </w:rPr>
        <w:t>public</w:t>
      </w:r>
      <w:r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  <w:lang w:val="en-US"/>
        </w:rPr>
        <w:t>relations</w:t>
      </w:r>
      <w:r w:rsidRPr="009713F5">
        <w:rPr>
          <w:sz w:val="28"/>
          <w:szCs w:val="28"/>
        </w:rPr>
        <w:t xml:space="preserve">. </w:t>
      </w:r>
    </w:p>
    <w:p w:rsidR="004324EB" w:rsidRPr="009713F5" w:rsidRDefault="004324EB" w:rsidP="00A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Пока представители научных кругов спорят о наилучшем русском эквиваленте этого словосочетания, СМИ вовсю использует определения "</w:t>
      </w:r>
      <w:r w:rsidRPr="009713F5">
        <w:rPr>
          <w:sz w:val="28"/>
          <w:szCs w:val="28"/>
          <w:lang w:val="en-US"/>
        </w:rPr>
        <w:t>PR</w:t>
      </w:r>
      <w:r w:rsidRPr="009713F5">
        <w:rPr>
          <w:sz w:val="28"/>
          <w:szCs w:val="28"/>
        </w:rPr>
        <w:t>-мен","PR-специалист" или даже "пиарщик". Деятельность профессионалов в этой области направлена на установление благоприятных отношений между общественными институтами и самим обществом.</w:t>
      </w:r>
    </w:p>
    <w:p w:rsidR="004324EB" w:rsidRPr="009713F5" w:rsidRDefault="004324EB" w:rsidP="00A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Поэтому сегодня большинство даже небольших фирм и организаций, учебных и медицинских заведений стремится или ввести в свой штат новую единицу – ответственного за связи с общественностью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или возложить его функции дополнительно на какого-нибудь сотрудника.</w:t>
      </w:r>
    </w:p>
    <w:p w:rsidR="004324EB" w:rsidRPr="009713F5" w:rsidRDefault="004324EB" w:rsidP="00A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Поскольку обеспечение всех структур профессионалами такого плана – дело будущего, каждому человеку, которому приходится взаимодействовать по роду своей деятельности с группами людей, необходимы знания по связям с общественностью. Эти знания могут быть не только непосредственно связаны с основной работой, но и базироваться на ней. </w:t>
      </w:r>
    </w:p>
    <w:p w:rsidR="004324EB" w:rsidRPr="009713F5" w:rsidRDefault="004324EB" w:rsidP="00A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Конференции проводятся, как правило, в целях продвижения своих идей, новой продукции. Конференция практически представляет форму совещания (собрания), посвященного рассмотрению определенной проблемы или темы.</w:t>
      </w:r>
    </w:p>
    <w:p w:rsidR="004324EB" w:rsidRPr="009713F5" w:rsidRDefault="004324EB" w:rsidP="00A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Конференции могут быть </w:t>
      </w:r>
      <w:r w:rsidRPr="009713F5">
        <w:rPr>
          <w:i/>
          <w:iCs/>
          <w:sz w:val="28"/>
          <w:szCs w:val="28"/>
        </w:rPr>
        <w:t xml:space="preserve">внутренними, </w:t>
      </w:r>
      <w:r w:rsidRPr="009713F5">
        <w:rPr>
          <w:sz w:val="28"/>
          <w:szCs w:val="28"/>
        </w:rPr>
        <w:t>т.е. для трудового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 xml:space="preserve">коллектива и </w:t>
      </w:r>
      <w:r w:rsidRPr="009713F5">
        <w:rPr>
          <w:i/>
          <w:iCs/>
          <w:sz w:val="28"/>
          <w:szCs w:val="28"/>
        </w:rPr>
        <w:t xml:space="preserve">внешними - </w:t>
      </w:r>
      <w:r w:rsidRPr="009713F5">
        <w:rPr>
          <w:sz w:val="28"/>
          <w:szCs w:val="28"/>
        </w:rPr>
        <w:t>внешняя аудитория. Главным событием конференции является подготовленные доклады и выступления по теме авторитетных представителей бизнеса, науки, органов власти. Доклады и выступления по 10-20 минут. Регламент определяется качеством синхронного перевода, уровнем интеллекта, сложностью тематики. По материалам конференции, вызвавшим наибольший интерес издаются сборники текстов, тезисов, докладов с рекламным приложением со сведениями об участниках, перспективных направлениях и ведущих фирмах. Необходимо помнить, что конференция - это средство поддержания связей, обсуждения и решения проблем в профессиональных, корпоративных, деловых сообществах и властных государственных структурах. В крупных коммерческих кампаниях конференции дополняются теле- и видеоконференциями, конференциями в Интернете. Пресс-конференция.</w:t>
      </w:r>
      <w:r w:rsidRPr="009713F5">
        <w:rPr>
          <w:b/>
          <w:bCs/>
          <w:sz w:val="28"/>
          <w:szCs w:val="28"/>
        </w:rPr>
        <w:t xml:space="preserve"> </w:t>
      </w:r>
      <w:r w:rsidRPr="009713F5">
        <w:rPr>
          <w:sz w:val="28"/>
          <w:szCs w:val="28"/>
        </w:rPr>
        <w:t>Может возникнуть необходимость в выяснении спорных вопросов с общественностью и привлечении ее внимания к решению какой-либо проблеме. В этом случае используют пресс-конференцию с приглашением представителей СМИ. Приглашение может быть разослано во все СМИ или избирательно. Для того, чтобы пресс-конференция достигла преследуемых целей, необходимо при ее подготовке и проведении учесть несколько обстоятельств:</w:t>
      </w:r>
    </w:p>
    <w:p w:rsidR="004324EB" w:rsidRPr="009713F5" w:rsidRDefault="00006FFD" w:rsidP="00AF741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 </w:t>
      </w:r>
      <w:r w:rsidR="004324EB" w:rsidRPr="009713F5">
        <w:rPr>
          <w:sz w:val="28"/>
          <w:szCs w:val="28"/>
        </w:rPr>
        <w:t>Время проведения. Лучше всего - в середине недели, потому что понедельник - редакционный день в СМИ и желаемой явки не получится, а пятница - день, предшествующий уик-энду, день культурных программ, и это также отразится на присутствии журналистов. Время дня - от 12.00 до 14.00 часов, т.к. с 15.00 начинается сдача материалов в редакциях, записи, студийное время, а до 11.00 неудобно, т.к. журналисты - «совы».</w:t>
      </w:r>
    </w:p>
    <w:p w:rsidR="004324EB" w:rsidRPr="009713F5" w:rsidRDefault="00006FFD" w:rsidP="00AF741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 </w:t>
      </w:r>
      <w:r w:rsidR="004324EB" w:rsidRPr="009713F5">
        <w:rPr>
          <w:sz w:val="28"/>
          <w:szCs w:val="28"/>
        </w:rPr>
        <w:t>В приглашении-факсе, письменном, электронном сообщении или устном оповещении должна быть непременно</w:t>
      </w:r>
      <w:r w:rsidRPr="009713F5">
        <w:rPr>
          <w:sz w:val="28"/>
          <w:szCs w:val="28"/>
        </w:rPr>
        <w:t xml:space="preserve"> </w:t>
      </w:r>
      <w:r w:rsidR="004324EB" w:rsidRPr="009713F5">
        <w:rPr>
          <w:sz w:val="28"/>
          <w:szCs w:val="28"/>
        </w:rPr>
        <w:t>указана тематика, что позволит редакциям отправить на пресс-конференцию компетентных в этом вопросе журналистов. Приглашение лучше оформлять как именное и отправлять за 5-7 дней до открытия самой пресс-конференции.</w:t>
      </w:r>
    </w:p>
    <w:p w:rsidR="004324EB" w:rsidRPr="009713F5" w:rsidRDefault="00006FFD" w:rsidP="00AF741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 </w:t>
      </w:r>
      <w:r w:rsidR="004324EB" w:rsidRPr="009713F5">
        <w:rPr>
          <w:sz w:val="28"/>
          <w:szCs w:val="28"/>
        </w:rPr>
        <w:t xml:space="preserve">Пресс-конференция должна иметь четкий сценарный план проведения, состоящий из 2-х частей – изложения позиции фирмы по проблеме и ответов на вопросы журналистов. </w:t>
      </w:r>
    </w:p>
    <w:p w:rsidR="004324EB" w:rsidRPr="009713F5" w:rsidRDefault="004324EB" w:rsidP="00A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Время на проведение каждой части определяется организатором и зависит от позиции руководства – отвести ли больше времени на раскрытие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проблемы или же, наоборот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максимальное выделить время на ответы.</w:t>
      </w:r>
    </w:p>
    <w:p w:rsidR="004324EB" w:rsidRPr="009713F5" w:rsidRDefault="004324EB" w:rsidP="00A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4.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Вести пресс-конференцию может лицо, ответственное за связи с общественностью или с прессой. Ведущий, обязательно представляет журналистам участников, среди которых желательно присутствие лица, уполномоченного принимать окончательные решения и вопросам пресс-конференции;</w:t>
      </w:r>
    </w:p>
    <w:p w:rsidR="004324EB" w:rsidRPr="009713F5" w:rsidRDefault="004324EB" w:rsidP="00AF74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5. Целесообразно провести регистрацию участников пресс-конференции со стороны СМИ что позволит анализировать результаты встречи по последующим публикациям. При регистрации очень полезно раздавать материалы, сообщающие факты и разъясняющие проблему, которым посвящена пресс-конференция. Это обеспечит понимание существа вопроса.</w:t>
      </w:r>
    </w:p>
    <w:p w:rsidR="004324EB" w:rsidRPr="009713F5" w:rsidRDefault="004324EB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6. Бесспорно способствует доброжелательности и активности журналистов организация угощения (прохладительные напитки, кофе, фуршет и т.д.). Угощение следует проводить по окончании конференции, т.к. организаторы при этом получают более близких контактов, доверительных отношений, запуска нужных слухов.</w:t>
      </w:r>
    </w:p>
    <w:p w:rsidR="004324EB" w:rsidRPr="009713F5" w:rsidRDefault="004324EB" w:rsidP="00AF741E">
      <w:pPr>
        <w:pStyle w:val="a6"/>
        <w:spacing w:line="360" w:lineRule="auto"/>
        <w:ind w:firstLine="709"/>
        <w:rPr>
          <w:b/>
          <w:bCs/>
          <w:sz w:val="28"/>
          <w:szCs w:val="28"/>
        </w:rPr>
      </w:pPr>
    </w:p>
    <w:p w:rsidR="004324EB" w:rsidRPr="009713F5" w:rsidRDefault="004324EB" w:rsidP="00AF741E">
      <w:pPr>
        <w:pStyle w:val="a6"/>
        <w:spacing w:line="360" w:lineRule="auto"/>
        <w:ind w:firstLine="709"/>
        <w:rPr>
          <w:b/>
          <w:bCs/>
          <w:sz w:val="28"/>
          <w:szCs w:val="28"/>
        </w:rPr>
      </w:pPr>
      <w:r w:rsidRPr="009713F5">
        <w:rPr>
          <w:b/>
          <w:bCs/>
          <w:sz w:val="28"/>
          <w:szCs w:val="28"/>
        </w:rPr>
        <w:t>2.2 Реклама конференции</w:t>
      </w:r>
    </w:p>
    <w:p w:rsidR="004324EB" w:rsidRPr="009713F5" w:rsidRDefault="004324EB" w:rsidP="00AF741E">
      <w:pPr>
        <w:pStyle w:val="a6"/>
        <w:spacing w:line="360" w:lineRule="auto"/>
        <w:ind w:firstLine="709"/>
        <w:rPr>
          <w:b/>
          <w:bCs/>
          <w:sz w:val="28"/>
          <w:szCs w:val="28"/>
        </w:rPr>
      </w:pP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Объявления о конференции будут размещены в прессе, на радио и телевидении.</w:t>
      </w:r>
    </w:p>
    <w:p w:rsidR="00A45B16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Ежедневные газеты "Новости дня"</w:t>
      </w:r>
      <w:r w:rsidR="00A45B16" w:rsidRPr="009713F5">
        <w:rPr>
          <w:sz w:val="28"/>
          <w:szCs w:val="28"/>
        </w:rPr>
        <w:t xml:space="preserve"> </w:t>
      </w:r>
    </w:p>
    <w:p w:rsidR="00A45B16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м-н Олимпийский, 20 тел.: 33-18-92 факс: 33-03-30</w:t>
      </w: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"Старооскольский ежедневник" ул. Ленина, 72 </w:t>
      </w:r>
    </w:p>
    <w:p w:rsidR="004324EB" w:rsidRPr="009713F5" w:rsidRDefault="004324EB" w:rsidP="00AF741E">
      <w:pPr>
        <w:pStyle w:val="a6"/>
        <w:spacing w:line="360" w:lineRule="auto"/>
        <w:ind w:firstLine="709"/>
        <w:rPr>
          <w:sz w:val="28"/>
          <w:szCs w:val="28"/>
        </w:rPr>
      </w:pPr>
      <w:r w:rsidRPr="009713F5">
        <w:rPr>
          <w:sz w:val="28"/>
          <w:szCs w:val="28"/>
        </w:rPr>
        <w:t>Следует подчеркнуть, что работники СМИ с большей активностью примут участие в конференции, зная, что на ней будут присутствовать известные люди города и области</w:t>
      </w:r>
      <w:r w:rsidR="00A47761" w:rsidRPr="009713F5">
        <w:rPr>
          <w:sz w:val="28"/>
          <w:szCs w:val="28"/>
        </w:rPr>
        <w:t>.</w:t>
      </w: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Средства массовой информации приглашенные посетить конференцию:</w:t>
      </w: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1.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"Зори" 24-91-73 Комсомольский, 55</w:t>
      </w:r>
      <w:r w:rsidR="00205EF5" w:rsidRPr="009713F5">
        <w:rPr>
          <w:sz w:val="28"/>
          <w:szCs w:val="28"/>
        </w:rPr>
        <w:t>.</w:t>
      </w: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2.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"Оскольские новости" 22-62</w:t>
      </w:r>
      <w:r w:rsidR="00006FFD" w:rsidRPr="009713F5">
        <w:rPr>
          <w:sz w:val="28"/>
          <w:szCs w:val="28"/>
        </w:rPr>
        <w:t>-</w:t>
      </w:r>
      <w:r w:rsidRPr="009713F5">
        <w:rPr>
          <w:sz w:val="28"/>
          <w:szCs w:val="28"/>
        </w:rPr>
        <w:t>04 ул. Ленина, 13</w:t>
      </w:r>
      <w:r w:rsidR="00205EF5" w:rsidRPr="009713F5">
        <w:rPr>
          <w:sz w:val="28"/>
          <w:szCs w:val="28"/>
        </w:rPr>
        <w:t>.</w:t>
      </w: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3.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"Оскольский курьер" 24-94-77 Комсомольский, 67</w:t>
      </w:r>
      <w:r w:rsidR="00205EF5" w:rsidRPr="009713F5">
        <w:rPr>
          <w:sz w:val="28"/>
          <w:szCs w:val="28"/>
        </w:rPr>
        <w:t>.</w:t>
      </w: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4.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"Старый Оскол" 22-14-85</w:t>
      </w:r>
      <w:r w:rsidR="00205EF5" w:rsidRPr="009713F5">
        <w:rPr>
          <w:sz w:val="28"/>
          <w:szCs w:val="28"/>
        </w:rPr>
        <w:t>.</w:t>
      </w: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5.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"Старооскольский ежедневник" 22-12-45 ул. Ленина, 72</w:t>
      </w:r>
      <w:r w:rsidR="00205EF5" w:rsidRPr="009713F5">
        <w:rPr>
          <w:sz w:val="28"/>
          <w:szCs w:val="28"/>
        </w:rPr>
        <w:t>.</w:t>
      </w: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6.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"Новости дня" 33-18-92 м-н Олимпийский, 20</w:t>
      </w:r>
      <w:r w:rsidR="00205EF5" w:rsidRPr="009713F5">
        <w:rPr>
          <w:sz w:val="28"/>
          <w:szCs w:val="28"/>
        </w:rPr>
        <w:t>.</w:t>
      </w: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7.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Телевидение 9 канал 24-22-22 ул. Ленина, 71а</w:t>
      </w:r>
      <w:r w:rsidR="00205EF5" w:rsidRPr="009713F5">
        <w:rPr>
          <w:sz w:val="28"/>
          <w:szCs w:val="28"/>
        </w:rPr>
        <w:t>.</w:t>
      </w: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8.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Фотоуслуги: "Кодак" 32-86-16 м-н Олимпийский, 56</w:t>
      </w:r>
      <w:r w:rsidR="00205EF5" w:rsidRPr="009713F5">
        <w:rPr>
          <w:sz w:val="28"/>
          <w:szCs w:val="28"/>
        </w:rPr>
        <w:t>.</w:t>
      </w:r>
    </w:p>
    <w:p w:rsidR="004324EB" w:rsidRPr="009713F5" w:rsidRDefault="004324EB" w:rsidP="00AF7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"Коника" 24-32-90 Интернациональный, 32</w:t>
      </w:r>
      <w:r w:rsidR="00205EF5" w:rsidRPr="009713F5">
        <w:rPr>
          <w:sz w:val="28"/>
          <w:szCs w:val="28"/>
        </w:rPr>
        <w:t>.</w:t>
      </w:r>
    </w:p>
    <w:p w:rsidR="004324EB" w:rsidRPr="009713F5" w:rsidRDefault="004324EB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Также для рекламы мы воспользуемся рекламными щитами. Будет 4-е рекламных щита: микрорайон Солнечный, микрорайон Приборостроитель, на развилке маршрутов Рудничный – Студенческий, микрорайон Конева вдоль новой дороги, микрорайон Парковый вдоль дороги.</w:t>
      </w:r>
    </w:p>
    <w:p w:rsidR="00A45B16" w:rsidRPr="009713F5" w:rsidRDefault="00A45B16" w:rsidP="00AF741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4EB" w:rsidRPr="009713F5" w:rsidRDefault="004324EB" w:rsidP="00AF741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3F5">
        <w:rPr>
          <w:rFonts w:ascii="Times New Roman" w:hAnsi="Times New Roman" w:cs="Times New Roman"/>
          <w:sz w:val="28"/>
          <w:szCs w:val="28"/>
        </w:rPr>
        <w:t>2.3 Смета расходов на конференции</w:t>
      </w:r>
    </w:p>
    <w:p w:rsidR="004324EB" w:rsidRPr="009713F5" w:rsidRDefault="004324EB" w:rsidP="00AF74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8"/>
        <w:gridCol w:w="2550"/>
      </w:tblGrid>
      <w:tr w:rsidR="004324EB" w:rsidRPr="009713F5">
        <w:trPr>
          <w:trHeight w:val="597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Расходы на питание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21000</w:t>
            </w:r>
          </w:p>
        </w:tc>
      </w:tr>
      <w:tr w:rsidR="004324EB" w:rsidRPr="009713F5">
        <w:trPr>
          <w:trHeight w:val="589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Оплата труда организаторов конференции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25000</w:t>
            </w:r>
          </w:p>
        </w:tc>
      </w:tr>
      <w:tr w:rsidR="004324EB" w:rsidRPr="009713F5">
        <w:trPr>
          <w:trHeight w:val="598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Прочие расходы (канц. Товары и т.д.)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20000</w:t>
            </w:r>
          </w:p>
        </w:tc>
      </w:tr>
      <w:tr w:rsidR="004324EB" w:rsidRPr="009713F5">
        <w:trPr>
          <w:trHeight w:val="576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Начисление на оплату труда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28820</w:t>
            </w:r>
          </w:p>
        </w:tc>
      </w:tr>
      <w:tr w:rsidR="004324EB" w:rsidRPr="009713F5">
        <w:trPr>
          <w:trHeight w:val="323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Услуги связи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8000</w:t>
            </w:r>
          </w:p>
        </w:tc>
      </w:tr>
      <w:tr w:rsidR="004324EB" w:rsidRPr="009713F5">
        <w:trPr>
          <w:trHeight w:val="594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60000</w:t>
            </w:r>
          </w:p>
        </w:tc>
      </w:tr>
      <w:tr w:rsidR="004324EB" w:rsidRPr="009713F5">
        <w:trPr>
          <w:trHeight w:val="571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5000</w:t>
            </w:r>
          </w:p>
        </w:tc>
      </w:tr>
      <w:tr w:rsidR="004324EB" w:rsidRPr="009713F5">
        <w:trPr>
          <w:trHeight w:val="611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10000</w:t>
            </w:r>
          </w:p>
        </w:tc>
      </w:tr>
      <w:tr w:rsidR="004324EB" w:rsidRPr="009713F5">
        <w:trPr>
          <w:trHeight w:val="589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8180</w:t>
            </w:r>
          </w:p>
        </w:tc>
      </w:tr>
      <w:tr w:rsidR="004324EB" w:rsidRPr="009713F5">
        <w:trPr>
          <w:trHeight w:val="598"/>
        </w:trPr>
        <w:tc>
          <w:tcPr>
            <w:tcW w:w="9198" w:type="dxa"/>
            <w:gridSpan w:val="2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в том числе:</w:t>
            </w:r>
          </w:p>
        </w:tc>
      </w:tr>
      <w:tr w:rsidR="004324EB" w:rsidRPr="009713F5">
        <w:trPr>
          <w:trHeight w:val="575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Наем жилых помещений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60000</w:t>
            </w:r>
          </w:p>
        </w:tc>
      </w:tr>
      <w:tr w:rsidR="004324EB" w:rsidRPr="009713F5">
        <w:trPr>
          <w:trHeight w:val="754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Организация и проведение работ и мероприятий в рамках текущей деятельности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3000</w:t>
            </w:r>
          </w:p>
        </w:tc>
      </w:tr>
      <w:tr w:rsidR="004324EB" w:rsidRPr="009713F5">
        <w:trPr>
          <w:trHeight w:val="468"/>
        </w:trPr>
        <w:tc>
          <w:tcPr>
            <w:tcW w:w="9198" w:type="dxa"/>
            <w:gridSpan w:val="2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Другие расходы, связанные с оплатой прочих услуг</w:t>
            </w:r>
          </w:p>
        </w:tc>
      </w:tr>
      <w:tr w:rsidR="004324EB" w:rsidRPr="009713F5">
        <w:trPr>
          <w:trHeight w:val="586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10000</w:t>
            </w:r>
          </w:p>
        </w:tc>
      </w:tr>
      <w:tr w:rsidR="004324EB" w:rsidRPr="009713F5">
        <w:trPr>
          <w:trHeight w:val="595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5000</w:t>
            </w:r>
          </w:p>
        </w:tc>
      </w:tr>
      <w:tr w:rsidR="004324EB" w:rsidRPr="009713F5">
        <w:trPr>
          <w:trHeight w:val="589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13F5">
              <w:rPr>
                <w:sz w:val="20"/>
                <w:szCs w:val="20"/>
              </w:rPr>
              <w:t>60000</w:t>
            </w:r>
          </w:p>
        </w:tc>
      </w:tr>
      <w:tr w:rsidR="004324EB" w:rsidRPr="009713F5">
        <w:trPr>
          <w:trHeight w:val="598"/>
        </w:trPr>
        <w:tc>
          <w:tcPr>
            <w:tcW w:w="6648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13F5">
              <w:rPr>
                <w:b/>
                <w:bCs/>
                <w:sz w:val="20"/>
                <w:szCs w:val="20"/>
              </w:rPr>
              <w:t>Общая сумма финансирование конференции</w:t>
            </w:r>
          </w:p>
        </w:tc>
        <w:tc>
          <w:tcPr>
            <w:tcW w:w="2550" w:type="dxa"/>
          </w:tcPr>
          <w:p w:rsidR="004324EB" w:rsidRPr="009713F5" w:rsidRDefault="004324EB" w:rsidP="00A45B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713F5">
              <w:rPr>
                <w:b/>
                <w:bCs/>
                <w:sz w:val="20"/>
                <w:szCs w:val="20"/>
              </w:rPr>
              <w:t>324000</w:t>
            </w:r>
          </w:p>
        </w:tc>
      </w:tr>
    </w:tbl>
    <w:p w:rsidR="000C379D" w:rsidRPr="009713F5" w:rsidRDefault="00686C5E" w:rsidP="00AF741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13F5">
        <w:rPr>
          <w:rFonts w:ascii="Times New Roman" w:hAnsi="Times New Roman" w:cs="Times New Roman"/>
          <w:sz w:val="28"/>
          <w:szCs w:val="28"/>
        </w:rPr>
        <w:br w:type="page"/>
      </w:r>
      <w:r w:rsidR="000C379D" w:rsidRPr="009713F5">
        <w:rPr>
          <w:rFonts w:ascii="Times New Roman" w:hAnsi="Times New Roman" w:cs="Times New Roman"/>
          <w:sz w:val="28"/>
          <w:szCs w:val="28"/>
        </w:rPr>
        <w:t>Заключение</w:t>
      </w:r>
    </w:p>
    <w:p w:rsidR="00C80B97" w:rsidRPr="009713F5" w:rsidRDefault="00C80B97" w:rsidP="00AF741E">
      <w:pPr>
        <w:spacing w:line="360" w:lineRule="auto"/>
        <w:ind w:firstLine="709"/>
        <w:jc w:val="both"/>
        <w:rPr>
          <w:sz w:val="28"/>
          <w:szCs w:val="28"/>
        </w:rPr>
      </w:pPr>
    </w:p>
    <w:p w:rsidR="000C379D" w:rsidRPr="009713F5" w:rsidRDefault="00772426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 xml:space="preserve">Российским металлургам в условиях мирового финансового кризиса очень важно понимать перспективы отечественной промышленности и стройиндустрии, поскольку период активной экспансии на внешние рынки, судя по всему, завершен. </w:t>
      </w:r>
      <w:r w:rsidR="0048226F" w:rsidRPr="009713F5">
        <w:rPr>
          <w:sz w:val="28"/>
          <w:szCs w:val="28"/>
        </w:rPr>
        <w:t>И</w:t>
      </w:r>
      <w:r w:rsidRPr="009713F5">
        <w:rPr>
          <w:sz w:val="28"/>
          <w:szCs w:val="28"/>
        </w:rPr>
        <w:t>менно внутренний рынок станет основным генератором спроса на продукц</w:t>
      </w:r>
      <w:r w:rsidR="0048226F" w:rsidRPr="009713F5">
        <w:rPr>
          <w:sz w:val="28"/>
          <w:szCs w:val="28"/>
        </w:rPr>
        <w:t>ию металлургического комплекса –</w:t>
      </w:r>
      <w:r w:rsidRPr="009713F5">
        <w:rPr>
          <w:sz w:val="28"/>
          <w:szCs w:val="28"/>
        </w:rPr>
        <w:t xml:space="preserve"> в том случае, если в стране будет проводиться правильная экономическая политика.</w:t>
      </w:r>
      <w:r w:rsidR="00573484" w:rsidRPr="009713F5">
        <w:rPr>
          <w:sz w:val="28"/>
          <w:szCs w:val="28"/>
        </w:rPr>
        <w:t xml:space="preserve"> К этому и следует быть готовыми игрокам российского рынка металлов, а также экономике страны в целом. Ведь именно предприятия черной металлургии считаются одними из крупнейших плательщиков налогов</w:t>
      </w:r>
      <w:r w:rsidR="003C5A4B" w:rsidRPr="009713F5">
        <w:rPr>
          <w:sz w:val="28"/>
          <w:szCs w:val="28"/>
        </w:rPr>
        <w:t>,</w:t>
      </w:r>
      <w:r w:rsidR="00573484" w:rsidRPr="009713F5">
        <w:rPr>
          <w:sz w:val="28"/>
          <w:szCs w:val="28"/>
        </w:rPr>
        <w:t xml:space="preserve"> </w:t>
      </w:r>
      <w:r w:rsidR="00EF2230" w:rsidRPr="009713F5">
        <w:rPr>
          <w:sz w:val="28"/>
          <w:szCs w:val="28"/>
        </w:rPr>
        <w:t xml:space="preserve">как в федеральный, так </w:t>
      </w:r>
      <w:r w:rsidR="00573484" w:rsidRPr="009713F5">
        <w:rPr>
          <w:sz w:val="28"/>
          <w:szCs w:val="28"/>
        </w:rPr>
        <w:t>и</w:t>
      </w:r>
      <w:r w:rsidR="00EF2230" w:rsidRPr="009713F5">
        <w:rPr>
          <w:sz w:val="28"/>
          <w:szCs w:val="28"/>
        </w:rPr>
        <w:t xml:space="preserve"> в</w:t>
      </w:r>
      <w:r w:rsidR="00573484" w:rsidRPr="009713F5">
        <w:rPr>
          <w:sz w:val="28"/>
          <w:szCs w:val="28"/>
        </w:rPr>
        <w:t xml:space="preserve"> региональные бюджеты.</w:t>
      </w:r>
      <w:r w:rsidR="00006FFD" w:rsidRPr="009713F5">
        <w:rPr>
          <w:sz w:val="28"/>
          <w:szCs w:val="28"/>
        </w:rPr>
        <w:t xml:space="preserve"> </w:t>
      </w:r>
      <w:r w:rsidR="00C23DB2" w:rsidRPr="009713F5">
        <w:rPr>
          <w:sz w:val="28"/>
          <w:szCs w:val="28"/>
        </w:rPr>
        <w:t>С учетом сказанного, по нашему мнению, решение назревших вопросов способствует организации и прове</w:t>
      </w:r>
      <w:r w:rsidR="007856C6" w:rsidRPr="009713F5">
        <w:rPr>
          <w:sz w:val="28"/>
          <w:szCs w:val="28"/>
        </w:rPr>
        <w:t>дению экономических конференций.</w:t>
      </w:r>
    </w:p>
    <w:p w:rsidR="00490E84" w:rsidRPr="009713F5" w:rsidRDefault="00490E84" w:rsidP="00AF741E">
      <w:pPr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Конференции имеют большой содержательный смысл и играют важную роль. Объясняется это прежде всего тем, что именно здесь открываются огромные возможности для установления основанных на взаимном доверии деловых контактов, открываются новые источники обмена информации и услуг. Слушатели получают новые знания, которые смогут применить на практике; Докладчики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в результате профессионального обсуждения их сообщений получают ценную информацию для последующих разработок.</w:t>
      </w:r>
    </w:p>
    <w:p w:rsidR="00490E84" w:rsidRPr="009713F5" w:rsidRDefault="00490E84" w:rsidP="00AF741E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В качестве рекомендаций по проведению конференций можно дать следующие:</w:t>
      </w:r>
    </w:p>
    <w:p w:rsidR="00490E84" w:rsidRPr="009713F5" w:rsidRDefault="00490E84" w:rsidP="00AF741E">
      <w:pPr>
        <w:numPr>
          <w:ilvl w:val="0"/>
          <w:numId w:val="2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Планирование конференции должно вестись систематически и в письменной форме. Это позволяет отследить процесс ее реализации и оценить достигнутые результаты. Неструктурированная деятельность в области проведения конференции никогда не будет столь эффективна, как планируемая программа.</w:t>
      </w:r>
    </w:p>
    <w:p w:rsidR="007F4550" w:rsidRPr="009713F5" w:rsidRDefault="00490E84" w:rsidP="00AF741E">
      <w:pPr>
        <w:numPr>
          <w:ilvl w:val="0"/>
          <w:numId w:val="2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Необходимо осуществлять обратную связь. Отсчёт знания аудитории и её отношение к проводимой программе позволяет вовремя корректировать проведение конференции,</w:t>
      </w:r>
      <w:r w:rsidR="00006FFD" w:rsidRPr="009713F5">
        <w:rPr>
          <w:sz w:val="28"/>
          <w:szCs w:val="28"/>
        </w:rPr>
        <w:t xml:space="preserve"> </w:t>
      </w:r>
      <w:r w:rsidRPr="009713F5">
        <w:rPr>
          <w:sz w:val="28"/>
          <w:szCs w:val="28"/>
        </w:rPr>
        <w:t>делая её ещё более эффективной.</w:t>
      </w:r>
    </w:p>
    <w:p w:rsidR="000C379D" w:rsidRPr="009713F5" w:rsidRDefault="00490E84" w:rsidP="00AF741E">
      <w:pPr>
        <w:numPr>
          <w:ilvl w:val="0"/>
          <w:numId w:val="22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Необходимо уделять большое внимание работе со средствами массовой информации, так как под их воздействием формируется общественное мнение</w:t>
      </w:r>
    </w:p>
    <w:p w:rsidR="000C379D" w:rsidRPr="009713F5" w:rsidRDefault="007F4550" w:rsidP="00AF741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3F5">
        <w:rPr>
          <w:rFonts w:ascii="Times New Roman" w:hAnsi="Times New Roman" w:cs="Times New Roman"/>
          <w:sz w:val="28"/>
          <w:szCs w:val="28"/>
        </w:rPr>
        <w:br w:type="page"/>
      </w:r>
      <w:r w:rsidR="000C379D" w:rsidRPr="009713F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C379D" w:rsidRPr="009713F5" w:rsidRDefault="000C379D" w:rsidP="00AF741E">
      <w:pPr>
        <w:pStyle w:val="a6"/>
        <w:spacing w:line="360" w:lineRule="auto"/>
        <w:ind w:firstLine="709"/>
        <w:rPr>
          <w:sz w:val="28"/>
          <w:szCs w:val="28"/>
        </w:rPr>
      </w:pPr>
    </w:p>
    <w:p w:rsidR="00C23DB2" w:rsidRPr="009713F5" w:rsidRDefault="00C23DB2" w:rsidP="00A45B16">
      <w:pPr>
        <w:pStyle w:val="3"/>
        <w:widowControl w:val="0"/>
        <w:numPr>
          <w:ilvl w:val="0"/>
          <w:numId w:val="17"/>
        </w:numPr>
        <w:tabs>
          <w:tab w:val="clear" w:pos="360"/>
          <w:tab w:val="left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Китчен Ф. Паблик рилейшнз: принципы и практика. Учебное посо</w:t>
      </w:r>
      <w:r w:rsidR="00A45B16" w:rsidRPr="009713F5">
        <w:rPr>
          <w:sz w:val="28"/>
          <w:szCs w:val="28"/>
        </w:rPr>
        <w:t>бие. М., 2004.</w:t>
      </w:r>
    </w:p>
    <w:p w:rsidR="00C23DB2" w:rsidRPr="009713F5" w:rsidRDefault="00C23DB2" w:rsidP="00A45B16">
      <w:pPr>
        <w:pStyle w:val="3"/>
        <w:widowControl w:val="0"/>
        <w:numPr>
          <w:ilvl w:val="0"/>
          <w:numId w:val="17"/>
        </w:numPr>
        <w:tabs>
          <w:tab w:val="clear" w:pos="360"/>
          <w:tab w:val="left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Федотова Л.Н. Паблик релейшнз и общественное мнение. Уче</w:t>
      </w:r>
      <w:r w:rsidR="00A45B16" w:rsidRPr="009713F5">
        <w:rPr>
          <w:sz w:val="28"/>
          <w:szCs w:val="28"/>
        </w:rPr>
        <w:t>бное пособие. М., 2003.</w:t>
      </w:r>
    </w:p>
    <w:p w:rsidR="00C23DB2" w:rsidRPr="009713F5" w:rsidRDefault="00C23DB2" w:rsidP="00A45B16">
      <w:pPr>
        <w:pStyle w:val="3"/>
        <w:numPr>
          <w:ilvl w:val="0"/>
          <w:numId w:val="17"/>
        </w:numPr>
        <w:tabs>
          <w:tab w:val="clear" w:pos="360"/>
          <w:tab w:val="left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Шарков Ф.И., Родионов А.А. Реклама и связи с общественностью: коммуникативная и интегративная сущность кампаний. Учебное пособие. М., 2005</w:t>
      </w:r>
      <w:r w:rsidR="00A45B16" w:rsidRPr="009713F5">
        <w:rPr>
          <w:sz w:val="28"/>
          <w:szCs w:val="28"/>
        </w:rPr>
        <w:t>.</w:t>
      </w:r>
    </w:p>
    <w:p w:rsidR="00C23DB2" w:rsidRPr="009713F5" w:rsidRDefault="00C23DB2" w:rsidP="00A45B16">
      <w:pPr>
        <w:pStyle w:val="3"/>
        <w:numPr>
          <w:ilvl w:val="0"/>
          <w:numId w:val="17"/>
        </w:numPr>
        <w:tabs>
          <w:tab w:val="clear" w:pos="360"/>
          <w:tab w:val="left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Богданов Е.Н., Зазыкин В.Г. Психологическ</w:t>
      </w:r>
      <w:r w:rsidR="00A45B16" w:rsidRPr="009713F5">
        <w:rPr>
          <w:sz w:val="28"/>
          <w:szCs w:val="28"/>
        </w:rPr>
        <w:t>ие основы «ПР». М., 2004.</w:t>
      </w:r>
    </w:p>
    <w:p w:rsidR="00C23DB2" w:rsidRPr="009713F5" w:rsidRDefault="00C23DB2" w:rsidP="00A45B16">
      <w:pPr>
        <w:pStyle w:val="3"/>
        <w:widowControl w:val="0"/>
        <w:numPr>
          <w:ilvl w:val="0"/>
          <w:numId w:val="17"/>
        </w:numPr>
        <w:tabs>
          <w:tab w:val="clear" w:pos="360"/>
          <w:tab w:val="left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Василенко А. Б. Пиар крупных российских корпораций – 2-е изд.- М.</w:t>
      </w:r>
      <w:r w:rsidR="00A45B16" w:rsidRPr="009713F5">
        <w:rPr>
          <w:sz w:val="28"/>
          <w:szCs w:val="28"/>
        </w:rPr>
        <w:t>: ГУ ВШЭ, 2002. 304 с.</w:t>
      </w:r>
    </w:p>
    <w:p w:rsidR="00C23DB2" w:rsidRPr="009713F5" w:rsidRDefault="00C23DB2" w:rsidP="00A45B16">
      <w:pPr>
        <w:pStyle w:val="3"/>
        <w:widowControl w:val="0"/>
        <w:numPr>
          <w:ilvl w:val="0"/>
          <w:numId w:val="17"/>
        </w:numPr>
        <w:tabs>
          <w:tab w:val="clear" w:pos="360"/>
          <w:tab w:val="left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Паблисити: жми сюда. / Э. Гартон. – СПб.: Питер, 2003, - 267 с. – ил. (Серия «Маркетин</w:t>
      </w:r>
      <w:r w:rsidR="00A45B16" w:rsidRPr="009713F5">
        <w:rPr>
          <w:sz w:val="28"/>
          <w:szCs w:val="28"/>
        </w:rPr>
        <w:t>г для профессионалов»).</w:t>
      </w:r>
    </w:p>
    <w:p w:rsidR="00C23DB2" w:rsidRPr="009713F5" w:rsidRDefault="00E474DA" w:rsidP="00A45B16">
      <w:pPr>
        <w:pStyle w:val="3"/>
        <w:widowControl w:val="0"/>
        <w:numPr>
          <w:ilvl w:val="0"/>
          <w:numId w:val="17"/>
        </w:numPr>
        <w:tabs>
          <w:tab w:val="clear" w:pos="360"/>
          <w:tab w:val="left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9713F5">
        <w:rPr>
          <w:sz w:val="28"/>
          <w:szCs w:val="28"/>
        </w:rPr>
        <w:t>Почепцов Г.</w:t>
      </w:r>
      <w:r w:rsidR="00C23DB2" w:rsidRPr="009713F5">
        <w:rPr>
          <w:sz w:val="28"/>
          <w:szCs w:val="28"/>
        </w:rPr>
        <w:t>Г. Паблик рилейшнз, или как успешно управлять общественным мнением. Издание второе, испр. и дополн. М., Центр, 2003 – 320 с.</w:t>
      </w:r>
      <w:bookmarkStart w:id="0" w:name="_GoBack"/>
      <w:bookmarkEnd w:id="0"/>
    </w:p>
    <w:sectPr w:rsidR="00C23DB2" w:rsidRPr="009713F5" w:rsidSect="000C30A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F0" w:rsidRDefault="004607F0">
      <w:r>
        <w:separator/>
      </w:r>
    </w:p>
  </w:endnote>
  <w:endnote w:type="continuationSeparator" w:id="0">
    <w:p w:rsidR="004607F0" w:rsidRDefault="0046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F0" w:rsidRDefault="004607F0">
      <w:r>
        <w:separator/>
      </w:r>
    </w:p>
  </w:footnote>
  <w:footnote w:type="continuationSeparator" w:id="0">
    <w:p w:rsidR="004607F0" w:rsidRDefault="00460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0B8"/>
    <w:multiLevelType w:val="hybridMultilevel"/>
    <w:tmpl w:val="B29EF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0C4B29"/>
    <w:multiLevelType w:val="hybridMultilevel"/>
    <w:tmpl w:val="5ED6B3D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2">
    <w:nsid w:val="0A5B0897"/>
    <w:multiLevelType w:val="hybridMultilevel"/>
    <w:tmpl w:val="7A6C0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6250E"/>
    <w:multiLevelType w:val="hybridMultilevel"/>
    <w:tmpl w:val="C0F27B44"/>
    <w:lvl w:ilvl="0" w:tplc="477E0A5C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4">
    <w:nsid w:val="0D924A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A900D3"/>
    <w:multiLevelType w:val="multilevel"/>
    <w:tmpl w:val="41E07F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35F3129"/>
    <w:multiLevelType w:val="hybridMultilevel"/>
    <w:tmpl w:val="D81C33DA"/>
    <w:lvl w:ilvl="0" w:tplc="869C9034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7">
    <w:nsid w:val="265425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2154E3"/>
    <w:multiLevelType w:val="multilevel"/>
    <w:tmpl w:val="CAAA8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FEB081E"/>
    <w:multiLevelType w:val="multilevel"/>
    <w:tmpl w:val="DE30524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31DC09AD"/>
    <w:multiLevelType w:val="hybridMultilevel"/>
    <w:tmpl w:val="A5122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4EC71D6"/>
    <w:multiLevelType w:val="multilevel"/>
    <w:tmpl w:val="CB20043A"/>
    <w:lvl w:ilvl="0">
      <w:start w:val="10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  <w:b w:val="0"/>
        <w:bCs w:val="0"/>
      </w:rPr>
    </w:lvl>
    <w:lvl w:ilvl="1">
      <w:numFmt w:val="decimalZero"/>
      <w:lvlText w:val="%1.%2"/>
      <w:lvlJc w:val="left"/>
      <w:pPr>
        <w:tabs>
          <w:tab w:val="num" w:pos="1455"/>
        </w:tabs>
        <w:ind w:left="1455" w:hanging="1335"/>
      </w:pPr>
      <w:rPr>
        <w:rFonts w:hint="default"/>
        <w:b w:val="0"/>
        <w:bCs w:val="0"/>
      </w:rPr>
    </w:lvl>
    <w:lvl w:ilvl="2">
      <w:start w:val="10"/>
      <w:numFmt w:val="decimal"/>
      <w:lvlText w:val="%1.%2-%3"/>
      <w:lvlJc w:val="left"/>
      <w:pPr>
        <w:tabs>
          <w:tab w:val="num" w:pos="1575"/>
        </w:tabs>
        <w:ind w:left="1575" w:hanging="1335"/>
      </w:pPr>
      <w:rPr>
        <w:rFonts w:hint="default"/>
        <w:b w:val="0"/>
        <w:bCs w:val="0"/>
      </w:rPr>
    </w:lvl>
    <w:lvl w:ilvl="3">
      <w:start w:val="30"/>
      <w:numFmt w:val="decimal"/>
      <w:lvlText w:val="%1.%2-%3.%4"/>
      <w:lvlJc w:val="left"/>
      <w:pPr>
        <w:tabs>
          <w:tab w:val="num" w:pos="1695"/>
        </w:tabs>
        <w:ind w:left="1695" w:hanging="1335"/>
      </w:pPr>
      <w:rPr>
        <w:rFonts w:hint="default"/>
        <w:b w:val="0"/>
        <w:bCs w:val="0"/>
      </w:rPr>
    </w:lvl>
    <w:lvl w:ilvl="4">
      <w:start w:val="1"/>
      <w:numFmt w:val="decimal"/>
      <w:lvlText w:val="%1.%2-%3.%4.%5"/>
      <w:lvlJc w:val="left"/>
      <w:pPr>
        <w:tabs>
          <w:tab w:val="num" w:pos="1815"/>
        </w:tabs>
        <w:ind w:left="1815" w:hanging="1335"/>
      </w:pPr>
      <w:rPr>
        <w:rFonts w:hint="default"/>
        <w:b w:val="0"/>
        <w:bCs w:val="0"/>
      </w:rPr>
    </w:lvl>
    <w:lvl w:ilvl="5">
      <w:start w:val="1"/>
      <w:numFmt w:val="decimal"/>
      <w:lvlText w:val="%1.%2-%3.%4.%5.%6"/>
      <w:lvlJc w:val="left"/>
      <w:pPr>
        <w:tabs>
          <w:tab w:val="num" w:pos="2040"/>
        </w:tabs>
        <w:ind w:left="20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-%3.%4.%5.%6.%7.%8"/>
      <w:lvlJc w:val="left"/>
      <w:pPr>
        <w:tabs>
          <w:tab w:val="num" w:pos="2640"/>
        </w:tabs>
        <w:ind w:left="264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-%3.%4.%5.%6.%7.%8.%9"/>
      <w:lvlJc w:val="left"/>
      <w:pPr>
        <w:tabs>
          <w:tab w:val="num" w:pos="3120"/>
        </w:tabs>
        <w:ind w:left="3120" w:hanging="2160"/>
      </w:pPr>
      <w:rPr>
        <w:rFonts w:hint="default"/>
        <w:b w:val="0"/>
        <w:bCs w:val="0"/>
      </w:rPr>
    </w:lvl>
  </w:abstractNum>
  <w:abstractNum w:abstractNumId="12">
    <w:nsid w:val="58AF0BB7"/>
    <w:multiLevelType w:val="hybridMultilevel"/>
    <w:tmpl w:val="59825A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8CA0703"/>
    <w:multiLevelType w:val="hybridMultilevel"/>
    <w:tmpl w:val="F18AF8FA"/>
    <w:lvl w:ilvl="0" w:tplc="39E684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DE148B9"/>
    <w:multiLevelType w:val="multilevel"/>
    <w:tmpl w:val="301A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17931A0"/>
    <w:multiLevelType w:val="singleLevel"/>
    <w:tmpl w:val="2A08CFC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6">
    <w:nsid w:val="70054791"/>
    <w:multiLevelType w:val="hybridMultilevel"/>
    <w:tmpl w:val="45182FC6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7">
    <w:nsid w:val="73C23A2C"/>
    <w:multiLevelType w:val="singleLevel"/>
    <w:tmpl w:val="241CA43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F07D3B"/>
    <w:multiLevelType w:val="hybridMultilevel"/>
    <w:tmpl w:val="7F8E0A50"/>
    <w:lvl w:ilvl="0" w:tplc="152A3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001EDE">
      <w:numFmt w:val="none"/>
      <w:lvlText w:val=""/>
      <w:lvlJc w:val="left"/>
      <w:pPr>
        <w:tabs>
          <w:tab w:val="num" w:pos="360"/>
        </w:tabs>
      </w:pPr>
    </w:lvl>
    <w:lvl w:ilvl="2" w:tplc="7A26618E">
      <w:numFmt w:val="none"/>
      <w:lvlText w:val=""/>
      <w:lvlJc w:val="left"/>
      <w:pPr>
        <w:tabs>
          <w:tab w:val="num" w:pos="360"/>
        </w:tabs>
      </w:pPr>
    </w:lvl>
    <w:lvl w:ilvl="3" w:tplc="11C40D50">
      <w:numFmt w:val="none"/>
      <w:lvlText w:val=""/>
      <w:lvlJc w:val="left"/>
      <w:pPr>
        <w:tabs>
          <w:tab w:val="num" w:pos="360"/>
        </w:tabs>
      </w:pPr>
    </w:lvl>
    <w:lvl w:ilvl="4" w:tplc="07883318">
      <w:numFmt w:val="none"/>
      <w:lvlText w:val=""/>
      <w:lvlJc w:val="left"/>
      <w:pPr>
        <w:tabs>
          <w:tab w:val="num" w:pos="360"/>
        </w:tabs>
      </w:pPr>
    </w:lvl>
    <w:lvl w:ilvl="5" w:tplc="65668E14">
      <w:numFmt w:val="none"/>
      <w:lvlText w:val=""/>
      <w:lvlJc w:val="left"/>
      <w:pPr>
        <w:tabs>
          <w:tab w:val="num" w:pos="360"/>
        </w:tabs>
      </w:pPr>
    </w:lvl>
    <w:lvl w:ilvl="6" w:tplc="042A158A">
      <w:numFmt w:val="none"/>
      <w:lvlText w:val=""/>
      <w:lvlJc w:val="left"/>
      <w:pPr>
        <w:tabs>
          <w:tab w:val="num" w:pos="360"/>
        </w:tabs>
      </w:pPr>
    </w:lvl>
    <w:lvl w:ilvl="7" w:tplc="ADBC8E06">
      <w:numFmt w:val="none"/>
      <w:lvlText w:val=""/>
      <w:lvlJc w:val="left"/>
      <w:pPr>
        <w:tabs>
          <w:tab w:val="num" w:pos="360"/>
        </w:tabs>
      </w:pPr>
    </w:lvl>
    <w:lvl w:ilvl="8" w:tplc="E4DA0AC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9E065BB"/>
    <w:multiLevelType w:val="hybridMultilevel"/>
    <w:tmpl w:val="C6A09FE0"/>
    <w:lvl w:ilvl="0" w:tplc="D5FCD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E4640E">
      <w:numFmt w:val="none"/>
      <w:lvlText w:val=""/>
      <w:lvlJc w:val="left"/>
      <w:pPr>
        <w:tabs>
          <w:tab w:val="num" w:pos="360"/>
        </w:tabs>
      </w:pPr>
    </w:lvl>
    <w:lvl w:ilvl="2" w:tplc="05AA87D8">
      <w:numFmt w:val="none"/>
      <w:lvlText w:val=""/>
      <w:lvlJc w:val="left"/>
      <w:pPr>
        <w:tabs>
          <w:tab w:val="num" w:pos="360"/>
        </w:tabs>
      </w:pPr>
    </w:lvl>
    <w:lvl w:ilvl="3" w:tplc="DBC48B66">
      <w:numFmt w:val="none"/>
      <w:lvlText w:val=""/>
      <w:lvlJc w:val="left"/>
      <w:pPr>
        <w:tabs>
          <w:tab w:val="num" w:pos="360"/>
        </w:tabs>
      </w:pPr>
    </w:lvl>
    <w:lvl w:ilvl="4" w:tplc="3E92BE1E">
      <w:numFmt w:val="none"/>
      <w:lvlText w:val=""/>
      <w:lvlJc w:val="left"/>
      <w:pPr>
        <w:tabs>
          <w:tab w:val="num" w:pos="360"/>
        </w:tabs>
      </w:pPr>
    </w:lvl>
    <w:lvl w:ilvl="5" w:tplc="0AC0EBE8">
      <w:numFmt w:val="none"/>
      <w:lvlText w:val=""/>
      <w:lvlJc w:val="left"/>
      <w:pPr>
        <w:tabs>
          <w:tab w:val="num" w:pos="360"/>
        </w:tabs>
      </w:pPr>
    </w:lvl>
    <w:lvl w:ilvl="6" w:tplc="D7B4CEF8">
      <w:numFmt w:val="none"/>
      <w:lvlText w:val=""/>
      <w:lvlJc w:val="left"/>
      <w:pPr>
        <w:tabs>
          <w:tab w:val="num" w:pos="360"/>
        </w:tabs>
      </w:pPr>
    </w:lvl>
    <w:lvl w:ilvl="7" w:tplc="AA6457E6">
      <w:numFmt w:val="none"/>
      <w:lvlText w:val=""/>
      <w:lvlJc w:val="left"/>
      <w:pPr>
        <w:tabs>
          <w:tab w:val="num" w:pos="360"/>
        </w:tabs>
      </w:pPr>
    </w:lvl>
    <w:lvl w:ilvl="8" w:tplc="A0A2075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C952FA7"/>
    <w:multiLevelType w:val="hybridMultilevel"/>
    <w:tmpl w:val="5F9E9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F14B27"/>
    <w:multiLevelType w:val="hybridMultilevel"/>
    <w:tmpl w:val="E996D5C8"/>
    <w:lvl w:ilvl="0" w:tplc="E7C03AD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14"/>
  </w:num>
  <w:num w:numId="9">
    <w:abstractNumId w:val="11"/>
  </w:num>
  <w:num w:numId="10">
    <w:abstractNumId w:val="2"/>
  </w:num>
  <w:num w:numId="11">
    <w:abstractNumId w:val="17"/>
  </w:num>
  <w:num w:numId="12">
    <w:abstractNumId w:val="7"/>
  </w:num>
  <w:num w:numId="13">
    <w:abstractNumId w:val="9"/>
  </w:num>
  <w:num w:numId="14">
    <w:abstractNumId w:val="8"/>
  </w:num>
  <w:num w:numId="15">
    <w:abstractNumId w:val="2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13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ABF"/>
    <w:rsid w:val="00000E99"/>
    <w:rsid w:val="00006FFD"/>
    <w:rsid w:val="00027484"/>
    <w:rsid w:val="00036F3C"/>
    <w:rsid w:val="00037C4F"/>
    <w:rsid w:val="000452C3"/>
    <w:rsid w:val="00052EDC"/>
    <w:rsid w:val="000537F4"/>
    <w:rsid w:val="00055A73"/>
    <w:rsid w:val="00087742"/>
    <w:rsid w:val="000B2A18"/>
    <w:rsid w:val="000C30A4"/>
    <w:rsid w:val="000C379D"/>
    <w:rsid w:val="000D1ECC"/>
    <w:rsid w:val="000F0CA8"/>
    <w:rsid w:val="000F30C3"/>
    <w:rsid w:val="00102084"/>
    <w:rsid w:val="001060D5"/>
    <w:rsid w:val="00117DFB"/>
    <w:rsid w:val="001372DC"/>
    <w:rsid w:val="00150289"/>
    <w:rsid w:val="00153302"/>
    <w:rsid w:val="00171AD8"/>
    <w:rsid w:val="00183888"/>
    <w:rsid w:val="00196053"/>
    <w:rsid w:val="00196AA6"/>
    <w:rsid w:val="001A7AE5"/>
    <w:rsid w:val="001B12E0"/>
    <w:rsid w:val="001F4592"/>
    <w:rsid w:val="00205EF5"/>
    <w:rsid w:val="00207178"/>
    <w:rsid w:val="002124A0"/>
    <w:rsid w:val="00214CBE"/>
    <w:rsid w:val="002235E7"/>
    <w:rsid w:val="0022787E"/>
    <w:rsid w:val="0024328D"/>
    <w:rsid w:val="002509F7"/>
    <w:rsid w:val="0027187F"/>
    <w:rsid w:val="002A084B"/>
    <w:rsid w:val="002A0D8A"/>
    <w:rsid w:val="002A72BD"/>
    <w:rsid w:val="002B555C"/>
    <w:rsid w:val="002D0E81"/>
    <w:rsid w:val="002D2738"/>
    <w:rsid w:val="002D6B8A"/>
    <w:rsid w:val="002E6AD0"/>
    <w:rsid w:val="00316B1B"/>
    <w:rsid w:val="00321130"/>
    <w:rsid w:val="0033416B"/>
    <w:rsid w:val="00340D5A"/>
    <w:rsid w:val="003418F9"/>
    <w:rsid w:val="00343E7D"/>
    <w:rsid w:val="00347827"/>
    <w:rsid w:val="0035552D"/>
    <w:rsid w:val="00355A4F"/>
    <w:rsid w:val="003777A3"/>
    <w:rsid w:val="003804B6"/>
    <w:rsid w:val="003827F1"/>
    <w:rsid w:val="00383422"/>
    <w:rsid w:val="00383B7A"/>
    <w:rsid w:val="00384EAD"/>
    <w:rsid w:val="003927D1"/>
    <w:rsid w:val="003A3E50"/>
    <w:rsid w:val="003C5A4B"/>
    <w:rsid w:val="003D1918"/>
    <w:rsid w:val="003D56F6"/>
    <w:rsid w:val="003E52AF"/>
    <w:rsid w:val="003E5704"/>
    <w:rsid w:val="003F1A67"/>
    <w:rsid w:val="003F663A"/>
    <w:rsid w:val="00420806"/>
    <w:rsid w:val="0042691E"/>
    <w:rsid w:val="004324EB"/>
    <w:rsid w:val="0044072E"/>
    <w:rsid w:val="00445552"/>
    <w:rsid w:val="004509C3"/>
    <w:rsid w:val="004607F0"/>
    <w:rsid w:val="00464E92"/>
    <w:rsid w:val="00474F2A"/>
    <w:rsid w:val="004762DF"/>
    <w:rsid w:val="0048226F"/>
    <w:rsid w:val="00484C63"/>
    <w:rsid w:val="00485D60"/>
    <w:rsid w:val="00490522"/>
    <w:rsid w:val="00490E84"/>
    <w:rsid w:val="004A44AE"/>
    <w:rsid w:val="004B2677"/>
    <w:rsid w:val="004B36CE"/>
    <w:rsid w:val="004B49AC"/>
    <w:rsid w:val="004C5BA7"/>
    <w:rsid w:val="004D17BF"/>
    <w:rsid w:val="004E1812"/>
    <w:rsid w:val="004F29DE"/>
    <w:rsid w:val="0051031D"/>
    <w:rsid w:val="00521F94"/>
    <w:rsid w:val="00536142"/>
    <w:rsid w:val="00552572"/>
    <w:rsid w:val="0055297D"/>
    <w:rsid w:val="00553AD7"/>
    <w:rsid w:val="00560E49"/>
    <w:rsid w:val="00573484"/>
    <w:rsid w:val="005E0B76"/>
    <w:rsid w:val="005F1C75"/>
    <w:rsid w:val="00600177"/>
    <w:rsid w:val="006119EF"/>
    <w:rsid w:val="006131A0"/>
    <w:rsid w:val="00615B93"/>
    <w:rsid w:val="006256AB"/>
    <w:rsid w:val="00633763"/>
    <w:rsid w:val="00657C7E"/>
    <w:rsid w:val="00665975"/>
    <w:rsid w:val="006703D7"/>
    <w:rsid w:val="006710CA"/>
    <w:rsid w:val="00671E97"/>
    <w:rsid w:val="00681442"/>
    <w:rsid w:val="006827AD"/>
    <w:rsid w:val="0068574E"/>
    <w:rsid w:val="00685C4B"/>
    <w:rsid w:val="00686C5E"/>
    <w:rsid w:val="006A02DE"/>
    <w:rsid w:val="006B63A4"/>
    <w:rsid w:val="006F1D95"/>
    <w:rsid w:val="006F3FC5"/>
    <w:rsid w:val="0070341D"/>
    <w:rsid w:val="0072222C"/>
    <w:rsid w:val="00765592"/>
    <w:rsid w:val="00766DD5"/>
    <w:rsid w:val="00767ABF"/>
    <w:rsid w:val="00767DB1"/>
    <w:rsid w:val="00772426"/>
    <w:rsid w:val="00782A55"/>
    <w:rsid w:val="007838AD"/>
    <w:rsid w:val="007856C6"/>
    <w:rsid w:val="007B4705"/>
    <w:rsid w:val="007F4550"/>
    <w:rsid w:val="00804480"/>
    <w:rsid w:val="00813D3E"/>
    <w:rsid w:val="0082168F"/>
    <w:rsid w:val="00843381"/>
    <w:rsid w:val="00854427"/>
    <w:rsid w:val="008704DC"/>
    <w:rsid w:val="00893BAE"/>
    <w:rsid w:val="00894E2C"/>
    <w:rsid w:val="008A5282"/>
    <w:rsid w:val="008B6374"/>
    <w:rsid w:val="008D1705"/>
    <w:rsid w:val="008D6042"/>
    <w:rsid w:val="008D6801"/>
    <w:rsid w:val="008E77FF"/>
    <w:rsid w:val="00913104"/>
    <w:rsid w:val="00920D80"/>
    <w:rsid w:val="00925614"/>
    <w:rsid w:val="00937112"/>
    <w:rsid w:val="009446D7"/>
    <w:rsid w:val="00951A56"/>
    <w:rsid w:val="00953657"/>
    <w:rsid w:val="00963915"/>
    <w:rsid w:val="009713F5"/>
    <w:rsid w:val="00971BD3"/>
    <w:rsid w:val="00977E37"/>
    <w:rsid w:val="009826A1"/>
    <w:rsid w:val="00A02A3A"/>
    <w:rsid w:val="00A16891"/>
    <w:rsid w:val="00A45B16"/>
    <w:rsid w:val="00A47761"/>
    <w:rsid w:val="00A67411"/>
    <w:rsid w:val="00A7500D"/>
    <w:rsid w:val="00A814B6"/>
    <w:rsid w:val="00AA2066"/>
    <w:rsid w:val="00AB075B"/>
    <w:rsid w:val="00AC3561"/>
    <w:rsid w:val="00AD164A"/>
    <w:rsid w:val="00AD7D6C"/>
    <w:rsid w:val="00AF741E"/>
    <w:rsid w:val="00AF74E9"/>
    <w:rsid w:val="00B060AF"/>
    <w:rsid w:val="00B128BD"/>
    <w:rsid w:val="00B363C3"/>
    <w:rsid w:val="00B4389B"/>
    <w:rsid w:val="00B456E9"/>
    <w:rsid w:val="00B556FD"/>
    <w:rsid w:val="00B57756"/>
    <w:rsid w:val="00B63056"/>
    <w:rsid w:val="00B658F2"/>
    <w:rsid w:val="00B82BC0"/>
    <w:rsid w:val="00B9429F"/>
    <w:rsid w:val="00BB15F1"/>
    <w:rsid w:val="00BB61FF"/>
    <w:rsid w:val="00BC1007"/>
    <w:rsid w:val="00BC7BCE"/>
    <w:rsid w:val="00C049C7"/>
    <w:rsid w:val="00C04EB0"/>
    <w:rsid w:val="00C11175"/>
    <w:rsid w:val="00C23DB2"/>
    <w:rsid w:val="00C30347"/>
    <w:rsid w:val="00C30F16"/>
    <w:rsid w:val="00C33294"/>
    <w:rsid w:val="00C45F44"/>
    <w:rsid w:val="00C508E4"/>
    <w:rsid w:val="00C54334"/>
    <w:rsid w:val="00C5586E"/>
    <w:rsid w:val="00C55A88"/>
    <w:rsid w:val="00C60F0A"/>
    <w:rsid w:val="00C7020C"/>
    <w:rsid w:val="00C75384"/>
    <w:rsid w:val="00C75D24"/>
    <w:rsid w:val="00C80B97"/>
    <w:rsid w:val="00CA5A8A"/>
    <w:rsid w:val="00CA7D58"/>
    <w:rsid w:val="00CC2B7E"/>
    <w:rsid w:val="00CD7FC5"/>
    <w:rsid w:val="00D008BD"/>
    <w:rsid w:val="00D1448C"/>
    <w:rsid w:val="00D2460E"/>
    <w:rsid w:val="00D26906"/>
    <w:rsid w:val="00D46870"/>
    <w:rsid w:val="00D52C87"/>
    <w:rsid w:val="00D7568A"/>
    <w:rsid w:val="00D828F7"/>
    <w:rsid w:val="00D9589D"/>
    <w:rsid w:val="00DA1AC9"/>
    <w:rsid w:val="00DC56C0"/>
    <w:rsid w:val="00DE3943"/>
    <w:rsid w:val="00E06DAB"/>
    <w:rsid w:val="00E22102"/>
    <w:rsid w:val="00E22E77"/>
    <w:rsid w:val="00E24E01"/>
    <w:rsid w:val="00E270F8"/>
    <w:rsid w:val="00E275E2"/>
    <w:rsid w:val="00E3297E"/>
    <w:rsid w:val="00E40574"/>
    <w:rsid w:val="00E41364"/>
    <w:rsid w:val="00E474DA"/>
    <w:rsid w:val="00E60780"/>
    <w:rsid w:val="00E62D90"/>
    <w:rsid w:val="00E835EC"/>
    <w:rsid w:val="00E856FE"/>
    <w:rsid w:val="00EA1059"/>
    <w:rsid w:val="00EA6765"/>
    <w:rsid w:val="00EA786C"/>
    <w:rsid w:val="00EC4FE6"/>
    <w:rsid w:val="00EC67D8"/>
    <w:rsid w:val="00ED1A92"/>
    <w:rsid w:val="00ED70E2"/>
    <w:rsid w:val="00EF033B"/>
    <w:rsid w:val="00EF2230"/>
    <w:rsid w:val="00EF401D"/>
    <w:rsid w:val="00F07025"/>
    <w:rsid w:val="00F36E8C"/>
    <w:rsid w:val="00F37BA4"/>
    <w:rsid w:val="00F50A54"/>
    <w:rsid w:val="00F673C4"/>
    <w:rsid w:val="00F75BA7"/>
    <w:rsid w:val="00F8334C"/>
    <w:rsid w:val="00F83BB9"/>
    <w:rsid w:val="00FA0291"/>
    <w:rsid w:val="00FA333E"/>
    <w:rsid w:val="00FC1265"/>
    <w:rsid w:val="00FC3F7D"/>
    <w:rsid w:val="00FD166B"/>
    <w:rsid w:val="00FD3A17"/>
    <w:rsid w:val="00FD682F"/>
    <w:rsid w:val="00FD6A75"/>
    <w:rsid w:val="00FE2618"/>
    <w:rsid w:val="00FF073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BCC30C-4470-4D2D-B577-3E806D42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6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6D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36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A7D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1A67"/>
    <w:pPr>
      <w:keepNext/>
      <w:jc w:val="right"/>
      <w:outlineLvl w:val="4"/>
    </w:pPr>
    <w:rPr>
      <w:rFonts w:ascii="Book Antiqua" w:hAnsi="Book Antiqua" w:cs="Book Antiqu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Subtitle"/>
    <w:basedOn w:val="a"/>
    <w:link w:val="a4"/>
    <w:uiPriority w:val="99"/>
    <w:qFormat/>
    <w:rsid w:val="003F1A67"/>
    <w:pPr>
      <w:jc w:val="center"/>
    </w:pPr>
    <w:rPr>
      <w:rFonts w:ascii="Book Antiqua" w:hAnsi="Book Antiqua" w:cs="Book Antiqua"/>
      <w:b/>
      <w:bCs/>
      <w:i/>
      <w:iCs/>
      <w:caps/>
    </w:rPr>
  </w:style>
  <w:style w:type="character" w:customStyle="1" w:styleId="a4">
    <w:name w:val="Подзаголовок Знак"/>
    <w:link w:val="a3"/>
    <w:uiPriority w:val="11"/>
    <w:rPr>
      <w:rFonts w:ascii="Cambria" w:eastAsia="Times New Roman" w:hAnsi="Cambria" w:cs="Times New Roman"/>
      <w:sz w:val="24"/>
      <w:szCs w:val="24"/>
    </w:rPr>
  </w:style>
  <w:style w:type="paragraph" w:styleId="a5">
    <w:name w:val="Normal (Web)"/>
    <w:basedOn w:val="a"/>
    <w:uiPriority w:val="99"/>
    <w:rsid w:val="003F1A67"/>
    <w:pPr>
      <w:spacing w:before="100" w:beforeAutospacing="1" w:after="100" w:afterAutospacing="1"/>
    </w:pPr>
    <w:rPr>
      <w:rFonts w:ascii="Verdana" w:hAnsi="Verdana" w:cs="Verdana"/>
      <w:color w:val="001B36"/>
      <w:sz w:val="17"/>
      <w:szCs w:val="17"/>
    </w:rPr>
  </w:style>
  <w:style w:type="paragraph" w:styleId="a6">
    <w:name w:val="Body Text Indent"/>
    <w:basedOn w:val="a"/>
    <w:link w:val="a7"/>
    <w:uiPriority w:val="99"/>
    <w:rsid w:val="003F1A67"/>
    <w:pPr>
      <w:ind w:firstLine="567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3418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3418F9"/>
  </w:style>
  <w:style w:type="table" w:styleId="ab">
    <w:name w:val="Table Grid"/>
    <w:basedOn w:val="a1"/>
    <w:uiPriority w:val="99"/>
    <w:rsid w:val="00633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sid w:val="00765592"/>
    <w:rPr>
      <w:b/>
      <w:bCs/>
    </w:rPr>
  </w:style>
  <w:style w:type="paragraph" w:styleId="3">
    <w:name w:val="Body Text Indent 3"/>
    <w:basedOn w:val="a"/>
    <w:link w:val="30"/>
    <w:uiPriority w:val="99"/>
    <w:rsid w:val="00C23D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styleId="ad">
    <w:name w:val="Emphasis"/>
    <w:uiPriority w:val="99"/>
    <w:qFormat/>
    <w:rsid w:val="000F30C3"/>
    <w:rPr>
      <w:i/>
      <w:iCs/>
    </w:rPr>
  </w:style>
  <w:style w:type="paragraph" w:styleId="ae">
    <w:name w:val="header"/>
    <w:basedOn w:val="a"/>
    <w:link w:val="af"/>
    <w:uiPriority w:val="99"/>
    <w:rsid w:val="000F0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Ep</Company>
  <LinksUpToDate>false</LinksUpToDate>
  <CharactersWithSpaces>32671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Pheonix</dc:creator>
  <cp:keywords/>
  <dc:description/>
  <cp:lastModifiedBy>admin</cp:lastModifiedBy>
  <cp:revision>2</cp:revision>
  <cp:lastPrinted>2009-01-26T07:41:00Z</cp:lastPrinted>
  <dcterms:created xsi:type="dcterms:W3CDTF">2014-03-20T18:05:00Z</dcterms:created>
  <dcterms:modified xsi:type="dcterms:W3CDTF">2014-03-20T18:05:00Z</dcterms:modified>
</cp:coreProperties>
</file>