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6AE" w:rsidRPr="00950DED" w:rsidRDefault="004177AE" w:rsidP="00950DED">
      <w:pPr>
        <w:suppressAutoHyphens/>
        <w:spacing w:after="0" w:line="360" w:lineRule="auto"/>
        <w:jc w:val="center"/>
        <w:rPr>
          <w:rFonts w:ascii="Times New Roman" w:hAnsi="Times New Roman"/>
          <w:sz w:val="28"/>
          <w:szCs w:val="28"/>
        </w:rPr>
      </w:pPr>
      <w:r w:rsidRPr="00950DED">
        <w:rPr>
          <w:rFonts w:ascii="Times New Roman" w:hAnsi="Times New Roman"/>
          <w:b/>
          <w:sz w:val="28"/>
          <w:szCs w:val="28"/>
        </w:rPr>
        <w:t>СОДЕРЖАНИЕ</w:t>
      </w:r>
    </w:p>
    <w:p w:rsidR="00950DED" w:rsidRPr="00950DED" w:rsidRDefault="00950DED" w:rsidP="00950DED">
      <w:pPr>
        <w:suppressAutoHyphens/>
        <w:spacing w:after="0" w:line="360" w:lineRule="auto"/>
        <w:ind w:firstLine="709"/>
        <w:jc w:val="center"/>
        <w:rPr>
          <w:rFonts w:ascii="Times New Roman" w:hAnsi="Times New Roman"/>
          <w:b/>
          <w:sz w:val="28"/>
          <w:szCs w:val="28"/>
        </w:rPr>
      </w:pPr>
    </w:p>
    <w:p w:rsidR="004177AE" w:rsidRPr="00950DED" w:rsidRDefault="004177AE" w:rsidP="00950DED">
      <w:pPr>
        <w:tabs>
          <w:tab w:val="left" w:pos="426"/>
        </w:tabs>
        <w:suppressAutoHyphens/>
        <w:spacing w:after="0" w:line="360" w:lineRule="auto"/>
        <w:rPr>
          <w:rFonts w:ascii="Times New Roman" w:hAnsi="Times New Roman"/>
          <w:sz w:val="28"/>
          <w:szCs w:val="28"/>
        </w:rPr>
      </w:pPr>
      <w:r w:rsidRPr="00950DED">
        <w:rPr>
          <w:rFonts w:ascii="Times New Roman" w:hAnsi="Times New Roman"/>
          <w:sz w:val="28"/>
          <w:szCs w:val="28"/>
        </w:rPr>
        <w:t>ВВЕДЕНИЕ</w:t>
      </w:r>
    </w:p>
    <w:p w:rsidR="004177AE" w:rsidRPr="00950DED" w:rsidRDefault="004177AE" w:rsidP="00950DED">
      <w:pPr>
        <w:tabs>
          <w:tab w:val="left" w:pos="426"/>
        </w:tabs>
        <w:suppressAutoHyphens/>
        <w:spacing w:after="0" w:line="360" w:lineRule="auto"/>
        <w:rPr>
          <w:rFonts w:ascii="Times New Roman" w:hAnsi="Times New Roman"/>
          <w:sz w:val="28"/>
          <w:szCs w:val="28"/>
        </w:rPr>
      </w:pPr>
      <w:r w:rsidRPr="00950DED">
        <w:rPr>
          <w:rFonts w:ascii="Times New Roman" w:hAnsi="Times New Roman"/>
          <w:sz w:val="28"/>
          <w:szCs w:val="28"/>
        </w:rPr>
        <w:t xml:space="preserve">Глава </w:t>
      </w:r>
      <w:r w:rsidRPr="00950DED">
        <w:rPr>
          <w:rFonts w:ascii="Times New Roman" w:hAnsi="Times New Roman"/>
          <w:sz w:val="28"/>
          <w:szCs w:val="28"/>
          <w:lang w:val="en-US"/>
        </w:rPr>
        <w:t>I</w:t>
      </w:r>
      <w:r w:rsidRPr="00950DED">
        <w:rPr>
          <w:rFonts w:ascii="Times New Roman" w:hAnsi="Times New Roman"/>
          <w:sz w:val="28"/>
          <w:szCs w:val="28"/>
        </w:rPr>
        <w:t xml:space="preserve"> Понятие и признаки транснациональных корпорации и роль России в международном движении капитала</w:t>
      </w:r>
    </w:p>
    <w:p w:rsidR="004177AE" w:rsidRPr="00950DED" w:rsidRDefault="004177AE" w:rsidP="00950DED">
      <w:pPr>
        <w:pStyle w:val="a3"/>
        <w:numPr>
          <w:ilvl w:val="1"/>
          <w:numId w:val="46"/>
        </w:numPr>
        <w:tabs>
          <w:tab w:val="left" w:pos="426"/>
        </w:tabs>
        <w:suppressAutoHyphens/>
        <w:spacing w:after="0" w:line="360" w:lineRule="auto"/>
        <w:ind w:left="0" w:firstLine="0"/>
        <w:rPr>
          <w:rFonts w:ascii="Times New Roman" w:hAnsi="Times New Roman"/>
          <w:sz w:val="28"/>
          <w:szCs w:val="28"/>
        </w:rPr>
      </w:pPr>
      <w:r w:rsidRPr="00950DED">
        <w:rPr>
          <w:rFonts w:ascii="Times New Roman" w:hAnsi="Times New Roman"/>
          <w:sz w:val="28"/>
          <w:szCs w:val="28"/>
        </w:rPr>
        <w:t>Понятие и признаки транснациональных корпораций</w:t>
      </w:r>
    </w:p>
    <w:p w:rsidR="004177AE" w:rsidRPr="00950DED" w:rsidRDefault="004177AE" w:rsidP="00950DED">
      <w:pPr>
        <w:pStyle w:val="a3"/>
        <w:numPr>
          <w:ilvl w:val="1"/>
          <w:numId w:val="46"/>
        </w:numPr>
        <w:tabs>
          <w:tab w:val="left" w:pos="426"/>
        </w:tabs>
        <w:suppressAutoHyphens/>
        <w:spacing w:after="0" w:line="360" w:lineRule="auto"/>
        <w:ind w:left="0" w:firstLine="0"/>
        <w:rPr>
          <w:rFonts w:ascii="Times New Roman" w:hAnsi="Times New Roman"/>
          <w:sz w:val="28"/>
          <w:szCs w:val="28"/>
        </w:rPr>
      </w:pPr>
      <w:r w:rsidRPr="00950DED">
        <w:rPr>
          <w:rFonts w:ascii="Times New Roman" w:hAnsi="Times New Roman"/>
          <w:sz w:val="28"/>
          <w:szCs w:val="28"/>
        </w:rPr>
        <w:t>Причины возникновения транснациональных корпораций</w:t>
      </w:r>
    </w:p>
    <w:p w:rsidR="004177AE" w:rsidRPr="00950DED" w:rsidRDefault="004177AE" w:rsidP="00950DED">
      <w:pPr>
        <w:numPr>
          <w:ilvl w:val="1"/>
          <w:numId w:val="46"/>
        </w:numPr>
        <w:tabs>
          <w:tab w:val="left" w:pos="426"/>
        </w:tabs>
        <w:suppressAutoHyphens/>
        <w:spacing w:after="0" w:line="360" w:lineRule="auto"/>
        <w:ind w:left="0" w:firstLine="0"/>
        <w:rPr>
          <w:rFonts w:ascii="Times New Roman" w:hAnsi="Times New Roman"/>
          <w:sz w:val="28"/>
          <w:szCs w:val="28"/>
        </w:rPr>
      </w:pPr>
      <w:r w:rsidRPr="00950DED">
        <w:rPr>
          <w:rFonts w:ascii="Times New Roman" w:hAnsi="Times New Roman"/>
          <w:sz w:val="28"/>
          <w:szCs w:val="28"/>
        </w:rPr>
        <w:t>Структура и типы транснациональных корпораций</w:t>
      </w:r>
    </w:p>
    <w:p w:rsidR="004177AE" w:rsidRPr="00950DED" w:rsidRDefault="004177AE" w:rsidP="00950DED">
      <w:pPr>
        <w:numPr>
          <w:ilvl w:val="1"/>
          <w:numId w:val="46"/>
        </w:numPr>
        <w:tabs>
          <w:tab w:val="left" w:pos="426"/>
        </w:tabs>
        <w:suppressAutoHyphens/>
        <w:spacing w:after="0" w:line="360" w:lineRule="auto"/>
        <w:ind w:left="0" w:firstLine="0"/>
        <w:rPr>
          <w:rFonts w:ascii="Times New Roman" w:hAnsi="Times New Roman"/>
          <w:sz w:val="28"/>
          <w:szCs w:val="28"/>
        </w:rPr>
      </w:pPr>
      <w:r w:rsidRPr="00950DED">
        <w:rPr>
          <w:rFonts w:ascii="Times New Roman" w:hAnsi="Times New Roman"/>
          <w:sz w:val="28"/>
          <w:szCs w:val="28"/>
        </w:rPr>
        <w:t>Роль транснациональных корпораций в международном хозяйстве: плюс</w:t>
      </w:r>
      <w:r w:rsidR="00C23D17" w:rsidRPr="00950DED">
        <w:rPr>
          <w:rFonts w:ascii="Times New Roman" w:hAnsi="Times New Roman"/>
          <w:sz w:val="28"/>
          <w:szCs w:val="28"/>
        </w:rPr>
        <w:t>ы и минусы</w:t>
      </w:r>
    </w:p>
    <w:p w:rsidR="00A96813" w:rsidRPr="00950DED" w:rsidRDefault="00A96813" w:rsidP="00950DED">
      <w:pPr>
        <w:numPr>
          <w:ilvl w:val="1"/>
          <w:numId w:val="46"/>
        </w:numPr>
        <w:tabs>
          <w:tab w:val="left" w:pos="426"/>
        </w:tabs>
        <w:suppressAutoHyphens/>
        <w:spacing w:after="0" w:line="360" w:lineRule="auto"/>
        <w:ind w:left="0" w:firstLine="0"/>
        <w:rPr>
          <w:rFonts w:ascii="Times New Roman" w:hAnsi="Times New Roman"/>
          <w:sz w:val="28"/>
          <w:szCs w:val="28"/>
        </w:rPr>
      </w:pPr>
      <w:r w:rsidRPr="00950DED">
        <w:rPr>
          <w:rFonts w:ascii="Times New Roman" w:hAnsi="Times New Roman"/>
          <w:sz w:val="28"/>
          <w:szCs w:val="28"/>
        </w:rPr>
        <w:t>Транснациональные корпорации в России и странах СНГ</w:t>
      </w:r>
    </w:p>
    <w:p w:rsidR="004177AE" w:rsidRPr="00950DED" w:rsidRDefault="004177AE" w:rsidP="00950DED">
      <w:pPr>
        <w:tabs>
          <w:tab w:val="left" w:pos="426"/>
        </w:tabs>
        <w:suppressAutoHyphens/>
        <w:spacing w:after="0" w:line="360" w:lineRule="auto"/>
        <w:rPr>
          <w:rFonts w:ascii="Times New Roman" w:hAnsi="Times New Roman"/>
          <w:sz w:val="28"/>
          <w:szCs w:val="28"/>
        </w:rPr>
      </w:pPr>
      <w:r w:rsidRPr="00950DED">
        <w:rPr>
          <w:rFonts w:ascii="Times New Roman" w:hAnsi="Times New Roman"/>
          <w:sz w:val="28"/>
          <w:szCs w:val="28"/>
        </w:rPr>
        <w:t xml:space="preserve">Глава </w:t>
      </w:r>
      <w:r w:rsidRPr="00950DED">
        <w:rPr>
          <w:rFonts w:ascii="Times New Roman" w:hAnsi="Times New Roman"/>
          <w:sz w:val="28"/>
          <w:szCs w:val="28"/>
          <w:lang w:val="en-US"/>
        </w:rPr>
        <w:t>II</w:t>
      </w:r>
      <w:r w:rsidRPr="00950DED">
        <w:rPr>
          <w:rFonts w:ascii="Times New Roman" w:hAnsi="Times New Roman"/>
          <w:sz w:val="28"/>
          <w:szCs w:val="28"/>
        </w:rPr>
        <w:t xml:space="preserve"> Оценка устойчивости инвестиционного проекта на примере строительства газогенератора ООО «</w:t>
      </w:r>
      <w:r w:rsidR="00DD4E9E" w:rsidRPr="00950DED">
        <w:rPr>
          <w:rFonts w:ascii="Times New Roman" w:hAnsi="Times New Roman"/>
          <w:sz w:val="28"/>
          <w:szCs w:val="28"/>
        </w:rPr>
        <w:t>Новая энергетика</w:t>
      </w:r>
      <w:r w:rsidRPr="00950DED">
        <w:rPr>
          <w:rFonts w:ascii="Times New Roman" w:hAnsi="Times New Roman"/>
          <w:sz w:val="28"/>
          <w:szCs w:val="28"/>
        </w:rPr>
        <w:t>»</w:t>
      </w:r>
    </w:p>
    <w:p w:rsidR="004177AE" w:rsidRPr="00950DED" w:rsidRDefault="00DD4E9E" w:rsidP="00950DED">
      <w:pPr>
        <w:tabs>
          <w:tab w:val="left" w:pos="720"/>
        </w:tabs>
        <w:suppressAutoHyphens/>
        <w:spacing w:after="0" w:line="360" w:lineRule="auto"/>
        <w:rPr>
          <w:rFonts w:ascii="Times New Roman" w:hAnsi="Times New Roman"/>
          <w:sz w:val="28"/>
          <w:szCs w:val="28"/>
        </w:rPr>
      </w:pPr>
      <w:r w:rsidRPr="00950DED">
        <w:rPr>
          <w:rFonts w:ascii="Times New Roman" w:hAnsi="Times New Roman"/>
          <w:sz w:val="28"/>
          <w:szCs w:val="28"/>
        </w:rPr>
        <w:t>2</w:t>
      </w:r>
      <w:r w:rsidR="004177AE" w:rsidRPr="00950DED">
        <w:rPr>
          <w:rFonts w:ascii="Times New Roman" w:hAnsi="Times New Roman"/>
          <w:sz w:val="28"/>
          <w:szCs w:val="28"/>
        </w:rPr>
        <w:t>.1. Краткая характе</w:t>
      </w:r>
      <w:r w:rsidR="00950DED" w:rsidRPr="00950DED">
        <w:rPr>
          <w:rFonts w:ascii="Times New Roman" w:hAnsi="Times New Roman"/>
          <w:sz w:val="28"/>
          <w:szCs w:val="28"/>
        </w:rPr>
        <w:t>ристика инвестиционного проекта</w:t>
      </w:r>
    </w:p>
    <w:p w:rsidR="004177AE" w:rsidRPr="00950DED" w:rsidRDefault="00DD4E9E" w:rsidP="00950DED">
      <w:pPr>
        <w:tabs>
          <w:tab w:val="left" w:pos="720"/>
        </w:tabs>
        <w:suppressAutoHyphens/>
        <w:spacing w:after="0" w:line="360" w:lineRule="auto"/>
        <w:rPr>
          <w:rFonts w:ascii="Times New Roman" w:hAnsi="Times New Roman"/>
          <w:sz w:val="28"/>
          <w:szCs w:val="28"/>
          <w:lang w:eastAsia="ko-KR"/>
        </w:rPr>
      </w:pPr>
      <w:r w:rsidRPr="00950DED">
        <w:rPr>
          <w:rFonts w:ascii="Times New Roman" w:hAnsi="Times New Roman"/>
          <w:bCs/>
          <w:sz w:val="28"/>
          <w:szCs w:val="28"/>
          <w:lang w:eastAsia="ko-KR"/>
        </w:rPr>
        <w:t>2</w:t>
      </w:r>
      <w:r w:rsidR="004177AE" w:rsidRPr="00950DED">
        <w:rPr>
          <w:rFonts w:ascii="Times New Roman" w:hAnsi="Times New Roman"/>
          <w:bCs/>
          <w:sz w:val="28"/>
          <w:szCs w:val="28"/>
          <w:lang w:eastAsia="ko-KR"/>
        </w:rPr>
        <w:t>.2 Оценка коммерческой эффективности инвестиционного проекта</w:t>
      </w:r>
    </w:p>
    <w:p w:rsidR="004177AE" w:rsidRPr="00950DED" w:rsidRDefault="00DD4E9E" w:rsidP="00950DED">
      <w:pPr>
        <w:tabs>
          <w:tab w:val="left" w:pos="720"/>
        </w:tabs>
        <w:suppressAutoHyphens/>
        <w:spacing w:after="0" w:line="360" w:lineRule="auto"/>
        <w:rPr>
          <w:rFonts w:ascii="Times New Roman" w:hAnsi="Times New Roman"/>
          <w:bCs/>
          <w:sz w:val="28"/>
          <w:szCs w:val="28"/>
          <w:lang w:eastAsia="ko-KR"/>
        </w:rPr>
      </w:pPr>
      <w:r w:rsidRPr="00950DED">
        <w:rPr>
          <w:rFonts w:ascii="Times New Roman" w:hAnsi="Times New Roman"/>
          <w:bCs/>
          <w:sz w:val="28"/>
          <w:szCs w:val="28"/>
          <w:lang w:eastAsia="ko-KR"/>
        </w:rPr>
        <w:t>2</w:t>
      </w:r>
      <w:r w:rsidR="004177AE" w:rsidRPr="00950DED">
        <w:rPr>
          <w:rFonts w:ascii="Times New Roman" w:hAnsi="Times New Roman"/>
          <w:bCs/>
          <w:sz w:val="28"/>
          <w:szCs w:val="28"/>
          <w:lang w:eastAsia="ko-KR"/>
        </w:rPr>
        <w:t>.3 Оценка эффективности участия в проекте для предприятий и акционеров</w:t>
      </w:r>
    </w:p>
    <w:p w:rsidR="005F284A" w:rsidRPr="00950DED" w:rsidRDefault="005F284A" w:rsidP="00950DED">
      <w:pPr>
        <w:tabs>
          <w:tab w:val="left" w:pos="720"/>
        </w:tabs>
        <w:suppressAutoHyphens/>
        <w:spacing w:after="0" w:line="360" w:lineRule="auto"/>
        <w:rPr>
          <w:rFonts w:ascii="Times New Roman" w:hAnsi="Times New Roman"/>
          <w:bCs/>
          <w:sz w:val="28"/>
          <w:szCs w:val="28"/>
          <w:lang w:eastAsia="ko-KR"/>
        </w:rPr>
      </w:pPr>
      <w:r w:rsidRPr="00950DED">
        <w:rPr>
          <w:rFonts w:ascii="Times New Roman" w:hAnsi="Times New Roman"/>
          <w:bCs/>
          <w:sz w:val="28"/>
          <w:szCs w:val="28"/>
          <w:lang w:eastAsia="ko-KR"/>
        </w:rPr>
        <w:t>ЗАКЛЮЧЕНИЕ</w:t>
      </w:r>
    </w:p>
    <w:p w:rsidR="005F284A" w:rsidRPr="00950DED" w:rsidRDefault="005F284A" w:rsidP="00950DED">
      <w:pPr>
        <w:tabs>
          <w:tab w:val="left" w:pos="720"/>
        </w:tabs>
        <w:suppressAutoHyphens/>
        <w:spacing w:after="0" w:line="360" w:lineRule="auto"/>
        <w:rPr>
          <w:rFonts w:ascii="Times New Roman" w:hAnsi="Times New Roman"/>
          <w:bCs/>
          <w:sz w:val="28"/>
          <w:szCs w:val="28"/>
          <w:lang w:eastAsia="ko-KR"/>
        </w:rPr>
      </w:pPr>
      <w:r w:rsidRPr="00950DED">
        <w:rPr>
          <w:rFonts w:ascii="Times New Roman" w:hAnsi="Times New Roman"/>
          <w:bCs/>
          <w:sz w:val="28"/>
          <w:szCs w:val="28"/>
          <w:lang w:eastAsia="ko-KR"/>
        </w:rPr>
        <w:t>Список использованной литературы</w:t>
      </w:r>
    </w:p>
    <w:p w:rsidR="005F284A" w:rsidRPr="00950DED" w:rsidRDefault="005F284A" w:rsidP="00950DED">
      <w:pPr>
        <w:tabs>
          <w:tab w:val="left" w:pos="720"/>
        </w:tabs>
        <w:suppressAutoHyphens/>
        <w:spacing w:after="0" w:line="360" w:lineRule="auto"/>
        <w:rPr>
          <w:rFonts w:ascii="Times New Roman" w:hAnsi="Times New Roman"/>
          <w:bCs/>
          <w:sz w:val="28"/>
          <w:szCs w:val="28"/>
          <w:lang w:eastAsia="ko-KR"/>
        </w:rPr>
      </w:pPr>
    </w:p>
    <w:p w:rsidR="005F284A" w:rsidRPr="00950DED" w:rsidRDefault="00950DED" w:rsidP="00950DED">
      <w:pPr>
        <w:suppressAutoHyphens/>
        <w:spacing w:after="0" w:line="360" w:lineRule="auto"/>
        <w:jc w:val="center"/>
        <w:rPr>
          <w:rFonts w:ascii="Times New Roman" w:hAnsi="Times New Roman"/>
          <w:sz w:val="28"/>
          <w:szCs w:val="28"/>
        </w:rPr>
      </w:pPr>
      <w:r w:rsidRPr="00950DED">
        <w:rPr>
          <w:rFonts w:ascii="Times New Roman" w:hAnsi="Times New Roman"/>
          <w:sz w:val="28"/>
          <w:szCs w:val="28"/>
          <w:lang w:eastAsia="ko-KR"/>
        </w:rPr>
        <w:br w:type="page"/>
      </w:r>
      <w:r w:rsidR="005F284A" w:rsidRPr="00950DED">
        <w:rPr>
          <w:rFonts w:ascii="Times New Roman" w:hAnsi="Times New Roman"/>
          <w:b/>
          <w:sz w:val="28"/>
          <w:szCs w:val="28"/>
        </w:rPr>
        <w:t>ВВЕДЕНИЕ</w:t>
      </w:r>
    </w:p>
    <w:p w:rsidR="00950DED" w:rsidRPr="00950DED" w:rsidRDefault="00950DED" w:rsidP="00950DED">
      <w:pPr>
        <w:suppressAutoHyphens/>
        <w:spacing w:after="0" w:line="360" w:lineRule="auto"/>
        <w:jc w:val="center"/>
        <w:rPr>
          <w:rFonts w:ascii="Times New Roman" w:hAnsi="Times New Roman"/>
          <w:sz w:val="28"/>
          <w:szCs w:val="28"/>
        </w:rPr>
      </w:pPr>
    </w:p>
    <w:p w:rsidR="005F284A" w:rsidRPr="00950DED" w:rsidRDefault="005F284A"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По мере ослабления межстрановых барьеров на пути движения товаров, услуг и факторов производства и распространения частнопредпринимательских принципов организации хозяйственной деятельности в мировом пространстве все более важным фактором развития промышленных фирм становились внешнеэкономические операции - экспорт и импорт товаров и услуг, зарубежное инвестирование, различные формы сотрудничества с компаниями иностранных государств. О повышении роли внешнеэкономических факторов в развитии мирового рыночного хозяйства свидетельствуют темпы развития мировой торговли и экспорт капитала в форме прямых частных инвестиций.</w:t>
      </w:r>
    </w:p>
    <w:p w:rsidR="005F284A" w:rsidRPr="00950DED" w:rsidRDefault="005F284A"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В настоящее время главным фактором мировой экономики стало непосредственное международное производство хозяйственных объединений, базирующееся на международном движении предпринимательского капитала. Капиталу свойственна высокая степень международной мобильности, его движение происходит в процессе перемещения финансовых потоков между кредиторами и заемщиками различных стран, между собственниками и их фирмами, которыми они владеют за рубежом.</w:t>
      </w:r>
    </w:p>
    <w:p w:rsidR="00950DED" w:rsidRPr="00950DED" w:rsidRDefault="005F284A"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Эффект международного перемещения капитала принципиально не отличается от последствий внешней торговли или миграции рабочей силы. Международные потоки капитала устремляются туда, где реализация инвестиционных проектов обеспечивает большую отдачу.</w:t>
      </w:r>
    </w:p>
    <w:p w:rsidR="00950DED" w:rsidRPr="00950DED" w:rsidRDefault="005F284A"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Под интернационализацией, глобализацией хозяйственной жизни понимается процесс возникновения и углубления связей между национальными хозяйствами различных стран, когда национально обособленный труд выходит за рамки отдельной страны.</w:t>
      </w:r>
    </w:p>
    <w:p w:rsidR="005F284A" w:rsidRPr="00950DED" w:rsidRDefault="005F284A"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Актуальность выбранной темы обусловлена постоянно возрастающей ролью транснациональных корпораций в процессе мирового воспроизводства.</w:t>
      </w:r>
    </w:p>
    <w:p w:rsidR="005F284A" w:rsidRPr="00950DED" w:rsidRDefault="005F284A"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Однако, в</w:t>
      </w:r>
      <w:r w:rsidR="00950DED" w:rsidRPr="00950DED">
        <w:rPr>
          <w:rFonts w:ascii="Times New Roman" w:hAnsi="Times New Roman"/>
          <w:sz w:val="28"/>
          <w:szCs w:val="28"/>
        </w:rPr>
        <w:t xml:space="preserve"> </w:t>
      </w:r>
      <w:r w:rsidRPr="00950DED">
        <w:rPr>
          <w:rFonts w:ascii="Times New Roman" w:hAnsi="Times New Roman"/>
          <w:sz w:val="28"/>
          <w:szCs w:val="28"/>
        </w:rPr>
        <w:t>данном вопросе, как в общественных науках вообще, не существует однозначных ответов на поставленные вопросы. Это связано с разнообразием национальных особенностей рынков, культур, характеров.</w:t>
      </w:r>
    </w:p>
    <w:p w:rsidR="005F284A" w:rsidRPr="00950DED" w:rsidRDefault="005F284A"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Опираясь на результаты научных исследований и мнения ученых-экономистов, автор попробует в настоящей работе осветить основные моменты деятельности транснациональных корпораций.</w:t>
      </w:r>
    </w:p>
    <w:p w:rsidR="00BF2294" w:rsidRPr="00950DED" w:rsidRDefault="00BF2294" w:rsidP="00950DED">
      <w:pPr>
        <w:suppressAutoHyphens/>
        <w:spacing w:after="0" w:line="360" w:lineRule="auto"/>
        <w:ind w:firstLine="709"/>
        <w:rPr>
          <w:rFonts w:ascii="Times New Roman" w:hAnsi="Times New Roman"/>
          <w:sz w:val="28"/>
          <w:szCs w:val="28"/>
        </w:rPr>
      </w:pPr>
    </w:p>
    <w:p w:rsidR="00BF2294" w:rsidRPr="00950DED" w:rsidRDefault="005F284A" w:rsidP="00950DED">
      <w:pPr>
        <w:suppressAutoHyphens/>
        <w:spacing w:after="0" w:line="360" w:lineRule="auto"/>
        <w:jc w:val="center"/>
        <w:rPr>
          <w:rFonts w:ascii="Times New Roman" w:hAnsi="Times New Roman"/>
          <w:b/>
          <w:sz w:val="28"/>
          <w:szCs w:val="28"/>
        </w:rPr>
      </w:pPr>
      <w:r w:rsidRPr="00950DED">
        <w:rPr>
          <w:rFonts w:ascii="Times New Roman" w:hAnsi="Times New Roman"/>
          <w:sz w:val="28"/>
          <w:szCs w:val="28"/>
        </w:rPr>
        <w:br w:type="page"/>
      </w:r>
      <w:r w:rsidR="00BF2294" w:rsidRPr="00950DED">
        <w:rPr>
          <w:rFonts w:ascii="Times New Roman" w:hAnsi="Times New Roman"/>
          <w:b/>
          <w:sz w:val="28"/>
          <w:szCs w:val="28"/>
        </w:rPr>
        <w:t xml:space="preserve">Глава </w:t>
      </w:r>
      <w:r w:rsidR="00BF2294" w:rsidRPr="00950DED">
        <w:rPr>
          <w:rFonts w:ascii="Times New Roman" w:hAnsi="Times New Roman"/>
          <w:b/>
          <w:sz w:val="28"/>
          <w:szCs w:val="28"/>
          <w:lang w:val="en-US"/>
        </w:rPr>
        <w:t>I</w:t>
      </w:r>
      <w:r w:rsidR="00BF2294" w:rsidRPr="00950DED">
        <w:rPr>
          <w:rFonts w:ascii="Times New Roman" w:hAnsi="Times New Roman"/>
          <w:b/>
          <w:sz w:val="28"/>
          <w:szCs w:val="28"/>
        </w:rPr>
        <w:t xml:space="preserve"> Понятие и признаки транснациональных корпорации и роль России в международном движении капитала</w:t>
      </w:r>
    </w:p>
    <w:p w:rsidR="00950DED" w:rsidRPr="00950DED" w:rsidRDefault="00950DED" w:rsidP="00950DED">
      <w:pPr>
        <w:suppressAutoHyphens/>
        <w:spacing w:after="0" w:line="360" w:lineRule="auto"/>
        <w:jc w:val="center"/>
        <w:rPr>
          <w:rFonts w:ascii="Times New Roman" w:hAnsi="Times New Roman"/>
          <w:b/>
          <w:sz w:val="28"/>
          <w:szCs w:val="28"/>
        </w:rPr>
      </w:pPr>
    </w:p>
    <w:p w:rsidR="00BF2294" w:rsidRPr="00950DED" w:rsidRDefault="00BF2294" w:rsidP="00950DED">
      <w:pPr>
        <w:pStyle w:val="a3"/>
        <w:numPr>
          <w:ilvl w:val="1"/>
          <w:numId w:val="47"/>
        </w:numPr>
        <w:suppressAutoHyphens/>
        <w:spacing w:after="0" w:line="360" w:lineRule="auto"/>
        <w:ind w:left="0" w:firstLine="0"/>
        <w:jc w:val="center"/>
        <w:rPr>
          <w:rFonts w:ascii="Times New Roman" w:hAnsi="Times New Roman"/>
          <w:b/>
          <w:sz w:val="28"/>
          <w:szCs w:val="28"/>
        </w:rPr>
      </w:pPr>
      <w:r w:rsidRPr="00950DED">
        <w:rPr>
          <w:rFonts w:ascii="Times New Roman" w:hAnsi="Times New Roman"/>
          <w:b/>
          <w:sz w:val="28"/>
          <w:szCs w:val="28"/>
        </w:rPr>
        <w:t>Понятие и признаки транснациональных корпораций</w:t>
      </w:r>
    </w:p>
    <w:p w:rsidR="00950DED" w:rsidRPr="00950DED" w:rsidRDefault="00950DED" w:rsidP="00950DED">
      <w:pPr>
        <w:suppressAutoHyphens/>
        <w:spacing w:after="0" w:line="360" w:lineRule="auto"/>
        <w:jc w:val="center"/>
        <w:rPr>
          <w:rFonts w:ascii="Times New Roman" w:hAnsi="Times New Roman"/>
          <w:b/>
          <w:sz w:val="28"/>
          <w:szCs w:val="28"/>
        </w:rPr>
      </w:pPr>
    </w:p>
    <w:p w:rsidR="00BF2294" w:rsidRPr="00950DED" w:rsidRDefault="00BF2294"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Быстрый рост прямых иностранных инвестиций, выход технологического разделения труда за пределы фирм, отраслей и национальных границ сопровождается появлением гигантских международных научно-производственных комплексов с филиалами в разных странах и на разных континентах. Транснациональные корпорации превращают мировую экономику в международное производство, обеспечивая</w:t>
      </w:r>
      <w:r w:rsidR="00950DED" w:rsidRPr="00950DED">
        <w:rPr>
          <w:rFonts w:ascii="Times New Roman" w:hAnsi="Times New Roman"/>
          <w:sz w:val="28"/>
          <w:szCs w:val="28"/>
        </w:rPr>
        <w:t xml:space="preserve"> </w:t>
      </w:r>
      <w:r w:rsidRPr="00950DED">
        <w:rPr>
          <w:rFonts w:ascii="Times New Roman" w:hAnsi="Times New Roman"/>
          <w:sz w:val="28"/>
          <w:szCs w:val="28"/>
        </w:rPr>
        <w:t>ускорение научно-технического прогресса во всех его направлениях - технический уровень и качество продукции, эффективность производства, совершенствование форм менеджмента, управления предприятиями.</w:t>
      </w:r>
    </w:p>
    <w:p w:rsidR="00BF2294" w:rsidRPr="00950DED" w:rsidRDefault="00BF2294"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 xml:space="preserve">Под </w:t>
      </w:r>
      <w:r w:rsidRPr="00950DED">
        <w:rPr>
          <w:rFonts w:ascii="Times New Roman" w:hAnsi="Times New Roman"/>
          <w:iCs/>
          <w:sz w:val="28"/>
          <w:szCs w:val="28"/>
        </w:rPr>
        <w:t>транснациональными корпорациями</w:t>
      </w:r>
      <w:r w:rsidRPr="00950DED">
        <w:rPr>
          <w:rFonts w:ascii="Times New Roman" w:hAnsi="Times New Roman"/>
          <w:sz w:val="28"/>
          <w:szCs w:val="28"/>
        </w:rPr>
        <w:t xml:space="preserve"> понимаются международные фирмы, имеющие свои хозяйственные подразделения в двух или более странах и управляющие этими подразделениями из одного или нескольких центров на основе такого механизма принятия решений, который позволяет проводить согласованную политику и общую стратегию, распределяя ресурсы, технологии и ответственность для достижения результата - получения прибыли.</w:t>
      </w:r>
    </w:p>
    <w:p w:rsidR="00BF2294" w:rsidRPr="00950DED" w:rsidRDefault="00BF2294"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Транснациональным корпорациям принадлежат или ими контролируются комплексы производства или обслуживания, находящиеся за пределами страны, в которой эти корпорации базируются, имеющие обширную сеть филиалов и отделений в разных странах и занимающие ведущее положение в производстве и реализации того или иного товара.</w:t>
      </w:r>
    </w:p>
    <w:p w:rsidR="00BF2294" w:rsidRPr="00950DED" w:rsidRDefault="00BF2294"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 xml:space="preserve">В иностранной литературе выделяются следующие </w:t>
      </w:r>
      <w:r w:rsidRPr="00950DED">
        <w:rPr>
          <w:rFonts w:ascii="Times New Roman" w:hAnsi="Times New Roman"/>
          <w:iCs/>
          <w:sz w:val="28"/>
          <w:szCs w:val="28"/>
        </w:rPr>
        <w:t>признаки</w:t>
      </w:r>
      <w:r w:rsidRPr="00950DED">
        <w:rPr>
          <w:rFonts w:ascii="Times New Roman" w:hAnsi="Times New Roman"/>
          <w:sz w:val="28"/>
          <w:szCs w:val="28"/>
        </w:rPr>
        <w:t xml:space="preserve"> транснациональных корпораций:</w:t>
      </w:r>
    </w:p>
    <w:p w:rsidR="00BF2294" w:rsidRPr="00950DED" w:rsidRDefault="00BF2294"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1. фирма реализует выпускаемую продукцию более чем в одной стране;</w:t>
      </w:r>
    </w:p>
    <w:p w:rsidR="00BF2294" w:rsidRPr="00950DED" w:rsidRDefault="00BF2294"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2. ее предприятия и филиалы расположены в двух и более странах;</w:t>
      </w:r>
    </w:p>
    <w:p w:rsidR="00BF2294" w:rsidRPr="00950DED" w:rsidRDefault="00BF2294"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3. ее собственники являются резидентами различных стран.</w:t>
      </w:r>
    </w:p>
    <w:p w:rsidR="00BF2294" w:rsidRPr="00950DED" w:rsidRDefault="00BF2294"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Следовательно, признаки транснациональных корпораций относятся к сфере обращения, производства и собственности.</w:t>
      </w:r>
    </w:p>
    <w:p w:rsidR="00BF2294" w:rsidRPr="00950DED" w:rsidRDefault="00BF2294"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Реально функционирующим фирмам достаточно отвечать любому из перечисленных признаков, чтобы попасть в категорию транснациональных корпораций. Многие крупные компании обладают всеми тремя признаками одновременно.</w:t>
      </w:r>
    </w:p>
    <w:p w:rsidR="00BF2294" w:rsidRPr="00950DED" w:rsidRDefault="00BF2294"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 xml:space="preserve">Некоторые фирмы, обладающие признаками транснациональных корпораций, появились очень давно. Так, </w:t>
      </w:r>
      <w:r w:rsidRPr="00950DED">
        <w:rPr>
          <w:rFonts w:ascii="Times New Roman" w:hAnsi="Times New Roman"/>
          <w:sz w:val="28"/>
          <w:szCs w:val="28"/>
          <w:lang w:val="en-US"/>
        </w:rPr>
        <w:t>East</w:t>
      </w:r>
      <w:r w:rsidRPr="00950DED">
        <w:rPr>
          <w:rFonts w:ascii="Times New Roman" w:hAnsi="Times New Roman"/>
          <w:sz w:val="28"/>
          <w:szCs w:val="28"/>
        </w:rPr>
        <w:t xml:space="preserve"> </w:t>
      </w:r>
      <w:r w:rsidRPr="00950DED">
        <w:rPr>
          <w:rFonts w:ascii="Times New Roman" w:hAnsi="Times New Roman"/>
          <w:sz w:val="28"/>
          <w:szCs w:val="28"/>
          <w:lang w:val="en-US"/>
        </w:rPr>
        <w:t>India</w:t>
      </w:r>
      <w:r w:rsidRPr="00950DED">
        <w:rPr>
          <w:rFonts w:ascii="Times New Roman" w:hAnsi="Times New Roman"/>
          <w:sz w:val="28"/>
          <w:szCs w:val="28"/>
        </w:rPr>
        <w:t xml:space="preserve"> </w:t>
      </w:r>
      <w:r w:rsidRPr="00950DED">
        <w:rPr>
          <w:rFonts w:ascii="Times New Roman" w:hAnsi="Times New Roman"/>
          <w:sz w:val="28"/>
          <w:szCs w:val="28"/>
          <w:lang w:val="en-US"/>
        </w:rPr>
        <w:t>Company</w:t>
      </w:r>
      <w:r w:rsidRPr="00950DED">
        <w:rPr>
          <w:rFonts w:ascii="Times New Roman" w:hAnsi="Times New Roman"/>
          <w:sz w:val="28"/>
          <w:szCs w:val="28"/>
        </w:rPr>
        <w:t xml:space="preserve"> образовалась в 1600 г., некоторые другие крупные фирмы существуют уже не одно столетие. Однако в основном формирование транснациональных корпораций относится к 60-м годам ХХ века, когда ведущие компании западных стран начали осуществлять массированный вывоз капитала. Научно-технический прогресс также способствовал их возникновению. Углубление общественного разделения труда и внедрение новых технологий создавали возможности для пространственного разъединения отдельных технологических процессов, а появление новых средств транспорта и связи способствовало реализации этих возможностей. Единый процесс производства стал дробиться и размещаться с учетом различий в ценах национальных факторов производства. Стала развиваться пространственная децентрализация производства в планетарном масштабе при концентрации капитала.</w:t>
      </w:r>
    </w:p>
    <w:p w:rsidR="00BF2294" w:rsidRPr="00950DED" w:rsidRDefault="00BF2294"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 xml:space="preserve">На </w:t>
      </w:r>
      <w:r w:rsidRPr="00950DED">
        <w:rPr>
          <w:rFonts w:ascii="Times New Roman" w:hAnsi="Times New Roman"/>
          <w:iCs/>
          <w:sz w:val="28"/>
          <w:szCs w:val="28"/>
        </w:rPr>
        <w:t>первом этапе</w:t>
      </w:r>
      <w:r w:rsidRPr="00950DED">
        <w:rPr>
          <w:rFonts w:ascii="Times New Roman" w:hAnsi="Times New Roman"/>
          <w:sz w:val="28"/>
          <w:szCs w:val="28"/>
        </w:rPr>
        <w:t xml:space="preserve"> транснационализации деятельности крупных промышленных фирм они инвестировали прежде всего, в сырьевые отрасли иностранных государств, а также создавали в них собственных распределительные и сбытовые подразделения. Последнее вызывалось не только тем, что создание собственных заграничных распределительных и сбытовых подразделение требовало существенно меньше инвестиций, чем создание за границей производственных предприятий, но и возможным негативным влиянием новых производственных мощностей на способность поддерживать эффективный уровень загрузки мощностей на домашних предприятиях фирмы. Такое влияние проявлялось особенно сильно при производстве одинаковой или слабо дифференцированной продукции (например, этот фактор сдерживал рост производственных инвестиций металлургических фирм, в то время, как фирмы пищевой</w:t>
      </w:r>
      <w:r w:rsidR="00950DED" w:rsidRPr="00950DED">
        <w:rPr>
          <w:rFonts w:ascii="Times New Roman" w:hAnsi="Times New Roman"/>
          <w:sz w:val="28"/>
          <w:szCs w:val="28"/>
        </w:rPr>
        <w:t xml:space="preserve"> </w:t>
      </w:r>
      <w:r w:rsidRPr="00950DED">
        <w:rPr>
          <w:rFonts w:ascii="Times New Roman" w:hAnsi="Times New Roman"/>
          <w:sz w:val="28"/>
          <w:szCs w:val="28"/>
        </w:rPr>
        <w:t>и других отраслей</w:t>
      </w:r>
      <w:r w:rsidR="00950DED" w:rsidRPr="00950DED">
        <w:rPr>
          <w:rFonts w:ascii="Times New Roman" w:hAnsi="Times New Roman"/>
          <w:sz w:val="28"/>
          <w:szCs w:val="28"/>
        </w:rPr>
        <w:t xml:space="preserve"> </w:t>
      </w:r>
      <w:r w:rsidRPr="00950DED">
        <w:rPr>
          <w:rFonts w:ascii="Times New Roman" w:hAnsi="Times New Roman"/>
          <w:sz w:val="28"/>
          <w:szCs w:val="28"/>
        </w:rPr>
        <w:t>промышленности, производившие изделия с определенными товарными марками, более охотно инвестировали в создание производственных предприятий за границей).</w:t>
      </w:r>
    </w:p>
    <w:p w:rsidR="00BF2294" w:rsidRPr="00950DED" w:rsidRDefault="00BF2294"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iCs/>
          <w:sz w:val="28"/>
          <w:szCs w:val="28"/>
        </w:rPr>
        <w:t>Второй этап</w:t>
      </w:r>
      <w:r w:rsidRPr="00950DED">
        <w:rPr>
          <w:rFonts w:ascii="Times New Roman" w:hAnsi="Times New Roman"/>
          <w:sz w:val="28"/>
          <w:szCs w:val="28"/>
        </w:rPr>
        <w:t xml:space="preserve"> эволюции стратегии транснациональных корпораций связан с усилением роли зарубежных производственных подразделений транснациональных корпораций и интеграции зарубежных производственных и сбытовых операций. При этом производственные зарубежные отделения специализировались в основном на производстве продукции, которая на предыдущих стадиях производственного цикла производилась материнскими фирмами. По мере дифференциации спроса и усиления интеграционных процессов в различных регионах мира производственные филиалы транснациональных корпораций все более переориентируются на производство продукции, отличной от производимой материнской фирмой, а сбытовые подразделения - на обслуживание складывающихся региональных рынков.</w:t>
      </w:r>
    </w:p>
    <w:p w:rsidR="00950DED" w:rsidRPr="00950DED" w:rsidRDefault="00BF2294"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Прямые зарубежные инвестиции в послевоенные годы росли очень быстро и их рост напрямую связан с деятельностью транснациональных корпораций. Крупнейшей инвестирующей страной были США, а направлялись инвестиции преимущественно в развивающиеся страны. Однако с начала 70-х гг. рост прямых зарубежных инвестиций замедлился, изменилась их направленность -</w:t>
      </w:r>
      <w:r w:rsidR="00950DED" w:rsidRPr="00950DED">
        <w:rPr>
          <w:rFonts w:ascii="Times New Roman" w:hAnsi="Times New Roman"/>
          <w:sz w:val="28"/>
          <w:szCs w:val="28"/>
        </w:rPr>
        <w:t xml:space="preserve"> </w:t>
      </w:r>
      <w:r w:rsidRPr="00950DED">
        <w:rPr>
          <w:rFonts w:ascii="Times New Roman" w:hAnsi="Times New Roman"/>
          <w:sz w:val="28"/>
          <w:szCs w:val="28"/>
        </w:rPr>
        <w:t>они стали направляться в основном в страны Западной Европы. С начала 80-х гг. прямые инвестиции из Англии, Германии, Канады стали направляться в США. США превращаются в крупнейшую принимающую державу.</w:t>
      </w:r>
    </w:p>
    <w:p w:rsidR="00BF2294" w:rsidRPr="00950DED" w:rsidRDefault="00BF2294"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Попробуем проиллюстрировать роль инвестиций японских фирм в модернизации американской автомобильной промышленности и сопряженных с ней отраслей уже в современных условиях.</w:t>
      </w:r>
    </w:p>
    <w:p w:rsidR="00BF2294" w:rsidRPr="00950DED" w:rsidRDefault="00BF2294"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Суммарные прямые инвестиции японских фирм в их американские филиалы автомобильной промышленности составили в конце 80-х годов 26,6 млрд. долларов. В 1990 г.</w:t>
      </w:r>
      <w:r w:rsidR="00950DED" w:rsidRPr="00950DED">
        <w:rPr>
          <w:rFonts w:ascii="Times New Roman" w:hAnsi="Times New Roman"/>
          <w:sz w:val="28"/>
          <w:szCs w:val="28"/>
        </w:rPr>
        <w:t xml:space="preserve"> </w:t>
      </w:r>
      <w:r w:rsidRPr="00950DED">
        <w:rPr>
          <w:rFonts w:ascii="Times New Roman" w:hAnsi="Times New Roman"/>
          <w:sz w:val="28"/>
          <w:szCs w:val="28"/>
        </w:rPr>
        <w:t>филиалы японских фирм в автомобильной промышленности США произвели 1,49 млн. автомобилей, что вместе с импортированными японскими автомобилями составило почти одну треть легковых автомобилей, реализованных на американском рынке. Помимо сборочных предприятий и заводов по производству частей филиалы японских фирм в автомобильной промышленности США создали более 20 научно-исследовательских, инженерных и конструкторских подразделений. Средние трудозатраты на сборку одного автомобиля на предприятиях японских филиалов составили 21,2 часа по сравнению с 25,1 часа на предприятиях американских фирм. Количество дефектов составляло соответственно 65 и 82 на сто автомобилей. Эти факты вынудили американские автомобильные фирмы прилагать серьезные усилия по модернизации своих мощностей и освоении новых методов внутрифирменного управления. Около 70% американских фирм, поставляющих свою продукцию на предприятия японских фирм, ввели принципы поставок “точно в срок” и элементы японской системы организации труда персонала.</w:t>
      </w:r>
    </w:p>
    <w:p w:rsidR="00950DED" w:rsidRPr="00950DED" w:rsidRDefault="00BF2294"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 xml:space="preserve">На </w:t>
      </w:r>
      <w:r w:rsidRPr="00950DED">
        <w:rPr>
          <w:rFonts w:ascii="Times New Roman" w:hAnsi="Times New Roman"/>
          <w:iCs/>
          <w:sz w:val="28"/>
          <w:szCs w:val="28"/>
        </w:rPr>
        <w:t>современном этапе</w:t>
      </w:r>
      <w:r w:rsidRPr="00950DED">
        <w:rPr>
          <w:rFonts w:ascii="Times New Roman" w:hAnsi="Times New Roman"/>
          <w:sz w:val="28"/>
          <w:szCs w:val="28"/>
        </w:rPr>
        <w:t xml:space="preserve"> стратегия транснациональных корпораций характеризуется стремлением к образованию сетей внутрифирменных связей регионального, а нередко и глобального масштаба, в рамках которых интегрируются научные исследования и разработки, материальное обеспечение, производство, распределение и сбыт. Проявляется, в частности, тенденция к распространению инновационной активности транснациональных корпораций, которая ранее базировалась в материнских фирмах, в принимающие страны. Происходит это путем создания в других странах научно-исследовательских центров и технологических парков, а также поглощение местных фирм с высоким инновационным потенциалом. По данным международной статистики удельный вес инноваций, приходящихся на зарубежные филиалы транснациональных корпораций постоянно растет.</w:t>
      </w:r>
    </w:p>
    <w:p w:rsidR="00BF2294" w:rsidRPr="00950DED" w:rsidRDefault="00BF2294"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В результате транснациональные корпорации, развитие которых</w:t>
      </w:r>
      <w:r w:rsidR="00950DED" w:rsidRPr="00950DED">
        <w:rPr>
          <w:rFonts w:ascii="Times New Roman" w:hAnsi="Times New Roman"/>
          <w:sz w:val="28"/>
          <w:szCs w:val="28"/>
        </w:rPr>
        <w:t xml:space="preserve"> </w:t>
      </w:r>
      <w:r w:rsidRPr="00950DED">
        <w:rPr>
          <w:rFonts w:ascii="Times New Roman" w:hAnsi="Times New Roman"/>
          <w:sz w:val="28"/>
          <w:szCs w:val="28"/>
        </w:rPr>
        <w:t>стимулировалось процессами региональной экономической интеграции, становятся все более важным фактором ее дальнейшего углубления.</w:t>
      </w:r>
    </w:p>
    <w:p w:rsidR="00BF2294" w:rsidRPr="00950DED" w:rsidRDefault="00BF2294"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В 80-е годы темпы роста прямых зарубежных инвестиций в четыре раза превосходили темпы роста мирового продукта и в три раза - мировой торговли.</w:t>
      </w:r>
    </w:p>
    <w:p w:rsidR="00BF2294" w:rsidRPr="00950DED" w:rsidRDefault="00BF2294"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Приоритетность сфер приложения капитала меняется под воздействием научно-технического прогресса. В последние десятилетия усилилась активность транснациональных корпораций в сфере услуг, на их долю в конце 80-х годов приходилось свыше 40% прямых капиталовложений. Сфера обрабатывающей промышленности отошла на второй план. Основная часть промышленных активов сосредоточена в четырех отраслях: нефтяной, автомобильной, химической и фармацевтической. Деловая активность корпораций в первичном секторе (т.е. в добывающей промышленности) резко сократилась.</w:t>
      </w:r>
    </w:p>
    <w:p w:rsidR="00BF2294" w:rsidRPr="00950DED" w:rsidRDefault="00BF2294"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Наиболее интернационализированной компанией среди крупнейших транснациональных корпораций является швейцарская “</w:t>
      </w:r>
      <w:r w:rsidRPr="00950DED">
        <w:rPr>
          <w:rFonts w:ascii="Times New Roman" w:hAnsi="Times New Roman"/>
          <w:sz w:val="28"/>
          <w:szCs w:val="28"/>
          <w:lang w:val="en-US"/>
        </w:rPr>
        <w:t>Nestle</w:t>
      </w:r>
      <w:r w:rsidRPr="00950DED">
        <w:rPr>
          <w:rFonts w:ascii="Times New Roman" w:hAnsi="Times New Roman"/>
          <w:sz w:val="28"/>
          <w:szCs w:val="28"/>
        </w:rPr>
        <w:t>”. Объем ее зарубежных продаж составляет 98% их общего размера, у “</w:t>
      </w:r>
      <w:r w:rsidRPr="00950DED">
        <w:rPr>
          <w:rFonts w:ascii="Times New Roman" w:hAnsi="Times New Roman"/>
          <w:sz w:val="28"/>
          <w:szCs w:val="28"/>
          <w:lang w:val="en-US"/>
        </w:rPr>
        <w:t>Philips</w:t>
      </w:r>
      <w:r w:rsidRPr="00950DED">
        <w:rPr>
          <w:rFonts w:ascii="Times New Roman" w:hAnsi="Times New Roman"/>
          <w:sz w:val="28"/>
          <w:szCs w:val="28"/>
        </w:rPr>
        <w:t>” этот показатель составляет 88%, у “</w:t>
      </w:r>
      <w:r w:rsidRPr="00950DED">
        <w:rPr>
          <w:rFonts w:ascii="Times New Roman" w:hAnsi="Times New Roman"/>
          <w:sz w:val="28"/>
          <w:szCs w:val="28"/>
          <w:lang w:val="en-US"/>
        </w:rPr>
        <w:t>British</w:t>
      </w:r>
      <w:r w:rsidRPr="00950DED">
        <w:rPr>
          <w:rFonts w:ascii="Times New Roman" w:hAnsi="Times New Roman"/>
          <w:sz w:val="28"/>
          <w:szCs w:val="28"/>
        </w:rPr>
        <w:t xml:space="preserve"> </w:t>
      </w:r>
      <w:r w:rsidRPr="00950DED">
        <w:rPr>
          <w:rFonts w:ascii="Times New Roman" w:hAnsi="Times New Roman"/>
          <w:sz w:val="28"/>
          <w:szCs w:val="28"/>
          <w:lang w:val="en-US"/>
        </w:rPr>
        <w:t>petroleum</w:t>
      </w:r>
      <w:r w:rsidRPr="00950DED">
        <w:rPr>
          <w:rFonts w:ascii="Times New Roman" w:hAnsi="Times New Roman"/>
          <w:sz w:val="28"/>
          <w:szCs w:val="28"/>
        </w:rPr>
        <w:t>” - 75%. Продажи филиалов и дочерних компаний превышают объем мирового экспорта. В результате их</w:t>
      </w:r>
      <w:r w:rsidR="00950DED" w:rsidRPr="00950DED">
        <w:rPr>
          <w:rFonts w:ascii="Times New Roman" w:hAnsi="Times New Roman"/>
          <w:sz w:val="28"/>
          <w:szCs w:val="28"/>
        </w:rPr>
        <w:t xml:space="preserve"> </w:t>
      </w:r>
      <w:r w:rsidRPr="00950DED">
        <w:rPr>
          <w:rFonts w:ascii="Times New Roman" w:hAnsi="Times New Roman"/>
          <w:sz w:val="28"/>
          <w:szCs w:val="28"/>
        </w:rPr>
        <w:t>международных операций треть мировой торговли осуществляется в рамках транснациональных комплексов.</w:t>
      </w:r>
    </w:p>
    <w:p w:rsidR="00BF2294" w:rsidRPr="00950DED" w:rsidRDefault="00BF2294"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Экспорт капитала осуществляется не только ведущими в промышленном отношении странами. Он вывозится также из продвинувшихся в промышленном отношении стран Азии и Латинской Америки (Тайвань, Южная Корея, Сингапур, Бразилия). Крупнейшие компании этих стран экспортируют капитал с целью расширения сфер своей деятельности, использования трудовых ресурсов или научно-технических достижений принимающих стран для извлечения более высоких прибылей.</w:t>
      </w:r>
    </w:p>
    <w:p w:rsidR="00A96813" w:rsidRPr="00950DED" w:rsidRDefault="00A96813" w:rsidP="00950DED">
      <w:pPr>
        <w:suppressAutoHyphens/>
        <w:spacing w:after="0" w:line="360" w:lineRule="auto"/>
        <w:ind w:firstLine="709"/>
        <w:jc w:val="both"/>
        <w:rPr>
          <w:rFonts w:ascii="Times New Roman" w:hAnsi="Times New Roman"/>
          <w:sz w:val="28"/>
          <w:szCs w:val="28"/>
        </w:rPr>
      </w:pPr>
    </w:p>
    <w:p w:rsidR="00A96813" w:rsidRPr="00950DED" w:rsidRDefault="00A96813" w:rsidP="00950DED">
      <w:pPr>
        <w:pStyle w:val="a3"/>
        <w:numPr>
          <w:ilvl w:val="1"/>
          <w:numId w:val="47"/>
        </w:numPr>
        <w:suppressAutoHyphens/>
        <w:spacing w:after="0" w:line="360" w:lineRule="auto"/>
        <w:ind w:left="0" w:firstLine="0"/>
        <w:jc w:val="center"/>
        <w:rPr>
          <w:rFonts w:ascii="Times New Roman" w:hAnsi="Times New Roman"/>
          <w:b/>
          <w:sz w:val="28"/>
          <w:szCs w:val="28"/>
        </w:rPr>
      </w:pPr>
      <w:r w:rsidRPr="00950DED">
        <w:rPr>
          <w:rFonts w:ascii="Times New Roman" w:hAnsi="Times New Roman"/>
          <w:b/>
          <w:sz w:val="28"/>
          <w:szCs w:val="28"/>
        </w:rPr>
        <w:t>Причины возникновения транснациональных корпораций</w:t>
      </w:r>
    </w:p>
    <w:p w:rsidR="00950DED" w:rsidRPr="00950DED" w:rsidRDefault="00950DED" w:rsidP="00950DED">
      <w:pPr>
        <w:suppressAutoHyphens/>
        <w:spacing w:after="0" w:line="360" w:lineRule="auto"/>
        <w:ind w:firstLine="709"/>
        <w:jc w:val="both"/>
        <w:rPr>
          <w:rFonts w:ascii="Times New Roman" w:hAnsi="Times New Roman"/>
          <w:sz w:val="28"/>
          <w:szCs w:val="28"/>
        </w:rPr>
      </w:pPr>
    </w:p>
    <w:p w:rsidR="00A96813" w:rsidRPr="00950DED" w:rsidRDefault="00A9681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Причины возникновения транснациональных корпораций весьма разнообразны, но все они в той или иной степени связаны с несовершенством рынка, существованием ограничений на пути развития международной торговли, сильной монопольной властью производителей, валютным контролем, транспортными издержками, различиями в налоговом законодательстве.</w:t>
      </w:r>
    </w:p>
    <w:p w:rsidR="00950DED" w:rsidRPr="00950DED" w:rsidRDefault="00A9681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Транснациональные корпорации имеют ряд неоспоримых преимуществ. Зарубежные филиалы играют исключительно важную роль в обеспечении доступа к иностранным рынкам, снижении издержек производства, повышении прибыли. Все это обеспечивает финансовую устойчивость транснациональных корпораций и помогает им переживать периоды кризисов.</w:t>
      </w:r>
    </w:p>
    <w:p w:rsidR="00A96813" w:rsidRPr="00950DED" w:rsidRDefault="00A9681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Данные преимущества очевидны для всех, поэтому их можно рассматривать как причины, в результате которых транснациональные корпорации так активно развиваются:</w:t>
      </w:r>
    </w:p>
    <w:p w:rsidR="00A96813" w:rsidRPr="00950DED" w:rsidRDefault="00A9681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 xml:space="preserve">- </w:t>
      </w:r>
      <w:r w:rsidRPr="00950DED">
        <w:rPr>
          <w:rFonts w:ascii="Times New Roman" w:hAnsi="Times New Roman"/>
          <w:iCs/>
          <w:sz w:val="28"/>
          <w:szCs w:val="28"/>
        </w:rPr>
        <w:t xml:space="preserve">возможности повышения эффективности и усиления конкурентоспособности, </w:t>
      </w:r>
      <w:r w:rsidRPr="00950DED">
        <w:rPr>
          <w:rFonts w:ascii="Times New Roman" w:hAnsi="Times New Roman"/>
          <w:sz w:val="28"/>
          <w:szCs w:val="28"/>
        </w:rPr>
        <w:t>которые являются общими для всех крупных промышленных фирм, интегрирующих в свою структуру снабженческие, производственные, научно-исследовательские, распределительные и сбытовые предприятия.</w:t>
      </w:r>
    </w:p>
    <w:p w:rsidR="00A96813" w:rsidRPr="00950DED" w:rsidRDefault="00A9681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 xml:space="preserve">- </w:t>
      </w:r>
      <w:r w:rsidRPr="00950DED">
        <w:rPr>
          <w:rFonts w:ascii="Times New Roman" w:hAnsi="Times New Roman"/>
          <w:iCs/>
          <w:sz w:val="28"/>
          <w:szCs w:val="28"/>
        </w:rPr>
        <w:t xml:space="preserve">несовершенство рыночного механизма в реализации собственности на технологии, производственный опыт и другие так называемые “неосязаемые активы”, </w:t>
      </w:r>
      <w:r w:rsidRPr="00950DED">
        <w:rPr>
          <w:rFonts w:ascii="Times New Roman" w:hAnsi="Times New Roman"/>
          <w:sz w:val="28"/>
          <w:szCs w:val="28"/>
        </w:rPr>
        <w:t>в первую очередь управленческий и маркетинговый опыт, которые вынуждают фирму стремиться сохранять контроль над использованием своих неосязаемых активов. В рамках транснациональных корпораций такие активы становятся мобильными, способными к переносу в другие страны и внешние эффекты использования этих активов не выходят за пределы транснациональных корпораций.</w:t>
      </w:r>
    </w:p>
    <w:p w:rsidR="00A96813" w:rsidRPr="00950DED" w:rsidRDefault="00A9681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 xml:space="preserve">- </w:t>
      </w:r>
      <w:r w:rsidRPr="00950DED">
        <w:rPr>
          <w:rFonts w:ascii="Times New Roman" w:hAnsi="Times New Roman"/>
          <w:iCs/>
          <w:sz w:val="28"/>
          <w:szCs w:val="28"/>
        </w:rPr>
        <w:t xml:space="preserve">дополнительные возможности повышения эффективности и усиления своей конкурентоспособности путем доступа к ресурсам иностранных государств </w:t>
      </w:r>
      <w:r w:rsidRPr="00950DED">
        <w:rPr>
          <w:rFonts w:ascii="Times New Roman" w:hAnsi="Times New Roman"/>
          <w:sz w:val="28"/>
          <w:szCs w:val="28"/>
        </w:rPr>
        <w:t>(использование более дешевой или более квалифицированной рабочей силы, сырьевых ресурсов, научно-исследовательского потенциала, производственных возможностей и финансовых ресурсов принимающей страны);</w:t>
      </w:r>
    </w:p>
    <w:p w:rsidR="00A96813" w:rsidRPr="00950DED" w:rsidRDefault="00A9681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iCs/>
          <w:sz w:val="28"/>
          <w:szCs w:val="28"/>
        </w:rPr>
        <w:t>- близость к потребителям продукции иностранного филиала фирмы и возможность получения информации о перспективах рынков и конкурентном потенциале фирм</w:t>
      </w:r>
      <w:r w:rsidR="00950DED" w:rsidRPr="00950DED">
        <w:rPr>
          <w:rFonts w:ascii="Times New Roman" w:hAnsi="Times New Roman"/>
          <w:iCs/>
          <w:sz w:val="28"/>
          <w:szCs w:val="28"/>
        </w:rPr>
        <w:t xml:space="preserve"> </w:t>
      </w:r>
      <w:r w:rsidRPr="00950DED">
        <w:rPr>
          <w:rFonts w:ascii="Times New Roman" w:hAnsi="Times New Roman"/>
          <w:iCs/>
          <w:sz w:val="28"/>
          <w:szCs w:val="28"/>
        </w:rPr>
        <w:t xml:space="preserve">принимающей страны. </w:t>
      </w:r>
      <w:r w:rsidRPr="00950DED">
        <w:rPr>
          <w:rFonts w:ascii="Times New Roman" w:hAnsi="Times New Roman"/>
          <w:sz w:val="28"/>
          <w:szCs w:val="28"/>
        </w:rPr>
        <w:t>Филиалы транснациональных корпораций получают важные преимущества перед фирмами принимающей страны в результате использования научно-технического и управленческого потенциала материнской фирмы и ее филиалов.</w:t>
      </w:r>
    </w:p>
    <w:p w:rsidR="00A96813" w:rsidRPr="00950DED" w:rsidRDefault="00A96813" w:rsidP="00950DED">
      <w:pPr>
        <w:suppressAutoHyphens/>
        <w:spacing w:after="0" w:line="360" w:lineRule="auto"/>
        <w:ind w:firstLine="709"/>
        <w:jc w:val="both"/>
        <w:rPr>
          <w:rFonts w:ascii="Times New Roman" w:hAnsi="Times New Roman"/>
          <w:iCs/>
          <w:sz w:val="28"/>
          <w:szCs w:val="28"/>
        </w:rPr>
      </w:pPr>
      <w:r w:rsidRPr="00950DED">
        <w:rPr>
          <w:rFonts w:ascii="Times New Roman" w:hAnsi="Times New Roman"/>
          <w:sz w:val="28"/>
          <w:szCs w:val="28"/>
        </w:rPr>
        <w:t xml:space="preserve">- </w:t>
      </w:r>
      <w:r w:rsidRPr="00950DED">
        <w:rPr>
          <w:rFonts w:ascii="Times New Roman" w:hAnsi="Times New Roman"/>
          <w:iCs/>
          <w:sz w:val="28"/>
          <w:szCs w:val="28"/>
        </w:rPr>
        <w:t>возможность использовать в своих интересах особенности государственной, в частности, налоговой политики в различных странах, разницу в курсах валют и т.д.;</w:t>
      </w:r>
    </w:p>
    <w:p w:rsidR="00A96813" w:rsidRPr="00950DED" w:rsidRDefault="00A9681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iCs/>
          <w:sz w:val="28"/>
          <w:szCs w:val="28"/>
        </w:rPr>
        <w:t xml:space="preserve">- способность продлевать жизненный цикл своих технологий и продукции, </w:t>
      </w:r>
      <w:r w:rsidRPr="00950DED">
        <w:rPr>
          <w:rFonts w:ascii="Times New Roman" w:hAnsi="Times New Roman"/>
          <w:sz w:val="28"/>
          <w:szCs w:val="28"/>
        </w:rPr>
        <w:t>сбрасывая их по мере устаревания в зарубежные филиалы и сосредоточивая усилия и ресурсы подразделений в материнской стране на разработке новых технологий и изделий;</w:t>
      </w:r>
    </w:p>
    <w:p w:rsidR="00A96813" w:rsidRPr="00950DED" w:rsidRDefault="00A9681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 xml:space="preserve">- </w:t>
      </w:r>
      <w:r w:rsidRPr="00950DED">
        <w:rPr>
          <w:rFonts w:ascii="Times New Roman" w:hAnsi="Times New Roman"/>
          <w:iCs/>
          <w:sz w:val="28"/>
          <w:szCs w:val="28"/>
        </w:rPr>
        <w:t>посредством прямых инвестиций фирма получает возможность преодолеть разного рода барьеры на пути внедрения на рынок той или иной страны путем экспорта.</w:t>
      </w:r>
      <w:r w:rsidRPr="00950DED">
        <w:rPr>
          <w:rFonts w:ascii="Times New Roman" w:hAnsi="Times New Roman"/>
          <w:sz w:val="28"/>
          <w:szCs w:val="28"/>
        </w:rPr>
        <w:t xml:space="preserve"> Стимул для прямых зарубежных инвестиций часто создают национальные тарифные барьеры. Так, в 60-х годах, крупный поток инвестиций из США в Европу был порожден тарифами, установленными Европейским экономическим сообществом. Вместо экспорта готовой продукции, транснациональные корпорации создали производство в странах ЕЭС, таким образом, обойдя их тарифы.</w:t>
      </w:r>
    </w:p>
    <w:p w:rsidR="00A96813" w:rsidRPr="00950DED" w:rsidRDefault="00A9681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Эффективность внешнеэкономической экспансии как средства смягчения конъюнктурных колебаний оценивается весьма высоко и считается большей, чем та, которую обеспечивают чисто национальные приемы снижения экономического риска. На основании многочисленных исследований, ученые-экономисты пришли к выводу, что наличие филиалов во многих странах более надежно гарантирует стабильность получения прибылей, чем такие важные факторы, как крупный абсолютный размер компании,</w:t>
      </w:r>
      <w:r w:rsidR="00950DED" w:rsidRPr="00950DED">
        <w:rPr>
          <w:rFonts w:ascii="Times New Roman" w:hAnsi="Times New Roman"/>
          <w:sz w:val="28"/>
          <w:szCs w:val="28"/>
        </w:rPr>
        <w:t xml:space="preserve"> </w:t>
      </w:r>
      <w:r w:rsidRPr="00950DED">
        <w:rPr>
          <w:rFonts w:ascii="Times New Roman" w:hAnsi="Times New Roman"/>
          <w:sz w:val="28"/>
          <w:szCs w:val="28"/>
        </w:rPr>
        <w:t>степень диверсифицированности ее производственной программы внутри страны. Свободно маневрировать размерами производства корпорация может лишь тогда, когда она способна получать прибыль даже при небольшом размере производства. Обширная сеть производственных филиалов, расположенных в различных странах, позволяет транснациональным корпорациям увеличивать производство там, где его можно осуществлять с максимальной выгодой, и ограничивать там, где оно убыточно. Фирмы, входящие в международный концерн и попавшие в тяжелое положение, способны резко сокращать убыточное производство. Более решительные в сравнении с национальными фирмами действия транснациональных корпораций объясняются тем, что добиться покрытия постоянных издержек они, в отличие от своих чисто внутренних конкурентов, могут не только путем сохранения убыточного</w:t>
      </w:r>
      <w:r w:rsidR="00950DED" w:rsidRPr="00950DED">
        <w:rPr>
          <w:rFonts w:ascii="Times New Roman" w:hAnsi="Times New Roman"/>
          <w:sz w:val="28"/>
          <w:szCs w:val="28"/>
        </w:rPr>
        <w:t xml:space="preserve"> </w:t>
      </w:r>
      <w:r w:rsidRPr="00950DED">
        <w:rPr>
          <w:rFonts w:ascii="Times New Roman" w:hAnsi="Times New Roman"/>
          <w:sz w:val="28"/>
          <w:szCs w:val="28"/>
        </w:rPr>
        <w:t>производства, но и за счет доходов, получаемых в других странах.</w:t>
      </w:r>
    </w:p>
    <w:p w:rsidR="00A96813" w:rsidRPr="00950DED" w:rsidRDefault="00A96813" w:rsidP="00950DED">
      <w:pPr>
        <w:suppressAutoHyphens/>
        <w:spacing w:after="0" w:line="360" w:lineRule="auto"/>
        <w:ind w:firstLine="709"/>
        <w:jc w:val="both"/>
        <w:rPr>
          <w:rFonts w:ascii="Times New Roman" w:hAnsi="Times New Roman"/>
          <w:sz w:val="28"/>
          <w:szCs w:val="28"/>
        </w:rPr>
      </w:pPr>
    </w:p>
    <w:p w:rsidR="00A96813" w:rsidRPr="00950DED" w:rsidRDefault="00A96813" w:rsidP="00950DED">
      <w:pPr>
        <w:numPr>
          <w:ilvl w:val="1"/>
          <w:numId w:val="47"/>
        </w:numPr>
        <w:suppressAutoHyphens/>
        <w:spacing w:after="0" w:line="360" w:lineRule="auto"/>
        <w:ind w:left="0" w:firstLine="0"/>
        <w:jc w:val="center"/>
        <w:rPr>
          <w:rFonts w:ascii="Times New Roman" w:hAnsi="Times New Roman"/>
          <w:b/>
          <w:sz w:val="28"/>
          <w:szCs w:val="28"/>
        </w:rPr>
      </w:pPr>
      <w:r w:rsidRPr="00950DED">
        <w:rPr>
          <w:rFonts w:ascii="Times New Roman" w:hAnsi="Times New Roman"/>
          <w:b/>
          <w:sz w:val="28"/>
          <w:szCs w:val="28"/>
        </w:rPr>
        <w:t>Структура и типы транснациональных корпораций</w:t>
      </w:r>
    </w:p>
    <w:p w:rsidR="00950DED" w:rsidRPr="00950DED" w:rsidRDefault="00950DED" w:rsidP="00950DED">
      <w:pPr>
        <w:suppressAutoHyphens/>
        <w:spacing w:after="0" w:line="360" w:lineRule="auto"/>
        <w:ind w:firstLine="709"/>
        <w:jc w:val="both"/>
        <w:rPr>
          <w:rFonts w:ascii="Times New Roman" w:hAnsi="Times New Roman"/>
          <w:sz w:val="28"/>
          <w:szCs w:val="28"/>
        </w:rPr>
      </w:pPr>
    </w:p>
    <w:p w:rsidR="00950DED" w:rsidRPr="00950DED" w:rsidRDefault="00A9681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По организационной структуре транснациональные корпорации, как правило, представляют собой многоотраслевые концерны. Головная компания выступает оперативным штабом корпорации. На базе широкомасштабной специализации и кооперирования она осуществляет технико-экономическую политику и контроль над деятельностью заграничных компаний и филиалов.</w:t>
      </w:r>
    </w:p>
    <w:p w:rsidR="00950DED" w:rsidRPr="00950DED" w:rsidRDefault="00A9681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В последнее время в структуре транснациональных корпораций происходят существенные изменения, главные из которых связаны с осуществлением так называемой комплексной стратегии.</w:t>
      </w:r>
    </w:p>
    <w:p w:rsidR="00A96813" w:rsidRPr="00950DED" w:rsidRDefault="00A9681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Стратегия транснациональных корпораций основана на глобальном подходе, предусматривающем оптимизацию результата не для каждого отдельного звена, а для объединения в целом.</w:t>
      </w:r>
    </w:p>
    <w:p w:rsidR="00A96813" w:rsidRPr="00950DED" w:rsidRDefault="00A9681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Комплексная стратегия заключается в децентрализации управления международным концерном и значительном повышении роли региональных управленческих структур. Такая политика стала возможной благодаря достижениям техники в области связи и информации, развитию национальных и международных банков данных, повсеместной компьютеризации. Она позволяет транснациональным корпорациям координировать производственную и финансовую активность зарубежных филиалов и дочерних фирм. Комплексная интеграция в рамках транснациональных корпораций требует и комплексной организационной структуры, которая выражается в создании региональных систем управления и организации производства.</w:t>
      </w:r>
    </w:p>
    <w:p w:rsidR="00A96813" w:rsidRPr="00950DED" w:rsidRDefault="00A9681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Региональные системы управления подразделяются на три основные вида:</w:t>
      </w:r>
    </w:p>
    <w:p w:rsidR="00A96813" w:rsidRPr="00950DED" w:rsidRDefault="00A9681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 xml:space="preserve">- </w:t>
      </w:r>
      <w:r w:rsidRPr="00950DED">
        <w:rPr>
          <w:rFonts w:ascii="Times New Roman" w:hAnsi="Times New Roman"/>
          <w:iCs/>
          <w:sz w:val="28"/>
          <w:szCs w:val="28"/>
        </w:rPr>
        <w:t>главные региональные управления</w:t>
      </w:r>
      <w:r w:rsidRPr="00950DED">
        <w:rPr>
          <w:rFonts w:ascii="Times New Roman" w:hAnsi="Times New Roman"/>
          <w:sz w:val="28"/>
          <w:szCs w:val="28"/>
        </w:rPr>
        <w:t>, ответственные за все виды деятельности концерна в соответствующем регионе. Они наделены всеми правами по координации и контролированию деятельности всех филиалов в соответствующем регионе (например, главное региональное управление американского концерна “</w:t>
      </w:r>
      <w:r w:rsidRPr="00950DED">
        <w:rPr>
          <w:rFonts w:ascii="Times New Roman" w:hAnsi="Times New Roman"/>
          <w:sz w:val="28"/>
          <w:szCs w:val="28"/>
          <w:lang w:val="en-US"/>
        </w:rPr>
        <w:t>General</w:t>
      </w:r>
      <w:r w:rsidRPr="00950DED">
        <w:rPr>
          <w:rFonts w:ascii="Times New Roman" w:hAnsi="Times New Roman"/>
          <w:sz w:val="28"/>
          <w:szCs w:val="28"/>
        </w:rPr>
        <w:t xml:space="preserve"> </w:t>
      </w:r>
      <w:r w:rsidRPr="00950DED">
        <w:rPr>
          <w:rFonts w:ascii="Times New Roman" w:hAnsi="Times New Roman"/>
          <w:sz w:val="28"/>
          <w:szCs w:val="28"/>
          <w:lang w:val="en-US"/>
        </w:rPr>
        <w:t>motors</w:t>
      </w:r>
      <w:r w:rsidRPr="00950DED">
        <w:rPr>
          <w:rFonts w:ascii="Times New Roman" w:hAnsi="Times New Roman"/>
          <w:sz w:val="28"/>
          <w:szCs w:val="28"/>
        </w:rPr>
        <w:t>” по координации деятельности филиалов в Азии и Океании расположено в Сингапуре);</w:t>
      </w:r>
    </w:p>
    <w:p w:rsidR="00A96813" w:rsidRPr="00950DED" w:rsidRDefault="00A9681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 xml:space="preserve">- </w:t>
      </w:r>
      <w:r w:rsidRPr="00950DED">
        <w:rPr>
          <w:rFonts w:ascii="Times New Roman" w:hAnsi="Times New Roman"/>
          <w:iCs/>
          <w:sz w:val="28"/>
          <w:szCs w:val="28"/>
        </w:rPr>
        <w:t>региональные производственные управления</w:t>
      </w:r>
      <w:r w:rsidRPr="00950DED">
        <w:rPr>
          <w:rFonts w:ascii="Times New Roman" w:hAnsi="Times New Roman"/>
          <w:sz w:val="28"/>
          <w:szCs w:val="28"/>
        </w:rPr>
        <w:t>, координирующие деятельность предприятий по линии движения продукта, т.е. соответствующей производственной цепочке. Такие управления отвечают за обеспечение эффективной деятельности соответствующих предприятий, бесперебойное функционирование всей технологической цепочки, подчинены непосредственно главному региональному управлению концерна. Они нацелены на развитие эффективных видов производств,</w:t>
      </w:r>
      <w:r w:rsidR="00950DED" w:rsidRPr="00950DED">
        <w:rPr>
          <w:rFonts w:ascii="Times New Roman" w:hAnsi="Times New Roman"/>
          <w:sz w:val="28"/>
          <w:szCs w:val="28"/>
        </w:rPr>
        <w:t xml:space="preserve"> </w:t>
      </w:r>
      <w:r w:rsidRPr="00950DED">
        <w:rPr>
          <w:rFonts w:ascii="Times New Roman" w:hAnsi="Times New Roman"/>
          <w:sz w:val="28"/>
          <w:szCs w:val="28"/>
        </w:rPr>
        <w:t>новых</w:t>
      </w:r>
      <w:r w:rsidR="00950DED" w:rsidRPr="00950DED">
        <w:rPr>
          <w:rFonts w:ascii="Times New Roman" w:hAnsi="Times New Roman"/>
          <w:sz w:val="28"/>
          <w:szCs w:val="28"/>
        </w:rPr>
        <w:t xml:space="preserve"> </w:t>
      </w:r>
      <w:r w:rsidRPr="00950DED">
        <w:rPr>
          <w:rFonts w:ascii="Times New Roman" w:hAnsi="Times New Roman"/>
          <w:sz w:val="28"/>
          <w:szCs w:val="28"/>
        </w:rPr>
        <w:t>моделей</w:t>
      </w:r>
      <w:r w:rsidR="00950DED" w:rsidRPr="00950DED">
        <w:rPr>
          <w:rFonts w:ascii="Times New Roman" w:hAnsi="Times New Roman"/>
          <w:sz w:val="28"/>
          <w:szCs w:val="28"/>
        </w:rPr>
        <w:t xml:space="preserve"> </w:t>
      </w:r>
      <w:r w:rsidRPr="00950DED">
        <w:rPr>
          <w:rFonts w:ascii="Times New Roman" w:hAnsi="Times New Roman"/>
          <w:sz w:val="28"/>
          <w:szCs w:val="28"/>
        </w:rPr>
        <w:t>и</w:t>
      </w:r>
      <w:r w:rsidR="00950DED" w:rsidRPr="00950DED">
        <w:rPr>
          <w:rFonts w:ascii="Times New Roman" w:hAnsi="Times New Roman"/>
          <w:sz w:val="28"/>
          <w:szCs w:val="28"/>
        </w:rPr>
        <w:t xml:space="preserve"> </w:t>
      </w:r>
      <w:r w:rsidRPr="00950DED">
        <w:rPr>
          <w:rFonts w:ascii="Times New Roman" w:hAnsi="Times New Roman"/>
          <w:sz w:val="28"/>
          <w:szCs w:val="28"/>
        </w:rPr>
        <w:t>товаров (например, корпорация “</w:t>
      </w:r>
      <w:r w:rsidRPr="00950DED">
        <w:rPr>
          <w:rFonts w:ascii="Times New Roman" w:hAnsi="Times New Roman"/>
          <w:sz w:val="28"/>
          <w:szCs w:val="28"/>
          <w:lang w:val="en-US"/>
        </w:rPr>
        <w:t>Hewlett</w:t>
      </w:r>
      <w:r w:rsidRPr="00950DED">
        <w:rPr>
          <w:rFonts w:ascii="Times New Roman" w:hAnsi="Times New Roman"/>
          <w:sz w:val="28"/>
          <w:szCs w:val="28"/>
        </w:rPr>
        <w:t>-</w:t>
      </w:r>
      <w:r w:rsidRPr="00950DED">
        <w:rPr>
          <w:rFonts w:ascii="Times New Roman" w:hAnsi="Times New Roman"/>
          <w:sz w:val="28"/>
          <w:szCs w:val="28"/>
          <w:lang w:val="en-US"/>
        </w:rPr>
        <w:t>Packard</w:t>
      </w:r>
      <w:r w:rsidRPr="00950DED">
        <w:rPr>
          <w:rFonts w:ascii="Times New Roman" w:hAnsi="Times New Roman"/>
          <w:sz w:val="28"/>
          <w:szCs w:val="28"/>
        </w:rPr>
        <w:t>” в начале 90-х гг. по этой причине переместил свои производственные управления по ряду лидирующих продуктов из США в Европу);</w:t>
      </w:r>
    </w:p>
    <w:p w:rsidR="00950DED" w:rsidRPr="00950DED" w:rsidRDefault="00A9681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 xml:space="preserve">- </w:t>
      </w:r>
      <w:r w:rsidRPr="00950DED">
        <w:rPr>
          <w:rFonts w:ascii="Times New Roman" w:hAnsi="Times New Roman"/>
          <w:iCs/>
          <w:sz w:val="28"/>
          <w:szCs w:val="28"/>
        </w:rPr>
        <w:t xml:space="preserve">функциональные региональные управления </w:t>
      </w:r>
      <w:r w:rsidRPr="00950DED">
        <w:rPr>
          <w:rFonts w:ascii="Times New Roman" w:hAnsi="Times New Roman"/>
          <w:sz w:val="28"/>
          <w:szCs w:val="28"/>
        </w:rPr>
        <w:t>обеспечивают специфические виды деятельности концерна: сбыт, снабжение, обслуживание потребителей после продажи им товара, научно-исследовательские и опытно-конструкторские работы и т.д. Эти управления ответственны за результаты деятельности всех соответствующих структур в региональном или глобальном плане.</w:t>
      </w:r>
    </w:p>
    <w:p w:rsidR="00A96813" w:rsidRPr="00950DED" w:rsidRDefault="00A96813" w:rsidP="00950DED">
      <w:pPr>
        <w:suppressAutoHyphens/>
        <w:spacing w:after="0" w:line="360" w:lineRule="auto"/>
        <w:ind w:firstLine="709"/>
        <w:jc w:val="both"/>
        <w:rPr>
          <w:rFonts w:ascii="Times New Roman" w:hAnsi="Times New Roman"/>
          <w:b/>
          <w:bCs/>
          <w:sz w:val="28"/>
          <w:szCs w:val="28"/>
        </w:rPr>
      </w:pPr>
      <w:r w:rsidRPr="00950DED">
        <w:rPr>
          <w:rFonts w:ascii="Times New Roman" w:hAnsi="Times New Roman"/>
          <w:sz w:val="28"/>
          <w:szCs w:val="28"/>
        </w:rPr>
        <w:t>В настоящее время принято выделять следующие типы транснациональных корпораций:</w:t>
      </w:r>
    </w:p>
    <w:p w:rsidR="00A96813" w:rsidRPr="00950DED" w:rsidRDefault="00A9681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 xml:space="preserve">- </w:t>
      </w:r>
      <w:r w:rsidRPr="00950DED">
        <w:rPr>
          <w:rFonts w:ascii="Times New Roman" w:hAnsi="Times New Roman"/>
          <w:iCs/>
          <w:sz w:val="28"/>
          <w:szCs w:val="28"/>
        </w:rPr>
        <w:t>горизонтально интегрированные</w:t>
      </w:r>
      <w:r w:rsidRPr="00950DED">
        <w:rPr>
          <w:rFonts w:ascii="Times New Roman" w:hAnsi="Times New Roman"/>
          <w:sz w:val="28"/>
          <w:szCs w:val="28"/>
        </w:rPr>
        <w:t xml:space="preserve"> корпорации с предприятиями, выпускающими большую часть продукции. Например, производство автомобилей в США или сеть предприятий “</w:t>
      </w:r>
      <w:r w:rsidRPr="00950DED">
        <w:rPr>
          <w:rFonts w:ascii="Times New Roman" w:hAnsi="Times New Roman"/>
          <w:sz w:val="28"/>
          <w:szCs w:val="28"/>
          <w:lang w:val="en-US"/>
        </w:rPr>
        <w:t>Fast</w:t>
      </w:r>
      <w:r w:rsidRPr="00950DED">
        <w:rPr>
          <w:rFonts w:ascii="Times New Roman" w:hAnsi="Times New Roman"/>
          <w:sz w:val="28"/>
          <w:szCs w:val="28"/>
        </w:rPr>
        <w:t xml:space="preserve"> </w:t>
      </w:r>
      <w:r w:rsidRPr="00950DED">
        <w:rPr>
          <w:rFonts w:ascii="Times New Roman" w:hAnsi="Times New Roman"/>
          <w:sz w:val="28"/>
          <w:szCs w:val="28"/>
          <w:lang w:val="en-US"/>
        </w:rPr>
        <w:t>Food</w:t>
      </w:r>
      <w:r w:rsidRPr="00950DED">
        <w:rPr>
          <w:rFonts w:ascii="Times New Roman" w:hAnsi="Times New Roman"/>
          <w:sz w:val="28"/>
          <w:szCs w:val="28"/>
        </w:rPr>
        <w:t>”.</w:t>
      </w:r>
    </w:p>
    <w:p w:rsidR="00A96813" w:rsidRPr="00950DED" w:rsidRDefault="00A9681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 xml:space="preserve">- </w:t>
      </w:r>
      <w:r w:rsidRPr="00950DED">
        <w:rPr>
          <w:rFonts w:ascii="Times New Roman" w:hAnsi="Times New Roman"/>
          <w:iCs/>
          <w:sz w:val="28"/>
          <w:szCs w:val="28"/>
        </w:rPr>
        <w:t>вертикально интегрированные</w:t>
      </w:r>
      <w:r w:rsidRPr="00950DED">
        <w:rPr>
          <w:rFonts w:ascii="Times New Roman" w:hAnsi="Times New Roman"/>
          <w:sz w:val="28"/>
          <w:szCs w:val="28"/>
        </w:rPr>
        <w:t xml:space="preserve"> корпорации, объединяющие при одном собственнике и под единым контролем важнейшие сферы в производстве конечного продукта. В частности, в нефтяной промышленности добыча сырой нефти часто осуществляется в одной стране, рафинирование - в другой, а продажа конечных нефтепродуктов - в третьих странах.</w:t>
      </w:r>
    </w:p>
    <w:p w:rsidR="001158A3" w:rsidRPr="00950DED" w:rsidRDefault="00A9681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 xml:space="preserve">- </w:t>
      </w:r>
      <w:r w:rsidRPr="00950DED">
        <w:rPr>
          <w:rFonts w:ascii="Times New Roman" w:hAnsi="Times New Roman"/>
          <w:iCs/>
          <w:sz w:val="28"/>
          <w:szCs w:val="28"/>
        </w:rPr>
        <w:t>диверсифицированные</w:t>
      </w:r>
      <w:r w:rsidRPr="00950DED">
        <w:rPr>
          <w:rFonts w:ascii="Times New Roman" w:hAnsi="Times New Roman"/>
          <w:sz w:val="28"/>
          <w:szCs w:val="28"/>
        </w:rPr>
        <w:t xml:space="preserve"> транснациональные корпорации, которые включают в себя национальные предприятия с вертикальной и горизонтальной интеграцией. Типичным примером корпорации такого типа является шведская корпорации </w:t>
      </w:r>
      <w:r w:rsidRPr="00950DED">
        <w:rPr>
          <w:rFonts w:ascii="Times New Roman" w:hAnsi="Times New Roman"/>
          <w:sz w:val="28"/>
          <w:szCs w:val="28"/>
          <w:lang w:val="en-US"/>
        </w:rPr>
        <w:t>Nestle</w:t>
      </w:r>
      <w:r w:rsidRPr="00950DED">
        <w:rPr>
          <w:rFonts w:ascii="Times New Roman" w:hAnsi="Times New Roman"/>
          <w:sz w:val="28"/>
          <w:szCs w:val="28"/>
        </w:rPr>
        <w:t>, имеющая 95% своего производства за рубежом и занятая ресторанным бизнесом, производством продуктов питания, реализацией косметики, вин и т.д. Число таких компаний в последние годы быстро растет.</w:t>
      </w:r>
    </w:p>
    <w:p w:rsidR="00A96813" w:rsidRPr="00950DED" w:rsidRDefault="001158A3" w:rsidP="00950DED">
      <w:pPr>
        <w:numPr>
          <w:ilvl w:val="1"/>
          <w:numId w:val="47"/>
        </w:numPr>
        <w:suppressAutoHyphens/>
        <w:spacing w:after="0" w:line="360" w:lineRule="auto"/>
        <w:ind w:left="0" w:firstLine="0"/>
        <w:jc w:val="center"/>
        <w:rPr>
          <w:rFonts w:ascii="Times New Roman" w:hAnsi="Times New Roman"/>
          <w:b/>
          <w:sz w:val="28"/>
          <w:szCs w:val="28"/>
        </w:rPr>
      </w:pPr>
      <w:r w:rsidRPr="00950DED">
        <w:rPr>
          <w:rFonts w:ascii="Times New Roman" w:hAnsi="Times New Roman"/>
          <w:b/>
          <w:sz w:val="28"/>
          <w:szCs w:val="28"/>
        </w:rPr>
        <w:t>Роль транснациональных корпораций в международном хозяйстве: плюсы и минусы</w:t>
      </w:r>
    </w:p>
    <w:p w:rsidR="00950DED" w:rsidRDefault="00950DED" w:rsidP="00950DED">
      <w:pPr>
        <w:suppressAutoHyphens/>
        <w:spacing w:after="0" w:line="360" w:lineRule="auto"/>
        <w:ind w:firstLine="709"/>
        <w:jc w:val="both"/>
        <w:rPr>
          <w:rFonts w:ascii="Times New Roman" w:hAnsi="Times New Roman"/>
          <w:sz w:val="28"/>
          <w:szCs w:val="28"/>
        </w:rPr>
      </w:pPr>
    </w:p>
    <w:p w:rsidR="00950DED" w:rsidRPr="00950DED" w:rsidRDefault="001158A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Иностранный капитал, глубоко внедрившись в экономику многих стран мира, стал составной частью их воспроизводственного процесса. Доля предприятий, контролируемых иностранным капиталом, в общем объеме производства обрабатывающей промышленности в Австралии, Бельгии, Ирландии, Канаде превышает 33%, в ведущих западноевропейских странах составляет 21-28%, в США на предприятиях, контролируемых иностранным капиталом, производится свыше 10% промышленной продукции.</w:t>
      </w:r>
    </w:p>
    <w:p w:rsidR="001158A3" w:rsidRPr="00950DED" w:rsidRDefault="001158A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Еще большую роль иностранный капитал в форме прямых инвестиций играет в экономике развивающихся стран. В них на компании с иностранным участием приходится около 40% промышленного производства, а в ряде стран он преобладает.</w:t>
      </w:r>
    </w:p>
    <w:p w:rsidR="001158A3" w:rsidRPr="00950DED" w:rsidRDefault="001158A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Изучая географическую структуру иностранных инвестиций, можно установить, что основная их часть приходится на развитые страны - как страны экспортеры капитала, так и принимающие страны. В начале текущего десятилетия на развитые страны приходилось более 93% экспорта капитала в форме прямых инвестиций и 73% их импорта.</w:t>
      </w:r>
    </w:p>
    <w:p w:rsidR="00950DED" w:rsidRPr="00950DED" w:rsidRDefault="001158A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В современных условиях принимающие страны, как развитые, так и развивающиеся, как правило, одобряют</w:t>
      </w:r>
      <w:r w:rsidR="00950DED" w:rsidRPr="00950DED">
        <w:rPr>
          <w:rFonts w:ascii="Times New Roman" w:hAnsi="Times New Roman"/>
          <w:sz w:val="28"/>
          <w:szCs w:val="28"/>
        </w:rPr>
        <w:t xml:space="preserve"> </w:t>
      </w:r>
      <w:r w:rsidRPr="00950DED">
        <w:rPr>
          <w:rFonts w:ascii="Times New Roman" w:hAnsi="Times New Roman"/>
          <w:sz w:val="28"/>
          <w:szCs w:val="28"/>
        </w:rPr>
        <w:t>деятельность транснациональных корпораций на своей территории. Более того, в мире существует конкуренция между странами по привлечению прямых зарубежных инвестиций, в процессе которой транснациональные корпорации получают налоговые скидки и другие льготы.</w:t>
      </w:r>
    </w:p>
    <w:p w:rsidR="001158A3" w:rsidRPr="00950DED" w:rsidRDefault="001158A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При выборе страны транснациональные корпорации оценивают условия инвестирования по следующим основным критериям: оценка местного рынка с точки зрения его емкости, наличия ресурсов, местоположения и т.д., политической стабильности в стране, правовые условия иностранных инвестиций, система налогообложения, характер торговой политики, степень развития инфраструктуры, защита интеллектуальной собственности, государственное регулирование экономики, дешевизна рабочей силы и уровень ее квалификации, стабильность национальной валюты, возможности репатриации прибылей.</w:t>
      </w:r>
    </w:p>
    <w:p w:rsidR="001158A3" w:rsidRPr="00950DED" w:rsidRDefault="001158A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Однако существует и ряд проблем, связанных с деятельностью транснациональных корпораций в принимающей стране.</w:t>
      </w:r>
    </w:p>
    <w:p w:rsidR="001158A3" w:rsidRPr="00950DED" w:rsidRDefault="001158A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Наиболее распространенным заблуждением о последствиях деятельности транснациональных корпораций является мнение, что в результате международных операций транснациональных корпораций одна страна обязательно выигрывает, а другая - несет потери. В реальной жизни такие ситуации исключить невозможно, однако существуют и другие результаты: обе стороны могут оказаться в выигрыше (или в проигрыше).</w:t>
      </w:r>
    </w:p>
    <w:p w:rsidR="001158A3" w:rsidRPr="00950DED" w:rsidRDefault="001158A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Кроме того, принимающие страны склонны считать, что получаемые транснациональными корпорациями прибыли чрезмерно велики. Получая налоги от транснациональных корпораций, они убеждены, что могли бы получать</w:t>
      </w:r>
      <w:r w:rsidR="00950DED" w:rsidRPr="00950DED">
        <w:rPr>
          <w:rFonts w:ascii="Times New Roman" w:hAnsi="Times New Roman"/>
          <w:sz w:val="28"/>
          <w:szCs w:val="28"/>
        </w:rPr>
        <w:t xml:space="preserve"> </w:t>
      </w:r>
      <w:r w:rsidRPr="00950DED">
        <w:rPr>
          <w:rFonts w:ascii="Times New Roman" w:hAnsi="Times New Roman"/>
          <w:sz w:val="28"/>
          <w:szCs w:val="28"/>
        </w:rPr>
        <w:t>гораздо больше, если бы транснациональные корпорации не объявляли свои прибыли в странах с низким уровнем налогообложения.</w:t>
      </w:r>
    </w:p>
    <w:p w:rsidR="001158A3" w:rsidRDefault="001158A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В таблице</w:t>
      </w:r>
      <w:r w:rsidR="00950DED" w:rsidRPr="00950DED">
        <w:rPr>
          <w:rFonts w:ascii="Times New Roman" w:hAnsi="Times New Roman"/>
          <w:sz w:val="28"/>
          <w:szCs w:val="28"/>
        </w:rPr>
        <w:t xml:space="preserve"> </w:t>
      </w:r>
      <w:r w:rsidRPr="00950DED">
        <w:rPr>
          <w:rFonts w:ascii="Times New Roman" w:hAnsi="Times New Roman"/>
          <w:sz w:val="28"/>
          <w:szCs w:val="28"/>
        </w:rPr>
        <w:t>отражены наиболее типичные плюсы и минусы для принимающей страны и для страны, вывозящей капитал:</w:t>
      </w:r>
    </w:p>
    <w:p w:rsidR="00950DED" w:rsidRPr="00950DED" w:rsidRDefault="00950DED" w:rsidP="00950DED">
      <w:pPr>
        <w:suppressAutoHyphens/>
        <w:spacing w:after="0" w:line="360" w:lineRule="auto"/>
        <w:ind w:firstLine="709"/>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510"/>
        <w:gridCol w:w="4111"/>
      </w:tblGrid>
      <w:tr w:rsidR="001158A3" w:rsidRPr="00DE1FC3" w:rsidTr="00DE1FC3">
        <w:trPr>
          <w:jc w:val="center"/>
        </w:trPr>
        <w:tc>
          <w:tcPr>
            <w:tcW w:w="1384" w:type="dxa"/>
            <w:shd w:val="clear" w:color="auto" w:fill="auto"/>
            <w:vAlign w:val="center"/>
          </w:tcPr>
          <w:p w:rsidR="001158A3" w:rsidRPr="00DE1FC3" w:rsidRDefault="001158A3" w:rsidP="00DE1FC3">
            <w:pPr>
              <w:suppressAutoHyphens/>
              <w:spacing w:after="0" w:line="360" w:lineRule="auto"/>
              <w:rPr>
                <w:rFonts w:ascii="Times New Roman" w:hAnsi="Times New Roman"/>
                <w:b/>
                <w:bCs/>
                <w:sz w:val="20"/>
                <w:szCs w:val="28"/>
                <w:lang w:eastAsia="ru-RU"/>
              </w:rPr>
            </w:pPr>
          </w:p>
        </w:tc>
        <w:tc>
          <w:tcPr>
            <w:tcW w:w="3510" w:type="dxa"/>
            <w:shd w:val="clear" w:color="auto" w:fill="auto"/>
            <w:vAlign w:val="center"/>
          </w:tcPr>
          <w:p w:rsidR="001158A3" w:rsidRPr="00DE1FC3" w:rsidRDefault="001158A3" w:rsidP="00DE1FC3">
            <w:pPr>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Принимающая страна (ПС)</w:t>
            </w:r>
          </w:p>
        </w:tc>
        <w:tc>
          <w:tcPr>
            <w:tcW w:w="4111" w:type="dxa"/>
            <w:shd w:val="clear" w:color="auto" w:fill="auto"/>
            <w:vAlign w:val="center"/>
          </w:tcPr>
          <w:p w:rsidR="001158A3" w:rsidRPr="00DE1FC3" w:rsidRDefault="001158A3" w:rsidP="00DE1FC3">
            <w:pPr>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Страна, вывозящая капитал</w:t>
            </w:r>
          </w:p>
        </w:tc>
      </w:tr>
      <w:tr w:rsidR="001158A3" w:rsidRPr="00DE1FC3" w:rsidTr="00DE1FC3">
        <w:trPr>
          <w:jc w:val="center"/>
        </w:trPr>
        <w:tc>
          <w:tcPr>
            <w:tcW w:w="1384" w:type="dxa"/>
            <w:shd w:val="clear" w:color="auto" w:fill="auto"/>
            <w:vAlign w:val="center"/>
          </w:tcPr>
          <w:p w:rsidR="001158A3" w:rsidRPr="00DE1FC3" w:rsidRDefault="001158A3" w:rsidP="00DE1FC3">
            <w:pPr>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Выгода</w:t>
            </w:r>
          </w:p>
        </w:tc>
        <w:tc>
          <w:tcPr>
            <w:tcW w:w="3510" w:type="dxa"/>
            <w:shd w:val="clear" w:color="auto" w:fill="auto"/>
            <w:vAlign w:val="center"/>
          </w:tcPr>
          <w:p w:rsidR="001158A3" w:rsidRPr="00DE1FC3" w:rsidRDefault="001158A3"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получение дополнительных ресурсов (капитал, технологии, управленческий опыт, квалифицированный труд);</w:t>
            </w:r>
          </w:p>
          <w:p w:rsidR="001158A3" w:rsidRPr="00DE1FC3" w:rsidRDefault="001158A3"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стимулирование развития нац. экономики, увеличение объема производимого продукта и дохода, ускорение экономического роста и развития;</w:t>
            </w:r>
          </w:p>
          <w:p w:rsidR="001158A3" w:rsidRPr="00DE1FC3" w:rsidRDefault="001158A3"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получение налогов от деятельности ТНК;</w:t>
            </w:r>
          </w:p>
        </w:tc>
        <w:tc>
          <w:tcPr>
            <w:tcW w:w="4111" w:type="dxa"/>
            <w:shd w:val="clear" w:color="auto" w:fill="auto"/>
            <w:vAlign w:val="center"/>
          </w:tcPr>
          <w:p w:rsidR="001158A3" w:rsidRPr="00DE1FC3" w:rsidRDefault="001158A3"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зарубежные инвестиции более эффективны, чем аналогичные внутренние;</w:t>
            </w:r>
          </w:p>
        </w:tc>
      </w:tr>
      <w:tr w:rsidR="001158A3" w:rsidRPr="00DE1FC3" w:rsidTr="00DE1FC3">
        <w:trPr>
          <w:jc w:val="center"/>
        </w:trPr>
        <w:tc>
          <w:tcPr>
            <w:tcW w:w="1384" w:type="dxa"/>
            <w:shd w:val="clear" w:color="auto" w:fill="auto"/>
            <w:vAlign w:val="center"/>
          </w:tcPr>
          <w:p w:rsidR="001158A3" w:rsidRPr="00DE1FC3" w:rsidRDefault="001158A3" w:rsidP="00DE1FC3">
            <w:pPr>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Проблемы</w:t>
            </w:r>
          </w:p>
        </w:tc>
        <w:tc>
          <w:tcPr>
            <w:tcW w:w="3510" w:type="dxa"/>
            <w:shd w:val="clear" w:color="auto" w:fill="auto"/>
            <w:vAlign w:val="center"/>
          </w:tcPr>
          <w:p w:rsidR="001158A3" w:rsidRPr="00DE1FC3" w:rsidRDefault="001158A3"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представители ПС не допускаются к участию в проведении НИОКР;</w:t>
            </w:r>
          </w:p>
          <w:p w:rsidR="001158A3" w:rsidRPr="00DE1FC3" w:rsidRDefault="001158A3"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усиленная эксплуатация и установление внешнего контроля со стороны ТНК;</w:t>
            </w:r>
          </w:p>
          <w:p w:rsidR="001158A3" w:rsidRPr="00DE1FC3" w:rsidRDefault="001158A3"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ТНК могут манипулировать ценами с целью ухода от налогов</w:t>
            </w:r>
          </w:p>
        </w:tc>
        <w:tc>
          <w:tcPr>
            <w:tcW w:w="4111" w:type="dxa"/>
            <w:shd w:val="clear" w:color="auto" w:fill="auto"/>
            <w:vAlign w:val="center"/>
          </w:tcPr>
          <w:p w:rsidR="001158A3" w:rsidRPr="00DE1FC3" w:rsidRDefault="001158A3"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государственное регулирование иностранных инвестиций: запрет на инвестирование в отдельных отраслях, особые условия инвестирования (использование</w:t>
            </w:r>
            <w:r w:rsidR="00950DED" w:rsidRPr="00DE1FC3">
              <w:rPr>
                <w:rFonts w:ascii="Times New Roman" w:hAnsi="Times New Roman"/>
                <w:sz w:val="20"/>
                <w:szCs w:val="28"/>
                <w:lang w:eastAsia="ru-RU"/>
              </w:rPr>
              <w:t xml:space="preserve"> </w:t>
            </w:r>
            <w:r w:rsidRPr="00DE1FC3">
              <w:rPr>
                <w:rFonts w:ascii="Times New Roman" w:hAnsi="Times New Roman"/>
                <w:sz w:val="20"/>
                <w:szCs w:val="28"/>
                <w:lang w:eastAsia="ru-RU"/>
              </w:rPr>
              <w:t>местных полуфабрикатов, обучение местных кадров, проведение НИОКР в принимающей стране, расширение экспорта производимой продукции), потери в торговом балансе;</w:t>
            </w:r>
          </w:p>
          <w:p w:rsidR="001158A3" w:rsidRPr="00DE1FC3" w:rsidRDefault="001158A3"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риск конфискации инвестиций</w:t>
            </w:r>
          </w:p>
        </w:tc>
      </w:tr>
    </w:tbl>
    <w:p w:rsidR="001158A3" w:rsidRPr="00950DED" w:rsidRDefault="001158A3" w:rsidP="00950DED">
      <w:pPr>
        <w:suppressAutoHyphens/>
        <w:spacing w:after="0" w:line="360" w:lineRule="auto"/>
        <w:ind w:firstLine="709"/>
        <w:jc w:val="both"/>
        <w:rPr>
          <w:rFonts w:ascii="Times New Roman" w:hAnsi="Times New Roman"/>
          <w:b/>
          <w:bCs/>
          <w:sz w:val="28"/>
          <w:szCs w:val="28"/>
        </w:rPr>
      </w:pPr>
    </w:p>
    <w:p w:rsidR="00950DED" w:rsidRPr="00950DED" w:rsidRDefault="001158A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Все транснациональные корпорации проводят широкую внешнеэкономическую экспансию.</w:t>
      </w:r>
    </w:p>
    <w:p w:rsidR="001158A3" w:rsidRPr="00950DED" w:rsidRDefault="001158A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Существенная доля международной торговли (около 30%) состоит из внутрифирменных потоков транснациональных корпораций. Ими создана специфическая форма перевода капиталов посредством</w:t>
      </w:r>
      <w:r w:rsidR="00950DED" w:rsidRPr="00950DED">
        <w:rPr>
          <w:rFonts w:ascii="Times New Roman" w:hAnsi="Times New Roman"/>
          <w:sz w:val="28"/>
          <w:szCs w:val="28"/>
        </w:rPr>
        <w:t xml:space="preserve"> </w:t>
      </w:r>
      <w:r w:rsidRPr="00950DED">
        <w:rPr>
          <w:rFonts w:ascii="Times New Roman" w:hAnsi="Times New Roman"/>
          <w:sz w:val="28"/>
          <w:szCs w:val="28"/>
        </w:rPr>
        <w:t>трансфертных цен (в том числе специально заниженных или завышенных), устанавливаемых самими транснациональными корпорациями при поставках товаров и предоставлении услуг своим дочерним компаниям и филиалам в рамках корпораций (т.е. сделки между филиалами одной и той же транснациональной корпорации осуществляются по ценам, которые устанавливаются самой корпорацией). Поэтому трансфертные цены на продукцию транснациональных корпораций являются весьма злободневной проблемой.</w:t>
      </w:r>
    </w:p>
    <w:p w:rsidR="001158A3" w:rsidRPr="00950DED" w:rsidRDefault="001158A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Многие транснациональные корпорации достаточно велики и обладают монопольной властью. Некоторые из них по объему оборота превосходят целые страны, а руководители таких фирм зачастую ведут дела непосредственно с главами государств.</w:t>
      </w:r>
    </w:p>
    <w:p w:rsidR="001158A3" w:rsidRPr="00950DED" w:rsidRDefault="001158A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Нередко транснациональные корпорации, действуя во многих странах способны влиять на все сферы общественной жизни. А самые крупные и могущественные корпорации в состоянии уклоняться от экономического и политического контроля со стороны принимающих государств. В истории имели место случаи, когда иностранные инвесторы добивались поддержки своих действий от политического руководства независимо от их последствий для местного населения и благосостояния страны в целом. Нередко, испытывая давление со стороны правительства принимающей страны, транснациональные корпорации покидают данную страну и перемещаются в другую - с более лояльным правительством.</w:t>
      </w:r>
    </w:p>
    <w:p w:rsidR="001158A3" w:rsidRPr="00950DED" w:rsidRDefault="001158A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В течение 70-80х годов на уровне ООН предпринимались попытки выработать кодекс поведения транснациональных корпораций, который поставил бы их действия в определенные рамки, и создать в ряде случаев преимущества для национальных фирм. Эти попытки встретили сопротивление представителей транснациональных корпораций. В 1992 г. переговоры по выработке кодекса поведения транснациональных корпораций были прекращены.</w:t>
      </w:r>
    </w:p>
    <w:p w:rsidR="001158A3" w:rsidRPr="00950DED" w:rsidRDefault="001158A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Необходимо отметить основные отрицательные черты воздействия транснациональных корпораций на экономику принимающей страны:</w:t>
      </w:r>
    </w:p>
    <w:p w:rsidR="001158A3" w:rsidRPr="00950DED" w:rsidRDefault="001158A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 опасность превращения принимающей страны в место сброса устаревших и экологически опасных технологий;</w:t>
      </w:r>
    </w:p>
    <w:p w:rsidR="001158A3" w:rsidRPr="00950DED" w:rsidRDefault="001158A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 захват иностранными фирмами наиболее развитых и перспективных сегментов промышленного производства и научно-исследовательских структур принимающей страны. Транснациональные корпорации, обладающие даже в моменты потрясений крупными финансовыми ресурсами, они активно используют плохую конъюнктуру для осуществления захвата других фирм;</w:t>
      </w:r>
    </w:p>
    <w:p w:rsidR="001158A3" w:rsidRPr="00950DED" w:rsidRDefault="001158A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 возможность навязывания компаниям принимающей страны неперспективных направлений в системе разделения труда в рамках транснациональных корпораций;</w:t>
      </w:r>
    </w:p>
    <w:p w:rsidR="001158A3" w:rsidRPr="00950DED" w:rsidRDefault="001158A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 ориентация транснациональных корпораций на поглощение влечет возрастание неустойчивости инвестиционного процесса. Крупные инвестиционные проекты, связанные с реальными капиталовложениями, отличаются известной устойчивостью - они не могут быть начаты без длительной подготовки и внезапно завершены без внушительных потерь. Политика захватов наоборот предполагает финансовую подвижность;</w:t>
      </w:r>
    </w:p>
    <w:p w:rsidR="001158A3" w:rsidRPr="00950DED" w:rsidRDefault="001158A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 устойчивое положение транснациональных корпораций дает им возможность более решительных мер в случае кризисов - закрытие предприятий, сокращение производства, что ведет к безработице и т.п. негативным явлениям. Этим объясняется явление дезинвестиций (массового изъятия капитала из страны);</w:t>
      </w:r>
    </w:p>
    <w:p w:rsidR="00950DED" w:rsidRPr="00950DED" w:rsidRDefault="001158A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 склонность транснациональных корпораций к преувеличенной реакции на изменение конъюнктуры дает множество поводов для снижения выпуска продукции, если конкурентоспособность данного государства по тем или иным причинам снижается.</w:t>
      </w:r>
    </w:p>
    <w:p w:rsidR="001158A3" w:rsidRPr="00950DED" w:rsidRDefault="001158A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И хотя воздействие</w:t>
      </w:r>
      <w:r w:rsidR="00950DED" w:rsidRPr="00950DED">
        <w:rPr>
          <w:rFonts w:ascii="Times New Roman" w:hAnsi="Times New Roman"/>
          <w:sz w:val="28"/>
          <w:szCs w:val="28"/>
        </w:rPr>
        <w:t xml:space="preserve"> </w:t>
      </w:r>
      <w:r w:rsidRPr="00950DED">
        <w:rPr>
          <w:rFonts w:ascii="Times New Roman" w:hAnsi="Times New Roman"/>
          <w:sz w:val="28"/>
          <w:szCs w:val="28"/>
        </w:rPr>
        <w:t>притока иностранных инвестиций на экономику принимающей страны может носить неоднозначный характер, нельзя сбрасывать со счетов колоссальное положительное экономическое воздействие транснациональных корпораций.</w:t>
      </w:r>
    </w:p>
    <w:p w:rsidR="001158A3" w:rsidRPr="00950DED" w:rsidRDefault="001158A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Приток иностранных капиталовложений способствует развитию внутрирегиональной торговли, поскольку значительную часть своих потребностей в материалах, комплектующих и оборудовании филиалы иностранных компаний удовлетворяют за счет импорта из страны-инвестора.</w:t>
      </w:r>
    </w:p>
    <w:p w:rsidR="001158A3" w:rsidRPr="00950DED" w:rsidRDefault="001158A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Транснациональные корпорации подрывают позиции местных монополий и, несмотря на свои крупные размеры, нередко повышают степень конкурентоспособности национальных рынков. Осуществляя прямые зарубежные инвестиции, транснациональные корпорации перемещают через национальные границы крупные производственные ресурсы. Перемещая производственные ресурсы из стран, где они имеются в избытке, в страны, испытывающие их недостаток, транснациональные корпорации способствуют более эффективному размещению мировых факторов производства и, как следствие, росту производства в мире. Мировое сообщество получает заметную выгоду от более эффективного размещения ресурсов, перемещая из страны в страну квалифицированную рабочую силу, капитал, технологии и т.д. В этом сходятся взгляды практически всех экономистов-международников.</w:t>
      </w:r>
    </w:p>
    <w:p w:rsidR="00950DED" w:rsidRPr="00950DED" w:rsidRDefault="001158A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Транснациональные корпорации действуют через свои дочерние предприятия и филиалы в десятках стран мира по единой научно-производственной и финансовой стратегии, формируемой в “мозговых трестах”. Они обладают огромным научно-производственным и рыночным потенциалом, обеспечивающим высокий динамизм развития.</w:t>
      </w:r>
    </w:p>
    <w:p w:rsidR="00950DED" w:rsidRPr="00950DED" w:rsidRDefault="001158A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Транснациональные корпорации продемонстрировали свою способность нарушать изоляцию национальных экономик, вовлекая их в единый процесс с мировым экономическим сообществом. Они служат важнейшим средством передачи новых технологий, распространения информации о новых продуктах, в результате чего меняются общественные предпочтения.</w:t>
      </w:r>
    </w:p>
    <w:p w:rsidR="001158A3" w:rsidRPr="00950DED" w:rsidRDefault="001158A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В условиях обострения международной конкуренции важным направлением развития транснациональных корпораций стало формирование смешанных компаний с участием местного капитала, что ускоряет концентрацию капитала. Участие местных акционеров создает возможность учета их интересов, хотя важнейшие решения принимаются штаб-квартирой.</w:t>
      </w:r>
    </w:p>
    <w:p w:rsidR="001158A3" w:rsidRPr="00950DED" w:rsidRDefault="001158A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В настоящее время экспорт капитала осуществляется не только ведущими в промышленном отношении странами. Он вывозится также из продвинувшихся в промышленном отношении стран Азии и Латинской Америки (Тайвань, Южная Корея, Сингапур, Бразилия). Крупнейшие компании этих стран экспортируют капитал с целью расширения сфер своей деятельности, использования трудовых ресурсов или научно-технических достижений принимающих стран для извлечения более высоких прибылей.</w:t>
      </w:r>
    </w:p>
    <w:p w:rsidR="001158A3" w:rsidRPr="00950DED" w:rsidRDefault="001158A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Закономерности развития транснациональных корпораций значительно отличаются от закономерностей</w:t>
      </w:r>
      <w:r w:rsidR="00950DED" w:rsidRPr="00950DED">
        <w:rPr>
          <w:rFonts w:ascii="Times New Roman" w:hAnsi="Times New Roman"/>
          <w:sz w:val="28"/>
          <w:szCs w:val="28"/>
        </w:rPr>
        <w:t xml:space="preserve"> </w:t>
      </w:r>
      <w:r w:rsidRPr="00950DED">
        <w:rPr>
          <w:rFonts w:ascii="Times New Roman" w:hAnsi="Times New Roman"/>
          <w:sz w:val="28"/>
          <w:szCs w:val="28"/>
        </w:rPr>
        <w:t>развития основной массы национальных фирм. Среди основных тенденций их развития можно выделить следующие:</w:t>
      </w:r>
    </w:p>
    <w:p w:rsidR="001158A3" w:rsidRPr="00950DED" w:rsidRDefault="001158A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 незначительное сокращение (либо отсутствие сокращения) оборота транснациональных корпораций в периоды кризисов, независимость их даже от длительных депрессивных явлений в отдельных отраслях промышленности;</w:t>
      </w:r>
    </w:p>
    <w:p w:rsidR="001158A3" w:rsidRPr="00950DED" w:rsidRDefault="001158A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 транснациональные корпорации имеют возможность преуспевать вне зависимости от состояния национального хозяйства;</w:t>
      </w:r>
    </w:p>
    <w:p w:rsidR="00950DED" w:rsidRPr="00950DED" w:rsidRDefault="001158A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 от улучшения конъюнктуры внутри страны транснациональные корпорации получают меньший выигрыш.</w:t>
      </w:r>
    </w:p>
    <w:p w:rsidR="001158A3" w:rsidRPr="00950DED" w:rsidRDefault="001158A3" w:rsidP="00950DED">
      <w:pPr>
        <w:numPr>
          <w:ilvl w:val="0"/>
          <w:numId w:val="47"/>
        </w:numPr>
        <w:suppressAutoHyphens/>
        <w:spacing w:after="0" w:line="360" w:lineRule="auto"/>
        <w:ind w:left="0" w:firstLine="709"/>
        <w:jc w:val="both"/>
        <w:rPr>
          <w:rFonts w:ascii="Times New Roman" w:hAnsi="Times New Roman"/>
          <w:sz w:val="28"/>
          <w:szCs w:val="28"/>
        </w:rPr>
      </w:pPr>
      <w:r w:rsidRPr="00950DED">
        <w:rPr>
          <w:rFonts w:ascii="Times New Roman" w:hAnsi="Times New Roman"/>
          <w:sz w:val="28"/>
          <w:szCs w:val="28"/>
        </w:rPr>
        <w:t>Таким образом, компании с международным характером становятся во многом независимыми от развития конъюнктуры в отдельных странах, а успехи транснациональных корпораций мало помогают национальной экономике. То есть, типичной чертой гипотетической “ТНК-экономики” является резкий контраст между благополучием крупнейших компаний и серьезными трудностями хозяйства страны в целом - неустойчивым развитием производства, инфляцией, недостаточным объемом капиталовложений, массовой безработицей.</w:t>
      </w:r>
    </w:p>
    <w:p w:rsidR="00950DED" w:rsidRPr="00950DED" w:rsidRDefault="001158A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Развитие международного производства связано не только с прямыми инвестициями, но и с целым рядом других форм международного сотрудничества:</w:t>
      </w:r>
    </w:p>
    <w:p w:rsidR="00950DED" w:rsidRPr="00950DED" w:rsidRDefault="001158A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 лицензионные соглашения, которые дают возможность транснациональным корпорациям участвовать в делах зарубежных компаний и получать прибыли и отчисления за пользование патентом;</w:t>
      </w:r>
    </w:p>
    <w:p w:rsidR="001158A3" w:rsidRPr="00950DED" w:rsidRDefault="001158A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 соглашения об управлении, по которым транснациональные корпорации организуют управление и техническое обслуживание зарубежных компаний в обмен за плату и долю в капитале;</w:t>
      </w:r>
    </w:p>
    <w:p w:rsidR="001158A3" w:rsidRPr="00950DED" w:rsidRDefault="001158A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 международная субконтрактация, при которой транснациональные корпорации заключают субконтракты с иностранными компаниями на выполнение особых работ или поставку отдельных товаров.</w:t>
      </w:r>
    </w:p>
    <w:p w:rsidR="00950DED" w:rsidRPr="00950DED" w:rsidRDefault="001158A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Необходимо обратить внимание на еще один фактор, наглядно иллюстрирующий тенденцию</w:t>
      </w:r>
      <w:r w:rsidR="00950DED" w:rsidRPr="00950DED">
        <w:rPr>
          <w:rFonts w:ascii="Times New Roman" w:hAnsi="Times New Roman"/>
          <w:sz w:val="28"/>
          <w:szCs w:val="28"/>
        </w:rPr>
        <w:t xml:space="preserve"> </w:t>
      </w:r>
      <w:r w:rsidRPr="00950DED">
        <w:rPr>
          <w:rFonts w:ascii="Times New Roman" w:hAnsi="Times New Roman"/>
          <w:sz w:val="28"/>
          <w:szCs w:val="28"/>
        </w:rPr>
        <w:t>интернационализации экономики.</w:t>
      </w:r>
    </w:p>
    <w:p w:rsidR="001158A3" w:rsidRPr="00950DED" w:rsidRDefault="001158A3"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Новое экономическое устройство порождает соответствующие ему надгосударственные политические институты и международные организации - такие как Мировой банк реконструкции и развития, Международный валютный фонд и т.п. В результате возникла своеобразная ситуация двоевластия. Суверенным государствам приходится сначала в экономической, а затем и в политической сфере делить власть с вышеуказанными организациями. При этом влияние государств идет на убыль и власть все более переходит</w:t>
      </w:r>
      <w:r w:rsidR="00950DED" w:rsidRPr="00950DED">
        <w:rPr>
          <w:rFonts w:ascii="Times New Roman" w:hAnsi="Times New Roman"/>
          <w:sz w:val="28"/>
          <w:szCs w:val="28"/>
        </w:rPr>
        <w:t xml:space="preserve"> </w:t>
      </w:r>
      <w:r w:rsidRPr="00950DED">
        <w:rPr>
          <w:rFonts w:ascii="Times New Roman" w:hAnsi="Times New Roman"/>
          <w:sz w:val="28"/>
          <w:szCs w:val="28"/>
        </w:rPr>
        <w:t>в руки транснациональных корпораций и контролируемых ими международных институтов.</w:t>
      </w:r>
    </w:p>
    <w:p w:rsidR="00500690" w:rsidRPr="00950DED" w:rsidRDefault="00500690" w:rsidP="00950DED">
      <w:pPr>
        <w:suppressAutoHyphens/>
        <w:spacing w:after="0" w:line="360" w:lineRule="auto"/>
        <w:ind w:firstLine="709"/>
        <w:jc w:val="both"/>
        <w:rPr>
          <w:rFonts w:ascii="Times New Roman" w:hAnsi="Times New Roman"/>
          <w:sz w:val="28"/>
          <w:szCs w:val="28"/>
        </w:rPr>
      </w:pPr>
    </w:p>
    <w:p w:rsidR="00500690" w:rsidRPr="00950DED" w:rsidRDefault="00500690" w:rsidP="00950DED">
      <w:pPr>
        <w:suppressAutoHyphens/>
        <w:spacing w:after="0" w:line="360" w:lineRule="auto"/>
        <w:jc w:val="center"/>
        <w:rPr>
          <w:rFonts w:ascii="Times New Roman" w:hAnsi="Times New Roman"/>
          <w:b/>
          <w:sz w:val="28"/>
          <w:szCs w:val="28"/>
        </w:rPr>
      </w:pPr>
      <w:r w:rsidRPr="00950DED">
        <w:rPr>
          <w:rFonts w:ascii="Times New Roman" w:hAnsi="Times New Roman"/>
          <w:b/>
          <w:sz w:val="28"/>
          <w:szCs w:val="28"/>
        </w:rPr>
        <w:t>1.</w:t>
      </w:r>
      <w:r w:rsidR="005F284A" w:rsidRPr="00950DED">
        <w:rPr>
          <w:rFonts w:ascii="Times New Roman" w:hAnsi="Times New Roman"/>
          <w:b/>
          <w:sz w:val="28"/>
          <w:szCs w:val="28"/>
        </w:rPr>
        <w:t>5</w:t>
      </w:r>
      <w:r w:rsidRPr="00950DED">
        <w:rPr>
          <w:rFonts w:ascii="Times New Roman" w:hAnsi="Times New Roman"/>
          <w:b/>
          <w:sz w:val="28"/>
          <w:szCs w:val="28"/>
        </w:rPr>
        <w:t xml:space="preserve"> Транснациональные корпорации в России и странах СНГ</w:t>
      </w:r>
    </w:p>
    <w:p w:rsidR="00950DED" w:rsidRDefault="00950DED" w:rsidP="00950DED">
      <w:pPr>
        <w:suppressAutoHyphens/>
        <w:spacing w:after="0" w:line="360" w:lineRule="auto"/>
        <w:ind w:firstLine="709"/>
        <w:jc w:val="both"/>
        <w:rPr>
          <w:rFonts w:ascii="Times New Roman" w:hAnsi="Times New Roman"/>
          <w:sz w:val="28"/>
          <w:szCs w:val="28"/>
        </w:rPr>
      </w:pPr>
    </w:p>
    <w:p w:rsidR="00950DED" w:rsidRPr="00950DED" w:rsidRDefault="00500690"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До образования ФПГ в России уже существовали собственные транснациональные корпорации. В качестве примера российской ТНК можно назвать государственный концерн «Нафта Москва» (бывший Союзнефтеэкспорт) со своими дочерними компаниями в Финляндии, Бельгии, Великобритании, Дании, Италии и других странах.</w:t>
      </w:r>
    </w:p>
    <w:p w:rsidR="00950DED" w:rsidRPr="00950DED" w:rsidRDefault="00500690"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Финансово-промышленная группа (ФПГ) - это совокупность юридических лиц, действующих как основное и дочерние общества, либо полностью или частично объединивших свои материальные и нематериальные активы (система участия) на основе договора о создании ФПГ в целях технологической и экономической интеграции для реализации инвестиционных и иных проектов и программ, направленных на повышение конкурентоспособности и расширение рынков сбыта товаров и услуг, повышение эффективности производства, создание новых рабочих мест.</w:t>
      </w:r>
    </w:p>
    <w:p w:rsidR="00950DED" w:rsidRPr="00950DED" w:rsidRDefault="00500690"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Среди участников ФПГ обязательно наличие организаций, действующих в сфере производства товаров и услуг, а также банков или иных кредитных организаций.</w:t>
      </w:r>
    </w:p>
    <w:p w:rsidR="00950DED" w:rsidRPr="00950DED" w:rsidRDefault="00500690"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Концепция создания финансово-промышленных групп заключается в объединении предприятий одной технологической цепочки, смежных и связанных производств, снабженческих и торгово-сбытовых предприятий и, что особенно важно, организаций, способных обеспечить финансирование, привлечь сторонних инвесторов. Одной из приоритетных задач ФПГ является координация деятельности входящих в нее предприятий, проведение единой ценовой политики, перераспределение финансовых и управленческих ресурсов, разработка инвестиционных программ, рассчитанных на улучшение состояния группы в целом, а не только отдельных предприятий.</w:t>
      </w:r>
    </w:p>
    <w:p w:rsidR="00500690" w:rsidRPr="00950DED" w:rsidRDefault="00500690"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Общеэкономическая причина появления ФПГ - необходимость новых организационно-хозяйственных форм высокоинтегрированных межотраслевых корпораций в российской экономике. Другая группа причин связана с выходом России на международный рынок. Российские предприятия сталкиваются с возросшей конкуренцией на всех направлениях внутреннего и внешнего рынка. Реальная открытость российского рынка и не всегда адекватная открытость многих зарубежных рынков ставит задачу создания мощных хозяйственных структур, которые могли бы не только охватить внутренний национальный рынок, но и успешно конкурировать с международными корпорациями на внешнем рынке. Требования международной конкуренции диктуют необходимость коренной реорганизации предприятий, их технологического перевооружения. Для этого в первую очередь необходима концентрация инвестиционных ресурсов.</w:t>
      </w:r>
    </w:p>
    <w:p w:rsidR="00500690" w:rsidRPr="00950DED" w:rsidRDefault="00500690"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Важным стимулом для роста числа российских ФПГ стало Положение о финансово-промышленных группах и порядке их создания, утвержденное Указом Президента РФ 5 декабря 1993 г. Расширение экономической деятельности этих групп за границы России фактически превращает их в средние и крупные по мировым стандартам ТНК.</w:t>
      </w:r>
    </w:p>
    <w:p w:rsidR="00500690" w:rsidRPr="00950DED" w:rsidRDefault="00500690"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Формирование и развитие российских международных корпораций может, таким образом, осуществляться двумя путями:</w:t>
      </w:r>
    </w:p>
    <w:p w:rsidR="00500690" w:rsidRPr="00950DED" w:rsidRDefault="00500690" w:rsidP="00950DED">
      <w:pPr>
        <w:numPr>
          <w:ilvl w:val="0"/>
          <w:numId w:val="3"/>
        </w:numPr>
        <w:tabs>
          <w:tab w:val="num" w:pos="1211"/>
        </w:tabs>
        <w:suppressAutoHyphens/>
        <w:spacing w:after="0" w:line="360" w:lineRule="auto"/>
        <w:jc w:val="both"/>
        <w:rPr>
          <w:rFonts w:ascii="Times New Roman" w:hAnsi="Times New Roman"/>
          <w:sz w:val="28"/>
          <w:szCs w:val="28"/>
        </w:rPr>
      </w:pPr>
      <w:r w:rsidRPr="00950DED">
        <w:rPr>
          <w:rFonts w:ascii="Times New Roman" w:hAnsi="Times New Roman"/>
          <w:sz w:val="28"/>
          <w:szCs w:val="28"/>
        </w:rPr>
        <w:t>образование мощных национальных корпораций - ФПГ с последующей их экспансией на мировой рынок;</w:t>
      </w:r>
    </w:p>
    <w:p w:rsidR="00500690" w:rsidRPr="00950DED" w:rsidRDefault="00500690" w:rsidP="00950DED">
      <w:pPr>
        <w:numPr>
          <w:ilvl w:val="0"/>
          <w:numId w:val="3"/>
        </w:numPr>
        <w:tabs>
          <w:tab w:val="num" w:pos="1211"/>
        </w:tabs>
        <w:suppressAutoHyphens/>
        <w:spacing w:after="0" w:line="360" w:lineRule="auto"/>
        <w:jc w:val="both"/>
        <w:rPr>
          <w:rFonts w:ascii="Times New Roman" w:hAnsi="Times New Roman"/>
          <w:sz w:val="28"/>
          <w:szCs w:val="28"/>
        </w:rPr>
      </w:pPr>
      <w:r w:rsidRPr="00950DED">
        <w:rPr>
          <w:rFonts w:ascii="Times New Roman" w:hAnsi="Times New Roman"/>
          <w:sz w:val="28"/>
          <w:szCs w:val="28"/>
        </w:rPr>
        <w:t>на базе имеющейся системы разделения труда и соответствующей ей кооперации производства между странами СНГ создание транснациональных ФПГ с участием финансово-экономических ресурсов партнеров из стран Содружества.</w:t>
      </w:r>
    </w:p>
    <w:p w:rsidR="00500690" w:rsidRPr="00950DED" w:rsidRDefault="00500690"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На начальном этапе создания и функционирования ФПГ определенное предпочтение отдается второму подходу. Во-первых, это объясняется нехваткой собственных средств и возможностей; во-вторых, создание таких компаний способствует поддержанию исторически сложившейся кооперации промышленного производства хозяйствующих субъектов стран Содружества, восстановлению и развитию интеграционных процессов между странами СНГ. Межгосударственный экономический комитет стран СНГ разработал Конвенцию о транснациональных корпорациях в странах СНГ,</w:t>
      </w:r>
      <w:r w:rsidR="00950DED" w:rsidRPr="00950DED">
        <w:rPr>
          <w:rFonts w:ascii="Times New Roman" w:hAnsi="Times New Roman"/>
          <w:sz w:val="28"/>
          <w:szCs w:val="28"/>
        </w:rPr>
        <w:t xml:space="preserve"> </w:t>
      </w:r>
      <w:r w:rsidRPr="00950DED">
        <w:rPr>
          <w:rFonts w:ascii="Times New Roman" w:hAnsi="Times New Roman"/>
          <w:sz w:val="28"/>
          <w:szCs w:val="28"/>
        </w:rPr>
        <w:t>которая была подписана в марте 1998 г. главами правительств семи государств СНГ (Армении, Белоруссии, Киргизии, Молдовы, России, Таджикистана и Украины). Ее цель - содействовать формированию транснациональных производственных структур в странах СНГ, проведению активной промышленной политики, привлечению инвестиций.</w:t>
      </w:r>
    </w:p>
    <w:p w:rsidR="00500690" w:rsidRPr="00950DED" w:rsidRDefault="00500690"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Общим базовым нормативно-правовым документом считается подписанное в 1994 г. Соглашение о содействии в создании и развитии производственных, коммерческих кредитно-финансовых, страховых и смешанных транснациональных объединений.</w:t>
      </w:r>
    </w:p>
    <w:p w:rsidR="00950DED" w:rsidRPr="00950DED" w:rsidRDefault="00500690"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В развитие его положений Россия заключила двусторонние соглашения с Белоруссией, Казахстаном, Узбекистаном, Киргизией и Таджикистаном.</w:t>
      </w:r>
    </w:p>
    <w:p w:rsidR="00500690" w:rsidRPr="00950DED" w:rsidRDefault="00500690"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Отдельными решениями Правительства РФ одобрено создание транснациональных ФПГ, например «Российский авиационный консорциум», «Международные авиадвигатели», в которую входят 50 предприятий оборонных комплексов Украины и России. В качестве транснациональной группы зарегистрирована ФПГ «Нижегородские автомобили» с участием 8 предприятий из пяти государств СНГ и Латвии. Активно реализуется программа создания ТФПГ в атомной энергетике, в которой участвуют Россия, Украина, Казахстан, в металлургии - между Украиной, Россией, Казахстаном.</w:t>
      </w:r>
    </w:p>
    <w:p w:rsidR="00500690" w:rsidRPr="00950DED" w:rsidRDefault="00500690"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Большую активность в формировании транснациональной корпорации проявляет Ингосстрах. В 1997 г. было подписано соглашение о создании Транснациональной страховой группы Ингосстрах. В нее объединились</w:t>
      </w:r>
      <w:r w:rsidR="00950DED" w:rsidRPr="00950DED">
        <w:rPr>
          <w:rFonts w:ascii="Times New Roman" w:hAnsi="Times New Roman"/>
          <w:sz w:val="28"/>
          <w:szCs w:val="28"/>
        </w:rPr>
        <w:t xml:space="preserve"> </w:t>
      </w:r>
      <w:r w:rsidRPr="00950DED">
        <w:rPr>
          <w:rFonts w:ascii="Times New Roman" w:hAnsi="Times New Roman"/>
          <w:sz w:val="28"/>
          <w:szCs w:val="28"/>
        </w:rPr>
        <w:t>27 страховых компаний из России, 16 стран ближнего и дальнего зарубежья. Суммарные активы участников группы составляют 600 млн. долларов. Компании обладают разветвленной сетью из 131 филиала и представительства.</w:t>
      </w:r>
    </w:p>
    <w:p w:rsidR="00950DED" w:rsidRPr="00950DED" w:rsidRDefault="00500690"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ФПГ, среди участников которых имеются юридические лица, находящиеся под юрисдикцией государств-участников Содружества Независимых Государств, имеющие обособленные подразделения на территории указанных государств либо осуществляющие на их территории капитальные вложения, регистрируются как транснациональные финансово-промышленные группы (ТФПГ).</w:t>
      </w:r>
    </w:p>
    <w:p w:rsidR="00950DED" w:rsidRPr="00950DED" w:rsidRDefault="00500690"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Роль ТФПГ велика в интеграции экономик государств - участников СНГ. Они должны способствовать восстановлению и развитию в рамках новых хозяйственных структур исторически сложившейся кооперации промышленного производства.</w:t>
      </w:r>
    </w:p>
    <w:p w:rsidR="00950DED" w:rsidRPr="00950DED" w:rsidRDefault="00500690"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В случае создания ТФПГ на основе межправительственного соглашения ей присваивается статус межгосударственной (международной) финансово-промышленной группы.</w:t>
      </w:r>
    </w:p>
    <w:p w:rsidR="00950DED" w:rsidRPr="00950DED" w:rsidRDefault="00500690"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Практика показывает, что формирование транснациональных и международных ФПГ должно проходить два этапа. На первом создается российская ФПГ, на втором прорабатываются вопросы ее расширения за счет включения предприятий и финансово-кредитных структур других государств.</w:t>
      </w:r>
    </w:p>
    <w:p w:rsidR="00950DED" w:rsidRPr="00950DED" w:rsidRDefault="00500690"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Некоторые российские ТНК появились сравнительно недавно. К их числу можно отнести «Микрохирургию глаза» с большим количеством своих отделений по всему миру, «АвтоВАЗ», «ЛУКойл» (в ее состав входят российские нефтедобывающие, нефтеперерабатывающие предприятия и предприятия нефтяного машиностроения) и ряд других.</w:t>
      </w:r>
    </w:p>
    <w:p w:rsidR="00950DED" w:rsidRPr="00950DED" w:rsidRDefault="00500690"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Приватизация в России сопровождается возникновением достаточно мощных организационно-хозяйственных структур нового типа (государственных, смешанных и частных корпораций, концернов), способных успешно действовать на внутреннем и внешнем рынках, например, «Газпром», «Вымпел». Так, «Газпром» обеспечивает почти пятую часть всех потребностей Западной Европы в природном газе. Именно «Газпром» в 1996 году был единственной российской компанией, нашедшей отражение в рейтинге, публикуемом «Financial Times».</w:t>
      </w:r>
    </w:p>
    <w:p w:rsidR="00500690" w:rsidRPr="00950DED" w:rsidRDefault="00500690"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Реальный объем экспорта товаров в 2005 г. вырос на 6% против 9,5% роста в 2004 г. При этом наиболее динамично растущим, как и в 2004г., оказался сектор промышленных товаров - рост там составил 7%. Объем мирового экспорта сельхозпродукции вырос на 5,5%. Меньше всего в реальном выражении увеличилась торговля топливом и сырьем - на 2,5%.</w:t>
      </w:r>
    </w:p>
    <w:p w:rsidR="00500690" w:rsidRPr="00950DED" w:rsidRDefault="00500690"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При этом в долларовом выражении объем мирового экспорта топлива вырос на 41% и достиг 1,4 трлн. долл., а доля топливного экспорта в общем объеме мировой торговли достигла максимального уровня за 20 лет - 13,8%. На этом фоне крупнейшие поставщики топлива и сырья заметно увеличили объемы экспорта. Так, долларовый эквивалент топливо - сырьевого экспорта для России вырос на 33%.</w:t>
      </w:r>
    </w:p>
    <w:p w:rsidR="00950DED" w:rsidRPr="00950DED" w:rsidRDefault="00500690"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По данным Всемирной торговой организации (ВТО), обнародованным сегодня, темпы роста мировой торговли могут снизиться до 6% при общем экономическом росте в 3%. По мнению организации, мировая экономика может почувствовать в текущем году негативное влияние крупных торговых дисбалансов, а также нестабильность на финансовых рынках и рынках недвижимости.</w:t>
      </w:r>
    </w:p>
    <w:p w:rsidR="00950DED" w:rsidRPr="00950DED" w:rsidRDefault="00500690"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Рост объема мировой торговли в 2009г. составил 8%, превзойдя прогноз аналитиков организации, составлявший 7%. Рост объемов внешней торговли в развивающихся странах со</w:t>
      </w:r>
      <w:r w:rsidR="00BE1860" w:rsidRPr="00950DED">
        <w:rPr>
          <w:rFonts w:ascii="Times New Roman" w:hAnsi="Times New Roman"/>
          <w:sz w:val="28"/>
          <w:szCs w:val="28"/>
        </w:rPr>
        <w:t>ставил в 2009</w:t>
      </w:r>
      <w:r w:rsidRPr="00950DED">
        <w:rPr>
          <w:rFonts w:ascii="Times New Roman" w:hAnsi="Times New Roman"/>
          <w:sz w:val="28"/>
          <w:szCs w:val="28"/>
        </w:rPr>
        <w:t>г. 36%, передает Reuters.</w:t>
      </w:r>
    </w:p>
    <w:p w:rsidR="00950DED" w:rsidRPr="00950DED" w:rsidRDefault="00500690"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По объемам экспорта и импорта Россия входит в список 15 ведущих стран. Так, по объему экспорта в 20</w:t>
      </w:r>
      <w:r w:rsidR="00BE1860" w:rsidRPr="00950DED">
        <w:rPr>
          <w:rFonts w:ascii="Times New Roman" w:hAnsi="Times New Roman"/>
          <w:sz w:val="28"/>
          <w:szCs w:val="28"/>
        </w:rPr>
        <w:t>09</w:t>
      </w:r>
      <w:r w:rsidRPr="00950DED">
        <w:rPr>
          <w:rFonts w:ascii="Times New Roman" w:hAnsi="Times New Roman"/>
          <w:sz w:val="28"/>
          <w:szCs w:val="28"/>
        </w:rPr>
        <w:t>г. Россия занимает 13-е место (305 млрд. долл.), уступая Гонконгу (323 млрд. долл.) и опережая Сингапур (272 млрд. долл.).</w:t>
      </w:r>
    </w:p>
    <w:p w:rsidR="00500690" w:rsidRPr="00950DED" w:rsidRDefault="00500690"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Объем импорта в Россию, по оценке ВТО, составил в минувшем году 164 млрд. долл., что позволило ей оказаться на 18 месте в списке мировых импортеров после Индии (174 млрд. долл.) и перед Швейцарией (141 млрд. долл.).</w:t>
      </w:r>
    </w:p>
    <w:p w:rsidR="00BE1860" w:rsidRPr="00950DED" w:rsidRDefault="00500690"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В сообщении указывается, что из 7 регионов мира, принятых ВТО для статистических расчетов, наиболее динамич</w:t>
      </w:r>
      <w:r w:rsidR="00BE1860" w:rsidRPr="00950DED">
        <w:rPr>
          <w:rFonts w:ascii="Times New Roman" w:hAnsi="Times New Roman"/>
          <w:sz w:val="28"/>
          <w:szCs w:val="28"/>
        </w:rPr>
        <w:t>ный рост внешней торговли в 2009</w:t>
      </w:r>
      <w:r w:rsidRPr="00950DED">
        <w:rPr>
          <w:rFonts w:ascii="Times New Roman" w:hAnsi="Times New Roman"/>
          <w:sz w:val="28"/>
          <w:szCs w:val="28"/>
        </w:rPr>
        <w:t>г. был отмечен на территории стран бывшего Советского Союза. По мнению экспертов организации, такая динамика обусловлена мировым ростом цен на энергосырье и металлы.</w:t>
      </w:r>
    </w:p>
    <w:p w:rsidR="00950DED" w:rsidRDefault="00950DED" w:rsidP="00950DED">
      <w:pPr>
        <w:suppressAutoHyphens/>
        <w:spacing w:after="0" w:line="360" w:lineRule="auto"/>
        <w:ind w:firstLine="709"/>
        <w:jc w:val="both"/>
        <w:rPr>
          <w:rFonts w:ascii="Times New Roman" w:hAnsi="Times New Roman"/>
          <w:sz w:val="28"/>
          <w:szCs w:val="28"/>
        </w:rPr>
      </w:pPr>
    </w:p>
    <w:p w:rsidR="00BE1860" w:rsidRPr="00950DED" w:rsidRDefault="00BE1860" w:rsidP="00950DED">
      <w:pPr>
        <w:suppressAutoHyphens/>
        <w:spacing w:after="0" w:line="360" w:lineRule="auto"/>
        <w:jc w:val="center"/>
        <w:rPr>
          <w:rFonts w:ascii="Times New Roman" w:hAnsi="Times New Roman"/>
          <w:b/>
          <w:sz w:val="28"/>
          <w:szCs w:val="28"/>
        </w:rPr>
      </w:pPr>
      <w:r w:rsidRPr="00950DED">
        <w:rPr>
          <w:rFonts w:ascii="Times New Roman" w:hAnsi="Times New Roman"/>
          <w:sz w:val="28"/>
          <w:szCs w:val="28"/>
        </w:rPr>
        <w:br w:type="page"/>
      </w:r>
      <w:r w:rsidRPr="00950DED">
        <w:rPr>
          <w:rFonts w:ascii="Times New Roman" w:hAnsi="Times New Roman"/>
          <w:b/>
          <w:sz w:val="28"/>
          <w:szCs w:val="28"/>
        </w:rPr>
        <w:t xml:space="preserve">Глава </w:t>
      </w:r>
      <w:r w:rsidRPr="00950DED">
        <w:rPr>
          <w:rFonts w:ascii="Times New Roman" w:hAnsi="Times New Roman"/>
          <w:b/>
          <w:sz w:val="28"/>
          <w:szCs w:val="28"/>
          <w:lang w:val="en-US"/>
        </w:rPr>
        <w:t>II</w:t>
      </w:r>
      <w:r w:rsidR="00950DED">
        <w:rPr>
          <w:rFonts w:ascii="Times New Roman" w:hAnsi="Times New Roman"/>
          <w:b/>
          <w:sz w:val="28"/>
          <w:szCs w:val="28"/>
        </w:rPr>
        <w:t xml:space="preserve"> </w:t>
      </w:r>
      <w:r w:rsidRPr="00950DED">
        <w:rPr>
          <w:rFonts w:ascii="Times New Roman" w:hAnsi="Times New Roman"/>
          <w:b/>
          <w:sz w:val="28"/>
          <w:szCs w:val="28"/>
        </w:rPr>
        <w:t>Оценка устойчивости инвестиционного проекта на примере строительства газогенератора</w:t>
      </w:r>
      <w:r w:rsidR="00950DED" w:rsidRPr="00950DED">
        <w:rPr>
          <w:rFonts w:ascii="Times New Roman" w:hAnsi="Times New Roman"/>
          <w:b/>
          <w:sz w:val="28"/>
          <w:szCs w:val="28"/>
        </w:rPr>
        <w:t xml:space="preserve"> </w:t>
      </w:r>
      <w:r w:rsidRPr="00950DED">
        <w:rPr>
          <w:rFonts w:ascii="Times New Roman" w:hAnsi="Times New Roman"/>
          <w:b/>
          <w:sz w:val="28"/>
          <w:szCs w:val="28"/>
        </w:rPr>
        <w:t>ООО «Новая энергетика»</w:t>
      </w:r>
    </w:p>
    <w:p w:rsidR="00BE1860" w:rsidRPr="00950DED" w:rsidRDefault="00BE1860" w:rsidP="00950DED">
      <w:pPr>
        <w:suppressAutoHyphens/>
        <w:spacing w:after="0" w:line="360" w:lineRule="auto"/>
        <w:ind w:firstLine="709"/>
        <w:rPr>
          <w:rFonts w:ascii="Times New Roman" w:hAnsi="Times New Roman"/>
          <w:sz w:val="28"/>
          <w:szCs w:val="28"/>
          <w:lang w:eastAsia="ru-RU"/>
        </w:rPr>
      </w:pPr>
    </w:p>
    <w:p w:rsidR="00950DED" w:rsidRPr="00950DED" w:rsidRDefault="00BE1860" w:rsidP="00950DED">
      <w:pPr>
        <w:tabs>
          <w:tab w:val="left" w:pos="720"/>
        </w:tabs>
        <w:suppressAutoHyphens/>
        <w:spacing w:after="0" w:line="360" w:lineRule="auto"/>
        <w:jc w:val="center"/>
        <w:rPr>
          <w:rFonts w:ascii="Times New Roman" w:hAnsi="Times New Roman"/>
          <w:b/>
          <w:sz w:val="28"/>
          <w:szCs w:val="28"/>
        </w:rPr>
      </w:pPr>
      <w:r w:rsidRPr="00950DED">
        <w:rPr>
          <w:rFonts w:ascii="Times New Roman" w:hAnsi="Times New Roman"/>
          <w:b/>
          <w:sz w:val="28"/>
          <w:szCs w:val="28"/>
        </w:rPr>
        <w:t>2.1 Краткая характеристика инвестиционного проекта</w:t>
      </w:r>
    </w:p>
    <w:p w:rsidR="00950DED" w:rsidRDefault="00950DED" w:rsidP="00950DED">
      <w:pPr>
        <w:suppressAutoHyphens/>
        <w:spacing w:after="0" w:line="360" w:lineRule="auto"/>
        <w:ind w:firstLine="709"/>
        <w:jc w:val="both"/>
        <w:rPr>
          <w:rFonts w:ascii="Times New Roman" w:hAnsi="Times New Roman"/>
          <w:sz w:val="28"/>
          <w:szCs w:val="28"/>
        </w:rPr>
      </w:pPr>
    </w:p>
    <w:p w:rsidR="00BE1860" w:rsidRPr="00950DED" w:rsidRDefault="00BE1860"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ООО «Новая энергетика» было создано 23.09.2008г. с целью удовлетворения общественных потребностей и извлечение прибыли.</w:t>
      </w:r>
    </w:p>
    <w:p w:rsidR="00BE1860" w:rsidRPr="00950DED" w:rsidRDefault="00BE1860"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Общество осуществляет следующие виды деятельности:</w:t>
      </w:r>
    </w:p>
    <w:p w:rsidR="00BE1860" w:rsidRPr="00950DED" w:rsidRDefault="00BE1860" w:rsidP="00950DED">
      <w:pPr>
        <w:numPr>
          <w:ilvl w:val="0"/>
          <w:numId w:val="5"/>
        </w:numPr>
        <w:suppressAutoHyphens/>
        <w:spacing w:after="0" w:line="360" w:lineRule="auto"/>
        <w:ind w:left="0" w:firstLine="709"/>
        <w:jc w:val="both"/>
        <w:rPr>
          <w:rFonts w:ascii="Times New Roman" w:hAnsi="Times New Roman"/>
          <w:sz w:val="28"/>
          <w:szCs w:val="28"/>
        </w:rPr>
      </w:pPr>
      <w:r w:rsidRPr="00950DED">
        <w:rPr>
          <w:rFonts w:ascii="Times New Roman" w:hAnsi="Times New Roman"/>
          <w:sz w:val="28"/>
          <w:szCs w:val="28"/>
        </w:rPr>
        <w:t>деятельность по производству электрической и тепловой энергии;</w:t>
      </w:r>
    </w:p>
    <w:p w:rsidR="00BE1860" w:rsidRPr="00950DED" w:rsidRDefault="00BE1860" w:rsidP="00950DED">
      <w:pPr>
        <w:numPr>
          <w:ilvl w:val="0"/>
          <w:numId w:val="5"/>
        </w:numPr>
        <w:suppressAutoHyphens/>
        <w:spacing w:after="0" w:line="360" w:lineRule="auto"/>
        <w:ind w:left="0" w:firstLine="709"/>
        <w:jc w:val="both"/>
        <w:rPr>
          <w:rFonts w:ascii="Times New Roman" w:hAnsi="Times New Roman"/>
          <w:sz w:val="28"/>
          <w:szCs w:val="28"/>
        </w:rPr>
      </w:pPr>
      <w:r w:rsidRPr="00950DED">
        <w:rPr>
          <w:rFonts w:ascii="Times New Roman" w:hAnsi="Times New Roman"/>
          <w:sz w:val="28"/>
          <w:szCs w:val="28"/>
        </w:rPr>
        <w:t>деятельность по обеспечению работоспособности электрических и тепловых сетей;</w:t>
      </w:r>
    </w:p>
    <w:p w:rsidR="00BE1860" w:rsidRPr="00950DED" w:rsidRDefault="00BE1860" w:rsidP="00950DED">
      <w:pPr>
        <w:numPr>
          <w:ilvl w:val="0"/>
          <w:numId w:val="5"/>
        </w:numPr>
        <w:suppressAutoHyphens/>
        <w:spacing w:after="0" w:line="360" w:lineRule="auto"/>
        <w:ind w:left="0" w:firstLine="709"/>
        <w:jc w:val="both"/>
        <w:rPr>
          <w:rFonts w:ascii="Times New Roman" w:hAnsi="Times New Roman"/>
          <w:sz w:val="28"/>
          <w:szCs w:val="28"/>
        </w:rPr>
      </w:pPr>
      <w:r w:rsidRPr="00950DED">
        <w:rPr>
          <w:rFonts w:ascii="Times New Roman" w:hAnsi="Times New Roman"/>
          <w:sz w:val="28"/>
          <w:szCs w:val="28"/>
        </w:rPr>
        <w:t>деятельность по поставке (продаже) электрической и тепловой энергии.</w:t>
      </w:r>
    </w:p>
    <w:p w:rsidR="00950DED" w:rsidRPr="00950DED" w:rsidRDefault="00BE1860"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В соответствии с основными параметрами прогнозного баланса электроэнергетики на 2008-2012гг., энергопотребление в России к 2012г. вырастет до 1045 млрд. кВт.ч по сравнению с показателем 2007г. – 939 млрд. кВтч. Соответственно ежегодные темпы роста электропотребления прогнозируются на уровне 2.2%. Среднегодовые темпы увеличения зимнего максимума нагрузки прогнозируются на уровне 2,5%. В результате к 2012г. этот показатель может вырасти нВ 18 ГВт с 143,5 ГВт в 2007г. до 160 ГВт в 2012г. таким образом, общая потребность в установленной мощности электростанций в России к 2012г. возрастет на 24,9 ГВт до 221,2ГВт. При этом увеличение потребности в резерве мощности в период с 2007 по 2012г. составит 3ГВт, а потребность в мощности электростанций для обеспечения экспортных поставок в 2012г. возрастет на 3,4 ГВт до 5,6 ГВт.</w:t>
      </w:r>
    </w:p>
    <w:p w:rsidR="00950DED" w:rsidRPr="00950DED" w:rsidRDefault="00BE1860"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Для разработки программы повышения эффективности энергетической системы предприятия и снижение тарифов на электрическую энергию, для привлечения потенциальных потребителей - руководство приняло решение о строительстве газогенератора.</w:t>
      </w:r>
    </w:p>
    <w:p w:rsidR="00BE1860" w:rsidRPr="00950DED" w:rsidRDefault="00BE1860"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Данное решение было принято в виду того, что одним из актуальных направлений работы всех российских предприятий становится перевод котельных на местные, более дешевые виды топлива - например, на древесные отходы. Работа газогенератора производится на древесных отходах, что во много позволит снизить затраты на топливо. К тому же строительство газогенератора планируется на территории целлюлозно-бумажном комбинате, где ресурсы древесных отходов оценивается в 36 млн. м</w:t>
      </w:r>
      <w:r w:rsidRPr="00950DED">
        <w:rPr>
          <w:rFonts w:ascii="Times New Roman" w:hAnsi="Times New Roman"/>
          <w:sz w:val="28"/>
          <w:szCs w:val="28"/>
          <w:vertAlign w:val="superscript"/>
        </w:rPr>
        <w:t>з</w:t>
      </w:r>
      <w:r w:rsidRPr="00950DED">
        <w:rPr>
          <w:rFonts w:ascii="Times New Roman" w:hAnsi="Times New Roman"/>
          <w:sz w:val="28"/>
          <w:szCs w:val="28"/>
        </w:rPr>
        <w:t xml:space="preserve"> в год, что эквивалентно 59 млн. МВт.ч электрической энергии и позволяет заменить 7820 тыс. тонн мазута стоимостью $745 млн.</w:t>
      </w:r>
    </w:p>
    <w:p w:rsidR="00BE1860" w:rsidRPr="00950DED" w:rsidRDefault="00BE1860" w:rsidP="00950DED">
      <w:pPr>
        <w:suppressAutoHyphens/>
        <w:spacing w:after="0" w:line="360" w:lineRule="auto"/>
        <w:ind w:firstLine="709"/>
        <w:jc w:val="both"/>
        <w:rPr>
          <w:rFonts w:ascii="Times New Roman" w:hAnsi="Times New Roman"/>
          <w:b/>
          <w:sz w:val="28"/>
          <w:szCs w:val="28"/>
        </w:rPr>
      </w:pPr>
      <w:r w:rsidRPr="00950DED">
        <w:rPr>
          <w:rFonts w:ascii="Times New Roman" w:hAnsi="Times New Roman"/>
          <w:sz w:val="28"/>
          <w:szCs w:val="28"/>
        </w:rPr>
        <w:t>Использование в России древесных отходов не только меньше вредит окружающей среде, но и служит источником экономии средств, предназначенных для покупки топлива. Расходы на топливо составляют 55-65% себестоимости электрической энергии, поэтому цена топлива играет важную роль при снижении тарифов.</w:t>
      </w:r>
    </w:p>
    <w:p w:rsidR="00950DED" w:rsidRPr="00950DED" w:rsidRDefault="00BE1860"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Руководством ООО «Новая энергетика» было принято решение рассмотреть два проекта: строительство ГТГ-1400 «Альтернатива-газ» и ГТГ-1400 «Синтур» предназначено для выработки генераторного газа, который может использоваться в котельных для выработки тепла, коммунально-бытовых нужд, а так же выработке тепловой и электрической энергии.</w:t>
      </w:r>
    </w:p>
    <w:p w:rsidR="00BE1860" w:rsidRPr="00950DED" w:rsidRDefault="00BE1860"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Комплекс газогенераторный предназначен для:</w:t>
      </w:r>
    </w:p>
    <w:p w:rsidR="00BE1860" w:rsidRPr="00950DED" w:rsidRDefault="00BE1860" w:rsidP="00950DED">
      <w:pPr>
        <w:numPr>
          <w:ilvl w:val="0"/>
          <w:numId w:val="4"/>
        </w:numPr>
        <w:suppressAutoHyphens/>
        <w:spacing w:after="0" w:line="360" w:lineRule="auto"/>
        <w:ind w:left="0" w:firstLine="709"/>
        <w:jc w:val="both"/>
        <w:rPr>
          <w:rFonts w:ascii="Times New Roman" w:hAnsi="Times New Roman"/>
          <w:sz w:val="28"/>
          <w:szCs w:val="28"/>
        </w:rPr>
      </w:pPr>
      <w:r w:rsidRPr="00950DED">
        <w:rPr>
          <w:rFonts w:ascii="Times New Roman" w:hAnsi="Times New Roman"/>
          <w:sz w:val="28"/>
          <w:szCs w:val="28"/>
        </w:rPr>
        <w:t>получения силового генераторного газа при газификации как классического топлива (уголь, кокс, горючие сланцы, торф), так и при утилизации всевозможных отходов промышленных, бытовых, медицинских;</w:t>
      </w:r>
    </w:p>
    <w:p w:rsidR="00BE1860" w:rsidRPr="00950DED" w:rsidRDefault="00BE1860" w:rsidP="00950DED">
      <w:pPr>
        <w:numPr>
          <w:ilvl w:val="0"/>
          <w:numId w:val="4"/>
        </w:numPr>
        <w:suppressAutoHyphens/>
        <w:spacing w:after="0" w:line="360" w:lineRule="auto"/>
        <w:ind w:left="0" w:firstLine="709"/>
        <w:jc w:val="both"/>
        <w:rPr>
          <w:rFonts w:ascii="Times New Roman" w:hAnsi="Times New Roman"/>
          <w:sz w:val="28"/>
          <w:szCs w:val="28"/>
        </w:rPr>
      </w:pPr>
      <w:r w:rsidRPr="00950DED">
        <w:rPr>
          <w:rFonts w:ascii="Times New Roman" w:hAnsi="Times New Roman"/>
          <w:sz w:val="28"/>
          <w:szCs w:val="28"/>
        </w:rPr>
        <w:t>использование силового генераторного газа в газопоршневых электростанциях для выработки электрического тока;</w:t>
      </w:r>
    </w:p>
    <w:p w:rsidR="00BE1860" w:rsidRPr="00950DED" w:rsidRDefault="00BE1860" w:rsidP="00950DED">
      <w:pPr>
        <w:numPr>
          <w:ilvl w:val="0"/>
          <w:numId w:val="4"/>
        </w:numPr>
        <w:suppressAutoHyphens/>
        <w:spacing w:after="0" w:line="360" w:lineRule="auto"/>
        <w:ind w:left="0" w:firstLine="709"/>
        <w:jc w:val="both"/>
        <w:rPr>
          <w:rFonts w:ascii="Times New Roman" w:hAnsi="Times New Roman"/>
          <w:sz w:val="28"/>
          <w:szCs w:val="28"/>
        </w:rPr>
      </w:pPr>
      <w:r w:rsidRPr="00950DED">
        <w:rPr>
          <w:rFonts w:ascii="Times New Roman" w:hAnsi="Times New Roman"/>
          <w:sz w:val="28"/>
          <w:szCs w:val="28"/>
        </w:rPr>
        <w:t>использование генераторного газа взамен природного;</w:t>
      </w:r>
    </w:p>
    <w:p w:rsidR="00BE1860" w:rsidRPr="00950DED" w:rsidRDefault="00BE1860" w:rsidP="00950DED">
      <w:pPr>
        <w:numPr>
          <w:ilvl w:val="0"/>
          <w:numId w:val="4"/>
        </w:numPr>
        <w:suppressAutoHyphens/>
        <w:spacing w:after="0" w:line="360" w:lineRule="auto"/>
        <w:ind w:left="0" w:firstLine="709"/>
        <w:jc w:val="both"/>
        <w:rPr>
          <w:rFonts w:ascii="Times New Roman" w:hAnsi="Times New Roman"/>
          <w:sz w:val="28"/>
          <w:szCs w:val="28"/>
        </w:rPr>
      </w:pPr>
      <w:r w:rsidRPr="00950DED">
        <w:rPr>
          <w:rFonts w:ascii="Times New Roman" w:hAnsi="Times New Roman"/>
          <w:sz w:val="28"/>
          <w:szCs w:val="28"/>
        </w:rPr>
        <w:t>улучшение экологии окружающей среды.</w:t>
      </w:r>
    </w:p>
    <w:p w:rsidR="00BE1860" w:rsidRPr="00950DED" w:rsidRDefault="00BE1860"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Строительство газогенератора позволит так же сократить территорию, занимаемых под свалку и очистные сооружения, появится возможность получать сравнительно дешевле дополнительные энергоресурсы, дополнительный объем сырья для промышленности, экономии традиционных энергоносителей (газ, нефть, уголь, дрова), снизить расходы ЖКХ, организовать дополнительные рабочие места. Для этого предприятия предварительно необходимо выбрать из двух предлагаемых проектов более эффективный. Проект «Альтернатива-газ» отечественного производства по стоимости 10 482 200 рублей с нормативным сроком службы 10 лет и второй проект газогенератор «Синтур», за счет охлаждения стенок газогенератора вторичным воздухом и формирования высокотемпературного конуса горения в центральной части, увеличился срок службы газогенератора без ремонта до 10 лет и его стоимость равна 15 750 000 рублей.</w:t>
      </w:r>
    </w:p>
    <w:p w:rsidR="00950DED" w:rsidRPr="00950DED" w:rsidRDefault="00BE1860"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Приведенный ниже расчет выполнен при использовании в качестве топлива древесные отходы.</w:t>
      </w:r>
    </w:p>
    <w:p w:rsidR="00DB0916" w:rsidRPr="00950DED" w:rsidRDefault="00BE1860"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Первоначальные затраты должны быть профинансированы за счет получения займа от учредителей под требуемую доходность в размере - 18% и 81% за счет кредита полученного для проекта А и 77% под проект В на 5 лет под 16% годовых с годовой выплатой и погашением по методу уменьшения остатка. Ставка налога на прибыль 20%, единый социальный налог – 26%. Проект А и В рассчитаны на 10 лет.</w:t>
      </w:r>
    </w:p>
    <w:p w:rsidR="00BE1860" w:rsidRDefault="00BE1860" w:rsidP="00950DED">
      <w:pPr>
        <w:suppressAutoHyphens/>
        <w:spacing w:after="0" w:line="360" w:lineRule="auto"/>
        <w:ind w:firstLine="709"/>
        <w:rPr>
          <w:rFonts w:ascii="Times New Roman" w:hAnsi="Times New Roman"/>
          <w:sz w:val="28"/>
          <w:szCs w:val="28"/>
        </w:rPr>
      </w:pPr>
      <w:r w:rsidRPr="00950DED">
        <w:rPr>
          <w:rFonts w:ascii="Times New Roman" w:hAnsi="Times New Roman"/>
          <w:sz w:val="28"/>
          <w:szCs w:val="28"/>
        </w:rPr>
        <w:t>Параметры агрегата:</w:t>
      </w:r>
    </w:p>
    <w:p w:rsidR="00950DED" w:rsidRPr="00950DED" w:rsidRDefault="00950DED" w:rsidP="00950DED">
      <w:pPr>
        <w:suppressAutoHyphens/>
        <w:spacing w:after="0" w:line="360" w:lineRule="auto"/>
        <w:ind w:firstLine="709"/>
        <w:rPr>
          <w:rFonts w:ascii="Times New Roman" w:hAnsi="Times New Roman"/>
          <w:sz w:val="28"/>
          <w:szCs w:val="28"/>
        </w:rPr>
      </w:pPr>
    </w:p>
    <w:tbl>
      <w:tblPr>
        <w:tblW w:w="8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2791"/>
        <w:gridCol w:w="633"/>
        <w:gridCol w:w="1079"/>
        <w:gridCol w:w="1177"/>
        <w:gridCol w:w="1515"/>
        <w:gridCol w:w="1141"/>
      </w:tblGrid>
      <w:tr w:rsidR="00BE1860" w:rsidRPr="00DE1FC3" w:rsidTr="00DE1FC3">
        <w:trPr>
          <w:trHeight w:val="240"/>
          <w:jc w:val="center"/>
        </w:trPr>
        <w:tc>
          <w:tcPr>
            <w:tcW w:w="436" w:type="dxa"/>
            <w:vMerge w:val="restart"/>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w:t>
            </w:r>
          </w:p>
        </w:tc>
        <w:tc>
          <w:tcPr>
            <w:tcW w:w="2791" w:type="dxa"/>
            <w:vMerge w:val="restart"/>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Наименование</w:t>
            </w:r>
          </w:p>
        </w:tc>
        <w:tc>
          <w:tcPr>
            <w:tcW w:w="633" w:type="dxa"/>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Ед.</w:t>
            </w:r>
          </w:p>
        </w:tc>
        <w:tc>
          <w:tcPr>
            <w:tcW w:w="2256" w:type="dxa"/>
            <w:gridSpan w:val="2"/>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Количество в час</w:t>
            </w:r>
          </w:p>
        </w:tc>
        <w:tc>
          <w:tcPr>
            <w:tcW w:w="2656" w:type="dxa"/>
            <w:gridSpan w:val="2"/>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Количество в год</w:t>
            </w:r>
          </w:p>
        </w:tc>
      </w:tr>
      <w:tr w:rsidR="00BE1860" w:rsidRPr="00DE1FC3" w:rsidTr="00DE1FC3">
        <w:trPr>
          <w:trHeight w:val="720"/>
          <w:jc w:val="center"/>
        </w:trPr>
        <w:tc>
          <w:tcPr>
            <w:tcW w:w="436" w:type="dxa"/>
            <w:vMerge/>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p>
        </w:tc>
        <w:tc>
          <w:tcPr>
            <w:tcW w:w="2791" w:type="dxa"/>
            <w:vMerge/>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p>
        </w:tc>
        <w:tc>
          <w:tcPr>
            <w:tcW w:w="633" w:type="dxa"/>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изм.</w:t>
            </w:r>
          </w:p>
        </w:tc>
        <w:tc>
          <w:tcPr>
            <w:tcW w:w="1079" w:type="dxa"/>
            <w:shd w:val="clear" w:color="auto" w:fill="auto"/>
            <w:vAlign w:val="center"/>
          </w:tcPr>
          <w:p w:rsidR="00BE1860" w:rsidRPr="00DE1FC3" w:rsidRDefault="00950DED"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«Альтернатива-</w:t>
            </w:r>
            <w:r w:rsidR="00BE1860" w:rsidRPr="00DE1FC3">
              <w:rPr>
                <w:rFonts w:ascii="Times New Roman" w:hAnsi="Times New Roman"/>
                <w:sz w:val="20"/>
                <w:szCs w:val="28"/>
                <w:lang w:eastAsia="ru-RU"/>
              </w:rPr>
              <w:t>газ»</w:t>
            </w:r>
          </w:p>
        </w:tc>
        <w:tc>
          <w:tcPr>
            <w:tcW w:w="1177" w:type="dxa"/>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«Синтур»</w:t>
            </w:r>
          </w:p>
        </w:tc>
        <w:tc>
          <w:tcPr>
            <w:tcW w:w="1515" w:type="dxa"/>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«Альтернатива-газ»</w:t>
            </w:r>
          </w:p>
        </w:tc>
        <w:tc>
          <w:tcPr>
            <w:tcW w:w="1141" w:type="dxa"/>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«Синтур»</w:t>
            </w:r>
          </w:p>
        </w:tc>
      </w:tr>
      <w:tr w:rsidR="00BE1860" w:rsidRPr="00DE1FC3" w:rsidTr="00DE1FC3">
        <w:trPr>
          <w:trHeight w:val="566"/>
          <w:jc w:val="center"/>
        </w:trPr>
        <w:tc>
          <w:tcPr>
            <w:tcW w:w="436" w:type="dxa"/>
            <w:vMerge w:val="restart"/>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w:t>
            </w:r>
          </w:p>
        </w:tc>
        <w:tc>
          <w:tcPr>
            <w:tcW w:w="2791" w:type="dxa"/>
            <w:vMerge w:val="restart"/>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Выработка генераторного газа</w:t>
            </w:r>
          </w:p>
        </w:tc>
        <w:tc>
          <w:tcPr>
            <w:tcW w:w="633" w:type="dxa"/>
            <w:vMerge w:val="restart"/>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м</w:t>
            </w:r>
            <w:r w:rsidRPr="00DE1FC3">
              <w:rPr>
                <w:rFonts w:ascii="Times New Roman" w:hAnsi="Times New Roman"/>
                <w:sz w:val="20"/>
                <w:szCs w:val="28"/>
                <w:vertAlign w:val="superscript"/>
                <w:lang w:eastAsia="ru-RU"/>
              </w:rPr>
              <w:t>3</w:t>
            </w:r>
          </w:p>
        </w:tc>
        <w:tc>
          <w:tcPr>
            <w:tcW w:w="1079" w:type="dxa"/>
            <w:vMerge w:val="restart"/>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1400</w:t>
            </w:r>
          </w:p>
        </w:tc>
        <w:tc>
          <w:tcPr>
            <w:tcW w:w="1177" w:type="dxa"/>
            <w:vMerge w:val="restart"/>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1400</w:t>
            </w:r>
          </w:p>
        </w:tc>
        <w:tc>
          <w:tcPr>
            <w:tcW w:w="1515" w:type="dxa"/>
            <w:vMerge w:val="restart"/>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11 032 000</w:t>
            </w:r>
          </w:p>
        </w:tc>
        <w:tc>
          <w:tcPr>
            <w:tcW w:w="1141" w:type="dxa"/>
            <w:vMerge w:val="restart"/>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11 032 000</w:t>
            </w:r>
          </w:p>
        </w:tc>
      </w:tr>
      <w:tr w:rsidR="00BE1860" w:rsidRPr="00DE1FC3" w:rsidTr="00DE1FC3">
        <w:trPr>
          <w:trHeight w:val="566"/>
          <w:jc w:val="center"/>
        </w:trPr>
        <w:tc>
          <w:tcPr>
            <w:tcW w:w="436" w:type="dxa"/>
            <w:vMerge/>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p>
        </w:tc>
        <w:tc>
          <w:tcPr>
            <w:tcW w:w="2791" w:type="dxa"/>
            <w:vMerge/>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p>
        </w:tc>
        <w:tc>
          <w:tcPr>
            <w:tcW w:w="633" w:type="dxa"/>
            <w:vMerge/>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p>
        </w:tc>
        <w:tc>
          <w:tcPr>
            <w:tcW w:w="1079" w:type="dxa"/>
            <w:vMerge/>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p>
        </w:tc>
        <w:tc>
          <w:tcPr>
            <w:tcW w:w="1177" w:type="dxa"/>
            <w:vMerge/>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p>
        </w:tc>
        <w:tc>
          <w:tcPr>
            <w:tcW w:w="1515" w:type="dxa"/>
            <w:vMerge/>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p>
        </w:tc>
        <w:tc>
          <w:tcPr>
            <w:tcW w:w="1141" w:type="dxa"/>
            <w:vMerge/>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p>
        </w:tc>
      </w:tr>
      <w:tr w:rsidR="00BE1860" w:rsidRPr="00DE1FC3" w:rsidTr="00DE1FC3">
        <w:trPr>
          <w:trHeight w:val="566"/>
          <w:jc w:val="center"/>
        </w:trPr>
        <w:tc>
          <w:tcPr>
            <w:tcW w:w="436" w:type="dxa"/>
            <w:vMerge w:val="restart"/>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w:t>
            </w:r>
          </w:p>
        </w:tc>
        <w:tc>
          <w:tcPr>
            <w:tcW w:w="2791" w:type="dxa"/>
            <w:vMerge w:val="restart"/>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Объем генераторного газа</w:t>
            </w:r>
          </w:p>
        </w:tc>
        <w:tc>
          <w:tcPr>
            <w:tcW w:w="633" w:type="dxa"/>
            <w:vMerge w:val="restart"/>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м</w:t>
            </w:r>
            <w:r w:rsidRPr="00DE1FC3">
              <w:rPr>
                <w:rFonts w:ascii="Times New Roman" w:hAnsi="Times New Roman"/>
                <w:sz w:val="20"/>
                <w:szCs w:val="28"/>
                <w:vertAlign w:val="superscript"/>
                <w:lang w:eastAsia="ru-RU"/>
              </w:rPr>
              <w:t>3</w:t>
            </w:r>
          </w:p>
        </w:tc>
        <w:tc>
          <w:tcPr>
            <w:tcW w:w="1079" w:type="dxa"/>
            <w:vMerge w:val="restart"/>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280</w:t>
            </w:r>
          </w:p>
        </w:tc>
        <w:tc>
          <w:tcPr>
            <w:tcW w:w="1177" w:type="dxa"/>
            <w:vMerge w:val="restart"/>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280</w:t>
            </w:r>
          </w:p>
        </w:tc>
        <w:tc>
          <w:tcPr>
            <w:tcW w:w="1515" w:type="dxa"/>
            <w:vMerge w:val="restart"/>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2 206 400</w:t>
            </w:r>
          </w:p>
        </w:tc>
        <w:tc>
          <w:tcPr>
            <w:tcW w:w="1141" w:type="dxa"/>
            <w:vMerge w:val="restart"/>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2 206 400</w:t>
            </w:r>
          </w:p>
        </w:tc>
      </w:tr>
      <w:tr w:rsidR="00BE1860" w:rsidRPr="00DE1FC3" w:rsidTr="00DE1FC3">
        <w:trPr>
          <w:trHeight w:val="566"/>
          <w:jc w:val="center"/>
        </w:trPr>
        <w:tc>
          <w:tcPr>
            <w:tcW w:w="436" w:type="dxa"/>
            <w:vMerge/>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p>
        </w:tc>
        <w:tc>
          <w:tcPr>
            <w:tcW w:w="2791" w:type="dxa"/>
            <w:vMerge/>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p>
        </w:tc>
        <w:tc>
          <w:tcPr>
            <w:tcW w:w="633" w:type="dxa"/>
            <w:vMerge/>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p>
        </w:tc>
        <w:tc>
          <w:tcPr>
            <w:tcW w:w="1079" w:type="dxa"/>
            <w:vMerge/>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p>
        </w:tc>
        <w:tc>
          <w:tcPr>
            <w:tcW w:w="1177" w:type="dxa"/>
            <w:vMerge/>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p>
        </w:tc>
        <w:tc>
          <w:tcPr>
            <w:tcW w:w="1515" w:type="dxa"/>
            <w:vMerge/>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p>
        </w:tc>
        <w:tc>
          <w:tcPr>
            <w:tcW w:w="1141" w:type="dxa"/>
            <w:vMerge/>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p>
        </w:tc>
      </w:tr>
      <w:tr w:rsidR="00BE1860" w:rsidRPr="00DE1FC3" w:rsidTr="00DE1FC3">
        <w:trPr>
          <w:trHeight w:val="910"/>
          <w:jc w:val="center"/>
        </w:trPr>
        <w:tc>
          <w:tcPr>
            <w:tcW w:w="436" w:type="dxa"/>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3</w:t>
            </w:r>
          </w:p>
        </w:tc>
        <w:tc>
          <w:tcPr>
            <w:tcW w:w="2791" w:type="dxa"/>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Кол-во э/э, получаемой из 100% вырабатываемого генераторного газа</w:t>
            </w:r>
          </w:p>
        </w:tc>
        <w:tc>
          <w:tcPr>
            <w:tcW w:w="633" w:type="dxa"/>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кВт</w:t>
            </w:r>
          </w:p>
        </w:tc>
        <w:tc>
          <w:tcPr>
            <w:tcW w:w="1079" w:type="dxa"/>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850</w:t>
            </w:r>
          </w:p>
        </w:tc>
        <w:tc>
          <w:tcPr>
            <w:tcW w:w="1177" w:type="dxa"/>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850</w:t>
            </w:r>
          </w:p>
        </w:tc>
        <w:tc>
          <w:tcPr>
            <w:tcW w:w="1515" w:type="dxa"/>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6 698 000</w:t>
            </w:r>
          </w:p>
        </w:tc>
        <w:tc>
          <w:tcPr>
            <w:tcW w:w="1141" w:type="dxa"/>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6 698 000</w:t>
            </w:r>
          </w:p>
        </w:tc>
      </w:tr>
      <w:tr w:rsidR="00BE1860" w:rsidRPr="00DE1FC3" w:rsidTr="00DE1FC3">
        <w:trPr>
          <w:trHeight w:val="527"/>
          <w:jc w:val="center"/>
        </w:trPr>
        <w:tc>
          <w:tcPr>
            <w:tcW w:w="436" w:type="dxa"/>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4</w:t>
            </w:r>
          </w:p>
        </w:tc>
        <w:tc>
          <w:tcPr>
            <w:tcW w:w="2791" w:type="dxa"/>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Дополнительная выработка э/э</w:t>
            </w:r>
          </w:p>
        </w:tc>
        <w:tc>
          <w:tcPr>
            <w:tcW w:w="633" w:type="dxa"/>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кВт</w:t>
            </w:r>
          </w:p>
        </w:tc>
        <w:tc>
          <w:tcPr>
            <w:tcW w:w="1079" w:type="dxa"/>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177" w:type="dxa"/>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127</w:t>
            </w:r>
          </w:p>
        </w:tc>
        <w:tc>
          <w:tcPr>
            <w:tcW w:w="1515" w:type="dxa"/>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141" w:type="dxa"/>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1 000 000</w:t>
            </w:r>
          </w:p>
        </w:tc>
      </w:tr>
      <w:tr w:rsidR="00BE1860" w:rsidRPr="00DE1FC3" w:rsidTr="00DE1FC3">
        <w:trPr>
          <w:trHeight w:val="527"/>
          <w:jc w:val="center"/>
        </w:trPr>
        <w:tc>
          <w:tcPr>
            <w:tcW w:w="436" w:type="dxa"/>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5</w:t>
            </w:r>
          </w:p>
        </w:tc>
        <w:tc>
          <w:tcPr>
            <w:tcW w:w="2791" w:type="dxa"/>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Расчетный фонд рабочего времени</w:t>
            </w:r>
          </w:p>
        </w:tc>
        <w:tc>
          <w:tcPr>
            <w:tcW w:w="633" w:type="dxa"/>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час</w:t>
            </w:r>
          </w:p>
        </w:tc>
        <w:tc>
          <w:tcPr>
            <w:tcW w:w="1079" w:type="dxa"/>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p>
        </w:tc>
        <w:tc>
          <w:tcPr>
            <w:tcW w:w="1177" w:type="dxa"/>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p>
        </w:tc>
        <w:tc>
          <w:tcPr>
            <w:tcW w:w="1515" w:type="dxa"/>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7 880</w:t>
            </w:r>
          </w:p>
        </w:tc>
        <w:tc>
          <w:tcPr>
            <w:tcW w:w="1141" w:type="dxa"/>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7 880</w:t>
            </w:r>
          </w:p>
        </w:tc>
      </w:tr>
      <w:tr w:rsidR="00BE1860" w:rsidRPr="00DE1FC3" w:rsidTr="00DE1FC3">
        <w:trPr>
          <w:trHeight w:val="373"/>
          <w:jc w:val="center"/>
        </w:trPr>
        <w:tc>
          <w:tcPr>
            <w:tcW w:w="436" w:type="dxa"/>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6</w:t>
            </w:r>
          </w:p>
        </w:tc>
        <w:tc>
          <w:tcPr>
            <w:tcW w:w="2791" w:type="dxa"/>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Расход топлива </w:t>
            </w:r>
          </w:p>
        </w:tc>
        <w:tc>
          <w:tcPr>
            <w:tcW w:w="633" w:type="dxa"/>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кг</w:t>
            </w:r>
          </w:p>
        </w:tc>
        <w:tc>
          <w:tcPr>
            <w:tcW w:w="1079" w:type="dxa"/>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p>
        </w:tc>
        <w:tc>
          <w:tcPr>
            <w:tcW w:w="1177" w:type="dxa"/>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p>
        </w:tc>
        <w:tc>
          <w:tcPr>
            <w:tcW w:w="1515" w:type="dxa"/>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4 728</w:t>
            </w:r>
          </w:p>
        </w:tc>
        <w:tc>
          <w:tcPr>
            <w:tcW w:w="1141" w:type="dxa"/>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4 728</w:t>
            </w:r>
          </w:p>
        </w:tc>
      </w:tr>
      <w:tr w:rsidR="00BE1860" w:rsidRPr="00DE1FC3" w:rsidTr="00DE1FC3">
        <w:trPr>
          <w:trHeight w:val="740"/>
          <w:jc w:val="center"/>
        </w:trPr>
        <w:tc>
          <w:tcPr>
            <w:tcW w:w="436" w:type="dxa"/>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7</w:t>
            </w:r>
          </w:p>
        </w:tc>
        <w:tc>
          <w:tcPr>
            <w:tcW w:w="2791" w:type="dxa"/>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Зарплата с ЕСН рабочих по обслуживанию установки</w:t>
            </w:r>
          </w:p>
        </w:tc>
        <w:tc>
          <w:tcPr>
            <w:tcW w:w="633" w:type="dxa"/>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руб.</w:t>
            </w:r>
          </w:p>
        </w:tc>
        <w:tc>
          <w:tcPr>
            <w:tcW w:w="1079" w:type="dxa"/>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p>
        </w:tc>
        <w:tc>
          <w:tcPr>
            <w:tcW w:w="1177" w:type="dxa"/>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p>
        </w:tc>
        <w:tc>
          <w:tcPr>
            <w:tcW w:w="1515" w:type="dxa"/>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1 451 520</w:t>
            </w:r>
          </w:p>
        </w:tc>
        <w:tc>
          <w:tcPr>
            <w:tcW w:w="1141" w:type="dxa"/>
            <w:shd w:val="clear" w:color="auto" w:fill="auto"/>
            <w:vAlign w:val="center"/>
          </w:tcPr>
          <w:p w:rsidR="00BE1860" w:rsidRPr="00DE1FC3" w:rsidRDefault="00BE1860"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1 156 680</w:t>
            </w:r>
          </w:p>
        </w:tc>
      </w:tr>
    </w:tbl>
    <w:p w:rsidR="00BE1860" w:rsidRPr="00950DED" w:rsidRDefault="00BE1860" w:rsidP="00950DED">
      <w:pPr>
        <w:suppressAutoHyphens/>
        <w:spacing w:after="0" w:line="360" w:lineRule="auto"/>
        <w:ind w:firstLine="709"/>
        <w:jc w:val="both"/>
        <w:rPr>
          <w:rFonts w:ascii="Times New Roman" w:hAnsi="Times New Roman"/>
          <w:sz w:val="28"/>
          <w:szCs w:val="28"/>
        </w:rPr>
      </w:pPr>
    </w:p>
    <w:p w:rsidR="00950DED" w:rsidRPr="00950DED" w:rsidRDefault="00BE1860"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Для ООО «</w:t>
      </w:r>
      <w:r w:rsidR="00DB0916" w:rsidRPr="00950DED">
        <w:rPr>
          <w:rFonts w:ascii="Times New Roman" w:hAnsi="Times New Roman"/>
          <w:sz w:val="28"/>
          <w:szCs w:val="28"/>
        </w:rPr>
        <w:t>Новая</w:t>
      </w:r>
      <w:r w:rsidRPr="00950DED">
        <w:rPr>
          <w:rFonts w:ascii="Times New Roman" w:hAnsi="Times New Roman"/>
          <w:sz w:val="28"/>
          <w:szCs w:val="28"/>
        </w:rPr>
        <w:t xml:space="preserve"> энергетика» утверждены тарифы на 200</w:t>
      </w:r>
      <w:r w:rsidR="00DB0916" w:rsidRPr="00950DED">
        <w:rPr>
          <w:rFonts w:ascii="Times New Roman" w:hAnsi="Times New Roman"/>
          <w:sz w:val="28"/>
          <w:szCs w:val="28"/>
        </w:rPr>
        <w:t>9</w:t>
      </w:r>
      <w:r w:rsidRPr="00950DED">
        <w:rPr>
          <w:rFonts w:ascii="Times New Roman" w:hAnsi="Times New Roman"/>
          <w:sz w:val="28"/>
          <w:szCs w:val="28"/>
        </w:rPr>
        <w:t>г. на производство электрической энергии за кВт.ч – 1,280 руб., на передачу электрической энергии за кВт.ч. – 0,397 руб. Расчет денежных потоков производится в текущих ценах без учета изменения покупательской способности, то есть по номинальным денежным потокам.</w:t>
      </w:r>
    </w:p>
    <w:p w:rsidR="00950DED" w:rsidRPr="00950DED" w:rsidRDefault="00BE1860"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Как упоминалось ранее во второй главе, при расчете экономической эффективности используется метод дисконтирования, для необходимости сопоставления величин денежных поступлений и выплат, разнесенных во времени.</w:t>
      </w:r>
    </w:p>
    <w:p w:rsidR="00950DED" w:rsidRPr="00950DED" w:rsidRDefault="00BE1860"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В методе дисконтирования используется ставка, которая обычно называется ставкой дисконтирования (возможные варианты: «ставка сравнения», «барьерная ставка», «норма дисконта», «коэффициент приведения» и др.). От выбора ставки дисконтирования во многом зависит качественная оценка эффективности инвестиционного проекта. Существует большое количество различных методик, позволяющих обосновать использование той или иной величины этой ставки. В самом общем случае можно указать следующие варианты выбора ставки дисконтирования:</w:t>
      </w:r>
    </w:p>
    <w:p w:rsidR="00BE1860" w:rsidRPr="00950DED" w:rsidRDefault="00BE1860" w:rsidP="00950DED">
      <w:pPr>
        <w:numPr>
          <w:ilvl w:val="0"/>
          <w:numId w:val="6"/>
        </w:numPr>
        <w:suppressAutoHyphens/>
        <w:spacing w:after="0" w:line="360" w:lineRule="auto"/>
        <w:ind w:left="0" w:firstLine="709"/>
        <w:jc w:val="both"/>
        <w:rPr>
          <w:rFonts w:ascii="Times New Roman" w:hAnsi="Times New Roman"/>
          <w:sz w:val="28"/>
          <w:szCs w:val="28"/>
        </w:rPr>
      </w:pPr>
      <w:r w:rsidRPr="00950DED">
        <w:rPr>
          <w:rFonts w:ascii="Times New Roman" w:hAnsi="Times New Roman"/>
          <w:sz w:val="28"/>
          <w:szCs w:val="28"/>
        </w:rPr>
        <w:t>минимальная доходность альтернативного способа использования капитала (например, ставка доходности надежных рыночных ценных бумаг или ставка депозита в надежном банке);</w:t>
      </w:r>
    </w:p>
    <w:p w:rsidR="00BE1860" w:rsidRPr="00950DED" w:rsidRDefault="00BE1860" w:rsidP="00950DED">
      <w:pPr>
        <w:numPr>
          <w:ilvl w:val="0"/>
          <w:numId w:val="6"/>
        </w:numPr>
        <w:suppressAutoHyphens/>
        <w:spacing w:after="0" w:line="360" w:lineRule="auto"/>
        <w:ind w:left="0" w:firstLine="709"/>
        <w:jc w:val="both"/>
        <w:rPr>
          <w:rFonts w:ascii="Times New Roman" w:hAnsi="Times New Roman"/>
          <w:sz w:val="28"/>
          <w:szCs w:val="28"/>
        </w:rPr>
      </w:pPr>
      <w:r w:rsidRPr="00950DED">
        <w:rPr>
          <w:rFonts w:ascii="Times New Roman" w:hAnsi="Times New Roman"/>
          <w:sz w:val="28"/>
          <w:szCs w:val="28"/>
        </w:rPr>
        <w:t>существующий уровень доходности капитала (например, средневзвешенная стоимость капитала компании);</w:t>
      </w:r>
    </w:p>
    <w:p w:rsidR="00BE1860" w:rsidRPr="00950DED" w:rsidRDefault="00BE1860" w:rsidP="00950DED">
      <w:pPr>
        <w:numPr>
          <w:ilvl w:val="0"/>
          <w:numId w:val="6"/>
        </w:numPr>
        <w:suppressAutoHyphens/>
        <w:spacing w:after="0" w:line="360" w:lineRule="auto"/>
        <w:ind w:left="0" w:firstLine="709"/>
        <w:jc w:val="both"/>
        <w:rPr>
          <w:rFonts w:ascii="Times New Roman" w:hAnsi="Times New Roman"/>
          <w:sz w:val="28"/>
          <w:szCs w:val="28"/>
        </w:rPr>
      </w:pPr>
      <w:r w:rsidRPr="00950DED">
        <w:rPr>
          <w:rFonts w:ascii="Times New Roman" w:hAnsi="Times New Roman"/>
          <w:sz w:val="28"/>
          <w:szCs w:val="28"/>
        </w:rPr>
        <w:t>стоимость капитала, который может быть использован для осуществления данного инвестиционного проекта (например, ставка по инвестиционным кредитам);</w:t>
      </w:r>
    </w:p>
    <w:p w:rsidR="00950DED" w:rsidRPr="00950DED" w:rsidRDefault="00BE1860" w:rsidP="00950DED">
      <w:pPr>
        <w:numPr>
          <w:ilvl w:val="0"/>
          <w:numId w:val="6"/>
        </w:numPr>
        <w:suppressAutoHyphens/>
        <w:spacing w:after="0" w:line="360" w:lineRule="auto"/>
        <w:ind w:left="0" w:firstLine="709"/>
        <w:jc w:val="both"/>
        <w:rPr>
          <w:rFonts w:ascii="Times New Roman" w:hAnsi="Times New Roman"/>
          <w:sz w:val="28"/>
          <w:szCs w:val="28"/>
        </w:rPr>
      </w:pPr>
      <w:r w:rsidRPr="00950DED">
        <w:rPr>
          <w:rFonts w:ascii="Times New Roman" w:hAnsi="Times New Roman"/>
          <w:sz w:val="28"/>
          <w:szCs w:val="28"/>
        </w:rPr>
        <w:t>ожидаемый уровень доходности инвестированного капитала с учетом всех рисков проекта.</w:t>
      </w:r>
    </w:p>
    <w:p w:rsidR="00DB0916" w:rsidRPr="00950DED" w:rsidRDefault="00BE1860" w:rsidP="00950DED">
      <w:pPr>
        <w:pStyle w:val="a6"/>
        <w:suppressAutoHyphens/>
        <w:spacing w:line="360" w:lineRule="auto"/>
        <w:ind w:firstLine="709"/>
        <w:jc w:val="both"/>
        <w:rPr>
          <w:rFonts w:ascii="Times New Roman" w:hAnsi="Times New Roman"/>
          <w:sz w:val="28"/>
          <w:szCs w:val="28"/>
        </w:rPr>
      </w:pPr>
      <w:r w:rsidRPr="00950DED">
        <w:rPr>
          <w:rFonts w:ascii="Times New Roman" w:hAnsi="Times New Roman"/>
          <w:sz w:val="28"/>
          <w:szCs w:val="28"/>
        </w:rPr>
        <w:t>Перечисленные выше варианты ставок различаются между собой главным образом степенью риска, являющегося одной из компонент стоимости капитала. В зависимости от типа выбранной ставки дисконтирования должны интерпретироваться и результаты расчетов, связанных с оценкой эффективности инвестиций.</w:t>
      </w:r>
      <w:r w:rsidR="00DB0916" w:rsidRPr="00950DED">
        <w:rPr>
          <w:rFonts w:ascii="Times New Roman" w:hAnsi="Times New Roman"/>
          <w:sz w:val="28"/>
          <w:szCs w:val="28"/>
        </w:rPr>
        <w:t xml:space="preserve"> </w:t>
      </w:r>
      <w:r w:rsidRPr="00950DED">
        <w:rPr>
          <w:rFonts w:ascii="Times New Roman" w:hAnsi="Times New Roman"/>
          <w:sz w:val="28"/>
          <w:szCs w:val="28"/>
        </w:rPr>
        <w:t>В нашем случае ставка дисконтирования равна ставке требуемой доходности собственников, т.е. 18%</w:t>
      </w:r>
    </w:p>
    <w:p w:rsidR="00DB0916" w:rsidRPr="00950DED" w:rsidRDefault="00DB0916" w:rsidP="00950DED">
      <w:pPr>
        <w:suppressAutoHyphens/>
        <w:spacing w:after="0" w:line="360" w:lineRule="auto"/>
        <w:ind w:firstLine="709"/>
        <w:rPr>
          <w:rFonts w:ascii="Times New Roman" w:hAnsi="Times New Roman"/>
          <w:sz w:val="28"/>
          <w:szCs w:val="28"/>
        </w:rPr>
      </w:pPr>
    </w:p>
    <w:p w:rsidR="00950DED" w:rsidRPr="00950DED" w:rsidRDefault="00DB0916" w:rsidP="00950DED">
      <w:pPr>
        <w:suppressAutoHyphens/>
        <w:spacing w:after="0" w:line="360" w:lineRule="auto"/>
        <w:jc w:val="center"/>
        <w:rPr>
          <w:rFonts w:ascii="Times New Roman" w:hAnsi="Times New Roman"/>
          <w:bCs/>
          <w:sz w:val="28"/>
          <w:szCs w:val="28"/>
          <w:lang w:eastAsia="ko-KR"/>
        </w:rPr>
      </w:pPr>
      <w:r w:rsidRPr="00950DED">
        <w:rPr>
          <w:rFonts w:ascii="Times New Roman" w:hAnsi="Times New Roman"/>
          <w:b/>
          <w:bCs/>
          <w:sz w:val="28"/>
          <w:szCs w:val="28"/>
          <w:lang w:eastAsia="ko-KR"/>
        </w:rPr>
        <w:t>2.2 Оценка коммерческой эффективности инвестиционного проекта</w:t>
      </w:r>
    </w:p>
    <w:p w:rsidR="00950DED" w:rsidRDefault="00950DED" w:rsidP="00950DED">
      <w:pPr>
        <w:suppressAutoHyphens/>
        <w:spacing w:after="0" w:line="360" w:lineRule="auto"/>
        <w:ind w:firstLine="709"/>
        <w:jc w:val="both"/>
        <w:rPr>
          <w:rFonts w:ascii="Times New Roman" w:hAnsi="Times New Roman"/>
          <w:sz w:val="28"/>
          <w:szCs w:val="28"/>
          <w:lang w:eastAsia="ko-KR"/>
        </w:rPr>
      </w:pPr>
    </w:p>
    <w:p w:rsidR="00DB0916" w:rsidRPr="00950DED" w:rsidRDefault="00DB0916" w:rsidP="00950DED">
      <w:pPr>
        <w:suppressAutoHyphens/>
        <w:spacing w:after="0" w:line="360" w:lineRule="auto"/>
        <w:ind w:firstLine="709"/>
        <w:jc w:val="both"/>
        <w:rPr>
          <w:rFonts w:ascii="Times New Roman" w:hAnsi="Times New Roman"/>
          <w:sz w:val="28"/>
          <w:szCs w:val="28"/>
          <w:lang w:eastAsia="ko-KR"/>
        </w:rPr>
      </w:pPr>
      <w:r w:rsidRPr="00950DED">
        <w:rPr>
          <w:rFonts w:ascii="Times New Roman" w:hAnsi="Times New Roman"/>
          <w:sz w:val="28"/>
          <w:szCs w:val="28"/>
          <w:lang w:eastAsia="ko-KR"/>
        </w:rPr>
        <w:t>Коммерческая эффективность проекта в целом оценивается с целью определения его потенциальной привлекательности для возможных участников и поисков источников финансирования.</w:t>
      </w:r>
    </w:p>
    <w:p w:rsidR="00DB0916" w:rsidRPr="00950DED" w:rsidRDefault="00DB0916" w:rsidP="00950DED">
      <w:pPr>
        <w:suppressAutoHyphens/>
        <w:spacing w:after="0" w:line="360" w:lineRule="auto"/>
        <w:ind w:firstLine="709"/>
        <w:jc w:val="both"/>
        <w:rPr>
          <w:rFonts w:ascii="Times New Roman" w:hAnsi="Times New Roman"/>
          <w:sz w:val="28"/>
          <w:szCs w:val="28"/>
          <w:lang w:eastAsia="ko-KR"/>
        </w:rPr>
      </w:pPr>
      <w:r w:rsidRPr="00950DED">
        <w:rPr>
          <w:rFonts w:ascii="Times New Roman" w:hAnsi="Times New Roman"/>
          <w:sz w:val="28"/>
          <w:szCs w:val="28"/>
          <w:lang w:eastAsia="ko-KR"/>
        </w:rPr>
        <w:t>Показатели коммерческой эффективности проекта в этом случае учитывают финансовые последствия его осуществления для единственного участника (устроителя), реализующего инвестиционный проект в предположении, что он производит все необходимые для реализации проекта затраты и пользуется всеми его результатами.</w:t>
      </w:r>
    </w:p>
    <w:p w:rsidR="00DB0916" w:rsidRPr="00950DED" w:rsidRDefault="00DB0916" w:rsidP="00950DED">
      <w:pPr>
        <w:suppressAutoHyphens/>
        <w:spacing w:after="0" w:line="360" w:lineRule="auto"/>
        <w:ind w:firstLine="709"/>
        <w:jc w:val="both"/>
        <w:rPr>
          <w:rFonts w:ascii="Times New Roman" w:hAnsi="Times New Roman"/>
          <w:sz w:val="28"/>
          <w:szCs w:val="28"/>
          <w:lang w:eastAsia="ko-KR"/>
        </w:rPr>
      </w:pPr>
      <w:r w:rsidRPr="00950DED">
        <w:rPr>
          <w:rFonts w:ascii="Times New Roman" w:hAnsi="Times New Roman"/>
          <w:sz w:val="28"/>
          <w:szCs w:val="28"/>
          <w:lang w:eastAsia="ko-KR"/>
        </w:rPr>
        <w:t>Показатели коммерческой эффективности проекта определяются на основе денежных потоков, расчет которых производится на базе данных, определяемых по шагам расчетного периода:</w:t>
      </w:r>
    </w:p>
    <w:p w:rsidR="00DB0916" w:rsidRPr="00950DED" w:rsidRDefault="00DB0916" w:rsidP="00950DED">
      <w:pPr>
        <w:numPr>
          <w:ilvl w:val="0"/>
          <w:numId w:val="26"/>
        </w:numPr>
        <w:tabs>
          <w:tab w:val="clear" w:pos="1440"/>
          <w:tab w:val="num" w:pos="360"/>
        </w:tabs>
        <w:suppressAutoHyphens/>
        <w:spacing w:after="0" w:line="360" w:lineRule="auto"/>
        <w:ind w:left="0" w:firstLine="709"/>
        <w:jc w:val="both"/>
        <w:rPr>
          <w:rFonts w:ascii="Times New Roman" w:hAnsi="Times New Roman"/>
          <w:sz w:val="28"/>
          <w:szCs w:val="28"/>
          <w:lang w:eastAsia="ko-KR"/>
        </w:rPr>
      </w:pPr>
      <w:r w:rsidRPr="00950DED">
        <w:rPr>
          <w:rFonts w:ascii="Times New Roman" w:hAnsi="Times New Roman"/>
          <w:sz w:val="28"/>
          <w:szCs w:val="28"/>
          <w:lang w:eastAsia="ko-KR"/>
        </w:rPr>
        <w:t>издержки производства и реализации продукции,</w:t>
      </w:r>
    </w:p>
    <w:p w:rsidR="00DB0916" w:rsidRPr="00950DED" w:rsidRDefault="00DB0916" w:rsidP="00950DED">
      <w:pPr>
        <w:numPr>
          <w:ilvl w:val="0"/>
          <w:numId w:val="26"/>
        </w:numPr>
        <w:tabs>
          <w:tab w:val="clear" w:pos="1440"/>
        </w:tabs>
        <w:suppressAutoHyphens/>
        <w:spacing w:after="0" w:line="360" w:lineRule="auto"/>
        <w:ind w:left="0" w:firstLine="709"/>
        <w:jc w:val="both"/>
        <w:rPr>
          <w:rFonts w:ascii="Times New Roman" w:hAnsi="Times New Roman"/>
          <w:sz w:val="28"/>
          <w:szCs w:val="28"/>
          <w:lang w:eastAsia="ko-KR"/>
        </w:rPr>
      </w:pPr>
      <w:r w:rsidRPr="00950DED">
        <w:rPr>
          <w:rFonts w:ascii="Times New Roman" w:hAnsi="Times New Roman"/>
          <w:sz w:val="28"/>
          <w:szCs w:val="28"/>
          <w:lang w:eastAsia="ko-KR"/>
        </w:rPr>
        <w:t>общие капиталовложения (инвестиции)</w:t>
      </w:r>
    </w:p>
    <w:p w:rsidR="00DB0916" w:rsidRPr="00950DED" w:rsidRDefault="00DB0916" w:rsidP="00950DED">
      <w:pPr>
        <w:numPr>
          <w:ilvl w:val="0"/>
          <w:numId w:val="26"/>
        </w:numPr>
        <w:tabs>
          <w:tab w:val="clear" w:pos="1440"/>
        </w:tabs>
        <w:suppressAutoHyphens/>
        <w:spacing w:after="0" w:line="360" w:lineRule="auto"/>
        <w:ind w:left="0" w:firstLine="709"/>
        <w:jc w:val="both"/>
        <w:rPr>
          <w:rFonts w:ascii="Times New Roman" w:hAnsi="Times New Roman"/>
          <w:sz w:val="28"/>
          <w:szCs w:val="28"/>
          <w:lang w:eastAsia="ko-KR"/>
        </w:rPr>
      </w:pPr>
      <w:r w:rsidRPr="00950DED">
        <w:rPr>
          <w:rFonts w:ascii="Times New Roman" w:hAnsi="Times New Roman"/>
          <w:sz w:val="28"/>
          <w:szCs w:val="28"/>
          <w:lang w:eastAsia="ko-KR"/>
        </w:rPr>
        <w:t>отчет о прибылях и убытках</w:t>
      </w:r>
    </w:p>
    <w:p w:rsidR="00DB0916" w:rsidRPr="00950DED" w:rsidRDefault="00DB0916" w:rsidP="00950DED">
      <w:pPr>
        <w:numPr>
          <w:ilvl w:val="0"/>
          <w:numId w:val="26"/>
        </w:numPr>
        <w:tabs>
          <w:tab w:val="clear" w:pos="1440"/>
        </w:tabs>
        <w:suppressAutoHyphens/>
        <w:spacing w:after="0" w:line="360" w:lineRule="auto"/>
        <w:ind w:left="0" w:firstLine="709"/>
        <w:jc w:val="both"/>
        <w:rPr>
          <w:rFonts w:ascii="Times New Roman" w:hAnsi="Times New Roman"/>
          <w:sz w:val="28"/>
          <w:szCs w:val="28"/>
          <w:lang w:eastAsia="ko-KR"/>
        </w:rPr>
      </w:pPr>
      <w:r w:rsidRPr="00950DED">
        <w:rPr>
          <w:rFonts w:ascii="Times New Roman" w:hAnsi="Times New Roman"/>
          <w:sz w:val="28"/>
          <w:szCs w:val="28"/>
          <w:lang w:eastAsia="ko-KR"/>
        </w:rPr>
        <w:t>денежные потоки и показатели эффективности.</w:t>
      </w:r>
    </w:p>
    <w:p w:rsidR="00DB0916" w:rsidRPr="00950DED" w:rsidRDefault="00DB0916" w:rsidP="00950DED">
      <w:pPr>
        <w:suppressAutoHyphens/>
        <w:spacing w:after="0" w:line="360" w:lineRule="auto"/>
        <w:ind w:firstLine="709"/>
        <w:jc w:val="both"/>
        <w:rPr>
          <w:rFonts w:ascii="Times New Roman" w:hAnsi="Times New Roman"/>
          <w:b/>
          <w:sz w:val="28"/>
          <w:szCs w:val="28"/>
          <w:lang w:eastAsia="ko-KR"/>
        </w:rPr>
      </w:pPr>
      <w:r w:rsidRPr="00950DED">
        <w:rPr>
          <w:rFonts w:ascii="Times New Roman" w:hAnsi="Times New Roman"/>
          <w:b/>
          <w:bCs/>
          <w:sz w:val="28"/>
          <w:szCs w:val="28"/>
          <w:lang w:eastAsia="ko-KR"/>
        </w:rPr>
        <w:t>Издержки производства и реализации продукции (услуг)</w:t>
      </w:r>
    </w:p>
    <w:p w:rsidR="00DB0916" w:rsidRPr="00950DED" w:rsidRDefault="00DB0916" w:rsidP="00950DED">
      <w:pPr>
        <w:suppressAutoHyphens/>
        <w:spacing w:after="0" w:line="360" w:lineRule="auto"/>
        <w:ind w:firstLine="709"/>
        <w:jc w:val="both"/>
        <w:rPr>
          <w:rFonts w:ascii="Times New Roman" w:hAnsi="Times New Roman"/>
          <w:sz w:val="28"/>
          <w:szCs w:val="28"/>
          <w:lang w:eastAsia="ko-KR"/>
        </w:rPr>
      </w:pPr>
      <w:r w:rsidRPr="00950DED">
        <w:rPr>
          <w:rFonts w:ascii="Times New Roman" w:hAnsi="Times New Roman"/>
          <w:sz w:val="28"/>
          <w:szCs w:val="28"/>
          <w:lang w:eastAsia="ko-KR"/>
        </w:rPr>
        <w:t>При расчете издержек производства и реализации продукции (услуг) группировка затрат не имеет принципиального значения. Однако при выполнении этих расчетов необходимо соблюдать следующие правила:</w:t>
      </w:r>
    </w:p>
    <w:p w:rsidR="00DB0916" w:rsidRPr="00950DED" w:rsidRDefault="00DB0916" w:rsidP="00950DED">
      <w:pPr>
        <w:numPr>
          <w:ilvl w:val="0"/>
          <w:numId w:val="28"/>
        </w:numPr>
        <w:tabs>
          <w:tab w:val="clear" w:pos="1260"/>
          <w:tab w:val="num" w:pos="360"/>
        </w:tabs>
        <w:suppressAutoHyphens/>
        <w:spacing w:after="0" w:line="360" w:lineRule="auto"/>
        <w:ind w:left="0" w:firstLine="709"/>
        <w:jc w:val="both"/>
        <w:rPr>
          <w:rFonts w:ascii="Times New Roman" w:hAnsi="Times New Roman"/>
          <w:sz w:val="28"/>
          <w:szCs w:val="28"/>
          <w:lang w:eastAsia="ko-KR"/>
        </w:rPr>
      </w:pPr>
      <w:r w:rsidRPr="00950DED">
        <w:rPr>
          <w:rFonts w:ascii="Times New Roman" w:hAnsi="Times New Roman"/>
          <w:sz w:val="28"/>
          <w:szCs w:val="28"/>
          <w:lang w:eastAsia="ko-KR"/>
        </w:rPr>
        <w:t>выделять амортизационные отчисления в отдельную статью;</w:t>
      </w:r>
    </w:p>
    <w:p w:rsidR="00DB0916" w:rsidRPr="00950DED" w:rsidRDefault="00DB0916" w:rsidP="00950DED">
      <w:pPr>
        <w:numPr>
          <w:ilvl w:val="0"/>
          <w:numId w:val="28"/>
        </w:numPr>
        <w:tabs>
          <w:tab w:val="clear" w:pos="1260"/>
          <w:tab w:val="num" w:pos="360"/>
        </w:tabs>
        <w:suppressAutoHyphens/>
        <w:spacing w:after="0" w:line="360" w:lineRule="auto"/>
        <w:ind w:left="0" w:firstLine="709"/>
        <w:jc w:val="both"/>
        <w:rPr>
          <w:rFonts w:ascii="Times New Roman" w:hAnsi="Times New Roman"/>
          <w:sz w:val="28"/>
          <w:szCs w:val="28"/>
          <w:lang w:eastAsia="ko-KR"/>
        </w:rPr>
      </w:pPr>
      <w:r w:rsidRPr="00950DED">
        <w:rPr>
          <w:rFonts w:ascii="Times New Roman" w:hAnsi="Times New Roman"/>
          <w:sz w:val="28"/>
          <w:szCs w:val="28"/>
          <w:lang w:eastAsia="ko-KR"/>
        </w:rPr>
        <w:t>группировку затрат производить таким образом, чтобы затраты можно было бы разделить на условно-постоянные и условно-переменные.</w:t>
      </w:r>
    </w:p>
    <w:p w:rsidR="00DB0916" w:rsidRPr="00950DED" w:rsidRDefault="00DB0916" w:rsidP="00950DED">
      <w:pPr>
        <w:suppressAutoHyphens/>
        <w:spacing w:after="0" w:line="360" w:lineRule="auto"/>
        <w:ind w:firstLine="709"/>
        <w:jc w:val="both"/>
        <w:rPr>
          <w:rFonts w:ascii="Times New Roman" w:hAnsi="Times New Roman"/>
          <w:sz w:val="28"/>
          <w:szCs w:val="28"/>
          <w:lang w:eastAsia="ko-KR"/>
        </w:rPr>
      </w:pPr>
      <w:r w:rsidRPr="00950DED">
        <w:rPr>
          <w:rFonts w:ascii="Times New Roman" w:hAnsi="Times New Roman"/>
          <w:sz w:val="28"/>
          <w:szCs w:val="28"/>
          <w:lang w:eastAsia="ko-KR"/>
        </w:rPr>
        <w:t>Ниже приведены расчеты общепроизводственных и общехозяйственных расходов, которые в последующем сгруппированы и сведены в одну таблицу издержек производства и реализации продукции (услуг) для проекта А и В.</w:t>
      </w:r>
    </w:p>
    <w:p w:rsidR="00DB0916" w:rsidRPr="00950DED" w:rsidRDefault="00DB0916" w:rsidP="00950DED">
      <w:pPr>
        <w:suppressAutoHyphens/>
        <w:spacing w:after="0" w:line="360" w:lineRule="auto"/>
        <w:ind w:firstLine="709"/>
        <w:jc w:val="both"/>
        <w:rPr>
          <w:rFonts w:ascii="Times New Roman" w:hAnsi="Times New Roman"/>
          <w:sz w:val="28"/>
          <w:szCs w:val="28"/>
          <w:lang w:eastAsia="ko-KR"/>
        </w:rPr>
      </w:pPr>
      <w:r w:rsidRPr="00950DED">
        <w:rPr>
          <w:rFonts w:ascii="Times New Roman" w:hAnsi="Times New Roman"/>
          <w:sz w:val="28"/>
          <w:szCs w:val="28"/>
          <w:lang w:eastAsia="ko-KR"/>
        </w:rPr>
        <w:t>Издержки по сбыту продукции состоят из следующих статей затрат:</w:t>
      </w:r>
    </w:p>
    <w:p w:rsidR="00DB0916" w:rsidRPr="00950DED" w:rsidRDefault="00DB0916" w:rsidP="00950DED">
      <w:pPr>
        <w:numPr>
          <w:ilvl w:val="0"/>
          <w:numId w:val="29"/>
        </w:numPr>
        <w:tabs>
          <w:tab w:val="clear" w:pos="1260"/>
          <w:tab w:val="num" w:pos="540"/>
        </w:tabs>
        <w:suppressAutoHyphens/>
        <w:spacing w:after="0" w:line="360" w:lineRule="auto"/>
        <w:ind w:left="0" w:firstLine="709"/>
        <w:jc w:val="both"/>
        <w:rPr>
          <w:rFonts w:ascii="Times New Roman" w:hAnsi="Times New Roman"/>
          <w:sz w:val="28"/>
          <w:szCs w:val="28"/>
          <w:lang w:eastAsia="ko-KR"/>
        </w:rPr>
      </w:pPr>
      <w:r w:rsidRPr="00950DED">
        <w:rPr>
          <w:rFonts w:ascii="Times New Roman" w:hAnsi="Times New Roman"/>
          <w:sz w:val="28"/>
          <w:szCs w:val="28"/>
          <w:lang w:eastAsia="ko-KR"/>
        </w:rPr>
        <w:t>расходы на тару и упаковку изделий (на складах отдела сбыта);</w:t>
      </w:r>
    </w:p>
    <w:p w:rsidR="00DB0916" w:rsidRPr="00950DED" w:rsidRDefault="00DB0916" w:rsidP="00950DED">
      <w:pPr>
        <w:numPr>
          <w:ilvl w:val="0"/>
          <w:numId w:val="29"/>
        </w:numPr>
        <w:tabs>
          <w:tab w:val="clear" w:pos="1260"/>
          <w:tab w:val="num" w:pos="540"/>
        </w:tabs>
        <w:suppressAutoHyphens/>
        <w:spacing w:after="0" w:line="360" w:lineRule="auto"/>
        <w:ind w:left="0" w:firstLine="709"/>
        <w:jc w:val="both"/>
        <w:rPr>
          <w:rFonts w:ascii="Times New Roman" w:hAnsi="Times New Roman"/>
          <w:sz w:val="28"/>
          <w:szCs w:val="28"/>
          <w:lang w:eastAsia="ko-KR"/>
        </w:rPr>
      </w:pPr>
      <w:r w:rsidRPr="00950DED">
        <w:rPr>
          <w:rFonts w:ascii="Times New Roman" w:hAnsi="Times New Roman"/>
          <w:sz w:val="28"/>
          <w:szCs w:val="28"/>
          <w:lang w:eastAsia="ko-KR"/>
        </w:rPr>
        <w:t>расходы на транспортировку продукции;</w:t>
      </w:r>
    </w:p>
    <w:p w:rsidR="00DB0916" w:rsidRPr="00950DED" w:rsidRDefault="00DB0916" w:rsidP="00950DED">
      <w:pPr>
        <w:numPr>
          <w:ilvl w:val="0"/>
          <w:numId w:val="29"/>
        </w:numPr>
        <w:tabs>
          <w:tab w:val="clear" w:pos="1260"/>
          <w:tab w:val="num" w:pos="540"/>
        </w:tabs>
        <w:suppressAutoHyphens/>
        <w:spacing w:after="0" w:line="360" w:lineRule="auto"/>
        <w:ind w:left="0" w:firstLine="709"/>
        <w:jc w:val="both"/>
        <w:rPr>
          <w:rFonts w:ascii="Times New Roman" w:hAnsi="Times New Roman"/>
          <w:sz w:val="28"/>
          <w:szCs w:val="28"/>
          <w:lang w:eastAsia="ko-KR"/>
        </w:rPr>
      </w:pPr>
      <w:r w:rsidRPr="00950DED">
        <w:rPr>
          <w:rFonts w:ascii="Times New Roman" w:hAnsi="Times New Roman"/>
          <w:sz w:val="28"/>
          <w:szCs w:val="28"/>
          <w:lang w:eastAsia="ko-KR"/>
        </w:rPr>
        <w:t>расходы на заработную плату работников, занятых сбытом продукции (погрузочно-разгрузочные работы и прочие), и отчисления на социальные нужды;</w:t>
      </w:r>
    </w:p>
    <w:p w:rsidR="00DB0916" w:rsidRPr="00950DED" w:rsidRDefault="00DB0916" w:rsidP="00950DED">
      <w:pPr>
        <w:numPr>
          <w:ilvl w:val="0"/>
          <w:numId w:val="29"/>
        </w:numPr>
        <w:tabs>
          <w:tab w:val="clear" w:pos="1260"/>
          <w:tab w:val="num" w:pos="540"/>
        </w:tabs>
        <w:suppressAutoHyphens/>
        <w:spacing w:after="0" w:line="360" w:lineRule="auto"/>
        <w:ind w:left="0" w:firstLine="709"/>
        <w:jc w:val="both"/>
        <w:rPr>
          <w:rFonts w:ascii="Times New Roman" w:hAnsi="Times New Roman"/>
          <w:sz w:val="28"/>
          <w:szCs w:val="28"/>
          <w:lang w:eastAsia="ko-KR"/>
        </w:rPr>
      </w:pPr>
      <w:r w:rsidRPr="00950DED">
        <w:rPr>
          <w:rFonts w:ascii="Times New Roman" w:hAnsi="Times New Roman"/>
          <w:sz w:val="28"/>
          <w:szCs w:val="28"/>
          <w:lang w:eastAsia="ko-KR"/>
        </w:rPr>
        <w:t>гарантийный ремонт и обслуживание;</w:t>
      </w:r>
    </w:p>
    <w:p w:rsidR="00DB0916" w:rsidRPr="00950DED" w:rsidRDefault="00DB0916" w:rsidP="00950DED">
      <w:pPr>
        <w:numPr>
          <w:ilvl w:val="0"/>
          <w:numId w:val="29"/>
        </w:numPr>
        <w:tabs>
          <w:tab w:val="clear" w:pos="1260"/>
          <w:tab w:val="num" w:pos="540"/>
        </w:tabs>
        <w:suppressAutoHyphens/>
        <w:spacing w:after="0" w:line="360" w:lineRule="auto"/>
        <w:ind w:left="0" w:firstLine="709"/>
        <w:jc w:val="both"/>
        <w:rPr>
          <w:rFonts w:ascii="Times New Roman" w:hAnsi="Times New Roman"/>
          <w:sz w:val="28"/>
          <w:szCs w:val="28"/>
          <w:lang w:eastAsia="ko-KR"/>
        </w:rPr>
      </w:pPr>
      <w:r w:rsidRPr="00950DED">
        <w:rPr>
          <w:rFonts w:ascii="Times New Roman" w:hAnsi="Times New Roman"/>
          <w:sz w:val="28"/>
          <w:szCs w:val="28"/>
          <w:lang w:eastAsia="ko-KR"/>
        </w:rPr>
        <w:t>расходы на рекламу;</w:t>
      </w:r>
    </w:p>
    <w:p w:rsidR="00DB0916" w:rsidRDefault="00DB0916" w:rsidP="00950DED">
      <w:pPr>
        <w:suppressAutoHyphens/>
        <w:spacing w:after="0" w:line="360" w:lineRule="auto"/>
        <w:ind w:firstLine="709"/>
        <w:jc w:val="both"/>
        <w:rPr>
          <w:rFonts w:ascii="Times New Roman" w:hAnsi="Times New Roman"/>
          <w:sz w:val="28"/>
          <w:szCs w:val="28"/>
          <w:lang w:eastAsia="ko-KR"/>
        </w:rPr>
      </w:pPr>
    </w:p>
    <w:p w:rsidR="00950DED" w:rsidRPr="00950DED" w:rsidRDefault="00950DED" w:rsidP="00950DED">
      <w:pPr>
        <w:suppressAutoHyphens/>
        <w:spacing w:after="0" w:line="360" w:lineRule="auto"/>
        <w:ind w:firstLine="709"/>
        <w:jc w:val="both"/>
        <w:rPr>
          <w:rFonts w:ascii="Times New Roman" w:hAnsi="Times New Roman"/>
          <w:sz w:val="28"/>
          <w:szCs w:val="28"/>
          <w:lang w:eastAsia="ko-KR"/>
        </w:rPr>
        <w:sectPr w:rsidR="00950DED" w:rsidRPr="00950DED" w:rsidSect="004F56DA">
          <w:headerReference w:type="even" r:id="rId8"/>
          <w:headerReference w:type="default" r:id="rId9"/>
          <w:footerReference w:type="even" r:id="rId10"/>
          <w:pgSz w:w="11906" w:h="16838" w:code="9"/>
          <w:pgMar w:top="1134" w:right="851" w:bottom="1134" w:left="1701" w:header="709" w:footer="709" w:gutter="0"/>
          <w:cols w:space="708"/>
          <w:titlePg/>
          <w:docGrid w:linePitch="360"/>
        </w:sectPr>
      </w:pPr>
    </w:p>
    <w:p w:rsidR="00DB0916" w:rsidRPr="00950DED" w:rsidRDefault="00DB0916" w:rsidP="00950DED">
      <w:pPr>
        <w:tabs>
          <w:tab w:val="left" w:pos="8525"/>
        </w:tabs>
        <w:suppressAutoHyphens/>
        <w:spacing w:after="0" w:line="360" w:lineRule="auto"/>
        <w:jc w:val="center"/>
        <w:rPr>
          <w:rFonts w:ascii="Times New Roman" w:hAnsi="Times New Roman"/>
          <w:b/>
          <w:sz w:val="28"/>
          <w:szCs w:val="28"/>
          <w:lang w:eastAsia="ko-KR"/>
        </w:rPr>
      </w:pPr>
      <w:r w:rsidRPr="00950DED">
        <w:rPr>
          <w:rFonts w:ascii="Times New Roman" w:hAnsi="Times New Roman"/>
          <w:b/>
          <w:sz w:val="28"/>
          <w:szCs w:val="28"/>
          <w:lang w:eastAsia="ko-KR"/>
        </w:rPr>
        <w:t>Общепроизводственные расходы проекта А (тыс. руб.)</w:t>
      </w:r>
    </w:p>
    <w:tbl>
      <w:tblPr>
        <w:tblW w:w="13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900"/>
        <w:gridCol w:w="916"/>
        <w:gridCol w:w="1060"/>
        <w:gridCol w:w="920"/>
        <w:gridCol w:w="1120"/>
        <w:gridCol w:w="1040"/>
        <w:gridCol w:w="1020"/>
        <w:gridCol w:w="1140"/>
        <w:gridCol w:w="1060"/>
        <w:gridCol w:w="1100"/>
        <w:gridCol w:w="916"/>
      </w:tblGrid>
      <w:tr w:rsidR="00DB0916" w:rsidRPr="00DE1FC3" w:rsidTr="00DE1FC3">
        <w:trPr>
          <w:trHeight w:val="225"/>
          <w:jc w:val="center"/>
        </w:trPr>
        <w:tc>
          <w:tcPr>
            <w:tcW w:w="2660" w:type="dxa"/>
            <w:vMerge w:val="restart"/>
            <w:shd w:val="clear" w:color="auto" w:fill="auto"/>
            <w:noWrap/>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Показатель</w:t>
            </w:r>
          </w:p>
        </w:tc>
        <w:tc>
          <w:tcPr>
            <w:tcW w:w="11192" w:type="dxa"/>
            <w:gridSpan w:val="11"/>
            <w:shd w:val="clear" w:color="auto" w:fill="auto"/>
            <w:noWrap/>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шаг расчетного периода</w:t>
            </w:r>
          </w:p>
        </w:tc>
      </w:tr>
      <w:tr w:rsidR="00DB0916" w:rsidRPr="00DE1FC3" w:rsidTr="00DE1FC3">
        <w:trPr>
          <w:trHeight w:val="260"/>
          <w:jc w:val="center"/>
        </w:trPr>
        <w:tc>
          <w:tcPr>
            <w:tcW w:w="2660" w:type="dxa"/>
            <w:vMerge/>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p>
        </w:tc>
        <w:tc>
          <w:tcPr>
            <w:tcW w:w="900" w:type="dxa"/>
            <w:shd w:val="clear" w:color="auto" w:fill="auto"/>
            <w:noWrap/>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200</w:t>
            </w:r>
            <w:r w:rsidR="00917E38" w:rsidRPr="00DE1FC3">
              <w:rPr>
                <w:rFonts w:ascii="Times New Roman" w:hAnsi="Times New Roman"/>
                <w:sz w:val="20"/>
                <w:szCs w:val="28"/>
                <w:lang w:eastAsia="ru-RU"/>
              </w:rPr>
              <w:t>8</w:t>
            </w:r>
          </w:p>
        </w:tc>
        <w:tc>
          <w:tcPr>
            <w:tcW w:w="916" w:type="dxa"/>
            <w:shd w:val="clear" w:color="auto" w:fill="auto"/>
            <w:noWrap/>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200</w:t>
            </w:r>
            <w:r w:rsidR="00917E38" w:rsidRPr="00DE1FC3">
              <w:rPr>
                <w:rFonts w:ascii="Times New Roman" w:hAnsi="Times New Roman"/>
                <w:sz w:val="20"/>
                <w:szCs w:val="28"/>
                <w:lang w:eastAsia="ru-RU"/>
              </w:rPr>
              <w:t>9</w:t>
            </w:r>
          </w:p>
        </w:tc>
        <w:tc>
          <w:tcPr>
            <w:tcW w:w="1060" w:type="dxa"/>
            <w:shd w:val="clear" w:color="auto" w:fill="auto"/>
            <w:noWrap/>
            <w:vAlign w:val="center"/>
          </w:tcPr>
          <w:p w:rsidR="00DB0916" w:rsidRPr="00DE1FC3" w:rsidRDefault="00917E38"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2010</w:t>
            </w:r>
          </w:p>
        </w:tc>
        <w:tc>
          <w:tcPr>
            <w:tcW w:w="920" w:type="dxa"/>
            <w:shd w:val="clear" w:color="auto" w:fill="auto"/>
            <w:noWrap/>
            <w:vAlign w:val="center"/>
          </w:tcPr>
          <w:p w:rsidR="00DB0916" w:rsidRPr="00DE1FC3" w:rsidRDefault="00917E38"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2011</w:t>
            </w:r>
          </w:p>
        </w:tc>
        <w:tc>
          <w:tcPr>
            <w:tcW w:w="1120" w:type="dxa"/>
            <w:shd w:val="clear" w:color="auto" w:fill="auto"/>
            <w:noWrap/>
            <w:vAlign w:val="center"/>
          </w:tcPr>
          <w:p w:rsidR="00DB0916" w:rsidRPr="00DE1FC3" w:rsidRDefault="00917E38"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2012</w:t>
            </w:r>
          </w:p>
        </w:tc>
        <w:tc>
          <w:tcPr>
            <w:tcW w:w="1040" w:type="dxa"/>
            <w:shd w:val="clear" w:color="auto" w:fill="auto"/>
            <w:noWrap/>
            <w:vAlign w:val="center"/>
          </w:tcPr>
          <w:p w:rsidR="00DB0916" w:rsidRPr="00DE1FC3" w:rsidRDefault="00917E38"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2013</w:t>
            </w:r>
          </w:p>
        </w:tc>
        <w:tc>
          <w:tcPr>
            <w:tcW w:w="1020" w:type="dxa"/>
            <w:shd w:val="clear" w:color="auto" w:fill="auto"/>
            <w:noWrap/>
            <w:vAlign w:val="center"/>
          </w:tcPr>
          <w:p w:rsidR="00DB0916" w:rsidRPr="00DE1FC3" w:rsidRDefault="00917E38"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2014</w:t>
            </w:r>
          </w:p>
        </w:tc>
        <w:tc>
          <w:tcPr>
            <w:tcW w:w="1140" w:type="dxa"/>
            <w:shd w:val="clear" w:color="auto" w:fill="auto"/>
            <w:noWrap/>
            <w:vAlign w:val="center"/>
          </w:tcPr>
          <w:p w:rsidR="00DB0916" w:rsidRPr="00DE1FC3" w:rsidRDefault="00917E38"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2015</w:t>
            </w:r>
          </w:p>
        </w:tc>
        <w:tc>
          <w:tcPr>
            <w:tcW w:w="1060" w:type="dxa"/>
            <w:shd w:val="clear" w:color="auto" w:fill="auto"/>
            <w:noWrap/>
            <w:vAlign w:val="center"/>
          </w:tcPr>
          <w:p w:rsidR="00DB0916" w:rsidRPr="00DE1FC3" w:rsidRDefault="00917E38"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2016</w:t>
            </w:r>
          </w:p>
        </w:tc>
        <w:tc>
          <w:tcPr>
            <w:tcW w:w="1100" w:type="dxa"/>
            <w:shd w:val="clear" w:color="auto" w:fill="auto"/>
            <w:noWrap/>
            <w:vAlign w:val="center"/>
          </w:tcPr>
          <w:p w:rsidR="00DB0916" w:rsidRPr="00DE1FC3" w:rsidRDefault="00917E38"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2017</w:t>
            </w:r>
          </w:p>
        </w:tc>
        <w:tc>
          <w:tcPr>
            <w:tcW w:w="916" w:type="dxa"/>
            <w:shd w:val="clear" w:color="auto" w:fill="auto"/>
            <w:noWrap/>
            <w:vAlign w:val="center"/>
          </w:tcPr>
          <w:p w:rsidR="00DB0916" w:rsidRPr="00DE1FC3" w:rsidRDefault="00917E38"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2018</w:t>
            </w:r>
          </w:p>
        </w:tc>
      </w:tr>
      <w:tr w:rsidR="00DB0916" w:rsidRPr="00DE1FC3" w:rsidTr="00DE1FC3">
        <w:trPr>
          <w:trHeight w:val="535"/>
          <w:jc w:val="center"/>
        </w:trPr>
        <w:tc>
          <w:tcPr>
            <w:tcW w:w="26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 Расходы на эксплуатацию и содержание оборудования , всегов том числе:</w:t>
            </w:r>
          </w:p>
        </w:tc>
        <w:tc>
          <w:tcPr>
            <w:tcW w:w="90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916"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2 768,95</w:t>
            </w:r>
          </w:p>
        </w:tc>
        <w:tc>
          <w:tcPr>
            <w:tcW w:w="10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2 768,95</w:t>
            </w:r>
          </w:p>
        </w:tc>
        <w:tc>
          <w:tcPr>
            <w:tcW w:w="92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2 768,95</w:t>
            </w:r>
          </w:p>
        </w:tc>
        <w:tc>
          <w:tcPr>
            <w:tcW w:w="112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2 789,08</w:t>
            </w:r>
          </w:p>
        </w:tc>
        <w:tc>
          <w:tcPr>
            <w:tcW w:w="104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2 789,08</w:t>
            </w:r>
          </w:p>
        </w:tc>
        <w:tc>
          <w:tcPr>
            <w:tcW w:w="102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2 925,16</w:t>
            </w:r>
          </w:p>
        </w:tc>
        <w:tc>
          <w:tcPr>
            <w:tcW w:w="114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2 941,23</w:t>
            </w:r>
          </w:p>
        </w:tc>
        <w:tc>
          <w:tcPr>
            <w:tcW w:w="10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1 607,90</w:t>
            </w:r>
          </w:p>
        </w:tc>
        <w:tc>
          <w:tcPr>
            <w:tcW w:w="110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1 607,90</w:t>
            </w:r>
          </w:p>
        </w:tc>
        <w:tc>
          <w:tcPr>
            <w:tcW w:w="916"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1 607,90</w:t>
            </w:r>
          </w:p>
        </w:tc>
      </w:tr>
      <w:tr w:rsidR="00DB0916" w:rsidRPr="00DE1FC3" w:rsidTr="00DE1FC3">
        <w:trPr>
          <w:trHeight w:val="225"/>
          <w:jc w:val="center"/>
        </w:trPr>
        <w:tc>
          <w:tcPr>
            <w:tcW w:w="26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1.1. Амортизация оборудования</w:t>
            </w:r>
          </w:p>
        </w:tc>
        <w:tc>
          <w:tcPr>
            <w:tcW w:w="90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916"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1 857,44</w:t>
            </w:r>
          </w:p>
        </w:tc>
        <w:tc>
          <w:tcPr>
            <w:tcW w:w="10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1 857,44</w:t>
            </w:r>
          </w:p>
        </w:tc>
        <w:tc>
          <w:tcPr>
            <w:tcW w:w="92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1 857,44</w:t>
            </w:r>
          </w:p>
        </w:tc>
        <w:tc>
          <w:tcPr>
            <w:tcW w:w="112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1 857,44</w:t>
            </w:r>
          </w:p>
        </w:tc>
        <w:tc>
          <w:tcPr>
            <w:tcW w:w="104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1 857,44</w:t>
            </w:r>
          </w:p>
        </w:tc>
        <w:tc>
          <w:tcPr>
            <w:tcW w:w="102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1 857,44</w:t>
            </w:r>
          </w:p>
        </w:tc>
        <w:tc>
          <w:tcPr>
            <w:tcW w:w="114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1 857,44</w:t>
            </w:r>
          </w:p>
        </w:tc>
        <w:tc>
          <w:tcPr>
            <w:tcW w:w="10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524,11</w:t>
            </w:r>
          </w:p>
        </w:tc>
        <w:tc>
          <w:tcPr>
            <w:tcW w:w="110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524,11</w:t>
            </w:r>
          </w:p>
        </w:tc>
        <w:tc>
          <w:tcPr>
            <w:tcW w:w="916"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524,11</w:t>
            </w:r>
          </w:p>
        </w:tc>
      </w:tr>
      <w:tr w:rsidR="00DB0916" w:rsidRPr="00DE1FC3" w:rsidTr="00DE1FC3">
        <w:trPr>
          <w:trHeight w:val="450"/>
          <w:jc w:val="center"/>
        </w:trPr>
        <w:tc>
          <w:tcPr>
            <w:tcW w:w="26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1.2. Расходы по эксплуатации оборудования (кроме расходов на текущий ремонт), всего в том числе:</w:t>
            </w:r>
          </w:p>
        </w:tc>
        <w:tc>
          <w:tcPr>
            <w:tcW w:w="90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916"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755,28</w:t>
            </w:r>
          </w:p>
        </w:tc>
        <w:tc>
          <w:tcPr>
            <w:tcW w:w="10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755,28</w:t>
            </w:r>
          </w:p>
        </w:tc>
        <w:tc>
          <w:tcPr>
            <w:tcW w:w="92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755,28</w:t>
            </w:r>
          </w:p>
        </w:tc>
        <w:tc>
          <w:tcPr>
            <w:tcW w:w="112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755,28</w:t>
            </w:r>
          </w:p>
        </w:tc>
        <w:tc>
          <w:tcPr>
            <w:tcW w:w="104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755,28</w:t>
            </w:r>
          </w:p>
        </w:tc>
        <w:tc>
          <w:tcPr>
            <w:tcW w:w="102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755,28</w:t>
            </w:r>
          </w:p>
        </w:tc>
        <w:tc>
          <w:tcPr>
            <w:tcW w:w="114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891,36</w:t>
            </w:r>
          </w:p>
        </w:tc>
        <w:tc>
          <w:tcPr>
            <w:tcW w:w="10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891,36</w:t>
            </w:r>
          </w:p>
        </w:tc>
        <w:tc>
          <w:tcPr>
            <w:tcW w:w="110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891,36</w:t>
            </w:r>
          </w:p>
        </w:tc>
        <w:tc>
          <w:tcPr>
            <w:tcW w:w="916"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891,36</w:t>
            </w:r>
          </w:p>
        </w:tc>
      </w:tr>
      <w:tr w:rsidR="00DB0916" w:rsidRPr="00DE1FC3" w:rsidTr="00DE1FC3">
        <w:trPr>
          <w:trHeight w:val="450"/>
          <w:jc w:val="center"/>
        </w:trPr>
        <w:tc>
          <w:tcPr>
            <w:tcW w:w="26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расходы на оплату труда (с начислениями) рабочих по наладке и обслуживанию оборудования</w:t>
            </w:r>
          </w:p>
        </w:tc>
        <w:tc>
          <w:tcPr>
            <w:tcW w:w="90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916"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589,68</w:t>
            </w:r>
          </w:p>
        </w:tc>
        <w:tc>
          <w:tcPr>
            <w:tcW w:w="10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589,68</w:t>
            </w:r>
          </w:p>
        </w:tc>
        <w:tc>
          <w:tcPr>
            <w:tcW w:w="92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589,68</w:t>
            </w:r>
          </w:p>
        </w:tc>
        <w:tc>
          <w:tcPr>
            <w:tcW w:w="112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589,68</w:t>
            </w:r>
          </w:p>
        </w:tc>
        <w:tc>
          <w:tcPr>
            <w:tcW w:w="104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589,68</w:t>
            </w:r>
          </w:p>
        </w:tc>
        <w:tc>
          <w:tcPr>
            <w:tcW w:w="102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589,68</w:t>
            </w:r>
          </w:p>
        </w:tc>
        <w:tc>
          <w:tcPr>
            <w:tcW w:w="114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725,76</w:t>
            </w:r>
          </w:p>
        </w:tc>
        <w:tc>
          <w:tcPr>
            <w:tcW w:w="10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725,76</w:t>
            </w:r>
          </w:p>
        </w:tc>
        <w:tc>
          <w:tcPr>
            <w:tcW w:w="110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725,76</w:t>
            </w:r>
          </w:p>
        </w:tc>
        <w:tc>
          <w:tcPr>
            <w:tcW w:w="916"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725,76</w:t>
            </w:r>
          </w:p>
        </w:tc>
      </w:tr>
      <w:tr w:rsidR="00DB0916" w:rsidRPr="00DE1FC3" w:rsidTr="00DE1FC3">
        <w:trPr>
          <w:trHeight w:val="225"/>
          <w:jc w:val="center"/>
        </w:trPr>
        <w:tc>
          <w:tcPr>
            <w:tcW w:w="26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1.3. Текущий ремонт оборудования</w:t>
            </w:r>
          </w:p>
        </w:tc>
        <w:tc>
          <w:tcPr>
            <w:tcW w:w="90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916"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15,54</w:t>
            </w:r>
          </w:p>
        </w:tc>
        <w:tc>
          <w:tcPr>
            <w:tcW w:w="10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15,54</w:t>
            </w:r>
          </w:p>
        </w:tc>
        <w:tc>
          <w:tcPr>
            <w:tcW w:w="92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15,54</w:t>
            </w:r>
          </w:p>
        </w:tc>
        <w:tc>
          <w:tcPr>
            <w:tcW w:w="112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19,42</w:t>
            </w:r>
          </w:p>
        </w:tc>
        <w:tc>
          <w:tcPr>
            <w:tcW w:w="104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19,42</w:t>
            </w:r>
          </w:p>
        </w:tc>
        <w:tc>
          <w:tcPr>
            <w:tcW w:w="102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19,42</w:t>
            </w:r>
          </w:p>
        </w:tc>
        <w:tc>
          <w:tcPr>
            <w:tcW w:w="114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23,30</w:t>
            </w:r>
          </w:p>
        </w:tc>
        <w:tc>
          <w:tcPr>
            <w:tcW w:w="10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23,30</w:t>
            </w:r>
          </w:p>
        </w:tc>
        <w:tc>
          <w:tcPr>
            <w:tcW w:w="110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23,30</w:t>
            </w:r>
          </w:p>
        </w:tc>
        <w:tc>
          <w:tcPr>
            <w:tcW w:w="916"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23,30</w:t>
            </w:r>
          </w:p>
        </w:tc>
      </w:tr>
      <w:tr w:rsidR="00DB0916" w:rsidRPr="00DE1FC3" w:rsidTr="00DE1FC3">
        <w:trPr>
          <w:trHeight w:val="450"/>
          <w:jc w:val="center"/>
        </w:trPr>
        <w:tc>
          <w:tcPr>
            <w:tcW w:w="26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1.4. Затраты на содержание оборудования и рабочих мест (энергия, сжатый воздух, вода, материалы и др.)</w:t>
            </w:r>
          </w:p>
        </w:tc>
        <w:tc>
          <w:tcPr>
            <w:tcW w:w="90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916"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140,69</w:t>
            </w:r>
          </w:p>
        </w:tc>
        <w:tc>
          <w:tcPr>
            <w:tcW w:w="10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140,69</w:t>
            </w:r>
          </w:p>
        </w:tc>
        <w:tc>
          <w:tcPr>
            <w:tcW w:w="92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140,69</w:t>
            </w:r>
          </w:p>
        </w:tc>
        <w:tc>
          <w:tcPr>
            <w:tcW w:w="112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156,94</w:t>
            </w:r>
          </w:p>
        </w:tc>
        <w:tc>
          <w:tcPr>
            <w:tcW w:w="104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156,94</w:t>
            </w:r>
          </w:p>
        </w:tc>
        <w:tc>
          <w:tcPr>
            <w:tcW w:w="102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156,94</w:t>
            </w:r>
          </w:p>
        </w:tc>
        <w:tc>
          <w:tcPr>
            <w:tcW w:w="114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169,13</w:t>
            </w:r>
          </w:p>
        </w:tc>
        <w:tc>
          <w:tcPr>
            <w:tcW w:w="10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169,13</w:t>
            </w:r>
          </w:p>
        </w:tc>
        <w:tc>
          <w:tcPr>
            <w:tcW w:w="110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169,13</w:t>
            </w:r>
          </w:p>
        </w:tc>
        <w:tc>
          <w:tcPr>
            <w:tcW w:w="916"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169,13</w:t>
            </w:r>
          </w:p>
        </w:tc>
      </w:tr>
      <w:tr w:rsidR="00DB0916" w:rsidRPr="00DE1FC3" w:rsidTr="00DE1FC3">
        <w:trPr>
          <w:trHeight w:val="450"/>
          <w:jc w:val="center"/>
        </w:trPr>
        <w:tc>
          <w:tcPr>
            <w:tcW w:w="26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 Содержание аппарата управления цехами (заработная плата + отчисления на социальные нужды + канцелярские расходы)</w:t>
            </w:r>
          </w:p>
        </w:tc>
        <w:tc>
          <w:tcPr>
            <w:tcW w:w="90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916"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184,44</w:t>
            </w:r>
          </w:p>
        </w:tc>
        <w:tc>
          <w:tcPr>
            <w:tcW w:w="10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184,44</w:t>
            </w:r>
          </w:p>
        </w:tc>
        <w:tc>
          <w:tcPr>
            <w:tcW w:w="92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184,44</w:t>
            </w:r>
          </w:p>
        </w:tc>
        <w:tc>
          <w:tcPr>
            <w:tcW w:w="112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184,44</w:t>
            </w:r>
          </w:p>
        </w:tc>
        <w:tc>
          <w:tcPr>
            <w:tcW w:w="104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184,44</w:t>
            </w:r>
          </w:p>
        </w:tc>
        <w:tc>
          <w:tcPr>
            <w:tcW w:w="102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184,44</w:t>
            </w:r>
          </w:p>
        </w:tc>
        <w:tc>
          <w:tcPr>
            <w:tcW w:w="114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184,44</w:t>
            </w:r>
          </w:p>
        </w:tc>
        <w:tc>
          <w:tcPr>
            <w:tcW w:w="10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184,44</w:t>
            </w:r>
          </w:p>
        </w:tc>
        <w:tc>
          <w:tcPr>
            <w:tcW w:w="110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184,44</w:t>
            </w:r>
          </w:p>
        </w:tc>
        <w:tc>
          <w:tcPr>
            <w:tcW w:w="916"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184,44</w:t>
            </w:r>
          </w:p>
        </w:tc>
      </w:tr>
      <w:tr w:rsidR="00DB0916" w:rsidRPr="00DE1FC3" w:rsidTr="00DE1FC3">
        <w:trPr>
          <w:trHeight w:val="450"/>
          <w:jc w:val="center"/>
        </w:trPr>
        <w:tc>
          <w:tcPr>
            <w:tcW w:w="26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3. Содержание зданий, сооружений производственного назначения, складов, инвентаря (коммунальные услуги)</w:t>
            </w:r>
          </w:p>
        </w:tc>
        <w:tc>
          <w:tcPr>
            <w:tcW w:w="90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916"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92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12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4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2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14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10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916"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r>
      <w:tr w:rsidR="00DB0916" w:rsidRPr="00DE1FC3" w:rsidTr="00DE1FC3">
        <w:trPr>
          <w:trHeight w:val="225"/>
          <w:jc w:val="center"/>
        </w:trPr>
        <w:tc>
          <w:tcPr>
            <w:tcW w:w="26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4. Аренда</w:t>
            </w:r>
          </w:p>
        </w:tc>
        <w:tc>
          <w:tcPr>
            <w:tcW w:w="90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916"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1 500,00</w:t>
            </w:r>
          </w:p>
        </w:tc>
        <w:tc>
          <w:tcPr>
            <w:tcW w:w="10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1 500,00</w:t>
            </w:r>
          </w:p>
        </w:tc>
        <w:tc>
          <w:tcPr>
            <w:tcW w:w="92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1 500,00</w:t>
            </w:r>
          </w:p>
        </w:tc>
        <w:tc>
          <w:tcPr>
            <w:tcW w:w="112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1 500,00</w:t>
            </w:r>
          </w:p>
        </w:tc>
        <w:tc>
          <w:tcPr>
            <w:tcW w:w="104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1 500,00</w:t>
            </w:r>
          </w:p>
        </w:tc>
        <w:tc>
          <w:tcPr>
            <w:tcW w:w="102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1 500,00</w:t>
            </w:r>
          </w:p>
        </w:tc>
        <w:tc>
          <w:tcPr>
            <w:tcW w:w="114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1 500,00</w:t>
            </w:r>
          </w:p>
        </w:tc>
        <w:tc>
          <w:tcPr>
            <w:tcW w:w="10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2 250,00</w:t>
            </w:r>
          </w:p>
        </w:tc>
        <w:tc>
          <w:tcPr>
            <w:tcW w:w="110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2 250,00</w:t>
            </w:r>
          </w:p>
        </w:tc>
        <w:tc>
          <w:tcPr>
            <w:tcW w:w="916"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2 250,00</w:t>
            </w:r>
          </w:p>
        </w:tc>
      </w:tr>
      <w:tr w:rsidR="00DB0916" w:rsidRPr="00DE1FC3" w:rsidTr="00DE1FC3">
        <w:trPr>
          <w:trHeight w:val="225"/>
          <w:jc w:val="center"/>
        </w:trPr>
        <w:tc>
          <w:tcPr>
            <w:tcW w:w="26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5. Прочие общепроизводственные расходы</w:t>
            </w:r>
          </w:p>
        </w:tc>
        <w:tc>
          <w:tcPr>
            <w:tcW w:w="90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p>
        </w:tc>
        <w:tc>
          <w:tcPr>
            <w:tcW w:w="916"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p>
        </w:tc>
        <w:tc>
          <w:tcPr>
            <w:tcW w:w="10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p>
        </w:tc>
        <w:tc>
          <w:tcPr>
            <w:tcW w:w="92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p>
        </w:tc>
        <w:tc>
          <w:tcPr>
            <w:tcW w:w="112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p>
        </w:tc>
        <w:tc>
          <w:tcPr>
            <w:tcW w:w="104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p>
        </w:tc>
        <w:tc>
          <w:tcPr>
            <w:tcW w:w="102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p>
        </w:tc>
        <w:tc>
          <w:tcPr>
            <w:tcW w:w="114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p>
        </w:tc>
        <w:tc>
          <w:tcPr>
            <w:tcW w:w="10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p>
        </w:tc>
        <w:tc>
          <w:tcPr>
            <w:tcW w:w="110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p>
        </w:tc>
        <w:tc>
          <w:tcPr>
            <w:tcW w:w="916" w:type="dxa"/>
            <w:shd w:val="clear" w:color="auto" w:fill="auto"/>
            <w:noWrap/>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p>
        </w:tc>
      </w:tr>
      <w:tr w:rsidR="00DB0916" w:rsidRPr="00DE1FC3" w:rsidTr="00DE1FC3">
        <w:trPr>
          <w:trHeight w:val="225"/>
          <w:jc w:val="center"/>
        </w:trPr>
        <w:tc>
          <w:tcPr>
            <w:tcW w:w="26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ВСЕГО общепроизводственные расходы в том числе:</w:t>
            </w:r>
          </w:p>
        </w:tc>
        <w:tc>
          <w:tcPr>
            <w:tcW w:w="90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0</w:t>
            </w:r>
          </w:p>
        </w:tc>
        <w:tc>
          <w:tcPr>
            <w:tcW w:w="916"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4 453,39</w:t>
            </w:r>
          </w:p>
        </w:tc>
        <w:tc>
          <w:tcPr>
            <w:tcW w:w="10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4 453,39</w:t>
            </w:r>
          </w:p>
        </w:tc>
        <w:tc>
          <w:tcPr>
            <w:tcW w:w="92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4 453,39</w:t>
            </w:r>
          </w:p>
        </w:tc>
        <w:tc>
          <w:tcPr>
            <w:tcW w:w="112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4 473,52</w:t>
            </w:r>
          </w:p>
        </w:tc>
        <w:tc>
          <w:tcPr>
            <w:tcW w:w="104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4 473,52</w:t>
            </w:r>
          </w:p>
        </w:tc>
        <w:tc>
          <w:tcPr>
            <w:tcW w:w="102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4 609,60</w:t>
            </w:r>
          </w:p>
        </w:tc>
        <w:tc>
          <w:tcPr>
            <w:tcW w:w="114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4 625,67</w:t>
            </w:r>
          </w:p>
        </w:tc>
        <w:tc>
          <w:tcPr>
            <w:tcW w:w="10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4 042,34</w:t>
            </w:r>
          </w:p>
        </w:tc>
        <w:tc>
          <w:tcPr>
            <w:tcW w:w="110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4 042,34</w:t>
            </w:r>
          </w:p>
        </w:tc>
        <w:tc>
          <w:tcPr>
            <w:tcW w:w="916"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4 042,34</w:t>
            </w:r>
          </w:p>
        </w:tc>
      </w:tr>
      <w:tr w:rsidR="00DB0916" w:rsidRPr="00DE1FC3" w:rsidTr="00DE1FC3">
        <w:trPr>
          <w:trHeight w:val="225"/>
          <w:jc w:val="center"/>
        </w:trPr>
        <w:tc>
          <w:tcPr>
            <w:tcW w:w="26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условно-постоянные;</w:t>
            </w:r>
          </w:p>
        </w:tc>
        <w:tc>
          <w:tcPr>
            <w:tcW w:w="90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916"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3 541,88</w:t>
            </w:r>
          </w:p>
        </w:tc>
        <w:tc>
          <w:tcPr>
            <w:tcW w:w="10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3 541,88</w:t>
            </w:r>
          </w:p>
        </w:tc>
        <w:tc>
          <w:tcPr>
            <w:tcW w:w="92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3 541,88</w:t>
            </w:r>
          </w:p>
        </w:tc>
        <w:tc>
          <w:tcPr>
            <w:tcW w:w="112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3 541,88</w:t>
            </w:r>
          </w:p>
        </w:tc>
        <w:tc>
          <w:tcPr>
            <w:tcW w:w="104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3 541,88</w:t>
            </w:r>
          </w:p>
        </w:tc>
        <w:tc>
          <w:tcPr>
            <w:tcW w:w="102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3 541,88</w:t>
            </w:r>
          </w:p>
        </w:tc>
        <w:tc>
          <w:tcPr>
            <w:tcW w:w="114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3 541,88</w:t>
            </w:r>
          </w:p>
        </w:tc>
        <w:tc>
          <w:tcPr>
            <w:tcW w:w="10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2 958,55</w:t>
            </w:r>
          </w:p>
        </w:tc>
        <w:tc>
          <w:tcPr>
            <w:tcW w:w="110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2 958,55</w:t>
            </w:r>
          </w:p>
        </w:tc>
        <w:tc>
          <w:tcPr>
            <w:tcW w:w="916"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2 958,55</w:t>
            </w:r>
          </w:p>
        </w:tc>
      </w:tr>
      <w:tr w:rsidR="00DB0916" w:rsidRPr="00DE1FC3" w:rsidTr="00DE1FC3">
        <w:trPr>
          <w:trHeight w:val="225"/>
          <w:jc w:val="center"/>
        </w:trPr>
        <w:tc>
          <w:tcPr>
            <w:tcW w:w="26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условно-переменные</w:t>
            </w:r>
          </w:p>
        </w:tc>
        <w:tc>
          <w:tcPr>
            <w:tcW w:w="90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916"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911,50</w:t>
            </w:r>
          </w:p>
        </w:tc>
        <w:tc>
          <w:tcPr>
            <w:tcW w:w="10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911,50</w:t>
            </w:r>
          </w:p>
        </w:tc>
        <w:tc>
          <w:tcPr>
            <w:tcW w:w="92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911,50</w:t>
            </w:r>
          </w:p>
        </w:tc>
        <w:tc>
          <w:tcPr>
            <w:tcW w:w="112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931,64</w:t>
            </w:r>
          </w:p>
        </w:tc>
        <w:tc>
          <w:tcPr>
            <w:tcW w:w="104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931,64</w:t>
            </w:r>
          </w:p>
        </w:tc>
        <w:tc>
          <w:tcPr>
            <w:tcW w:w="102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1 067,72</w:t>
            </w:r>
          </w:p>
        </w:tc>
        <w:tc>
          <w:tcPr>
            <w:tcW w:w="114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1 083,79</w:t>
            </w:r>
          </w:p>
        </w:tc>
        <w:tc>
          <w:tcPr>
            <w:tcW w:w="10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1 083,79</w:t>
            </w:r>
          </w:p>
        </w:tc>
        <w:tc>
          <w:tcPr>
            <w:tcW w:w="110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1 083,79</w:t>
            </w:r>
          </w:p>
        </w:tc>
        <w:tc>
          <w:tcPr>
            <w:tcW w:w="916"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1 083,79</w:t>
            </w:r>
          </w:p>
        </w:tc>
      </w:tr>
      <w:tr w:rsidR="00DB0916" w:rsidRPr="00DE1FC3" w:rsidTr="00DE1FC3">
        <w:trPr>
          <w:trHeight w:val="225"/>
          <w:jc w:val="center"/>
        </w:trPr>
        <w:tc>
          <w:tcPr>
            <w:tcW w:w="26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ВСЕГО общепроизводственные расходы без амортизации основных фондов</w:t>
            </w:r>
          </w:p>
        </w:tc>
        <w:tc>
          <w:tcPr>
            <w:tcW w:w="90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0</w:t>
            </w:r>
          </w:p>
        </w:tc>
        <w:tc>
          <w:tcPr>
            <w:tcW w:w="916"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2 595,94</w:t>
            </w:r>
          </w:p>
        </w:tc>
        <w:tc>
          <w:tcPr>
            <w:tcW w:w="10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2 595,94</w:t>
            </w:r>
          </w:p>
        </w:tc>
        <w:tc>
          <w:tcPr>
            <w:tcW w:w="92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2 595,94</w:t>
            </w:r>
          </w:p>
        </w:tc>
        <w:tc>
          <w:tcPr>
            <w:tcW w:w="112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2 616,08</w:t>
            </w:r>
          </w:p>
        </w:tc>
        <w:tc>
          <w:tcPr>
            <w:tcW w:w="104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2 616,08</w:t>
            </w:r>
          </w:p>
        </w:tc>
        <w:tc>
          <w:tcPr>
            <w:tcW w:w="102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2 752,16</w:t>
            </w:r>
          </w:p>
        </w:tc>
        <w:tc>
          <w:tcPr>
            <w:tcW w:w="114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2 768,23</w:t>
            </w:r>
          </w:p>
        </w:tc>
        <w:tc>
          <w:tcPr>
            <w:tcW w:w="10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3 518,23</w:t>
            </w:r>
          </w:p>
        </w:tc>
        <w:tc>
          <w:tcPr>
            <w:tcW w:w="110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3 518,23</w:t>
            </w:r>
          </w:p>
        </w:tc>
        <w:tc>
          <w:tcPr>
            <w:tcW w:w="916"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3 518,23</w:t>
            </w:r>
          </w:p>
        </w:tc>
      </w:tr>
    </w:tbl>
    <w:p w:rsidR="005F284A" w:rsidRPr="00950DED" w:rsidRDefault="005F284A" w:rsidP="00950DED">
      <w:pPr>
        <w:tabs>
          <w:tab w:val="left" w:pos="8525"/>
        </w:tabs>
        <w:suppressAutoHyphens/>
        <w:spacing w:after="0" w:line="360" w:lineRule="auto"/>
        <w:ind w:firstLine="709"/>
        <w:jc w:val="both"/>
        <w:rPr>
          <w:rFonts w:ascii="Times New Roman" w:hAnsi="Times New Roman"/>
          <w:sz w:val="28"/>
          <w:szCs w:val="28"/>
          <w:lang w:eastAsia="ko-KR"/>
        </w:rPr>
      </w:pPr>
    </w:p>
    <w:p w:rsidR="00DB0916" w:rsidRPr="00950DED" w:rsidRDefault="00950DED" w:rsidP="00950DED">
      <w:pPr>
        <w:suppressAutoHyphens/>
        <w:spacing w:after="0" w:line="360" w:lineRule="auto"/>
        <w:jc w:val="center"/>
        <w:rPr>
          <w:rFonts w:ascii="Times New Roman" w:hAnsi="Times New Roman"/>
          <w:b/>
          <w:sz w:val="28"/>
          <w:szCs w:val="28"/>
          <w:lang w:eastAsia="ko-KR"/>
        </w:rPr>
      </w:pPr>
      <w:r>
        <w:rPr>
          <w:rFonts w:ascii="Times New Roman" w:hAnsi="Times New Roman"/>
          <w:sz w:val="28"/>
          <w:szCs w:val="28"/>
          <w:lang w:eastAsia="ko-KR"/>
        </w:rPr>
        <w:br w:type="page"/>
      </w:r>
      <w:r w:rsidR="00DB0916" w:rsidRPr="00950DED">
        <w:rPr>
          <w:rFonts w:ascii="Times New Roman" w:hAnsi="Times New Roman"/>
          <w:b/>
          <w:sz w:val="28"/>
          <w:szCs w:val="28"/>
          <w:lang w:eastAsia="ko-KR"/>
        </w:rPr>
        <w:t>Общепроизводственные расходы проекта В (тыс. руб.)</w:t>
      </w:r>
    </w:p>
    <w:tbl>
      <w:tblPr>
        <w:tblW w:w="13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900"/>
        <w:gridCol w:w="951"/>
        <w:gridCol w:w="1060"/>
        <w:gridCol w:w="951"/>
        <w:gridCol w:w="998"/>
        <w:gridCol w:w="951"/>
        <w:gridCol w:w="1029"/>
        <w:gridCol w:w="1080"/>
        <w:gridCol w:w="1080"/>
        <w:gridCol w:w="1080"/>
        <w:gridCol w:w="1080"/>
      </w:tblGrid>
      <w:tr w:rsidR="00DB0916" w:rsidRPr="00DE1FC3" w:rsidTr="00DE1FC3">
        <w:trPr>
          <w:trHeight w:val="225"/>
          <w:jc w:val="center"/>
        </w:trPr>
        <w:tc>
          <w:tcPr>
            <w:tcW w:w="2518" w:type="dxa"/>
            <w:vMerge w:val="restart"/>
            <w:shd w:val="clear" w:color="auto" w:fill="auto"/>
            <w:noWrap/>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Показатель</w:t>
            </w:r>
          </w:p>
        </w:tc>
        <w:tc>
          <w:tcPr>
            <w:tcW w:w="11160" w:type="dxa"/>
            <w:gridSpan w:val="11"/>
            <w:shd w:val="clear" w:color="auto" w:fill="auto"/>
            <w:noWrap/>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шаг расчетного периода</w:t>
            </w:r>
          </w:p>
        </w:tc>
      </w:tr>
      <w:tr w:rsidR="00DB0916" w:rsidRPr="00DE1FC3" w:rsidTr="00DE1FC3">
        <w:trPr>
          <w:trHeight w:val="223"/>
          <w:jc w:val="center"/>
        </w:trPr>
        <w:tc>
          <w:tcPr>
            <w:tcW w:w="2518" w:type="dxa"/>
            <w:vMerge/>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p>
        </w:tc>
        <w:tc>
          <w:tcPr>
            <w:tcW w:w="900" w:type="dxa"/>
            <w:shd w:val="clear" w:color="auto" w:fill="auto"/>
            <w:noWrap/>
            <w:vAlign w:val="center"/>
          </w:tcPr>
          <w:p w:rsidR="00DB0916" w:rsidRPr="00DE1FC3" w:rsidRDefault="00917E38"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2008</w:t>
            </w:r>
          </w:p>
        </w:tc>
        <w:tc>
          <w:tcPr>
            <w:tcW w:w="951" w:type="dxa"/>
            <w:shd w:val="clear" w:color="auto" w:fill="auto"/>
            <w:noWrap/>
            <w:vAlign w:val="center"/>
          </w:tcPr>
          <w:p w:rsidR="00DB0916" w:rsidRPr="00DE1FC3" w:rsidRDefault="00917E38"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2009</w:t>
            </w:r>
          </w:p>
        </w:tc>
        <w:tc>
          <w:tcPr>
            <w:tcW w:w="1060" w:type="dxa"/>
            <w:shd w:val="clear" w:color="auto" w:fill="auto"/>
            <w:noWrap/>
            <w:vAlign w:val="center"/>
          </w:tcPr>
          <w:p w:rsidR="00DB0916" w:rsidRPr="00DE1FC3" w:rsidRDefault="00917E38"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2010</w:t>
            </w:r>
          </w:p>
        </w:tc>
        <w:tc>
          <w:tcPr>
            <w:tcW w:w="951" w:type="dxa"/>
            <w:shd w:val="clear" w:color="auto" w:fill="auto"/>
            <w:noWrap/>
            <w:vAlign w:val="center"/>
          </w:tcPr>
          <w:p w:rsidR="00DB0916" w:rsidRPr="00DE1FC3" w:rsidRDefault="00917E38"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2011</w:t>
            </w:r>
          </w:p>
        </w:tc>
        <w:tc>
          <w:tcPr>
            <w:tcW w:w="998" w:type="dxa"/>
            <w:shd w:val="clear" w:color="auto" w:fill="auto"/>
            <w:noWrap/>
            <w:vAlign w:val="center"/>
          </w:tcPr>
          <w:p w:rsidR="00DB0916" w:rsidRPr="00DE1FC3" w:rsidRDefault="00917E38"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2012</w:t>
            </w:r>
          </w:p>
        </w:tc>
        <w:tc>
          <w:tcPr>
            <w:tcW w:w="951" w:type="dxa"/>
            <w:shd w:val="clear" w:color="auto" w:fill="auto"/>
            <w:noWrap/>
            <w:vAlign w:val="center"/>
          </w:tcPr>
          <w:p w:rsidR="00DB0916" w:rsidRPr="00DE1FC3" w:rsidRDefault="00917E38"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2013</w:t>
            </w:r>
          </w:p>
        </w:tc>
        <w:tc>
          <w:tcPr>
            <w:tcW w:w="1029" w:type="dxa"/>
            <w:shd w:val="clear" w:color="auto" w:fill="auto"/>
            <w:noWrap/>
            <w:vAlign w:val="center"/>
          </w:tcPr>
          <w:p w:rsidR="00DB0916" w:rsidRPr="00DE1FC3" w:rsidRDefault="00917E38"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2014</w:t>
            </w:r>
          </w:p>
        </w:tc>
        <w:tc>
          <w:tcPr>
            <w:tcW w:w="1080" w:type="dxa"/>
            <w:shd w:val="clear" w:color="auto" w:fill="auto"/>
            <w:noWrap/>
            <w:vAlign w:val="center"/>
          </w:tcPr>
          <w:p w:rsidR="00DB0916" w:rsidRPr="00DE1FC3" w:rsidRDefault="00917E38"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2015</w:t>
            </w:r>
          </w:p>
        </w:tc>
        <w:tc>
          <w:tcPr>
            <w:tcW w:w="1080" w:type="dxa"/>
            <w:shd w:val="clear" w:color="auto" w:fill="auto"/>
            <w:noWrap/>
            <w:vAlign w:val="center"/>
          </w:tcPr>
          <w:p w:rsidR="00DB0916" w:rsidRPr="00DE1FC3" w:rsidRDefault="00917E38"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2016</w:t>
            </w:r>
          </w:p>
        </w:tc>
        <w:tc>
          <w:tcPr>
            <w:tcW w:w="1080" w:type="dxa"/>
            <w:shd w:val="clear" w:color="auto" w:fill="auto"/>
            <w:noWrap/>
            <w:vAlign w:val="center"/>
          </w:tcPr>
          <w:p w:rsidR="00DB0916" w:rsidRPr="00DE1FC3" w:rsidRDefault="00917E38"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2017</w:t>
            </w:r>
          </w:p>
        </w:tc>
        <w:tc>
          <w:tcPr>
            <w:tcW w:w="1080" w:type="dxa"/>
            <w:shd w:val="clear" w:color="auto" w:fill="auto"/>
            <w:noWrap/>
            <w:vAlign w:val="center"/>
          </w:tcPr>
          <w:p w:rsidR="00DB0916" w:rsidRPr="00DE1FC3" w:rsidRDefault="00917E38"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2018</w:t>
            </w:r>
          </w:p>
        </w:tc>
      </w:tr>
      <w:tr w:rsidR="00DB0916" w:rsidRPr="00DE1FC3" w:rsidTr="00DE1FC3">
        <w:trPr>
          <w:trHeight w:val="225"/>
          <w:jc w:val="center"/>
        </w:trPr>
        <w:tc>
          <w:tcPr>
            <w:tcW w:w="2518"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 Расходы на эксплуатацию и содержание оборудования , всегов том числе:</w:t>
            </w:r>
          </w:p>
        </w:tc>
        <w:tc>
          <w:tcPr>
            <w:tcW w:w="90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951"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2 994,54</w:t>
            </w:r>
          </w:p>
        </w:tc>
        <w:tc>
          <w:tcPr>
            <w:tcW w:w="10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2 994,54</w:t>
            </w:r>
          </w:p>
        </w:tc>
        <w:tc>
          <w:tcPr>
            <w:tcW w:w="951"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2 994,54</w:t>
            </w:r>
          </w:p>
        </w:tc>
        <w:tc>
          <w:tcPr>
            <w:tcW w:w="998"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2 994,54</w:t>
            </w:r>
          </w:p>
        </w:tc>
        <w:tc>
          <w:tcPr>
            <w:tcW w:w="951"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2 994,54</w:t>
            </w:r>
          </w:p>
        </w:tc>
        <w:tc>
          <w:tcPr>
            <w:tcW w:w="1029"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2 994,54</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2 994,54</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3 145,57</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1 000,29</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1 000,29</w:t>
            </w:r>
          </w:p>
        </w:tc>
      </w:tr>
      <w:tr w:rsidR="00DB0916" w:rsidRPr="00DE1FC3" w:rsidTr="00DE1FC3">
        <w:trPr>
          <w:trHeight w:val="225"/>
          <w:jc w:val="center"/>
        </w:trPr>
        <w:tc>
          <w:tcPr>
            <w:tcW w:w="2518"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1.1. Амортизация оборудования </w:t>
            </w:r>
          </w:p>
        </w:tc>
        <w:tc>
          <w:tcPr>
            <w:tcW w:w="90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951"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2 435,88</w:t>
            </w:r>
          </w:p>
        </w:tc>
        <w:tc>
          <w:tcPr>
            <w:tcW w:w="10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2 435,88</w:t>
            </w:r>
          </w:p>
        </w:tc>
        <w:tc>
          <w:tcPr>
            <w:tcW w:w="951"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2 435,88</w:t>
            </w:r>
          </w:p>
        </w:tc>
        <w:tc>
          <w:tcPr>
            <w:tcW w:w="998"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2 435,88</w:t>
            </w:r>
          </w:p>
        </w:tc>
        <w:tc>
          <w:tcPr>
            <w:tcW w:w="951"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2 435,88</w:t>
            </w:r>
          </w:p>
        </w:tc>
        <w:tc>
          <w:tcPr>
            <w:tcW w:w="1029"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2 435,88</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2 435,88</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2 455,53</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360,95</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360,95</w:t>
            </w:r>
          </w:p>
        </w:tc>
      </w:tr>
      <w:tr w:rsidR="00DB0916" w:rsidRPr="00DE1FC3" w:rsidTr="00DE1FC3">
        <w:trPr>
          <w:trHeight w:val="450"/>
          <w:jc w:val="center"/>
        </w:trPr>
        <w:tc>
          <w:tcPr>
            <w:tcW w:w="2518"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1.2. Расходы по эксплуатации оборудования (кроме расходов на текущий ремонт), всего в том числе:</w:t>
            </w:r>
          </w:p>
        </w:tc>
        <w:tc>
          <w:tcPr>
            <w:tcW w:w="90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951"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440,44</w:t>
            </w:r>
          </w:p>
        </w:tc>
        <w:tc>
          <w:tcPr>
            <w:tcW w:w="10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440,44</w:t>
            </w:r>
          </w:p>
        </w:tc>
        <w:tc>
          <w:tcPr>
            <w:tcW w:w="951"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440,44</w:t>
            </w:r>
          </w:p>
        </w:tc>
        <w:tc>
          <w:tcPr>
            <w:tcW w:w="998"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440,44</w:t>
            </w:r>
          </w:p>
        </w:tc>
        <w:tc>
          <w:tcPr>
            <w:tcW w:w="951"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440,44</w:t>
            </w:r>
          </w:p>
        </w:tc>
        <w:tc>
          <w:tcPr>
            <w:tcW w:w="1029"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440,44</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440,44</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542,59</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528,89</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528,89</w:t>
            </w:r>
          </w:p>
        </w:tc>
      </w:tr>
      <w:tr w:rsidR="00DB0916" w:rsidRPr="00DE1FC3" w:rsidTr="00DE1FC3">
        <w:trPr>
          <w:trHeight w:val="450"/>
          <w:jc w:val="center"/>
        </w:trPr>
        <w:tc>
          <w:tcPr>
            <w:tcW w:w="2518"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расходы на оплату труда (с начислениями) рабочих по наладке и обслуживанию оборудования</w:t>
            </w:r>
          </w:p>
        </w:tc>
        <w:tc>
          <w:tcPr>
            <w:tcW w:w="90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951"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294,84</w:t>
            </w:r>
          </w:p>
        </w:tc>
        <w:tc>
          <w:tcPr>
            <w:tcW w:w="10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294,84</w:t>
            </w:r>
          </w:p>
        </w:tc>
        <w:tc>
          <w:tcPr>
            <w:tcW w:w="951"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294,84</w:t>
            </w:r>
          </w:p>
        </w:tc>
        <w:tc>
          <w:tcPr>
            <w:tcW w:w="998"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294,84</w:t>
            </w:r>
          </w:p>
        </w:tc>
        <w:tc>
          <w:tcPr>
            <w:tcW w:w="951"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294,84</w:t>
            </w:r>
          </w:p>
        </w:tc>
        <w:tc>
          <w:tcPr>
            <w:tcW w:w="1029"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294,84</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294,84</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383,29</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383,29</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383,29</w:t>
            </w:r>
          </w:p>
        </w:tc>
      </w:tr>
      <w:tr w:rsidR="00DB0916" w:rsidRPr="00DE1FC3" w:rsidTr="00DE1FC3">
        <w:trPr>
          <w:trHeight w:val="332"/>
          <w:jc w:val="center"/>
        </w:trPr>
        <w:tc>
          <w:tcPr>
            <w:tcW w:w="2518"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1.3. Текущий ремонт оборудования </w:t>
            </w:r>
          </w:p>
        </w:tc>
        <w:tc>
          <w:tcPr>
            <w:tcW w:w="90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951"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5,54</w:t>
            </w:r>
          </w:p>
        </w:tc>
        <w:tc>
          <w:tcPr>
            <w:tcW w:w="10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5,54</w:t>
            </w:r>
          </w:p>
        </w:tc>
        <w:tc>
          <w:tcPr>
            <w:tcW w:w="951"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5,54</w:t>
            </w:r>
          </w:p>
        </w:tc>
        <w:tc>
          <w:tcPr>
            <w:tcW w:w="998"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5,54</w:t>
            </w:r>
          </w:p>
        </w:tc>
        <w:tc>
          <w:tcPr>
            <w:tcW w:w="951"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5,54</w:t>
            </w:r>
          </w:p>
        </w:tc>
        <w:tc>
          <w:tcPr>
            <w:tcW w:w="1029"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5,54</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5,54</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8,86</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8,86</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8,86</w:t>
            </w:r>
          </w:p>
        </w:tc>
      </w:tr>
      <w:tr w:rsidR="00DB0916" w:rsidRPr="00DE1FC3" w:rsidTr="00DE1FC3">
        <w:trPr>
          <w:trHeight w:val="450"/>
          <w:jc w:val="center"/>
        </w:trPr>
        <w:tc>
          <w:tcPr>
            <w:tcW w:w="2518"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1.4. Затраты на содержание оборудования и рабочих мест (энергия, сжатый воздух, вода, материалы и др.)</w:t>
            </w:r>
          </w:p>
        </w:tc>
        <w:tc>
          <w:tcPr>
            <w:tcW w:w="90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951"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112,69</w:t>
            </w:r>
          </w:p>
        </w:tc>
        <w:tc>
          <w:tcPr>
            <w:tcW w:w="10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112,69</w:t>
            </w:r>
          </w:p>
        </w:tc>
        <w:tc>
          <w:tcPr>
            <w:tcW w:w="951"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112,69</w:t>
            </w:r>
          </w:p>
        </w:tc>
        <w:tc>
          <w:tcPr>
            <w:tcW w:w="998"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112,69</w:t>
            </w:r>
          </w:p>
        </w:tc>
        <w:tc>
          <w:tcPr>
            <w:tcW w:w="951"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112,69</w:t>
            </w:r>
          </w:p>
        </w:tc>
        <w:tc>
          <w:tcPr>
            <w:tcW w:w="1029"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112,69</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112,69</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138,59</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101,59</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101,59</w:t>
            </w:r>
          </w:p>
        </w:tc>
      </w:tr>
      <w:tr w:rsidR="00DB0916" w:rsidRPr="00DE1FC3" w:rsidTr="00DE1FC3">
        <w:trPr>
          <w:trHeight w:val="450"/>
          <w:jc w:val="center"/>
        </w:trPr>
        <w:tc>
          <w:tcPr>
            <w:tcW w:w="2518"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 Содержание аппарата управления цехами (заработная плата + отчисления на социальные нужды + канцелярские расходы)</w:t>
            </w:r>
          </w:p>
        </w:tc>
        <w:tc>
          <w:tcPr>
            <w:tcW w:w="90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951"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184,44</w:t>
            </w:r>
          </w:p>
        </w:tc>
        <w:tc>
          <w:tcPr>
            <w:tcW w:w="10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184,44</w:t>
            </w:r>
          </w:p>
        </w:tc>
        <w:tc>
          <w:tcPr>
            <w:tcW w:w="951"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184,44</w:t>
            </w:r>
          </w:p>
        </w:tc>
        <w:tc>
          <w:tcPr>
            <w:tcW w:w="998"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184,44</w:t>
            </w:r>
          </w:p>
        </w:tc>
        <w:tc>
          <w:tcPr>
            <w:tcW w:w="951"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184,44</w:t>
            </w:r>
          </w:p>
        </w:tc>
        <w:tc>
          <w:tcPr>
            <w:tcW w:w="1029"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184,44</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184,44</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184,44</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184,44</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184,44</w:t>
            </w:r>
          </w:p>
        </w:tc>
      </w:tr>
      <w:tr w:rsidR="00DB0916" w:rsidRPr="00DE1FC3" w:rsidTr="00DE1FC3">
        <w:trPr>
          <w:trHeight w:val="450"/>
          <w:jc w:val="center"/>
        </w:trPr>
        <w:tc>
          <w:tcPr>
            <w:tcW w:w="2518"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3. Содержание зданий, сооружений производственного назначения, складов, инвентаря (коммунальные услуги)</w:t>
            </w:r>
          </w:p>
        </w:tc>
        <w:tc>
          <w:tcPr>
            <w:tcW w:w="90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951"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951"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998"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951"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29"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r>
      <w:tr w:rsidR="00DB0916" w:rsidRPr="00DE1FC3" w:rsidTr="00DE1FC3">
        <w:trPr>
          <w:trHeight w:val="225"/>
          <w:jc w:val="center"/>
        </w:trPr>
        <w:tc>
          <w:tcPr>
            <w:tcW w:w="2518" w:type="dxa"/>
            <w:shd w:val="clear" w:color="auto" w:fill="auto"/>
            <w:vAlign w:val="center"/>
          </w:tcPr>
          <w:p w:rsidR="00DB0916" w:rsidRPr="00DE1FC3" w:rsidRDefault="005F284A"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4</w:t>
            </w:r>
            <w:r w:rsidR="00DB0916" w:rsidRPr="00DE1FC3">
              <w:rPr>
                <w:rFonts w:ascii="Times New Roman" w:hAnsi="Times New Roman"/>
                <w:sz w:val="20"/>
                <w:szCs w:val="28"/>
                <w:lang w:eastAsia="ru-RU"/>
              </w:rPr>
              <w:t>. Прочие общепроизводственные расходы</w:t>
            </w:r>
          </w:p>
        </w:tc>
        <w:tc>
          <w:tcPr>
            <w:tcW w:w="90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p>
        </w:tc>
        <w:tc>
          <w:tcPr>
            <w:tcW w:w="951"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p>
        </w:tc>
        <w:tc>
          <w:tcPr>
            <w:tcW w:w="10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p>
        </w:tc>
        <w:tc>
          <w:tcPr>
            <w:tcW w:w="951"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p>
        </w:tc>
        <w:tc>
          <w:tcPr>
            <w:tcW w:w="998"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p>
        </w:tc>
        <w:tc>
          <w:tcPr>
            <w:tcW w:w="951"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p>
        </w:tc>
        <w:tc>
          <w:tcPr>
            <w:tcW w:w="1029"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p>
        </w:tc>
        <w:tc>
          <w:tcPr>
            <w:tcW w:w="1080" w:type="dxa"/>
            <w:shd w:val="clear" w:color="auto" w:fill="auto"/>
            <w:noWrap/>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p>
        </w:tc>
      </w:tr>
      <w:tr w:rsidR="00DB0916" w:rsidRPr="00DE1FC3" w:rsidTr="00DE1FC3">
        <w:trPr>
          <w:trHeight w:val="225"/>
          <w:jc w:val="center"/>
        </w:trPr>
        <w:tc>
          <w:tcPr>
            <w:tcW w:w="2518"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ВСЕГО общепроизводственные расходы в том числе:</w:t>
            </w:r>
          </w:p>
        </w:tc>
        <w:tc>
          <w:tcPr>
            <w:tcW w:w="90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0</w:t>
            </w:r>
          </w:p>
        </w:tc>
        <w:tc>
          <w:tcPr>
            <w:tcW w:w="951"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4 678,98</w:t>
            </w:r>
          </w:p>
        </w:tc>
        <w:tc>
          <w:tcPr>
            <w:tcW w:w="10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4 678,98</w:t>
            </w:r>
          </w:p>
        </w:tc>
        <w:tc>
          <w:tcPr>
            <w:tcW w:w="951"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4 678,98</w:t>
            </w:r>
          </w:p>
        </w:tc>
        <w:tc>
          <w:tcPr>
            <w:tcW w:w="998"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4 678,98</w:t>
            </w:r>
          </w:p>
        </w:tc>
        <w:tc>
          <w:tcPr>
            <w:tcW w:w="951"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4 678,98</w:t>
            </w:r>
          </w:p>
        </w:tc>
        <w:tc>
          <w:tcPr>
            <w:tcW w:w="1029"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4 678,98</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4 678,98</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4 830,01</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2 684,73</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2 684,73</w:t>
            </w:r>
          </w:p>
        </w:tc>
      </w:tr>
      <w:tr w:rsidR="00DB0916" w:rsidRPr="00DE1FC3" w:rsidTr="00DE1FC3">
        <w:trPr>
          <w:trHeight w:val="437"/>
          <w:jc w:val="center"/>
        </w:trPr>
        <w:tc>
          <w:tcPr>
            <w:tcW w:w="2518"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условно-постоянные;</w:t>
            </w:r>
          </w:p>
        </w:tc>
        <w:tc>
          <w:tcPr>
            <w:tcW w:w="90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951"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4 120,32</w:t>
            </w:r>
          </w:p>
        </w:tc>
        <w:tc>
          <w:tcPr>
            <w:tcW w:w="10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4 120,32</w:t>
            </w:r>
          </w:p>
        </w:tc>
        <w:tc>
          <w:tcPr>
            <w:tcW w:w="951"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4 120,32</w:t>
            </w:r>
          </w:p>
        </w:tc>
        <w:tc>
          <w:tcPr>
            <w:tcW w:w="998"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4 120,32</w:t>
            </w:r>
          </w:p>
        </w:tc>
        <w:tc>
          <w:tcPr>
            <w:tcW w:w="951"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4 120,32</w:t>
            </w:r>
          </w:p>
        </w:tc>
        <w:tc>
          <w:tcPr>
            <w:tcW w:w="1029"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4 120,32</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4 120,32</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4 139,97</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2 045,39</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2 045,39</w:t>
            </w:r>
          </w:p>
        </w:tc>
      </w:tr>
      <w:tr w:rsidR="00DB0916" w:rsidRPr="00DE1FC3" w:rsidTr="00DE1FC3">
        <w:trPr>
          <w:trHeight w:val="380"/>
          <w:jc w:val="center"/>
        </w:trPr>
        <w:tc>
          <w:tcPr>
            <w:tcW w:w="2518"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условно-переменные</w:t>
            </w:r>
          </w:p>
        </w:tc>
        <w:tc>
          <w:tcPr>
            <w:tcW w:w="90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951"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558,66</w:t>
            </w:r>
          </w:p>
        </w:tc>
        <w:tc>
          <w:tcPr>
            <w:tcW w:w="10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558,66</w:t>
            </w:r>
          </w:p>
        </w:tc>
        <w:tc>
          <w:tcPr>
            <w:tcW w:w="951"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558,66</w:t>
            </w:r>
          </w:p>
        </w:tc>
        <w:tc>
          <w:tcPr>
            <w:tcW w:w="998"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558,66</w:t>
            </w:r>
          </w:p>
        </w:tc>
        <w:tc>
          <w:tcPr>
            <w:tcW w:w="951"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558,66</w:t>
            </w:r>
          </w:p>
        </w:tc>
        <w:tc>
          <w:tcPr>
            <w:tcW w:w="1029"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558,66</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558,66</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690,04</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639,34</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639,34</w:t>
            </w:r>
          </w:p>
        </w:tc>
      </w:tr>
      <w:tr w:rsidR="00DB0916" w:rsidRPr="00DE1FC3" w:rsidTr="00DE1FC3">
        <w:trPr>
          <w:trHeight w:val="225"/>
          <w:jc w:val="center"/>
        </w:trPr>
        <w:tc>
          <w:tcPr>
            <w:tcW w:w="2518"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ВСЕГО общепроизводственные расходы</w:t>
            </w:r>
          </w:p>
        </w:tc>
        <w:tc>
          <w:tcPr>
            <w:tcW w:w="90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0</w:t>
            </w:r>
          </w:p>
        </w:tc>
        <w:tc>
          <w:tcPr>
            <w:tcW w:w="951"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2 243,10</w:t>
            </w:r>
          </w:p>
        </w:tc>
        <w:tc>
          <w:tcPr>
            <w:tcW w:w="106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2 243,10</w:t>
            </w:r>
          </w:p>
        </w:tc>
        <w:tc>
          <w:tcPr>
            <w:tcW w:w="951"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2 243,10</w:t>
            </w:r>
          </w:p>
        </w:tc>
        <w:tc>
          <w:tcPr>
            <w:tcW w:w="998"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2 243,10</w:t>
            </w:r>
          </w:p>
        </w:tc>
        <w:tc>
          <w:tcPr>
            <w:tcW w:w="951"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2 243,10</w:t>
            </w:r>
          </w:p>
        </w:tc>
        <w:tc>
          <w:tcPr>
            <w:tcW w:w="1029"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2 243,10</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2 243,10</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2 374,48</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2 323,78</w:t>
            </w:r>
          </w:p>
        </w:tc>
        <w:tc>
          <w:tcPr>
            <w:tcW w:w="1080" w:type="dxa"/>
            <w:shd w:val="clear" w:color="auto" w:fill="auto"/>
            <w:vAlign w:val="center"/>
          </w:tcPr>
          <w:p w:rsidR="00DB0916" w:rsidRPr="00DE1FC3" w:rsidRDefault="00DB0916" w:rsidP="00DE1FC3">
            <w:pPr>
              <w:tabs>
                <w:tab w:val="left" w:pos="8525"/>
              </w:tabs>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2 323,78</w:t>
            </w:r>
          </w:p>
        </w:tc>
      </w:tr>
    </w:tbl>
    <w:p w:rsidR="00917E38" w:rsidRPr="00950DED" w:rsidRDefault="00917E38" w:rsidP="00950DED">
      <w:pPr>
        <w:numPr>
          <w:ilvl w:val="0"/>
          <w:numId w:val="29"/>
        </w:numPr>
        <w:tabs>
          <w:tab w:val="clear" w:pos="1260"/>
          <w:tab w:val="num" w:pos="540"/>
        </w:tabs>
        <w:suppressAutoHyphens/>
        <w:spacing w:after="0" w:line="360" w:lineRule="auto"/>
        <w:ind w:left="0" w:firstLine="709"/>
        <w:jc w:val="both"/>
        <w:rPr>
          <w:rFonts w:ascii="Times New Roman" w:hAnsi="Times New Roman"/>
          <w:sz w:val="28"/>
          <w:szCs w:val="28"/>
          <w:lang w:eastAsia="ko-KR"/>
        </w:rPr>
        <w:sectPr w:rsidR="00917E38" w:rsidRPr="00950DED" w:rsidSect="004F56DA">
          <w:footerReference w:type="default" r:id="rId11"/>
          <w:pgSz w:w="16838" w:h="11906" w:orient="landscape"/>
          <w:pgMar w:top="1134" w:right="851" w:bottom="1134" w:left="1701" w:header="709" w:footer="709" w:gutter="0"/>
          <w:cols w:space="708"/>
          <w:titlePg/>
          <w:docGrid w:linePitch="360"/>
        </w:sectPr>
      </w:pPr>
    </w:p>
    <w:p w:rsidR="00917E38" w:rsidRPr="00950DED" w:rsidRDefault="00917E38" w:rsidP="00950DED">
      <w:pPr>
        <w:numPr>
          <w:ilvl w:val="0"/>
          <w:numId w:val="29"/>
        </w:numPr>
        <w:tabs>
          <w:tab w:val="clear" w:pos="1260"/>
          <w:tab w:val="num" w:pos="540"/>
        </w:tabs>
        <w:suppressAutoHyphens/>
        <w:spacing w:after="0" w:line="360" w:lineRule="auto"/>
        <w:ind w:left="0" w:firstLine="709"/>
        <w:jc w:val="both"/>
        <w:rPr>
          <w:rFonts w:ascii="Times New Roman" w:hAnsi="Times New Roman"/>
          <w:sz w:val="28"/>
          <w:szCs w:val="28"/>
          <w:lang w:eastAsia="ko-KR"/>
        </w:rPr>
      </w:pPr>
      <w:r w:rsidRPr="00950DED">
        <w:rPr>
          <w:rFonts w:ascii="Times New Roman" w:hAnsi="Times New Roman"/>
          <w:sz w:val="28"/>
          <w:szCs w:val="28"/>
          <w:lang w:eastAsia="ko-KR"/>
        </w:rPr>
        <w:t>расходы на участие в выставках;</w:t>
      </w:r>
    </w:p>
    <w:p w:rsidR="00950DED" w:rsidRPr="00950DED" w:rsidRDefault="00917E38" w:rsidP="00950DED">
      <w:pPr>
        <w:numPr>
          <w:ilvl w:val="0"/>
          <w:numId w:val="29"/>
        </w:numPr>
        <w:tabs>
          <w:tab w:val="clear" w:pos="1260"/>
          <w:tab w:val="num" w:pos="540"/>
        </w:tabs>
        <w:suppressAutoHyphens/>
        <w:spacing w:after="0" w:line="360" w:lineRule="auto"/>
        <w:ind w:left="0" w:firstLine="709"/>
        <w:jc w:val="both"/>
        <w:rPr>
          <w:rFonts w:ascii="Times New Roman" w:hAnsi="Times New Roman"/>
          <w:sz w:val="28"/>
          <w:szCs w:val="28"/>
          <w:lang w:eastAsia="ko-KR"/>
        </w:rPr>
      </w:pPr>
      <w:r w:rsidRPr="00950DED">
        <w:rPr>
          <w:rFonts w:ascii="Times New Roman" w:hAnsi="Times New Roman"/>
          <w:sz w:val="28"/>
          <w:szCs w:val="28"/>
          <w:lang w:eastAsia="ko-KR"/>
        </w:rPr>
        <w:t>подготовка продавцов и торговцев данной продукцией;</w:t>
      </w:r>
    </w:p>
    <w:p w:rsidR="00917E38" w:rsidRPr="00950DED" w:rsidRDefault="00917E38" w:rsidP="00950DED">
      <w:pPr>
        <w:numPr>
          <w:ilvl w:val="0"/>
          <w:numId w:val="29"/>
        </w:numPr>
        <w:tabs>
          <w:tab w:val="clear" w:pos="1260"/>
          <w:tab w:val="num" w:pos="540"/>
        </w:tabs>
        <w:suppressAutoHyphens/>
        <w:spacing w:after="0" w:line="360" w:lineRule="auto"/>
        <w:ind w:left="0" w:firstLine="709"/>
        <w:jc w:val="both"/>
        <w:rPr>
          <w:rFonts w:ascii="Times New Roman" w:hAnsi="Times New Roman"/>
          <w:sz w:val="28"/>
          <w:szCs w:val="28"/>
          <w:lang w:eastAsia="ko-KR"/>
        </w:rPr>
      </w:pPr>
      <w:r w:rsidRPr="00950DED">
        <w:rPr>
          <w:rFonts w:ascii="Times New Roman" w:hAnsi="Times New Roman"/>
          <w:sz w:val="28"/>
          <w:szCs w:val="28"/>
          <w:lang w:eastAsia="ko-KR"/>
        </w:rPr>
        <w:t>прочие расходы по сбыту.</w:t>
      </w:r>
    </w:p>
    <w:p w:rsidR="00917E38" w:rsidRPr="00950DED" w:rsidRDefault="00917E38" w:rsidP="00950DED">
      <w:pPr>
        <w:suppressAutoHyphens/>
        <w:spacing w:after="0" w:line="360" w:lineRule="auto"/>
        <w:ind w:firstLine="709"/>
        <w:jc w:val="both"/>
        <w:rPr>
          <w:rFonts w:ascii="Times New Roman" w:hAnsi="Times New Roman"/>
          <w:sz w:val="28"/>
          <w:szCs w:val="28"/>
          <w:lang w:eastAsia="ko-KR"/>
        </w:rPr>
      </w:pPr>
      <w:r w:rsidRPr="00950DED">
        <w:rPr>
          <w:rFonts w:ascii="Times New Roman" w:hAnsi="Times New Roman"/>
          <w:b/>
          <w:bCs/>
          <w:sz w:val="28"/>
          <w:szCs w:val="28"/>
          <w:lang w:eastAsia="ko-KR"/>
        </w:rPr>
        <w:t>Общие капиталовложения (инвестиции)</w:t>
      </w:r>
    </w:p>
    <w:p w:rsidR="00917E38" w:rsidRPr="00950DED" w:rsidRDefault="00917E38" w:rsidP="00950DED">
      <w:pPr>
        <w:suppressAutoHyphens/>
        <w:spacing w:after="0" w:line="360" w:lineRule="auto"/>
        <w:ind w:firstLine="709"/>
        <w:jc w:val="both"/>
        <w:rPr>
          <w:rFonts w:ascii="Times New Roman" w:hAnsi="Times New Roman"/>
          <w:sz w:val="28"/>
          <w:szCs w:val="28"/>
          <w:lang w:eastAsia="ko-KR"/>
        </w:rPr>
      </w:pPr>
      <w:r w:rsidRPr="00950DED">
        <w:rPr>
          <w:rFonts w:ascii="Times New Roman" w:hAnsi="Times New Roman"/>
          <w:sz w:val="28"/>
          <w:szCs w:val="28"/>
          <w:lang w:eastAsia="ko-KR"/>
        </w:rPr>
        <w:t>Общие капиталовложения состоят из следующих статей затрат:</w:t>
      </w:r>
    </w:p>
    <w:p w:rsidR="00917E38" w:rsidRPr="00950DED" w:rsidRDefault="00917E38" w:rsidP="00950DED">
      <w:pPr>
        <w:numPr>
          <w:ilvl w:val="0"/>
          <w:numId w:val="30"/>
        </w:numPr>
        <w:tabs>
          <w:tab w:val="clear" w:pos="1260"/>
          <w:tab w:val="num" w:pos="540"/>
        </w:tabs>
        <w:suppressAutoHyphens/>
        <w:spacing w:after="0" w:line="360" w:lineRule="auto"/>
        <w:ind w:left="0" w:firstLine="709"/>
        <w:jc w:val="both"/>
        <w:rPr>
          <w:rFonts w:ascii="Times New Roman" w:hAnsi="Times New Roman"/>
          <w:sz w:val="28"/>
          <w:szCs w:val="28"/>
          <w:lang w:eastAsia="ko-KR"/>
        </w:rPr>
      </w:pPr>
      <w:r w:rsidRPr="00950DED">
        <w:rPr>
          <w:rFonts w:ascii="Times New Roman" w:hAnsi="Times New Roman"/>
          <w:sz w:val="28"/>
          <w:szCs w:val="28"/>
          <w:lang w:eastAsia="ko-KR"/>
        </w:rPr>
        <w:t>основные средства;</w:t>
      </w:r>
    </w:p>
    <w:p w:rsidR="00917E38" w:rsidRPr="00950DED" w:rsidRDefault="00917E38" w:rsidP="00950DED">
      <w:pPr>
        <w:numPr>
          <w:ilvl w:val="0"/>
          <w:numId w:val="30"/>
        </w:numPr>
        <w:tabs>
          <w:tab w:val="clear" w:pos="1260"/>
          <w:tab w:val="num" w:pos="540"/>
        </w:tabs>
        <w:suppressAutoHyphens/>
        <w:spacing w:after="0" w:line="360" w:lineRule="auto"/>
        <w:ind w:left="0" w:firstLine="709"/>
        <w:jc w:val="both"/>
        <w:rPr>
          <w:rFonts w:ascii="Times New Roman" w:hAnsi="Times New Roman"/>
          <w:sz w:val="28"/>
          <w:szCs w:val="28"/>
          <w:lang w:eastAsia="ko-KR"/>
        </w:rPr>
      </w:pPr>
      <w:r w:rsidRPr="00950DED">
        <w:rPr>
          <w:rFonts w:ascii="Times New Roman" w:hAnsi="Times New Roman"/>
          <w:sz w:val="28"/>
          <w:szCs w:val="28"/>
          <w:lang w:eastAsia="ko-KR"/>
        </w:rPr>
        <w:t>нематериальные активы;</w:t>
      </w:r>
    </w:p>
    <w:p w:rsidR="00917E38" w:rsidRPr="00950DED" w:rsidRDefault="00917E38" w:rsidP="00950DED">
      <w:pPr>
        <w:numPr>
          <w:ilvl w:val="0"/>
          <w:numId w:val="30"/>
        </w:numPr>
        <w:tabs>
          <w:tab w:val="clear" w:pos="1260"/>
          <w:tab w:val="num" w:pos="540"/>
        </w:tabs>
        <w:suppressAutoHyphens/>
        <w:spacing w:after="0" w:line="360" w:lineRule="auto"/>
        <w:ind w:left="0" w:firstLine="709"/>
        <w:jc w:val="both"/>
        <w:rPr>
          <w:rFonts w:ascii="Times New Roman" w:hAnsi="Times New Roman"/>
          <w:sz w:val="28"/>
          <w:szCs w:val="28"/>
          <w:lang w:eastAsia="ko-KR"/>
        </w:rPr>
      </w:pPr>
      <w:r w:rsidRPr="00950DED">
        <w:rPr>
          <w:rFonts w:ascii="Times New Roman" w:hAnsi="Times New Roman"/>
          <w:sz w:val="28"/>
          <w:szCs w:val="28"/>
          <w:lang w:eastAsia="ko-KR"/>
        </w:rPr>
        <w:t>прочие (некапитализируемые) работы и затраты;</w:t>
      </w:r>
    </w:p>
    <w:p w:rsidR="00917E38" w:rsidRPr="00950DED" w:rsidRDefault="00917E38" w:rsidP="00950DED">
      <w:pPr>
        <w:numPr>
          <w:ilvl w:val="0"/>
          <w:numId w:val="30"/>
        </w:numPr>
        <w:tabs>
          <w:tab w:val="clear" w:pos="1260"/>
          <w:tab w:val="num" w:pos="540"/>
        </w:tabs>
        <w:suppressAutoHyphens/>
        <w:spacing w:after="0" w:line="360" w:lineRule="auto"/>
        <w:ind w:left="0" w:firstLine="709"/>
        <w:jc w:val="both"/>
        <w:rPr>
          <w:rFonts w:ascii="Times New Roman" w:hAnsi="Times New Roman"/>
          <w:sz w:val="28"/>
          <w:szCs w:val="28"/>
          <w:lang w:eastAsia="ko-KR"/>
        </w:rPr>
      </w:pPr>
      <w:r w:rsidRPr="00950DED">
        <w:rPr>
          <w:rFonts w:ascii="Times New Roman" w:hAnsi="Times New Roman"/>
          <w:sz w:val="28"/>
          <w:szCs w:val="28"/>
          <w:lang w:eastAsia="ko-KR"/>
        </w:rPr>
        <w:t>пусконаладочные работы;</w:t>
      </w:r>
    </w:p>
    <w:p w:rsidR="00917E38" w:rsidRPr="00950DED" w:rsidRDefault="00917E38" w:rsidP="00950DED">
      <w:pPr>
        <w:numPr>
          <w:ilvl w:val="0"/>
          <w:numId w:val="30"/>
        </w:numPr>
        <w:tabs>
          <w:tab w:val="clear" w:pos="1260"/>
          <w:tab w:val="num" w:pos="540"/>
        </w:tabs>
        <w:suppressAutoHyphens/>
        <w:spacing w:after="0" w:line="360" w:lineRule="auto"/>
        <w:ind w:left="0" w:firstLine="709"/>
        <w:jc w:val="both"/>
        <w:rPr>
          <w:rFonts w:ascii="Times New Roman" w:hAnsi="Times New Roman"/>
          <w:sz w:val="28"/>
          <w:szCs w:val="28"/>
          <w:lang w:eastAsia="ko-KR"/>
        </w:rPr>
      </w:pPr>
      <w:r w:rsidRPr="00950DED">
        <w:rPr>
          <w:rFonts w:ascii="Times New Roman" w:hAnsi="Times New Roman"/>
          <w:sz w:val="28"/>
          <w:szCs w:val="28"/>
          <w:lang w:eastAsia="ko-KR"/>
        </w:rPr>
        <w:t>замещение основных средств и нематериальных активов;</w:t>
      </w:r>
    </w:p>
    <w:p w:rsidR="00917E38" w:rsidRPr="00950DED" w:rsidRDefault="00917E38" w:rsidP="00950DED">
      <w:pPr>
        <w:suppressAutoHyphens/>
        <w:spacing w:after="0" w:line="360" w:lineRule="auto"/>
        <w:jc w:val="center"/>
        <w:rPr>
          <w:rFonts w:ascii="Times New Roman" w:hAnsi="Times New Roman"/>
          <w:b/>
          <w:sz w:val="28"/>
          <w:szCs w:val="28"/>
          <w:lang w:eastAsia="ko-KR"/>
        </w:rPr>
      </w:pPr>
    </w:p>
    <w:p w:rsidR="00917E38" w:rsidRPr="00950DED" w:rsidRDefault="00917E38" w:rsidP="00950DED">
      <w:pPr>
        <w:suppressAutoHyphens/>
        <w:spacing w:after="0" w:line="360" w:lineRule="auto"/>
        <w:jc w:val="center"/>
        <w:rPr>
          <w:rFonts w:ascii="Times New Roman" w:hAnsi="Times New Roman"/>
          <w:b/>
          <w:sz w:val="28"/>
          <w:szCs w:val="28"/>
          <w:lang w:eastAsia="ko-KR"/>
        </w:rPr>
      </w:pPr>
      <w:r w:rsidRPr="00950DED">
        <w:rPr>
          <w:rFonts w:ascii="Times New Roman" w:hAnsi="Times New Roman"/>
          <w:b/>
          <w:sz w:val="28"/>
          <w:szCs w:val="28"/>
          <w:lang w:eastAsia="ko-KR"/>
        </w:rPr>
        <w:t>Общие капиталовложения (инвестиции) проекта А</w:t>
      </w: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440"/>
        <w:gridCol w:w="1080"/>
        <w:gridCol w:w="1440"/>
        <w:gridCol w:w="20"/>
        <w:gridCol w:w="1240"/>
        <w:gridCol w:w="858"/>
      </w:tblGrid>
      <w:tr w:rsidR="00917E38" w:rsidRPr="00DE1FC3" w:rsidTr="00DE1FC3">
        <w:trPr>
          <w:trHeight w:val="225"/>
          <w:jc w:val="center"/>
        </w:trPr>
        <w:tc>
          <w:tcPr>
            <w:tcW w:w="2660" w:type="dxa"/>
            <w:vMerge w:val="restart"/>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Показатель</w:t>
            </w:r>
          </w:p>
        </w:tc>
        <w:tc>
          <w:tcPr>
            <w:tcW w:w="6078" w:type="dxa"/>
            <w:gridSpan w:val="6"/>
            <w:shd w:val="clear" w:color="auto" w:fill="auto"/>
            <w:noWrap/>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шаг расчетного периода</w:t>
            </w:r>
          </w:p>
        </w:tc>
      </w:tr>
      <w:tr w:rsidR="00917E38" w:rsidRPr="00DE1FC3" w:rsidTr="00DE1FC3">
        <w:trPr>
          <w:trHeight w:val="225"/>
          <w:jc w:val="center"/>
        </w:trPr>
        <w:tc>
          <w:tcPr>
            <w:tcW w:w="2660" w:type="dxa"/>
            <w:vMerge/>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p>
        </w:tc>
        <w:tc>
          <w:tcPr>
            <w:tcW w:w="1440" w:type="dxa"/>
            <w:shd w:val="clear" w:color="auto" w:fill="auto"/>
            <w:noWrap/>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2008</w:t>
            </w:r>
          </w:p>
        </w:tc>
        <w:tc>
          <w:tcPr>
            <w:tcW w:w="1080" w:type="dxa"/>
            <w:shd w:val="clear" w:color="auto" w:fill="auto"/>
            <w:noWrap/>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w:t>
            </w:r>
          </w:p>
        </w:tc>
        <w:tc>
          <w:tcPr>
            <w:tcW w:w="1440" w:type="dxa"/>
            <w:shd w:val="clear" w:color="auto" w:fill="auto"/>
            <w:noWrap/>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2013</w:t>
            </w:r>
          </w:p>
        </w:tc>
        <w:tc>
          <w:tcPr>
            <w:tcW w:w="1260" w:type="dxa"/>
            <w:gridSpan w:val="2"/>
            <w:shd w:val="clear" w:color="auto" w:fill="auto"/>
            <w:noWrap/>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w:t>
            </w:r>
          </w:p>
        </w:tc>
        <w:tc>
          <w:tcPr>
            <w:tcW w:w="858" w:type="dxa"/>
            <w:shd w:val="clear" w:color="auto" w:fill="auto"/>
            <w:noWrap/>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2017</w:t>
            </w:r>
          </w:p>
        </w:tc>
      </w:tr>
      <w:tr w:rsidR="00917E38" w:rsidRPr="00DE1FC3" w:rsidTr="00DE1FC3">
        <w:trPr>
          <w:trHeight w:val="225"/>
          <w:jc w:val="center"/>
        </w:trPr>
        <w:tc>
          <w:tcPr>
            <w:tcW w:w="266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 Основные средства</w:t>
            </w:r>
          </w:p>
        </w:tc>
        <w:tc>
          <w:tcPr>
            <w:tcW w:w="144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10 482 200 </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c>
          <w:tcPr>
            <w:tcW w:w="144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c>
          <w:tcPr>
            <w:tcW w:w="1260" w:type="dxa"/>
            <w:gridSpan w:val="2"/>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c>
          <w:tcPr>
            <w:tcW w:w="858"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r>
      <w:tr w:rsidR="00917E38" w:rsidRPr="00DE1FC3" w:rsidTr="00DE1FC3">
        <w:trPr>
          <w:trHeight w:val="225"/>
          <w:jc w:val="center"/>
        </w:trPr>
        <w:tc>
          <w:tcPr>
            <w:tcW w:w="266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2. Нематериальные активы </w:t>
            </w:r>
          </w:p>
        </w:tc>
        <w:tc>
          <w:tcPr>
            <w:tcW w:w="144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 </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c>
          <w:tcPr>
            <w:tcW w:w="144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c>
          <w:tcPr>
            <w:tcW w:w="1260" w:type="dxa"/>
            <w:gridSpan w:val="2"/>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c>
          <w:tcPr>
            <w:tcW w:w="858"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r>
      <w:tr w:rsidR="00917E38" w:rsidRPr="00DE1FC3" w:rsidTr="00DE1FC3">
        <w:trPr>
          <w:trHeight w:val="225"/>
          <w:jc w:val="center"/>
        </w:trPr>
        <w:tc>
          <w:tcPr>
            <w:tcW w:w="266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3. Итого: затраты на внеоборотные активы </w:t>
            </w:r>
          </w:p>
        </w:tc>
        <w:tc>
          <w:tcPr>
            <w:tcW w:w="144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10 482 200 </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c>
          <w:tcPr>
            <w:tcW w:w="144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c>
          <w:tcPr>
            <w:tcW w:w="1260" w:type="dxa"/>
            <w:gridSpan w:val="2"/>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c>
          <w:tcPr>
            <w:tcW w:w="858"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r>
      <w:tr w:rsidR="00917E38" w:rsidRPr="00DE1FC3" w:rsidTr="00DE1FC3">
        <w:trPr>
          <w:trHeight w:val="225"/>
          <w:jc w:val="center"/>
        </w:trPr>
        <w:tc>
          <w:tcPr>
            <w:tcW w:w="266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4. Прочие (некапитализируемые) работы и затраты </w:t>
            </w:r>
          </w:p>
        </w:tc>
        <w:tc>
          <w:tcPr>
            <w:tcW w:w="144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2 205 440 </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c>
          <w:tcPr>
            <w:tcW w:w="144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c>
          <w:tcPr>
            <w:tcW w:w="1260" w:type="dxa"/>
            <w:gridSpan w:val="2"/>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c>
          <w:tcPr>
            <w:tcW w:w="858"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r>
      <w:tr w:rsidR="00917E38" w:rsidRPr="00DE1FC3" w:rsidTr="00DE1FC3">
        <w:trPr>
          <w:trHeight w:val="225"/>
          <w:jc w:val="center"/>
        </w:trPr>
        <w:tc>
          <w:tcPr>
            <w:tcW w:w="266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5. Пусконаладочные работы </w:t>
            </w:r>
          </w:p>
        </w:tc>
        <w:tc>
          <w:tcPr>
            <w:tcW w:w="144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314 466 </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c>
          <w:tcPr>
            <w:tcW w:w="144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c>
          <w:tcPr>
            <w:tcW w:w="1260" w:type="dxa"/>
            <w:gridSpan w:val="2"/>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c>
          <w:tcPr>
            <w:tcW w:w="858"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r>
      <w:tr w:rsidR="00917E38" w:rsidRPr="00DE1FC3" w:rsidTr="00DE1FC3">
        <w:trPr>
          <w:trHeight w:val="225"/>
          <w:jc w:val="center"/>
        </w:trPr>
        <w:tc>
          <w:tcPr>
            <w:tcW w:w="266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6. Замещение основных средств и нематериальных активов </w:t>
            </w:r>
          </w:p>
        </w:tc>
        <w:tc>
          <w:tcPr>
            <w:tcW w:w="144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c>
          <w:tcPr>
            <w:tcW w:w="1440" w:type="dxa"/>
            <w:shd w:val="clear" w:color="auto" w:fill="auto"/>
            <w:noWrap/>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2 096 440 </w:t>
            </w:r>
          </w:p>
        </w:tc>
        <w:tc>
          <w:tcPr>
            <w:tcW w:w="1260" w:type="dxa"/>
            <w:gridSpan w:val="2"/>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c>
          <w:tcPr>
            <w:tcW w:w="858"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r>
      <w:tr w:rsidR="00917E38" w:rsidRPr="00DE1FC3" w:rsidTr="00DE1FC3">
        <w:trPr>
          <w:trHeight w:val="225"/>
          <w:jc w:val="center"/>
        </w:trPr>
        <w:tc>
          <w:tcPr>
            <w:tcW w:w="266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7. Общие капиталовложения (инвестиции)</w:t>
            </w:r>
          </w:p>
        </w:tc>
        <w:tc>
          <w:tcPr>
            <w:tcW w:w="144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13 002 106 </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c>
          <w:tcPr>
            <w:tcW w:w="1460" w:type="dxa"/>
            <w:gridSpan w:val="2"/>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c>
          <w:tcPr>
            <w:tcW w:w="124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c>
          <w:tcPr>
            <w:tcW w:w="858"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r>
    </w:tbl>
    <w:p w:rsidR="00917E38" w:rsidRPr="00950DED" w:rsidRDefault="00917E38" w:rsidP="00950DED">
      <w:pPr>
        <w:suppressAutoHyphens/>
        <w:spacing w:after="0" w:line="360" w:lineRule="auto"/>
        <w:ind w:firstLine="709"/>
        <w:jc w:val="both"/>
        <w:rPr>
          <w:rFonts w:ascii="Times New Roman" w:hAnsi="Times New Roman"/>
          <w:sz w:val="28"/>
          <w:szCs w:val="28"/>
          <w:lang w:eastAsia="ko-KR"/>
        </w:rPr>
      </w:pPr>
    </w:p>
    <w:p w:rsidR="00917E38" w:rsidRPr="00950DED" w:rsidRDefault="00917E38" w:rsidP="00950DED">
      <w:pPr>
        <w:suppressAutoHyphens/>
        <w:spacing w:after="0" w:line="360" w:lineRule="auto"/>
        <w:jc w:val="center"/>
        <w:rPr>
          <w:rFonts w:ascii="Times New Roman" w:hAnsi="Times New Roman"/>
          <w:b/>
          <w:sz w:val="28"/>
          <w:szCs w:val="28"/>
          <w:lang w:eastAsia="ko-KR"/>
        </w:rPr>
      </w:pPr>
      <w:r w:rsidRPr="00950DED">
        <w:rPr>
          <w:rFonts w:ascii="Times New Roman" w:hAnsi="Times New Roman"/>
          <w:b/>
          <w:sz w:val="28"/>
          <w:szCs w:val="28"/>
          <w:lang w:eastAsia="ko-KR"/>
        </w:rPr>
        <w:t>Общие капиталовложения (инвестиции) проекта В</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440"/>
        <w:gridCol w:w="1080"/>
        <w:gridCol w:w="1440"/>
        <w:gridCol w:w="20"/>
        <w:gridCol w:w="1240"/>
        <w:gridCol w:w="999"/>
      </w:tblGrid>
      <w:tr w:rsidR="00917E38" w:rsidRPr="00DE1FC3" w:rsidTr="00DE1FC3">
        <w:trPr>
          <w:trHeight w:val="225"/>
          <w:jc w:val="center"/>
        </w:trPr>
        <w:tc>
          <w:tcPr>
            <w:tcW w:w="2802" w:type="dxa"/>
            <w:vMerge w:val="restart"/>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Показатель</w:t>
            </w:r>
          </w:p>
        </w:tc>
        <w:tc>
          <w:tcPr>
            <w:tcW w:w="6219" w:type="dxa"/>
            <w:gridSpan w:val="6"/>
            <w:shd w:val="clear" w:color="auto" w:fill="auto"/>
            <w:noWrap/>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шаг расчетного периода</w:t>
            </w:r>
          </w:p>
        </w:tc>
      </w:tr>
      <w:tr w:rsidR="00917E38" w:rsidRPr="00DE1FC3" w:rsidTr="00DE1FC3">
        <w:trPr>
          <w:trHeight w:val="225"/>
          <w:jc w:val="center"/>
        </w:trPr>
        <w:tc>
          <w:tcPr>
            <w:tcW w:w="2802" w:type="dxa"/>
            <w:vMerge/>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p>
        </w:tc>
        <w:tc>
          <w:tcPr>
            <w:tcW w:w="1440" w:type="dxa"/>
            <w:shd w:val="clear" w:color="auto" w:fill="auto"/>
            <w:noWrap/>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2008</w:t>
            </w:r>
          </w:p>
        </w:tc>
        <w:tc>
          <w:tcPr>
            <w:tcW w:w="1080" w:type="dxa"/>
            <w:shd w:val="clear" w:color="auto" w:fill="auto"/>
            <w:noWrap/>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w:t>
            </w:r>
          </w:p>
        </w:tc>
        <w:tc>
          <w:tcPr>
            <w:tcW w:w="1440" w:type="dxa"/>
            <w:shd w:val="clear" w:color="auto" w:fill="auto"/>
            <w:noWrap/>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w:t>
            </w:r>
          </w:p>
        </w:tc>
        <w:tc>
          <w:tcPr>
            <w:tcW w:w="1260" w:type="dxa"/>
            <w:gridSpan w:val="2"/>
            <w:shd w:val="clear" w:color="auto" w:fill="auto"/>
            <w:noWrap/>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w:t>
            </w:r>
          </w:p>
        </w:tc>
        <w:tc>
          <w:tcPr>
            <w:tcW w:w="999" w:type="dxa"/>
            <w:shd w:val="clear" w:color="auto" w:fill="auto"/>
            <w:noWrap/>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2017</w:t>
            </w:r>
          </w:p>
        </w:tc>
      </w:tr>
      <w:tr w:rsidR="00917E38" w:rsidRPr="00DE1FC3" w:rsidTr="00DE1FC3">
        <w:trPr>
          <w:trHeight w:val="225"/>
          <w:jc w:val="center"/>
        </w:trPr>
        <w:tc>
          <w:tcPr>
            <w:tcW w:w="2802"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 Основные средства</w:t>
            </w:r>
          </w:p>
        </w:tc>
        <w:tc>
          <w:tcPr>
            <w:tcW w:w="144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15 750 000 </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c>
          <w:tcPr>
            <w:tcW w:w="144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c>
          <w:tcPr>
            <w:tcW w:w="1260" w:type="dxa"/>
            <w:gridSpan w:val="2"/>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c>
          <w:tcPr>
            <w:tcW w:w="999"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r>
      <w:tr w:rsidR="00917E38" w:rsidRPr="00DE1FC3" w:rsidTr="00DE1FC3">
        <w:trPr>
          <w:trHeight w:val="225"/>
          <w:jc w:val="center"/>
        </w:trPr>
        <w:tc>
          <w:tcPr>
            <w:tcW w:w="2802"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2. Нематериальные активы </w:t>
            </w:r>
          </w:p>
        </w:tc>
        <w:tc>
          <w:tcPr>
            <w:tcW w:w="144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 </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c>
          <w:tcPr>
            <w:tcW w:w="144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c>
          <w:tcPr>
            <w:tcW w:w="1260" w:type="dxa"/>
            <w:gridSpan w:val="2"/>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c>
          <w:tcPr>
            <w:tcW w:w="999"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r>
      <w:tr w:rsidR="00917E38" w:rsidRPr="00DE1FC3" w:rsidTr="00DE1FC3">
        <w:trPr>
          <w:trHeight w:val="225"/>
          <w:jc w:val="center"/>
        </w:trPr>
        <w:tc>
          <w:tcPr>
            <w:tcW w:w="2802"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3. Итого: затраты на внеоборотные активы </w:t>
            </w:r>
          </w:p>
        </w:tc>
        <w:tc>
          <w:tcPr>
            <w:tcW w:w="144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15 750 000 </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c>
          <w:tcPr>
            <w:tcW w:w="144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c>
          <w:tcPr>
            <w:tcW w:w="1260" w:type="dxa"/>
            <w:gridSpan w:val="2"/>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c>
          <w:tcPr>
            <w:tcW w:w="999"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r>
      <w:tr w:rsidR="00917E38" w:rsidRPr="00DE1FC3" w:rsidTr="00DE1FC3">
        <w:trPr>
          <w:trHeight w:val="225"/>
          <w:jc w:val="center"/>
        </w:trPr>
        <w:tc>
          <w:tcPr>
            <w:tcW w:w="2802"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4. Прочие (некапитализируемые) работы и затраты </w:t>
            </w:r>
          </w:p>
        </w:tc>
        <w:tc>
          <w:tcPr>
            <w:tcW w:w="144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3 264 500 </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c>
          <w:tcPr>
            <w:tcW w:w="144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c>
          <w:tcPr>
            <w:tcW w:w="1260" w:type="dxa"/>
            <w:gridSpan w:val="2"/>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c>
          <w:tcPr>
            <w:tcW w:w="999"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r>
      <w:tr w:rsidR="00917E38" w:rsidRPr="00DE1FC3" w:rsidTr="00DE1FC3">
        <w:trPr>
          <w:trHeight w:val="225"/>
          <w:jc w:val="center"/>
        </w:trPr>
        <w:tc>
          <w:tcPr>
            <w:tcW w:w="2802"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5. Пусконаладочные работы </w:t>
            </w:r>
          </w:p>
        </w:tc>
        <w:tc>
          <w:tcPr>
            <w:tcW w:w="144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472 500 </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c>
          <w:tcPr>
            <w:tcW w:w="144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c>
          <w:tcPr>
            <w:tcW w:w="1260" w:type="dxa"/>
            <w:gridSpan w:val="2"/>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c>
          <w:tcPr>
            <w:tcW w:w="999"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r>
      <w:tr w:rsidR="00917E38" w:rsidRPr="00DE1FC3" w:rsidTr="00DE1FC3">
        <w:trPr>
          <w:trHeight w:val="225"/>
          <w:jc w:val="center"/>
        </w:trPr>
        <w:tc>
          <w:tcPr>
            <w:tcW w:w="2802"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6. Замещение основных средств и нематериальных активов </w:t>
            </w:r>
          </w:p>
        </w:tc>
        <w:tc>
          <w:tcPr>
            <w:tcW w:w="144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c>
          <w:tcPr>
            <w:tcW w:w="1440" w:type="dxa"/>
            <w:shd w:val="clear" w:color="auto" w:fill="auto"/>
            <w:noWrap/>
            <w:vAlign w:val="center"/>
          </w:tcPr>
          <w:p w:rsidR="00917E38" w:rsidRPr="00DE1FC3" w:rsidRDefault="00917E38" w:rsidP="00DE1FC3">
            <w:pPr>
              <w:suppressAutoHyphens/>
              <w:spacing w:after="0" w:line="360" w:lineRule="auto"/>
              <w:rPr>
                <w:rFonts w:ascii="Times New Roman" w:hAnsi="Times New Roman"/>
                <w:sz w:val="20"/>
                <w:szCs w:val="28"/>
                <w:lang w:eastAsia="ru-RU"/>
              </w:rPr>
            </w:pPr>
          </w:p>
        </w:tc>
        <w:tc>
          <w:tcPr>
            <w:tcW w:w="1260" w:type="dxa"/>
            <w:gridSpan w:val="2"/>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c>
          <w:tcPr>
            <w:tcW w:w="999"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r>
      <w:tr w:rsidR="00917E38" w:rsidRPr="00DE1FC3" w:rsidTr="00DE1FC3">
        <w:trPr>
          <w:trHeight w:val="225"/>
          <w:jc w:val="center"/>
        </w:trPr>
        <w:tc>
          <w:tcPr>
            <w:tcW w:w="2802"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7. Общие капиталовложения (инвестиции)</w:t>
            </w:r>
          </w:p>
        </w:tc>
        <w:tc>
          <w:tcPr>
            <w:tcW w:w="144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19 487 000 </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c>
          <w:tcPr>
            <w:tcW w:w="1460" w:type="dxa"/>
            <w:gridSpan w:val="2"/>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c>
          <w:tcPr>
            <w:tcW w:w="124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c>
          <w:tcPr>
            <w:tcW w:w="999"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0 </w:t>
            </w:r>
          </w:p>
        </w:tc>
      </w:tr>
    </w:tbl>
    <w:p w:rsidR="00DB0916" w:rsidRPr="00950DED" w:rsidRDefault="00DB0916" w:rsidP="00950DED">
      <w:pPr>
        <w:tabs>
          <w:tab w:val="left" w:pos="8525"/>
        </w:tabs>
        <w:suppressAutoHyphens/>
        <w:spacing w:after="0" w:line="360" w:lineRule="auto"/>
        <w:ind w:firstLine="709"/>
        <w:jc w:val="both"/>
        <w:rPr>
          <w:rFonts w:ascii="Times New Roman" w:hAnsi="Times New Roman"/>
          <w:sz w:val="28"/>
          <w:szCs w:val="28"/>
          <w:lang w:eastAsia="ko-KR"/>
        </w:rPr>
      </w:pPr>
    </w:p>
    <w:p w:rsidR="00917E38" w:rsidRPr="00950DED" w:rsidRDefault="00917E38" w:rsidP="00950DED">
      <w:pPr>
        <w:suppressAutoHyphens/>
        <w:spacing w:after="0" w:line="360" w:lineRule="auto"/>
        <w:ind w:firstLine="709"/>
        <w:jc w:val="both"/>
        <w:rPr>
          <w:rFonts w:ascii="Times New Roman" w:hAnsi="Times New Roman"/>
          <w:b/>
          <w:bCs/>
          <w:sz w:val="28"/>
          <w:szCs w:val="28"/>
          <w:lang w:eastAsia="ko-KR"/>
        </w:rPr>
      </w:pPr>
      <w:r w:rsidRPr="00950DED">
        <w:rPr>
          <w:rFonts w:ascii="Times New Roman" w:hAnsi="Times New Roman"/>
          <w:b/>
          <w:bCs/>
          <w:sz w:val="28"/>
          <w:szCs w:val="28"/>
          <w:lang w:eastAsia="ko-KR"/>
        </w:rPr>
        <w:t>Денежные потоки и показатели эффективности</w:t>
      </w:r>
    </w:p>
    <w:p w:rsidR="00917E38" w:rsidRPr="00950DED" w:rsidRDefault="00917E38" w:rsidP="00950DED">
      <w:pPr>
        <w:suppressAutoHyphens/>
        <w:spacing w:after="0" w:line="360" w:lineRule="auto"/>
        <w:ind w:firstLine="709"/>
        <w:jc w:val="both"/>
        <w:rPr>
          <w:rFonts w:ascii="Times New Roman" w:hAnsi="Times New Roman"/>
          <w:sz w:val="28"/>
          <w:szCs w:val="28"/>
          <w:lang w:eastAsia="ko-KR"/>
        </w:rPr>
      </w:pPr>
      <w:r w:rsidRPr="00950DED">
        <w:rPr>
          <w:rFonts w:ascii="Times New Roman" w:hAnsi="Times New Roman"/>
          <w:bCs/>
          <w:sz w:val="28"/>
          <w:szCs w:val="28"/>
          <w:lang w:eastAsia="ko-KR"/>
        </w:rPr>
        <w:t>Денежный поток от инвестиционной деятельности</w:t>
      </w:r>
    </w:p>
    <w:p w:rsidR="00917E38" w:rsidRPr="00950DED" w:rsidRDefault="00917E38" w:rsidP="00950DED">
      <w:pPr>
        <w:suppressAutoHyphens/>
        <w:spacing w:after="0" w:line="360" w:lineRule="auto"/>
        <w:ind w:firstLine="709"/>
        <w:jc w:val="both"/>
        <w:rPr>
          <w:rFonts w:ascii="Times New Roman" w:hAnsi="Times New Roman"/>
          <w:sz w:val="28"/>
          <w:szCs w:val="28"/>
          <w:lang w:eastAsia="ko-KR"/>
        </w:rPr>
      </w:pPr>
      <w:r w:rsidRPr="00950DED">
        <w:rPr>
          <w:rFonts w:ascii="Times New Roman" w:hAnsi="Times New Roman"/>
          <w:sz w:val="28"/>
          <w:szCs w:val="28"/>
          <w:lang w:eastAsia="ko-KR"/>
        </w:rPr>
        <w:t xml:space="preserve">В денежный поток от инвестиционной деятельности в качестве </w:t>
      </w:r>
      <w:r w:rsidRPr="00950DED">
        <w:rPr>
          <w:rFonts w:ascii="Times New Roman" w:hAnsi="Times New Roman"/>
          <w:b/>
          <w:bCs/>
          <w:sz w:val="28"/>
          <w:szCs w:val="28"/>
          <w:lang w:eastAsia="ko-KR"/>
        </w:rPr>
        <w:t>оттока</w:t>
      </w:r>
      <w:r w:rsidRPr="00950DED">
        <w:rPr>
          <w:rFonts w:ascii="Times New Roman" w:hAnsi="Times New Roman"/>
          <w:sz w:val="28"/>
          <w:szCs w:val="28"/>
          <w:lang w:eastAsia="ko-KR"/>
        </w:rPr>
        <w:t xml:space="preserve"> включаются прежде всего распределенные по шагам расчетного периода затраты по созданию и вводу в эксплуатацию новых основных фондов и ликвидации, замещению выбывающих существующих основных фондов. Сюда же относятся некапитализируемые затраты (например, уплата налога на земельный участок, используемый в ходе строительства, расходы по строительству объектов внешней инфраструктуры и др.). Кроме того, в денежный поток от инвестиционной деятельности включаются изменения оборотного капитала (увеличение рассматривается как отток денежных средств, уменьшение – как приток). В качестве оттока включаются также собственные средства, вложенные на депозит, а также затраты на покупку ценных бумаг других хозяйствующих субъектов, предназначенные для финансирования данного инвестиционного проекта.</w:t>
      </w:r>
    </w:p>
    <w:p w:rsidR="00917E38" w:rsidRPr="00950DED" w:rsidRDefault="00917E38" w:rsidP="00950DED">
      <w:pPr>
        <w:suppressAutoHyphens/>
        <w:spacing w:after="0" w:line="360" w:lineRule="auto"/>
        <w:ind w:firstLine="709"/>
        <w:jc w:val="both"/>
        <w:rPr>
          <w:rFonts w:ascii="Times New Roman" w:hAnsi="Times New Roman"/>
          <w:sz w:val="28"/>
          <w:szCs w:val="28"/>
          <w:lang w:eastAsia="ko-KR"/>
        </w:rPr>
      </w:pPr>
      <w:r w:rsidRPr="00950DED">
        <w:rPr>
          <w:rFonts w:ascii="Times New Roman" w:hAnsi="Times New Roman"/>
          <w:sz w:val="28"/>
          <w:szCs w:val="28"/>
          <w:lang w:eastAsia="ko-KR"/>
        </w:rPr>
        <w:t xml:space="preserve">В качестве </w:t>
      </w:r>
      <w:r w:rsidRPr="00950DED">
        <w:rPr>
          <w:rFonts w:ascii="Times New Roman" w:hAnsi="Times New Roman"/>
          <w:b/>
          <w:bCs/>
          <w:sz w:val="28"/>
          <w:szCs w:val="28"/>
          <w:lang w:eastAsia="ko-KR"/>
        </w:rPr>
        <w:t>притока</w:t>
      </w:r>
      <w:r w:rsidRPr="00950DED">
        <w:rPr>
          <w:rFonts w:ascii="Times New Roman" w:hAnsi="Times New Roman"/>
          <w:sz w:val="28"/>
          <w:szCs w:val="28"/>
          <w:lang w:eastAsia="ko-KR"/>
        </w:rPr>
        <w:t xml:space="preserve"> в денежный поток от инвестиционной деятельности включаются </w:t>
      </w:r>
      <w:r w:rsidRPr="00950DED">
        <w:rPr>
          <w:rFonts w:ascii="Times New Roman" w:hAnsi="Times New Roman"/>
          <w:b/>
          <w:bCs/>
          <w:sz w:val="28"/>
          <w:szCs w:val="28"/>
          <w:lang w:eastAsia="ko-KR"/>
        </w:rPr>
        <w:t>доходы</w:t>
      </w:r>
      <w:r w:rsidRPr="00950DED">
        <w:rPr>
          <w:rFonts w:ascii="Times New Roman" w:hAnsi="Times New Roman"/>
          <w:sz w:val="28"/>
          <w:szCs w:val="28"/>
          <w:lang w:eastAsia="ko-KR"/>
        </w:rPr>
        <w:t xml:space="preserve"> от реализации выбывающих активов. В этом случае, однако, необходимо предусмотреть уплату соответствующих налогов.</w:t>
      </w:r>
    </w:p>
    <w:p w:rsidR="00917E38" w:rsidRPr="00950DED" w:rsidRDefault="00917E38" w:rsidP="00950DED">
      <w:pPr>
        <w:suppressAutoHyphens/>
        <w:spacing w:after="0" w:line="360" w:lineRule="auto"/>
        <w:ind w:firstLine="709"/>
        <w:jc w:val="both"/>
        <w:rPr>
          <w:rFonts w:ascii="Times New Roman" w:hAnsi="Times New Roman"/>
          <w:sz w:val="28"/>
          <w:szCs w:val="28"/>
          <w:lang w:eastAsia="ko-KR"/>
        </w:rPr>
      </w:pPr>
      <w:r w:rsidRPr="00950DED">
        <w:rPr>
          <w:rFonts w:ascii="Times New Roman" w:hAnsi="Times New Roman"/>
          <w:sz w:val="28"/>
          <w:szCs w:val="28"/>
          <w:lang w:eastAsia="ko-KR"/>
        </w:rPr>
        <w:t>Сведения об инвестиционных затратах должны включать информацию, расклассифицированную по видам затрат.</w:t>
      </w:r>
    </w:p>
    <w:p w:rsidR="00917E38" w:rsidRPr="00950DED" w:rsidRDefault="00917E38" w:rsidP="00950DED">
      <w:pPr>
        <w:suppressAutoHyphens/>
        <w:spacing w:after="0" w:line="360" w:lineRule="auto"/>
        <w:ind w:firstLine="709"/>
        <w:jc w:val="both"/>
        <w:rPr>
          <w:rFonts w:ascii="Times New Roman" w:hAnsi="Times New Roman"/>
          <w:sz w:val="28"/>
          <w:szCs w:val="28"/>
          <w:lang w:eastAsia="ko-KR"/>
        </w:rPr>
      </w:pPr>
      <w:r w:rsidRPr="00950DED">
        <w:rPr>
          <w:rFonts w:ascii="Times New Roman" w:hAnsi="Times New Roman"/>
          <w:sz w:val="28"/>
          <w:szCs w:val="28"/>
          <w:lang w:eastAsia="ko-KR"/>
        </w:rPr>
        <w:t>Оценка затрат на приобретение отдельных видов основных фондов может производиться также на основе результатов оценки соответствующего имущества. Распределение инвестиционных затрат по периоду строительства должно быть увязано с графиком строительства.</w:t>
      </w:r>
    </w:p>
    <w:p w:rsidR="00917E38" w:rsidRPr="00950DED" w:rsidRDefault="00917E38" w:rsidP="00950DED">
      <w:pPr>
        <w:suppressAutoHyphens/>
        <w:spacing w:after="0" w:line="360" w:lineRule="auto"/>
        <w:ind w:firstLine="709"/>
        <w:jc w:val="both"/>
        <w:rPr>
          <w:rFonts w:ascii="Times New Roman" w:hAnsi="Times New Roman"/>
          <w:sz w:val="28"/>
          <w:szCs w:val="28"/>
          <w:lang w:eastAsia="ko-KR"/>
        </w:rPr>
      </w:pPr>
      <w:r w:rsidRPr="00950DED">
        <w:rPr>
          <w:rFonts w:ascii="Times New Roman" w:hAnsi="Times New Roman"/>
          <w:sz w:val="28"/>
          <w:szCs w:val="28"/>
          <w:lang w:eastAsia="ko-KR"/>
        </w:rPr>
        <w:t>При подготовке информации учитываются следующие обстоятельства:</w:t>
      </w:r>
    </w:p>
    <w:p w:rsidR="00917E38" w:rsidRPr="00950DED" w:rsidRDefault="00917E38" w:rsidP="00950DED">
      <w:pPr>
        <w:numPr>
          <w:ilvl w:val="0"/>
          <w:numId w:val="44"/>
        </w:numPr>
        <w:tabs>
          <w:tab w:val="clear" w:pos="1260"/>
          <w:tab w:val="num" w:pos="900"/>
        </w:tabs>
        <w:suppressAutoHyphens/>
        <w:spacing w:after="0" w:line="360" w:lineRule="auto"/>
        <w:ind w:left="0" w:firstLine="709"/>
        <w:jc w:val="both"/>
        <w:rPr>
          <w:rFonts w:ascii="Times New Roman" w:hAnsi="Times New Roman"/>
          <w:sz w:val="28"/>
          <w:szCs w:val="28"/>
          <w:lang w:eastAsia="ko-KR"/>
        </w:rPr>
      </w:pPr>
      <w:r w:rsidRPr="00950DED">
        <w:rPr>
          <w:rFonts w:ascii="Times New Roman" w:hAnsi="Times New Roman"/>
          <w:sz w:val="28"/>
          <w:szCs w:val="28"/>
          <w:lang w:eastAsia="ko-KR"/>
        </w:rPr>
        <w:t>проценты за кредит, взятый на финансирование строительства объектов, уплачиваемые до ввода объектов в эксплуатацию, в стоимость объекта не включаются, а учитываются отдельно и только при оценке эффективности проекта в целом;</w:t>
      </w:r>
    </w:p>
    <w:p w:rsidR="00917E38" w:rsidRPr="00950DED" w:rsidRDefault="00917E38" w:rsidP="00950DED">
      <w:pPr>
        <w:numPr>
          <w:ilvl w:val="0"/>
          <w:numId w:val="44"/>
        </w:numPr>
        <w:tabs>
          <w:tab w:val="clear" w:pos="1260"/>
          <w:tab w:val="num" w:pos="900"/>
        </w:tabs>
        <w:suppressAutoHyphens/>
        <w:spacing w:after="0" w:line="360" w:lineRule="auto"/>
        <w:ind w:left="0" w:firstLine="709"/>
        <w:jc w:val="both"/>
        <w:rPr>
          <w:rFonts w:ascii="Times New Roman" w:hAnsi="Times New Roman"/>
          <w:sz w:val="28"/>
          <w:szCs w:val="28"/>
          <w:lang w:eastAsia="ko-KR"/>
        </w:rPr>
      </w:pPr>
      <w:r w:rsidRPr="00950DED">
        <w:rPr>
          <w:rFonts w:ascii="Times New Roman" w:hAnsi="Times New Roman"/>
          <w:sz w:val="28"/>
          <w:szCs w:val="28"/>
          <w:lang w:eastAsia="ko-KR"/>
        </w:rPr>
        <w:t>объемы затрат заносятся в таблицу в текущих ценах в валюте, в которой они осуществляются;</w:t>
      </w:r>
    </w:p>
    <w:p w:rsidR="00950DED" w:rsidRPr="00950DED" w:rsidRDefault="00917E38" w:rsidP="00950DED">
      <w:pPr>
        <w:numPr>
          <w:ilvl w:val="0"/>
          <w:numId w:val="44"/>
        </w:numPr>
        <w:tabs>
          <w:tab w:val="clear" w:pos="1260"/>
          <w:tab w:val="num" w:pos="900"/>
        </w:tabs>
        <w:suppressAutoHyphens/>
        <w:spacing w:after="0" w:line="360" w:lineRule="auto"/>
        <w:ind w:left="0" w:firstLine="709"/>
        <w:jc w:val="both"/>
        <w:rPr>
          <w:rFonts w:ascii="Times New Roman" w:hAnsi="Times New Roman"/>
          <w:sz w:val="28"/>
          <w:szCs w:val="28"/>
          <w:lang w:eastAsia="ko-KR"/>
        </w:rPr>
      </w:pPr>
      <w:r w:rsidRPr="00950DED">
        <w:rPr>
          <w:rFonts w:ascii="Times New Roman" w:hAnsi="Times New Roman"/>
          <w:sz w:val="28"/>
          <w:szCs w:val="28"/>
          <w:lang w:eastAsia="ko-KR"/>
        </w:rPr>
        <w:t>в таблицу заносятся как первоначальные капиталовложения, так и последующие, в том числе – на рекультивацию земель после начала эксплуатации и на замену выбывающего оборудования, определяемую на основании его сроков службы, которые могут не корреспондироваться с нормами амортизации;</w:t>
      </w:r>
    </w:p>
    <w:p w:rsidR="00917E38" w:rsidRPr="00950DED" w:rsidRDefault="00917E38" w:rsidP="00950DED">
      <w:pPr>
        <w:numPr>
          <w:ilvl w:val="0"/>
          <w:numId w:val="44"/>
        </w:numPr>
        <w:tabs>
          <w:tab w:val="clear" w:pos="1260"/>
          <w:tab w:val="num" w:pos="900"/>
        </w:tabs>
        <w:suppressAutoHyphens/>
        <w:spacing w:after="0" w:line="360" w:lineRule="auto"/>
        <w:ind w:left="0" w:firstLine="709"/>
        <w:jc w:val="both"/>
        <w:rPr>
          <w:rFonts w:ascii="Times New Roman" w:hAnsi="Times New Roman"/>
          <w:sz w:val="28"/>
          <w:szCs w:val="28"/>
          <w:lang w:eastAsia="ko-KR"/>
        </w:rPr>
      </w:pPr>
      <w:r w:rsidRPr="00950DED">
        <w:rPr>
          <w:rFonts w:ascii="Times New Roman" w:hAnsi="Times New Roman"/>
          <w:sz w:val="28"/>
          <w:szCs w:val="28"/>
          <w:lang w:eastAsia="ko-KR"/>
        </w:rPr>
        <w:t>величину доходов от продажи основных фондов при прекращении проекта рекомендуется определять по данным прогнозной оценки. Она может не совпадать с остаточной стоимостью такого имущества.</w:t>
      </w:r>
    </w:p>
    <w:p w:rsidR="00917E38" w:rsidRPr="00950DED" w:rsidRDefault="00917E38" w:rsidP="00950DED">
      <w:pPr>
        <w:suppressAutoHyphens/>
        <w:spacing w:after="0" w:line="360" w:lineRule="auto"/>
        <w:ind w:firstLine="709"/>
        <w:jc w:val="both"/>
        <w:rPr>
          <w:rFonts w:ascii="Times New Roman" w:hAnsi="Times New Roman"/>
          <w:sz w:val="28"/>
          <w:szCs w:val="28"/>
          <w:lang w:eastAsia="ko-KR"/>
        </w:rPr>
      </w:pPr>
      <w:r w:rsidRPr="00950DED">
        <w:rPr>
          <w:rFonts w:ascii="Times New Roman" w:hAnsi="Times New Roman"/>
          <w:sz w:val="28"/>
          <w:szCs w:val="28"/>
          <w:lang w:eastAsia="ko-KR"/>
        </w:rPr>
        <w:t>Сроки (шаги расчета) ввода в действие, стоимость, износ и структура основных фондов показываются раздельно по пусковым комплексам (очередям).</w:t>
      </w:r>
    </w:p>
    <w:p w:rsidR="00917E38" w:rsidRPr="00950DED" w:rsidRDefault="00917E38" w:rsidP="00950DED">
      <w:pPr>
        <w:suppressAutoHyphens/>
        <w:spacing w:after="0" w:line="360" w:lineRule="auto"/>
        <w:ind w:firstLine="709"/>
        <w:jc w:val="both"/>
        <w:rPr>
          <w:rFonts w:ascii="Times New Roman" w:hAnsi="Times New Roman"/>
          <w:sz w:val="28"/>
          <w:szCs w:val="28"/>
          <w:lang w:eastAsia="ko-KR"/>
        </w:rPr>
      </w:pPr>
      <w:r w:rsidRPr="00950DED">
        <w:rPr>
          <w:rFonts w:ascii="Times New Roman" w:hAnsi="Times New Roman"/>
          <w:sz w:val="28"/>
          <w:szCs w:val="28"/>
          <w:lang w:eastAsia="ko-KR"/>
        </w:rPr>
        <w:t>Данные о стоимости основных средств рекомендуется приводить в той валюте, в которой осуществляются затраты, и в итоговой валюте в текущих ценах, с учетом прогнозной оценки.</w:t>
      </w:r>
    </w:p>
    <w:p w:rsidR="00917E38" w:rsidRPr="00950DED" w:rsidRDefault="00917E38" w:rsidP="00950DED">
      <w:pPr>
        <w:suppressAutoHyphens/>
        <w:spacing w:after="0" w:line="360" w:lineRule="auto"/>
        <w:ind w:firstLine="709"/>
        <w:jc w:val="both"/>
        <w:rPr>
          <w:rFonts w:ascii="Times New Roman" w:hAnsi="Times New Roman"/>
          <w:sz w:val="28"/>
          <w:szCs w:val="28"/>
          <w:lang w:eastAsia="ko-KR"/>
        </w:rPr>
      </w:pPr>
      <w:r w:rsidRPr="00950DED">
        <w:rPr>
          <w:rFonts w:ascii="Times New Roman" w:hAnsi="Times New Roman"/>
          <w:bCs/>
          <w:sz w:val="28"/>
          <w:szCs w:val="28"/>
          <w:lang w:eastAsia="ko-KR"/>
        </w:rPr>
        <w:t>Денежный поток от операционной деятельности</w:t>
      </w:r>
    </w:p>
    <w:p w:rsidR="00917E38" w:rsidRPr="00950DED" w:rsidRDefault="00917E38" w:rsidP="00950DED">
      <w:pPr>
        <w:suppressAutoHyphens/>
        <w:spacing w:after="0" w:line="360" w:lineRule="auto"/>
        <w:ind w:firstLine="709"/>
        <w:jc w:val="both"/>
        <w:rPr>
          <w:rFonts w:ascii="Times New Roman" w:hAnsi="Times New Roman"/>
          <w:sz w:val="28"/>
          <w:szCs w:val="28"/>
          <w:lang w:eastAsia="ko-KR"/>
        </w:rPr>
      </w:pPr>
      <w:r w:rsidRPr="00950DED">
        <w:rPr>
          <w:rFonts w:ascii="Times New Roman" w:hAnsi="Times New Roman"/>
          <w:sz w:val="28"/>
          <w:szCs w:val="28"/>
          <w:lang w:eastAsia="ko-KR"/>
        </w:rPr>
        <w:t>Основным результатом операционной деятельности является получение прибыли на вложенные средства. Соответственно в денежных потоках при этом учитываются все виды доходов и расходов, связанных с производством и реализацией продукции, и налоги, уплачиваемые с указанных доходов. В частности, здесь учитываются притоки средств за счет предоставления собственного имущества в аренду, доходов по депозитным вкладам и по ценным бумагам.</w:t>
      </w:r>
    </w:p>
    <w:p w:rsidR="00917E38" w:rsidRPr="00950DED" w:rsidRDefault="00917E38" w:rsidP="00950DED">
      <w:pPr>
        <w:suppressAutoHyphens/>
        <w:spacing w:after="0" w:line="360" w:lineRule="auto"/>
        <w:ind w:firstLine="709"/>
        <w:jc w:val="both"/>
        <w:rPr>
          <w:rFonts w:ascii="Times New Roman" w:hAnsi="Times New Roman"/>
          <w:sz w:val="28"/>
          <w:szCs w:val="28"/>
          <w:lang w:eastAsia="ko-KR"/>
        </w:rPr>
      </w:pPr>
      <w:r w:rsidRPr="00950DED">
        <w:rPr>
          <w:rFonts w:ascii="Times New Roman" w:hAnsi="Times New Roman"/>
          <w:bCs/>
          <w:sz w:val="28"/>
          <w:szCs w:val="28"/>
          <w:lang w:eastAsia="ko-KR"/>
        </w:rPr>
        <w:t>Объемы производства и реализации продукции и прочие доходы</w:t>
      </w:r>
    </w:p>
    <w:p w:rsidR="00917E38" w:rsidRPr="00950DED" w:rsidRDefault="00917E38" w:rsidP="00950DED">
      <w:pPr>
        <w:suppressAutoHyphens/>
        <w:spacing w:after="0" w:line="360" w:lineRule="auto"/>
        <w:ind w:firstLine="709"/>
        <w:jc w:val="both"/>
        <w:rPr>
          <w:rFonts w:ascii="Times New Roman" w:hAnsi="Times New Roman"/>
          <w:sz w:val="28"/>
          <w:szCs w:val="28"/>
          <w:lang w:eastAsia="ko-KR"/>
        </w:rPr>
      </w:pPr>
      <w:r w:rsidRPr="00950DED">
        <w:rPr>
          <w:rFonts w:ascii="Times New Roman" w:hAnsi="Times New Roman"/>
          <w:sz w:val="28"/>
          <w:szCs w:val="28"/>
          <w:lang w:eastAsia="ko-KR"/>
        </w:rPr>
        <w:t>Объемы производства рекомендуется указывать в натуральном и стоимостном выражении.</w:t>
      </w:r>
    </w:p>
    <w:p w:rsidR="00917E38" w:rsidRPr="00950DED" w:rsidRDefault="00917E38" w:rsidP="00950DED">
      <w:pPr>
        <w:suppressAutoHyphens/>
        <w:spacing w:after="0" w:line="360" w:lineRule="auto"/>
        <w:ind w:firstLine="709"/>
        <w:jc w:val="both"/>
        <w:rPr>
          <w:rFonts w:ascii="Times New Roman" w:hAnsi="Times New Roman"/>
          <w:sz w:val="28"/>
          <w:szCs w:val="28"/>
          <w:lang w:eastAsia="ko-KR"/>
        </w:rPr>
      </w:pPr>
      <w:r w:rsidRPr="00950DED">
        <w:rPr>
          <w:rFonts w:ascii="Times New Roman" w:hAnsi="Times New Roman"/>
          <w:sz w:val="28"/>
          <w:szCs w:val="28"/>
          <w:lang w:eastAsia="ko-KR"/>
        </w:rPr>
        <w:t>Цены на производимую продукцию, предусмотренные в проекте, должны учитывать влияние реализации проекта на общий объем предложения данной продукции (и, следовательно, на цены этой продукции) на соответствующем рынке.</w:t>
      </w:r>
    </w:p>
    <w:p w:rsidR="00917E38" w:rsidRPr="00950DED" w:rsidRDefault="00917E38" w:rsidP="00950DED">
      <w:pPr>
        <w:suppressAutoHyphens/>
        <w:spacing w:after="0" w:line="360" w:lineRule="auto"/>
        <w:ind w:firstLine="709"/>
        <w:jc w:val="both"/>
        <w:rPr>
          <w:rFonts w:ascii="Times New Roman" w:hAnsi="Times New Roman"/>
          <w:sz w:val="28"/>
          <w:szCs w:val="28"/>
          <w:lang w:eastAsia="ko-KR"/>
        </w:rPr>
      </w:pPr>
      <w:r w:rsidRPr="00950DED">
        <w:rPr>
          <w:rFonts w:ascii="Times New Roman" w:hAnsi="Times New Roman"/>
          <w:sz w:val="28"/>
          <w:szCs w:val="28"/>
          <w:lang w:eastAsia="ko-KR"/>
        </w:rPr>
        <w:t>Источником информации являются предпроектные и проектные материалы, исследования российского и зарубежных рынков, подтверждаемые, например, межправительственными соглашениями, соглашениями о намерениях, заключенными договорами и др.</w:t>
      </w:r>
    </w:p>
    <w:p w:rsidR="00950DED" w:rsidRPr="00950DED" w:rsidRDefault="00917E38" w:rsidP="00950DED">
      <w:pPr>
        <w:suppressAutoHyphens/>
        <w:spacing w:after="0" w:line="360" w:lineRule="auto"/>
        <w:ind w:firstLine="709"/>
        <w:jc w:val="both"/>
        <w:rPr>
          <w:rFonts w:ascii="Times New Roman" w:hAnsi="Times New Roman"/>
          <w:sz w:val="28"/>
          <w:szCs w:val="28"/>
          <w:lang w:eastAsia="ko-KR"/>
        </w:rPr>
      </w:pPr>
      <w:r w:rsidRPr="00950DED">
        <w:rPr>
          <w:rFonts w:ascii="Times New Roman" w:hAnsi="Times New Roman"/>
          <w:sz w:val="28"/>
          <w:szCs w:val="28"/>
          <w:lang w:eastAsia="ko-KR"/>
        </w:rPr>
        <w:t>Исходная информация для определения выручки от продажи продукции задается по итогам расчета для каждого вида продукции, отдельно для реализации на внутреннем и внешнем рынках.</w:t>
      </w:r>
    </w:p>
    <w:p w:rsidR="00917E38" w:rsidRPr="00950DED" w:rsidRDefault="00917E38" w:rsidP="00950DED">
      <w:pPr>
        <w:suppressAutoHyphens/>
        <w:spacing w:after="0" w:line="360" w:lineRule="auto"/>
        <w:ind w:firstLine="709"/>
        <w:jc w:val="both"/>
        <w:rPr>
          <w:rFonts w:ascii="Times New Roman" w:hAnsi="Times New Roman"/>
          <w:sz w:val="28"/>
          <w:szCs w:val="28"/>
          <w:lang w:eastAsia="ko-KR"/>
        </w:rPr>
      </w:pPr>
      <w:r w:rsidRPr="00950DED">
        <w:rPr>
          <w:rFonts w:ascii="Times New Roman" w:hAnsi="Times New Roman"/>
          <w:sz w:val="28"/>
          <w:szCs w:val="28"/>
          <w:lang w:eastAsia="ko-KR"/>
        </w:rPr>
        <w:t>Помимо выручки от реализации в притоках и оттоках реальных денег необходимо учитывать доходы и расходы от внереализационных операций, непосредственно не связанных с производством продукции. К ним, в частности, относятся:</w:t>
      </w:r>
    </w:p>
    <w:p w:rsidR="00917E38" w:rsidRPr="00950DED" w:rsidRDefault="00917E38" w:rsidP="00950DED">
      <w:pPr>
        <w:numPr>
          <w:ilvl w:val="0"/>
          <w:numId w:val="31"/>
        </w:numPr>
        <w:tabs>
          <w:tab w:val="clear" w:pos="1260"/>
          <w:tab w:val="num" w:pos="540"/>
        </w:tabs>
        <w:suppressAutoHyphens/>
        <w:spacing w:after="0" w:line="360" w:lineRule="auto"/>
        <w:ind w:left="0" w:firstLine="709"/>
        <w:jc w:val="both"/>
        <w:rPr>
          <w:rFonts w:ascii="Times New Roman" w:hAnsi="Times New Roman"/>
          <w:sz w:val="28"/>
          <w:szCs w:val="28"/>
          <w:lang w:eastAsia="ko-KR"/>
        </w:rPr>
      </w:pPr>
      <w:r w:rsidRPr="00950DED">
        <w:rPr>
          <w:rFonts w:ascii="Times New Roman" w:hAnsi="Times New Roman"/>
          <w:sz w:val="28"/>
          <w:szCs w:val="28"/>
          <w:lang w:eastAsia="ko-KR"/>
        </w:rPr>
        <w:t>доходы от сдачи имущества в аренду, или лизинга (если эта операция не является основной деятельностью);</w:t>
      </w:r>
    </w:p>
    <w:p w:rsidR="00950DED" w:rsidRPr="00950DED" w:rsidRDefault="00917E38" w:rsidP="00950DED">
      <w:pPr>
        <w:numPr>
          <w:ilvl w:val="0"/>
          <w:numId w:val="31"/>
        </w:numPr>
        <w:tabs>
          <w:tab w:val="clear" w:pos="1260"/>
          <w:tab w:val="num" w:pos="540"/>
        </w:tabs>
        <w:suppressAutoHyphens/>
        <w:spacing w:after="0" w:line="360" w:lineRule="auto"/>
        <w:ind w:left="0" w:firstLine="709"/>
        <w:jc w:val="both"/>
        <w:rPr>
          <w:rFonts w:ascii="Times New Roman" w:hAnsi="Times New Roman"/>
          <w:sz w:val="28"/>
          <w:szCs w:val="28"/>
          <w:lang w:eastAsia="ko-KR"/>
        </w:rPr>
      </w:pPr>
      <w:r w:rsidRPr="00950DED">
        <w:rPr>
          <w:rFonts w:ascii="Times New Roman" w:hAnsi="Times New Roman"/>
          <w:sz w:val="28"/>
          <w:szCs w:val="28"/>
          <w:lang w:eastAsia="ko-KR"/>
        </w:rPr>
        <w:t>поступление средств по депозитным вкладам и по приобретенным ценным бумагам других хозяйствующих субъектов;</w:t>
      </w:r>
    </w:p>
    <w:p w:rsidR="00950DED" w:rsidRPr="00950DED" w:rsidRDefault="00917E38" w:rsidP="00950DED">
      <w:pPr>
        <w:numPr>
          <w:ilvl w:val="0"/>
          <w:numId w:val="31"/>
        </w:numPr>
        <w:tabs>
          <w:tab w:val="clear" w:pos="1260"/>
          <w:tab w:val="num" w:pos="540"/>
        </w:tabs>
        <w:suppressAutoHyphens/>
        <w:spacing w:after="0" w:line="360" w:lineRule="auto"/>
        <w:ind w:left="0" w:firstLine="709"/>
        <w:jc w:val="both"/>
        <w:rPr>
          <w:rFonts w:ascii="Times New Roman" w:hAnsi="Times New Roman"/>
          <w:sz w:val="28"/>
          <w:szCs w:val="28"/>
          <w:lang w:eastAsia="ko-KR"/>
        </w:rPr>
      </w:pPr>
      <w:r w:rsidRPr="00950DED">
        <w:rPr>
          <w:rFonts w:ascii="Times New Roman" w:hAnsi="Times New Roman"/>
          <w:sz w:val="28"/>
          <w:szCs w:val="28"/>
          <w:lang w:eastAsia="ko-KR"/>
        </w:rPr>
        <w:t>возврат займов, представленных другим участникам.</w:t>
      </w:r>
    </w:p>
    <w:p w:rsidR="00917E38" w:rsidRPr="00950DED" w:rsidRDefault="00917E38" w:rsidP="00950DED">
      <w:pPr>
        <w:suppressAutoHyphens/>
        <w:spacing w:after="0" w:line="360" w:lineRule="auto"/>
        <w:ind w:firstLine="709"/>
        <w:jc w:val="both"/>
        <w:rPr>
          <w:rFonts w:ascii="Times New Roman" w:hAnsi="Times New Roman"/>
          <w:sz w:val="28"/>
          <w:szCs w:val="28"/>
          <w:lang w:eastAsia="ko-KR"/>
        </w:rPr>
      </w:pPr>
      <w:r w:rsidRPr="00950DED">
        <w:rPr>
          <w:rFonts w:ascii="Times New Roman" w:hAnsi="Times New Roman"/>
          <w:bCs/>
          <w:sz w:val="28"/>
          <w:szCs w:val="28"/>
          <w:lang w:eastAsia="ko-KR"/>
        </w:rPr>
        <w:t>Затраты на производство и сбыт продукции</w:t>
      </w:r>
    </w:p>
    <w:p w:rsidR="00917E38" w:rsidRPr="00950DED" w:rsidRDefault="00917E38" w:rsidP="00950DED">
      <w:pPr>
        <w:suppressAutoHyphens/>
        <w:spacing w:after="0" w:line="360" w:lineRule="auto"/>
        <w:ind w:firstLine="709"/>
        <w:jc w:val="both"/>
        <w:rPr>
          <w:rFonts w:ascii="Times New Roman" w:hAnsi="Times New Roman"/>
          <w:sz w:val="28"/>
          <w:szCs w:val="28"/>
          <w:lang w:eastAsia="ko-KR"/>
        </w:rPr>
      </w:pPr>
      <w:r w:rsidRPr="00950DED">
        <w:rPr>
          <w:rFonts w:ascii="Times New Roman" w:hAnsi="Times New Roman"/>
          <w:sz w:val="28"/>
          <w:szCs w:val="28"/>
          <w:lang w:eastAsia="ko-KR"/>
        </w:rPr>
        <w:t>Источниками информации являются предпроектные и проектные материалы.</w:t>
      </w:r>
    </w:p>
    <w:p w:rsidR="00917E38" w:rsidRPr="00950DED" w:rsidRDefault="00917E38" w:rsidP="00950DED">
      <w:pPr>
        <w:suppressAutoHyphens/>
        <w:spacing w:after="0" w:line="360" w:lineRule="auto"/>
        <w:ind w:firstLine="709"/>
        <w:jc w:val="both"/>
        <w:rPr>
          <w:rFonts w:ascii="Times New Roman" w:hAnsi="Times New Roman"/>
          <w:sz w:val="28"/>
          <w:szCs w:val="28"/>
          <w:lang w:eastAsia="ko-KR"/>
        </w:rPr>
      </w:pPr>
      <w:r w:rsidRPr="00950DED">
        <w:rPr>
          <w:rFonts w:ascii="Times New Roman" w:hAnsi="Times New Roman"/>
          <w:sz w:val="28"/>
          <w:szCs w:val="28"/>
          <w:lang w:eastAsia="ko-KR"/>
        </w:rPr>
        <w:t>На каждый вид потребляемых при реализации проекта ресурсов должны быть обоснованы цены. В случае необходимости следует учитывать влияние проекта на общий объем спроса на этот вид ресурсов (и, следовательно, на его цену) на соответствующем рынке.</w:t>
      </w:r>
    </w:p>
    <w:p w:rsidR="00917E38" w:rsidRPr="00950DED" w:rsidRDefault="00917E38" w:rsidP="00950DED">
      <w:pPr>
        <w:suppressAutoHyphens/>
        <w:spacing w:after="0" w:line="360" w:lineRule="auto"/>
        <w:ind w:firstLine="709"/>
        <w:jc w:val="both"/>
        <w:rPr>
          <w:rFonts w:ascii="Times New Roman" w:hAnsi="Times New Roman"/>
          <w:sz w:val="28"/>
          <w:szCs w:val="28"/>
          <w:lang w:eastAsia="ko-KR"/>
        </w:rPr>
      </w:pPr>
      <w:r w:rsidRPr="00950DED">
        <w:rPr>
          <w:rFonts w:ascii="Times New Roman" w:hAnsi="Times New Roman"/>
          <w:sz w:val="28"/>
          <w:szCs w:val="28"/>
          <w:lang w:eastAsia="ko-KR"/>
        </w:rPr>
        <w:t>Все показатели рекомендуется указывать без НДС и других налогов и сборов, включаемых в цену.</w:t>
      </w:r>
    </w:p>
    <w:p w:rsidR="00917E38" w:rsidRPr="00950DED" w:rsidRDefault="00C00A17" w:rsidP="00950DED">
      <w:pPr>
        <w:suppressAutoHyphens/>
        <w:spacing w:after="0" w:line="360" w:lineRule="auto"/>
        <w:ind w:firstLine="709"/>
        <w:jc w:val="both"/>
        <w:rPr>
          <w:rFonts w:ascii="Times New Roman" w:hAnsi="Times New Roman"/>
          <w:sz w:val="28"/>
          <w:szCs w:val="28"/>
          <w:lang w:eastAsia="ko-KR"/>
        </w:rPr>
      </w:pPr>
      <w:r w:rsidRPr="00950DED">
        <w:rPr>
          <w:rFonts w:ascii="Times New Roman" w:hAnsi="Times New Roman"/>
          <w:sz w:val="28"/>
          <w:szCs w:val="28"/>
          <w:lang w:eastAsia="ko-KR"/>
        </w:rPr>
        <w:t>В случае</w:t>
      </w:r>
      <w:r w:rsidR="00917E38" w:rsidRPr="00950DED">
        <w:rPr>
          <w:rFonts w:ascii="Times New Roman" w:hAnsi="Times New Roman"/>
          <w:sz w:val="28"/>
          <w:szCs w:val="28"/>
          <w:lang w:eastAsia="ko-KR"/>
        </w:rPr>
        <w:t xml:space="preserve"> если предприятие осуществляет несколько видов деятельности, по которым установлены различные ставки налогов, доходы и расходы по каждому из таких видов деятельности определяются отдельно.</w:t>
      </w:r>
    </w:p>
    <w:p w:rsidR="00917E38" w:rsidRPr="00950DED" w:rsidRDefault="00917E38" w:rsidP="00950DED">
      <w:pPr>
        <w:suppressAutoHyphens/>
        <w:spacing w:after="0" w:line="360" w:lineRule="auto"/>
        <w:ind w:firstLine="709"/>
        <w:jc w:val="both"/>
        <w:rPr>
          <w:rFonts w:ascii="Times New Roman" w:hAnsi="Times New Roman"/>
          <w:sz w:val="28"/>
          <w:szCs w:val="28"/>
          <w:lang w:eastAsia="ko-KR"/>
        </w:rPr>
      </w:pPr>
      <w:r w:rsidRPr="00950DED">
        <w:rPr>
          <w:rFonts w:ascii="Times New Roman" w:hAnsi="Times New Roman"/>
          <w:sz w:val="28"/>
          <w:szCs w:val="28"/>
          <w:lang w:eastAsia="ko-KR"/>
        </w:rPr>
        <w:t>Ниже приведена сводная таблица денежных потоков для оценки коммерческой эффективности проекта.</w:t>
      </w:r>
    </w:p>
    <w:p w:rsidR="00917E38" w:rsidRPr="00950DED" w:rsidRDefault="00917E38" w:rsidP="00950DED">
      <w:pPr>
        <w:suppressAutoHyphens/>
        <w:spacing w:after="0" w:line="360" w:lineRule="auto"/>
        <w:ind w:firstLine="709"/>
        <w:jc w:val="both"/>
        <w:rPr>
          <w:rFonts w:ascii="Times New Roman" w:hAnsi="Times New Roman"/>
          <w:sz w:val="28"/>
          <w:szCs w:val="28"/>
          <w:lang w:eastAsia="ko-KR"/>
        </w:rPr>
      </w:pPr>
      <w:r w:rsidRPr="00950DED">
        <w:rPr>
          <w:rFonts w:ascii="Times New Roman" w:hAnsi="Times New Roman"/>
          <w:sz w:val="28"/>
          <w:szCs w:val="28"/>
          <w:lang w:eastAsia="ko-KR"/>
        </w:rPr>
        <w:t>Для ряда инвестиционных проектов строго разграничить потоки по разным видам деятельности может оказаться затруднительным. В этих случаях, а также на предварительных стадиях инвестиционного проектирования можно объединить некоторые (или все) потоки.</w:t>
      </w:r>
    </w:p>
    <w:p w:rsidR="00917E38" w:rsidRPr="00950DED" w:rsidRDefault="00917E38" w:rsidP="00950DED">
      <w:pPr>
        <w:suppressAutoHyphens/>
        <w:spacing w:after="0" w:line="360" w:lineRule="auto"/>
        <w:ind w:firstLine="709"/>
        <w:jc w:val="both"/>
        <w:rPr>
          <w:rFonts w:ascii="Times New Roman" w:hAnsi="Times New Roman"/>
          <w:sz w:val="28"/>
          <w:szCs w:val="28"/>
          <w:lang w:eastAsia="ko-KR"/>
        </w:rPr>
        <w:sectPr w:rsidR="00917E38" w:rsidRPr="00950DED" w:rsidSect="00950DED">
          <w:pgSz w:w="11906" w:h="16838"/>
          <w:pgMar w:top="1134" w:right="851" w:bottom="1134" w:left="1701" w:header="709" w:footer="709" w:gutter="0"/>
          <w:cols w:space="708"/>
          <w:titlePg/>
          <w:docGrid w:linePitch="360"/>
        </w:sectPr>
      </w:pPr>
    </w:p>
    <w:p w:rsidR="00917E38" w:rsidRPr="00950DED" w:rsidRDefault="00917E38" w:rsidP="00950DED">
      <w:pPr>
        <w:suppressAutoHyphens/>
        <w:spacing w:after="0" w:line="360" w:lineRule="auto"/>
        <w:jc w:val="center"/>
        <w:rPr>
          <w:rFonts w:ascii="Times New Roman" w:hAnsi="Times New Roman"/>
          <w:b/>
          <w:sz w:val="28"/>
          <w:szCs w:val="28"/>
          <w:lang w:eastAsia="ko-KR"/>
        </w:rPr>
      </w:pPr>
      <w:r w:rsidRPr="00950DED">
        <w:rPr>
          <w:rFonts w:ascii="Times New Roman" w:hAnsi="Times New Roman"/>
          <w:b/>
          <w:sz w:val="28"/>
          <w:szCs w:val="28"/>
          <w:lang w:eastAsia="ko-KR"/>
        </w:rPr>
        <w:t>Денежные потоки для оценки коммерческой эффективности проекта в целом для проекта А (тыс. руб.)</w:t>
      </w:r>
    </w:p>
    <w:tbl>
      <w:tblPr>
        <w:tblW w:w="14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2"/>
        <w:gridCol w:w="1361"/>
        <w:gridCol w:w="1060"/>
        <w:gridCol w:w="1060"/>
        <w:gridCol w:w="1060"/>
        <w:gridCol w:w="1120"/>
        <w:gridCol w:w="1100"/>
        <w:gridCol w:w="1056"/>
        <w:gridCol w:w="1104"/>
        <w:gridCol w:w="1060"/>
        <w:gridCol w:w="1064"/>
        <w:gridCol w:w="1116"/>
      </w:tblGrid>
      <w:tr w:rsidR="00917E38" w:rsidRPr="00DE1FC3" w:rsidTr="00DE1FC3">
        <w:trPr>
          <w:trHeight w:val="225"/>
          <w:jc w:val="center"/>
        </w:trPr>
        <w:tc>
          <w:tcPr>
            <w:tcW w:w="2182" w:type="dxa"/>
            <w:vMerge w:val="restart"/>
            <w:shd w:val="clear" w:color="auto" w:fill="auto"/>
            <w:noWrap/>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Показатель</w:t>
            </w:r>
          </w:p>
        </w:tc>
        <w:tc>
          <w:tcPr>
            <w:tcW w:w="12161" w:type="dxa"/>
            <w:gridSpan w:val="11"/>
            <w:shd w:val="clear" w:color="auto" w:fill="auto"/>
            <w:noWrap/>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шаг расчетного периода</w:t>
            </w:r>
          </w:p>
        </w:tc>
      </w:tr>
      <w:tr w:rsidR="00917E38" w:rsidRPr="00DE1FC3" w:rsidTr="00DE1FC3">
        <w:trPr>
          <w:trHeight w:val="225"/>
          <w:jc w:val="center"/>
        </w:trPr>
        <w:tc>
          <w:tcPr>
            <w:tcW w:w="2182" w:type="dxa"/>
            <w:vMerge/>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p>
        </w:tc>
        <w:tc>
          <w:tcPr>
            <w:tcW w:w="1361" w:type="dxa"/>
            <w:shd w:val="clear" w:color="auto" w:fill="auto"/>
            <w:noWrap/>
            <w:vAlign w:val="center"/>
          </w:tcPr>
          <w:p w:rsidR="00917E38" w:rsidRPr="00DE1FC3" w:rsidRDefault="00C00A17"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2008</w:t>
            </w:r>
          </w:p>
        </w:tc>
        <w:tc>
          <w:tcPr>
            <w:tcW w:w="1060" w:type="dxa"/>
            <w:shd w:val="clear" w:color="auto" w:fill="auto"/>
            <w:noWrap/>
            <w:vAlign w:val="center"/>
          </w:tcPr>
          <w:p w:rsidR="00917E38" w:rsidRPr="00DE1FC3" w:rsidRDefault="00C00A17"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2009</w:t>
            </w:r>
          </w:p>
        </w:tc>
        <w:tc>
          <w:tcPr>
            <w:tcW w:w="1060" w:type="dxa"/>
            <w:shd w:val="clear" w:color="auto" w:fill="auto"/>
            <w:noWrap/>
            <w:vAlign w:val="center"/>
          </w:tcPr>
          <w:p w:rsidR="00917E38" w:rsidRPr="00DE1FC3" w:rsidRDefault="00C00A17"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2010</w:t>
            </w:r>
          </w:p>
        </w:tc>
        <w:tc>
          <w:tcPr>
            <w:tcW w:w="1060" w:type="dxa"/>
            <w:shd w:val="clear" w:color="auto" w:fill="auto"/>
            <w:noWrap/>
            <w:vAlign w:val="center"/>
          </w:tcPr>
          <w:p w:rsidR="00917E38" w:rsidRPr="00DE1FC3" w:rsidRDefault="00C00A17"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2011</w:t>
            </w:r>
          </w:p>
        </w:tc>
        <w:tc>
          <w:tcPr>
            <w:tcW w:w="1120" w:type="dxa"/>
            <w:shd w:val="clear" w:color="auto" w:fill="auto"/>
            <w:noWrap/>
            <w:vAlign w:val="center"/>
          </w:tcPr>
          <w:p w:rsidR="00917E38" w:rsidRPr="00DE1FC3" w:rsidRDefault="00C00A17"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2012</w:t>
            </w:r>
          </w:p>
        </w:tc>
        <w:tc>
          <w:tcPr>
            <w:tcW w:w="1100" w:type="dxa"/>
            <w:shd w:val="clear" w:color="auto" w:fill="auto"/>
            <w:noWrap/>
            <w:vAlign w:val="center"/>
          </w:tcPr>
          <w:p w:rsidR="00917E38" w:rsidRPr="00DE1FC3" w:rsidRDefault="00C00A17"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2013</w:t>
            </w:r>
          </w:p>
        </w:tc>
        <w:tc>
          <w:tcPr>
            <w:tcW w:w="1056" w:type="dxa"/>
            <w:shd w:val="clear" w:color="auto" w:fill="auto"/>
            <w:noWrap/>
            <w:vAlign w:val="center"/>
          </w:tcPr>
          <w:p w:rsidR="00917E38" w:rsidRPr="00DE1FC3" w:rsidRDefault="00C00A17"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2014</w:t>
            </w:r>
          </w:p>
        </w:tc>
        <w:tc>
          <w:tcPr>
            <w:tcW w:w="1104" w:type="dxa"/>
            <w:shd w:val="clear" w:color="auto" w:fill="auto"/>
            <w:noWrap/>
            <w:vAlign w:val="center"/>
          </w:tcPr>
          <w:p w:rsidR="00917E38" w:rsidRPr="00DE1FC3" w:rsidRDefault="00C00A17"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2015</w:t>
            </w:r>
          </w:p>
        </w:tc>
        <w:tc>
          <w:tcPr>
            <w:tcW w:w="1060" w:type="dxa"/>
            <w:shd w:val="clear" w:color="auto" w:fill="auto"/>
            <w:noWrap/>
            <w:vAlign w:val="center"/>
          </w:tcPr>
          <w:p w:rsidR="00917E38" w:rsidRPr="00DE1FC3" w:rsidRDefault="00C00A17"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2016</w:t>
            </w:r>
          </w:p>
        </w:tc>
        <w:tc>
          <w:tcPr>
            <w:tcW w:w="1064" w:type="dxa"/>
            <w:shd w:val="clear" w:color="auto" w:fill="auto"/>
            <w:noWrap/>
            <w:vAlign w:val="center"/>
          </w:tcPr>
          <w:p w:rsidR="00917E38" w:rsidRPr="00DE1FC3" w:rsidRDefault="00C00A17"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2017</w:t>
            </w:r>
          </w:p>
        </w:tc>
        <w:tc>
          <w:tcPr>
            <w:tcW w:w="1116" w:type="dxa"/>
            <w:shd w:val="clear" w:color="auto" w:fill="auto"/>
            <w:noWrap/>
            <w:vAlign w:val="center"/>
          </w:tcPr>
          <w:p w:rsidR="00917E38" w:rsidRPr="00DE1FC3" w:rsidRDefault="00C00A17"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2018</w:t>
            </w:r>
          </w:p>
        </w:tc>
      </w:tr>
      <w:tr w:rsidR="00917E38" w:rsidRPr="00DE1FC3" w:rsidTr="00DE1FC3">
        <w:trPr>
          <w:trHeight w:val="225"/>
          <w:jc w:val="center"/>
        </w:trPr>
        <w:tc>
          <w:tcPr>
            <w:tcW w:w="14343" w:type="dxa"/>
            <w:gridSpan w:val="12"/>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Операционная деятельность </w:t>
            </w:r>
          </w:p>
        </w:tc>
      </w:tr>
      <w:tr w:rsidR="00917E38" w:rsidRPr="00DE1FC3" w:rsidTr="00DE1FC3">
        <w:trPr>
          <w:trHeight w:val="290"/>
          <w:jc w:val="center"/>
        </w:trPr>
        <w:tc>
          <w:tcPr>
            <w:tcW w:w="2182"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 xml:space="preserve">1. Денежные притоки </w:t>
            </w:r>
          </w:p>
        </w:tc>
        <w:tc>
          <w:tcPr>
            <w:tcW w:w="1361"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11 232,55</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11 232,55</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11 232,55</w:t>
            </w:r>
          </w:p>
        </w:tc>
        <w:tc>
          <w:tcPr>
            <w:tcW w:w="112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11 232,55</w:t>
            </w:r>
          </w:p>
        </w:tc>
        <w:tc>
          <w:tcPr>
            <w:tcW w:w="110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11 232,55</w:t>
            </w:r>
          </w:p>
        </w:tc>
        <w:tc>
          <w:tcPr>
            <w:tcW w:w="1056"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11 232,55</w:t>
            </w:r>
          </w:p>
        </w:tc>
        <w:tc>
          <w:tcPr>
            <w:tcW w:w="1104"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11 232,55</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11 232,55</w:t>
            </w:r>
          </w:p>
        </w:tc>
        <w:tc>
          <w:tcPr>
            <w:tcW w:w="1064"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11 232,55</w:t>
            </w:r>
          </w:p>
        </w:tc>
        <w:tc>
          <w:tcPr>
            <w:tcW w:w="1116"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11 953,74</w:t>
            </w:r>
          </w:p>
        </w:tc>
      </w:tr>
      <w:tr w:rsidR="00917E38" w:rsidRPr="00DE1FC3" w:rsidTr="00DE1FC3">
        <w:trPr>
          <w:trHeight w:val="592"/>
          <w:jc w:val="center"/>
        </w:trPr>
        <w:tc>
          <w:tcPr>
            <w:tcW w:w="2182"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1.1. Выручка от реализации продукции</w:t>
            </w:r>
          </w:p>
        </w:tc>
        <w:tc>
          <w:tcPr>
            <w:tcW w:w="1361"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11 232,55</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11 232,55</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11 232,55</w:t>
            </w:r>
          </w:p>
        </w:tc>
        <w:tc>
          <w:tcPr>
            <w:tcW w:w="112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11 232,55</w:t>
            </w:r>
          </w:p>
        </w:tc>
        <w:tc>
          <w:tcPr>
            <w:tcW w:w="110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11 232,55</w:t>
            </w:r>
          </w:p>
        </w:tc>
        <w:tc>
          <w:tcPr>
            <w:tcW w:w="1056"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11 232,55</w:t>
            </w:r>
          </w:p>
        </w:tc>
        <w:tc>
          <w:tcPr>
            <w:tcW w:w="1104"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11 232,55</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11 232,55</w:t>
            </w:r>
          </w:p>
        </w:tc>
        <w:tc>
          <w:tcPr>
            <w:tcW w:w="1064"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11 232,55</w:t>
            </w:r>
          </w:p>
        </w:tc>
        <w:tc>
          <w:tcPr>
            <w:tcW w:w="1116"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11 953,74</w:t>
            </w:r>
          </w:p>
        </w:tc>
      </w:tr>
      <w:tr w:rsidR="00917E38" w:rsidRPr="00DE1FC3" w:rsidTr="00DE1FC3">
        <w:trPr>
          <w:trHeight w:val="627"/>
          <w:jc w:val="center"/>
        </w:trPr>
        <w:tc>
          <w:tcPr>
            <w:tcW w:w="2182"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1.2. Прочие и внереализационные доходы</w:t>
            </w:r>
          </w:p>
        </w:tc>
        <w:tc>
          <w:tcPr>
            <w:tcW w:w="1361"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12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10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56"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104"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64"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116"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r>
      <w:tr w:rsidR="00917E38" w:rsidRPr="00DE1FC3" w:rsidTr="00DE1FC3">
        <w:trPr>
          <w:trHeight w:val="332"/>
          <w:jc w:val="center"/>
        </w:trPr>
        <w:tc>
          <w:tcPr>
            <w:tcW w:w="2182"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2. Денежные оттоки</w:t>
            </w:r>
          </w:p>
        </w:tc>
        <w:tc>
          <w:tcPr>
            <w:tcW w:w="1361"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5 081,33</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6 720,08</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6 882,83</w:t>
            </w:r>
          </w:p>
        </w:tc>
        <w:tc>
          <w:tcPr>
            <w:tcW w:w="112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6 448,57</w:t>
            </w:r>
          </w:p>
        </w:tc>
        <w:tc>
          <w:tcPr>
            <w:tcW w:w="110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5 994,57</w:t>
            </w:r>
          </w:p>
        </w:tc>
        <w:tc>
          <w:tcPr>
            <w:tcW w:w="1056"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5 798,68</w:t>
            </w:r>
          </w:p>
        </w:tc>
        <w:tc>
          <w:tcPr>
            <w:tcW w:w="1104"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5 408,63</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6 078,51</w:t>
            </w:r>
          </w:p>
        </w:tc>
        <w:tc>
          <w:tcPr>
            <w:tcW w:w="1064"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5 989,40</w:t>
            </w:r>
          </w:p>
        </w:tc>
        <w:tc>
          <w:tcPr>
            <w:tcW w:w="1116"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5 900,29</w:t>
            </w:r>
          </w:p>
        </w:tc>
      </w:tr>
      <w:tr w:rsidR="00917E38" w:rsidRPr="00DE1FC3" w:rsidTr="00DE1FC3">
        <w:trPr>
          <w:trHeight w:val="225"/>
          <w:jc w:val="center"/>
        </w:trPr>
        <w:tc>
          <w:tcPr>
            <w:tcW w:w="2182"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2.1. Издержки производства и сбыта продукции без амортизационных отчислений </w:t>
            </w:r>
          </w:p>
        </w:tc>
        <w:tc>
          <w:tcPr>
            <w:tcW w:w="1361"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4 685,23</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4 685,23</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4 685,23</w:t>
            </w:r>
          </w:p>
        </w:tc>
        <w:tc>
          <w:tcPr>
            <w:tcW w:w="112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4 705,37</w:t>
            </w:r>
          </w:p>
        </w:tc>
        <w:tc>
          <w:tcPr>
            <w:tcW w:w="110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4 705,37</w:t>
            </w:r>
          </w:p>
        </w:tc>
        <w:tc>
          <w:tcPr>
            <w:tcW w:w="1056"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4 949,45</w:t>
            </w:r>
          </w:p>
        </w:tc>
        <w:tc>
          <w:tcPr>
            <w:tcW w:w="1104"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4 965,52</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5 724,52</w:t>
            </w:r>
          </w:p>
        </w:tc>
        <w:tc>
          <w:tcPr>
            <w:tcW w:w="1064"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5 724,52</w:t>
            </w:r>
          </w:p>
        </w:tc>
        <w:tc>
          <w:tcPr>
            <w:tcW w:w="1116"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5 724,52</w:t>
            </w:r>
          </w:p>
        </w:tc>
      </w:tr>
      <w:tr w:rsidR="00917E38" w:rsidRPr="00DE1FC3" w:rsidTr="00DE1FC3">
        <w:trPr>
          <w:trHeight w:val="404"/>
          <w:jc w:val="center"/>
        </w:trPr>
        <w:tc>
          <w:tcPr>
            <w:tcW w:w="2182"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2.2. Внереализационные расходы</w:t>
            </w:r>
          </w:p>
        </w:tc>
        <w:tc>
          <w:tcPr>
            <w:tcW w:w="1361"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396,10</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2 034,85</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2 197,60</w:t>
            </w:r>
          </w:p>
        </w:tc>
        <w:tc>
          <w:tcPr>
            <w:tcW w:w="112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1 743,21</w:t>
            </w:r>
          </w:p>
        </w:tc>
        <w:tc>
          <w:tcPr>
            <w:tcW w:w="110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1 289,20</w:t>
            </w:r>
          </w:p>
        </w:tc>
        <w:tc>
          <w:tcPr>
            <w:tcW w:w="1056"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849,24</w:t>
            </w:r>
          </w:p>
        </w:tc>
        <w:tc>
          <w:tcPr>
            <w:tcW w:w="1104"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443,11</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354,00</w:t>
            </w:r>
          </w:p>
        </w:tc>
        <w:tc>
          <w:tcPr>
            <w:tcW w:w="1064"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264,88</w:t>
            </w:r>
          </w:p>
        </w:tc>
        <w:tc>
          <w:tcPr>
            <w:tcW w:w="1116"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175,77</w:t>
            </w:r>
          </w:p>
        </w:tc>
      </w:tr>
      <w:tr w:rsidR="00917E38" w:rsidRPr="00DE1FC3" w:rsidTr="00DE1FC3">
        <w:trPr>
          <w:trHeight w:val="210"/>
          <w:jc w:val="center"/>
        </w:trPr>
        <w:tc>
          <w:tcPr>
            <w:tcW w:w="2182"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3. Сальдо денежного потока от операционной деятельности</w:t>
            </w:r>
          </w:p>
        </w:tc>
        <w:tc>
          <w:tcPr>
            <w:tcW w:w="1361"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6 151,22</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4 512,47</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4 349,71</w:t>
            </w:r>
          </w:p>
        </w:tc>
        <w:tc>
          <w:tcPr>
            <w:tcW w:w="112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4 783,97</w:t>
            </w:r>
          </w:p>
        </w:tc>
        <w:tc>
          <w:tcPr>
            <w:tcW w:w="110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5 237,98</w:t>
            </w:r>
          </w:p>
        </w:tc>
        <w:tc>
          <w:tcPr>
            <w:tcW w:w="1056"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5 433,87</w:t>
            </w:r>
          </w:p>
        </w:tc>
        <w:tc>
          <w:tcPr>
            <w:tcW w:w="1104"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5 823,92</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5 154,03</w:t>
            </w:r>
          </w:p>
        </w:tc>
        <w:tc>
          <w:tcPr>
            <w:tcW w:w="1064"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5 243,15</w:t>
            </w:r>
          </w:p>
        </w:tc>
        <w:tc>
          <w:tcPr>
            <w:tcW w:w="1116"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6 053,45</w:t>
            </w:r>
          </w:p>
        </w:tc>
      </w:tr>
      <w:tr w:rsidR="00917E38" w:rsidRPr="00DE1FC3" w:rsidTr="00DE1FC3">
        <w:trPr>
          <w:trHeight w:val="225"/>
          <w:jc w:val="center"/>
        </w:trPr>
        <w:tc>
          <w:tcPr>
            <w:tcW w:w="14343" w:type="dxa"/>
            <w:gridSpan w:val="12"/>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Инвестиционная деятельность</w:t>
            </w:r>
          </w:p>
        </w:tc>
      </w:tr>
      <w:tr w:rsidR="00917E38" w:rsidRPr="00DE1FC3" w:rsidTr="00DE1FC3">
        <w:trPr>
          <w:trHeight w:val="210"/>
          <w:jc w:val="center"/>
        </w:trPr>
        <w:tc>
          <w:tcPr>
            <w:tcW w:w="2182"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4. Денежные притоки (ликвидационная стоимость)</w:t>
            </w:r>
          </w:p>
        </w:tc>
        <w:tc>
          <w:tcPr>
            <w:tcW w:w="1361"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12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10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56"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104"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64"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116"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721,19</w:t>
            </w:r>
          </w:p>
        </w:tc>
      </w:tr>
      <w:tr w:rsidR="00917E38" w:rsidRPr="00DE1FC3" w:rsidTr="00DE1FC3">
        <w:trPr>
          <w:trHeight w:val="210"/>
          <w:jc w:val="center"/>
        </w:trPr>
        <w:tc>
          <w:tcPr>
            <w:tcW w:w="2182"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5. Денежные оттоки</w:t>
            </w:r>
          </w:p>
        </w:tc>
        <w:tc>
          <w:tcPr>
            <w:tcW w:w="1361"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-13 002,11</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12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10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56"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2 096,44</w:t>
            </w:r>
          </w:p>
        </w:tc>
        <w:tc>
          <w:tcPr>
            <w:tcW w:w="1104"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64"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116"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r>
      <w:tr w:rsidR="00917E38" w:rsidRPr="00DE1FC3" w:rsidTr="00DE1FC3">
        <w:trPr>
          <w:trHeight w:val="569"/>
          <w:jc w:val="center"/>
        </w:trPr>
        <w:tc>
          <w:tcPr>
            <w:tcW w:w="2182"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5.1. Общие капиталовложения (инвестиции)</w:t>
            </w:r>
          </w:p>
        </w:tc>
        <w:tc>
          <w:tcPr>
            <w:tcW w:w="1361"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- 13 002,11</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12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10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56"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2 096,44</w:t>
            </w:r>
          </w:p>
        </w:tc>
        <w:tc>
          <w:tcPr>
            <w:tcW w:w="1104"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64"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116"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r>
      <w:tr w:rsidR="00917E38" w:rsidRPr="00DE1FC3" w:rsidTr="00DE1FC3">
        <w:trPr>
          <w:trHeight w:val="522"/>
          <w:jc w:val="center"/>
        </w:trPr>
        <w:tc>
          <w:tcPr>
            <w:tcW w:w="2182"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5.2. Вложения средств в дополнительные фонды</w:t>
            </w:r>
          </w:p>
        </w:tc>
        <w:tc>
          <w:tcPr>
            <w:tcW w:w="1361"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12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10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56"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104"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64"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116"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r>
      <w:tr w:rsidR="00917E38" w:rsidRPr="00DE1FC3" w:rsidTr="00DE1FC3">
        <w:trPr>
          <w:trHeight w:val="585"/>
          <w:jc w:val="center"/>
        </w:trPr>
        <w:tc>
          <w:tcPr>
            <w:tcW w:w="2182"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 xml:space="preserve">6. Сальдо денежного потока от инвестиционной деятельности </w:t>
            </w:r>
          </w:p>
        </w:tc>
        <w:tc>
          <w:tcPr>
            <w:tcW w:w="1361"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-13 002,11</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12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10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56"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-2 096,44</w:t>
            </w:r>
          </w:p>
        </w:tc>
        <w:tc>
          <w:tcPr>
            <w:tcW w:w="1104"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64"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116"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721,19</w:t>
            </w:r>
          </w:p>
        </w:tc>
      </w:tr>
      <w:tr w:rsidR="00917E38" w:rsidRPr="00DE1FC3" w:rsidTr="00DE1FC3">
        <w:trPr>
          <w:trHeight w:val="621"/>
          <w:jc w:val="center"/>
        </w:trPr>
        <w:tc>
          <w:tcPr>
            <w:tcW w:w="2182"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 xml:space="preserve">7. Сальдо двух потоков (чистые денежные поступления проекта) </w:t>
            </w:r>
          </w:p>
        </w:tc>
        <w:tc>
          <w:tcPr>
            <w:tcW w:w="1361"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-13 002,11</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6 151,22</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4 512,47</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4 349,71</w:t>
            </w:r>
          </w:p>
        </w:tc>
        <w:tc>
          <w:tcPr>
            <w:tcW w:w="112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4 783,97</w:t>
            </w:r>
          </w:p>
        </w:tc>
        <w:tc>
          <w:tcPr>
            <w:tcW w:w="110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5 237,98</w:t>
            </w:r>
          </w:p>
        </w:tc>
        <w:tc>
          <w:tcPr>
            <w:tcW w:w="1056"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3 337,43</w:t>
            </w:r>
          </w:p>
        </w:tc>
        <w:tc>
          <w:tcPr>
            <w:tcW w:w="1104"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5 823,92</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5 154,03</w:t>
            </w:r>
          </w:p>
        </w:tc>
        <w:tc>
          <w:tcPr>
            <w:tcW w:w="1064"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5 243,15</w:t>
            </w:r>
          </w:p>
        </w:tc>
        <w:tc>
          <w:tcPr>
            <w:tcW w:w="1116"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6 774,64</w:t>
            </w:r>
          </w:p>
        </w:tc>
      </w:tr>
      <w:tr w:rsidR="00917E38" w:rsidRPr="00DE1FC3" w:rsidTr="00DE1FC3">
        <w:trPr>
          <w:trHeight w:val="225"/>
          <w:jc w:val="center"/>
        </w:trPr>
        <w:tc>
          <w:tcPr>
            <w:tcW w:w="2182"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8. То же нарастающим итогом (NV(m))</w:t>
            </w:r>
          </w:p>
        </w:tc>
        <w:tc>
          <w:tcPr>
            <w:tcW w:w="1361"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-13 002,11</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-6 850,89</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-2 338,42</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2 011,29</w:t>
            </w:r>
          </w:p>
        </w:tc>
        <w:tc>
          <w:tcPr>
            <w:tcW w:w="112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6 795,26</w:t>
            </w:r>
          </w:p>
        </w:tc>
        <w:tc>
          <w:tcPr>
            <w:tcW w:w="110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12 033,24</w:t>
            </w:r>
          </w:p>
        </w:tc>
        <w:tc>
          <w:tcPr>
            <w:tcW w:w="1056"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15 370,67</w:t>
            </w:r>
          </w:p>
        </w:tc>
        <w:tc>
          <w:tcPr>
            <w:tcW w:w="1104"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21 194,58</w:t>
            </w:r>
          </w:p>
        </w:tc>
        <w:tc>
          <w:tcPr>
            <w:tcW w:w="106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26 348,61</w:t>
            </w:r>
          </w:p>
        </w:tc>
        <w:tc>
          <w:tcPr>
            <w:tcW w:w="1064"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31 591,76</w:t>
            </w:r>
          </w:p>
        </w:tc>
        <w:tc>
          <w:tcPr>
            <w:tcW w:w="1116"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38 366,40</w:t>
            </w:r>
          </w:p>
        </w:tc>
      </w:tr>
    </w:tbl>
    <w:p w:rsidR="00C00A17" w:rsidRPr="00950DED" w:rsidRDefault="00C00A17" w:rsidP="00950DED">
      <w:pPr>
        <w:suppressAutoHyphens/>
        <w:spacing w:after="0" w:line="360" w:lineRule="auto"/>
        <w:ind w:firstLine="709"/>
        <w:jc w:val="both"/>
        <w:rPr>
          <w:rFonts w:ascii="Times New Roman" w:hAnsi="Times New Roman"/>
          <w:sz w:val="28"/>
          <w:szCs w:val="28"/>
          <w:lang w:eastAsia="ko-KR"/>
        </w:rPr>
      </w:pPr>
    </w:p>
    <w:p w:rsidR="00917E38" w:rsidRPr="00950DED" w:rsidRDefault="00950DED" w:rsidP="001032DB">
      <w:pPr>
        <w:suppressAutoHyphens/>
        <w:spacing w:after="0" w:line="360" w:lineRule="auto"/>
        <w:jc w:val="center"/>
        <w:rPr>
          <w:rFonts w:ascii="Times New Roman" w:hAnsi="Times New Roman"/>
          <w:b/>
          <w:sz w:val="28"/>
          <w:szCs w:val="28"/>
          <w:lang w:eastAsia="ko-KR"/>
        </w:rPr>
      </w:pPr>
      <w:r>
        <w:rPr>
          <w:rFonts w:ascii="Times New Roman" w:hAnsi="Times New Roman"/>
          <w:b/>
          <w:sz w:val="28"/>
          <w:szCs w:val="28"/>
          <w:lang w:eastAsia="ko-KR"/>
        </w:rPr>
        <w:br w:type="page"/>
      </w:r>
      <w:r w:rsidR="00917E38" w:rsidRPr="00950DED">
        <w:rPr>
          <w:rFonts w:ascii="Times New Roman" w:hAnsi="Times New Roman"/>
          <w:b/>
          <w:sz w:val="28"/>
          <w:szCs w:val="28"/>
          <w:lang w:eastAsia="ko-KR"/>
        </w:rPr>
        <w:t>Денежные потоки для оценки коммерческой эффективности проекта в целом для проекта В (тыс. руб.)</w:t>
      </w:r>
    </w:p>
    <w:tbl>
      <w:tblPr>
        <w:tblW w:w="14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03"/>
        <w:gridCol w:w="1260"/>
        <w:gridCol w:w="1080"/>
        <w:gridCol w:w="1080"/>
        <w:gridCol w:w="1080"/>
        <w:gridCol w:w="1080"/>
        <w:gridCol w:w="1080"/>
        <w:gridCol w:w="1080"/>
        <w:gridCol w:w="1080"/>
        <w:gridCol w:w="1080"/>
        <w:gridCol w:w="1080"/>
      </w:tblGrid>
      <w:tr w:rsidR="00917E38" w:rsidRPr="00DE1FC3" w:rsidTr="00DE1FC3">
        <w:trPr>
          <w:trHeight w:val="396"/>
          <w:jc w:val="center"/>
        </w:trPr>
        <w:tc>
          <w:tcPr>
            <w:tcW w:w="2376" w:type="dxa"/>
            <w:vMerge w:val="restart"/>
            <w:shd w:val="clear" w:color="auto" w:fill="auto"/>
            <w:noWrap/>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Показатель</w:t>
            </w:r>
          </w:p>
        </w:tc>
        <w:tc>
          <w:tcPr>
            <w:tcW w:w="12183" w:type="dxa"/>
            <w:gridSpan w:val="11"/>
            <w:shd w:val="clear" w:color="auto" w:fill="auto"/>
            <w:noWrap/>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шаг расчетного периода</w:t>
            </w:r>
          </w:p>
        </w:tc>
      </w:tr>
      <w:tr w:rsidR="00917E38" w:rsidRPr="00DE1FC3" w:rsidTr="00DE1FC3">
        <w:trPr>
          <w:trHeight w:val="336"/>
          <w:jc w:val="center"/>
        </w:trPr>
        <w:tc>
          <w:tcPr>
            <w:tcW w:w="2376" w:type="dxa"/>
            <w:vMerge/>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p>
        </w:tc>
        <w:tc>
          <w:tcPr>
            <w:tcW w:w="1203" w:type="dxa"/>
            <w:shd w:val="clear" w:color="auto" w:fill="auto"/>
            <w:noWrap/>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2006</w:t>
            </w:r>
          </w:p>
        </w:tc>
        <w:tc>
          <w:tcPr>
            <w:tcW w:w="1260" w:type="dxa"/>
            <w:shd w:val="clear" w:color="auto" w:fill="auto"/>
            <w:noWrap/>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2007</w:t>
            </w:r>
          </w:p>
        </w:tc>
        <w:tc>
          <w:tcPr>
            <w:tcW w:w="1080" w:type="dxa"/>
            <w:shd w:val="clear" w:color="auto" w:fill="auto"/>
            <w:noWrap/>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2008</w:t>
            </w:r>
          </w:p>
        </w:tc>
        <w:tc>
          <w:tcPr>
            <w:tcW w:w="1080" w:type="dxa"/>
            <w:shd w:val="clear" w:color="auto" w:fill="auto"/>
            <w:noWrap/>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2009</w:t>
            </w:r>
          </w:p>
        </w:tc>
        <w:tc>
          <w:tcPr>
            <w:tcW w:w="1080" w:type="dxa"/>
            <w:shd w:val="clear" w:color="auto" w:fill="auto"/>
            <w:noWrap/>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2010</w:t>
            </w:r>
          </w:p>
        </w:tc>
        <w:tc>
          <w:tcPr>
            <w:tcW w:w="1080" w:type="dxa"/>
            <w:shd w:val="clear" w:color="auto" w:fill="auto"/>
            <w:noWrap/>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2011</w:t>
            </w:r>
          </w:p>
        </w:tc>
        <w:tc>
          <w:tcPr>
            <w:tcW w:w="1080" w:type="dxa"/>
            <w:shd w:val="clear" w:color="auto" w:fill="auto"/>
            <w:noWrap/>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2012</w:t>
            </w:r>
          </w:p>
        </w:tc>
        <w:tc>
          <w:tcPr>
            <w:tcW w:w="1080" w:type="dxa"/>
            <w:shd w:val="clear" w:color="auto" w:fill="auto"/>
            <w:noWrap/>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2013</w:t>
            </w:r>
          </w:p>
        </w:tc>
        <w:tc>
          <w:tcPr>
            <w:tcW w:w="1080" w:type="dxa"/>
            <w:shd w:val="clear" w:color="auto" w:fill="auto"/>
            <w:noWrap/>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2014</w:t>
            </w:r>
          </w:p>
        </w:tc>
        <w:tc>
          <w:tcPr>
            <w:tcW w:w="1080" w:type="dxa"/>
            <w:shd w:val="clear" w:color="auto" w:fill="auto"/>
            <w:noWrap/>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2015</w:t>
            </w:r>
          </w:p>
        </w:tc>
        <w:tc>
          <w:tcPr>
            <w:tcW w:w="1080" w:type="dxa"/>
            <w:shd w:val="clear" w:color="auto" w:fill="auto"/>
            <w:noWrap/>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2016</w:t>
            </w:r>
          </w:p>
        </w:tc>
      </w:tr>
      <w:tr w:rsidR="00917E38" w:rsidRPr="00DE1FC3" w:rsidTr="00DE1FC3">
        <w:trPr>
          <w:trHeight w:val="225"/>
          <w:jc w:val="center"/>
        </w:trPr>
        <w:tc>
          <w:tcPr>
            <w:tcW w:w="14559" w:type="dxa"/>
            <w:gridSpan w:val="12"/>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Операционная деятельность</w:t>
            </w:r>
          </w:p>
        </w:tc>
      </w:tr>
      <w:tr w:rsidR="00917E38" w:rsidRPr="00DE1FC3" w:rsidTr="00DE1FC3">
        <w:trPr>
          <w:trHeight w:val="288"/>
          <w:jc w:val="center"/>
        </w:trPr>
        <w:tc>
          <w:tcPr>
            <w:tcW w:w="2376"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 xml:space="preserve">1. Денежные притоки </w:t>
            </w:r>
          </w:p>
        </w:tc>
        <w:tc>
          <w:tcPr>
            <w:tcW w:w="1203"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26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12 909,55</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12 909,55</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12 909,55</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12 909,55</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12 909,55</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12 909,55</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12 909,55</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12 909,55</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12 909,55</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13 339,28</w:t>
            </w:r>
          </w:p>
        </w:tc>
      </w:tr>
      <w:tr w:rsidR="00917E38" w:rsidRPr="00DE1FC3" w:rsidTr="00DE1FC3">
        <w:trPr>
          <w:trHeight w:val="225"/>
          <w:jc w:val="center"/>
        </w:trPr>
        <w:tc>
          <w:tcPr>
            <w:tcW w:w="2376"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1.1. Выручка от реализации продукции</w:t>
            </w:r>
          </w:p>
        </w:tc>
        <w:tc>
          <w:tcPr>
            <w:tcW w:w="1203"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26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12 909,55</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12 909,55</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12 909,55</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12 909,55</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12 909,55</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12 909,55</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12 909,55</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12 909,55</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12 909,55</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13 339,28</w:t>
            </w:r>
          </w:p>
        </w:tc>
      </w:tr>
      <w:tr w:rsidR="00917E38" w:rsidRPr="00DE1FC3" w:rsidTr="00DE1FC3">
        <w:trPr>
          <w:trHeight w:val="225"/>
          <w:jc w:val="center"/>
        </w:trPr>
        <w:tc>
          <w:tcPr>
            <w:tcW w:w="2376"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1.2. Прочие и внереализационные доходы</w:t>
            </w:r>
          </w:p>
        </w:tc>
        <w:tc>
          <w:tcPr>
            <w:tcW w:w="1203"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26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r>
      <w:tr w:rsidR="00917E38" w:rsidRPr="00DE1FC3" w:rsidTr="00DE1FC3">
        <w:trPr>
          <w:trHeight w:val="426"/>
          <w:jc w:val="center"/>
        </w:trPr>
        <w:tc>
          <w:tcPr>
            <w:tcW w:w="2376"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 xml:space="preserve">2. Денежные оттоки </w:t>
            </w:r>
          </w:p>
        </w:tc>
        <w:tc>
          <w:tcPr>
            <w:tcW w:w="1203"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26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4 594,01</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6 940,04</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7 216,06</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6 580,84</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5 946,00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5 311,16</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4 678,08</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4 766,32</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4 605,99</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4 496,36</w:t>
            </w:r>
          </w:p>
        </w:tc>
      </w:tr>
      <w:tr w:rsidR="00917E38" w:rsidRPr="00DE1FC3" w:rsidTr="00DE1FC3">
        <w:trPr>
          <w:trHeight w:val="225"/>
          <w:jc w:val="center"/>
        </w:trPr>
        <w:tc>
          <w:tcPr>
            <w:tcW w:w="2376"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2.1. Издержки производства и сбыта продукции без амортизационных отчислений </w:t>
            </w:r>
          </w:p>
        </w:tc>
        <w:tc>
          <w:tcPr>
            <w:tcW w:w="1203"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26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4 098,40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4 098,40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4 098,40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4 098,40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4 098,40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4 098,40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4 098,39</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4 308,97</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4 258,27</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4 258,27</w:t>
            </w:r>
          </w:p>
        </w:tc>
      </w:tr>
      <w:tr w:rsidR="00917E38" w:rsidRPr="00DE1FC3" w:rsidTr="00DE1FC3">
        <w:trPr>
          <w:trHeight w:val="344"/>
          <w:jc w:val="center"/>
        </w:trPr>
        <w:tc>
          <w:tcPr>
            <w:tcW w:w="2376"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2.2. Внереализационные расходы</w:t>
            </w:r>
          </w:p>
        </w:tc>
        <w:tc>
          <w:tcPr>
            <w:tcW w:w="1203"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26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495,62</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2 841,65</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3 117,67</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2 482,45</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1 847,61</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1 212,77</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579,69</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457,36</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347,73</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238,10</w:t>
            </w:r>
          </w:p>
        </w:tc>
      </w:tr>
      <w:tr w:rsidR="00917E38" w:rsidRPr="00DE1FC3" w:rsidTr="00DE1FC3">
        <w:trPr>
          <w:trHeight w:val="210"/>
          <w:jc w:val="center"/>
        </w:trPr>
        <w:tc>
          <w:tcPr>
            <w:tcW w:w="2376"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3. Сальдо денежного потока от операционной деятельности</w:t>
            </w:r>
          </w:p>
        </w:tc>
        <w:tc>
          <w:tcPr>
            <w:tcW w:w="1203"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26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8 315,53</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5 969,51</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5 693,48</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6 328,71</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6 963,55</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7 598,39</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8 231,47</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8 143,22</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8 303,55</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8 842,92</w:t>
            </w:r>
          </w:p>
        </w:tc>
      </w:tr>
      <w:tr w:rsidR="00917E38" w:rsidRPr="00DE1FC3" w:rsidTr="00DE1FC3">
        <w:trPr>
          <w:trHeight w:val="210"/>
          <w:jc w:val="center"/>
        </w:trPr>
        <w:tc>
          <w:tcPr>
            <w:tcW w:w="2376"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4. Денежные притоки (ликвидационная стоимость)</w:t>
            </w:r>
          </w:p>
        </w:tc>
        <w:tc>
          <w:tcPr>
            <w:tcW w:w="1203"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26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429,73</w:t>
            </w:r>
          </w:p>
        </w:tc>
      </w:tr>
      <w:tr w:rsidR="00917E38" w:rsidRPr="00DE1FC3" w:rsidTr="00DE1FC3">
        <w:trPr>
          <w:trHeight w:val="210"/>
          <w:jc w:val="center"/>
        </w:trPr>
        <w:tc>
          <w:tcPr>
            <w:tcW w:w="2376"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 xml:space="preserve">5. Денежные оттоки </w:t>
            </w:r>
          </w:p>
        </w:tc>
        <w:tc>
          <w:tcPr>
            <w:tcW w:w="1203"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- 19 487,00</w:t>
            </w:r>
          </w:p>
        </w:tc>
        <w:tc>
          <w:tcPr>
            <w:tcW w:w="126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r>
      <w:tr w:rsidR="00917E38" w:rsidRPr="00DE1FC3" w:rsidTr="00DE1FC3">
        <w:trPr>
          <w:trHeight w:val="225"/>
          <w:jc w:val="center"/>
        </w:trPr>
        <w:tc>
          <w:tcPr>
            <w:tcW w:w="2376"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5.1. Общие капиталовложения (инвестиции)</w:t>
            </w:r>
          </w:p>
        </w:tc>
        <w:tc>
          <w:tcPr>
            <w:tcW w:w="1203"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- 19 487,00</w:t>
            </w:r>
          </w:p>
        </w:tc>
        <w:tc>
          <w:tcPr>
            <w:tcW w:w="126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r>
      <w:tr w:rsidR="00917E38" w:rsidRPr="00DE1FC3" w:rsidTr="00DE1FC3">
        <w:trPr>
          <w:trHeight w:val="225"/>
          <w:jc w:val="center"/>
        </w:trPr>
        <w:tc>
          <w:tcPr>
            <w:tcW w:w="2376"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5.2. Вложения средств в дополнительные фонды</w:t>
            </w:r>
          </w:p>
        </w:tc>
        <w:tc>
          <w:tcPr>
            <w:tcW w:w="1203"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26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0</w:t>
            </w:r>
          </w:p>
        </w:tc>
      </w:tr>
      <w:tr w:rsidR="00917E38" w:rsidRPr="00DE1FC3" w:rsidTr="00DE1FC3">
        <w:trPr>
          <w:trHeight w:val="210"/>
          <w:jc w:val="center"/>
        </w:trPr>
        <w:tc>
          <w:tcPr>
            <w:tcW w:w="2376"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 xml:space="preserve">6. Сальдо денежного потока от инвестиционной деятельности </w:t>
            </w:r>
          </w:p>
        </w:tc>
        <w:tc>
          <w:tcPr>
            <w:tcW w:w="1203"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-19 487,00</w:t>
            </w:r>
          </w:p>
        </w:tc>
        <w:tc>
          <w:tcPr>
            <w:tcW w:w="126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429,73</w:t>
            </w:r>
          </w:p>
        </w:tc>
      </w:tr>
      <w:tr w:rsidR="00917E38" w:rsidRPr="00DE1FC3" w:rsidTr="00DE1FC3">
        <w:trPr>
          <w:trHeight w:val="420"/>
          <w:jc w:val="center"/>
        </w:trPr>
        <w:tc>
          <w:tcPr>
            <w:tcW w:w="2376"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7. Сальдо двух потоков (чистые денежные поступления проекта)</w:t>
            </w:r>
          </w:p>
        </w:tc>
        <w:tc>
          <w:tcPr>
            <w:tcW w:w="1203"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-19 487,00</w:t>
            </w:r>
          </w:p>
        </w:tc>
        <w:tc>
          <w:tcPr>
            <w:tcW w:w="126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8 315,53</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5 969,51</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5 693,48</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6 328,71</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6 963,55</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7 598,39</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8 231,47</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8 143,22</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8 303,55</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bCs/>
                <w:sz w:val="20"/>
                <w:szCs w:val="28"/>
                <w:lang w:eastAsia="ru-RU"/>
              </w:rPr>
            </w:pPr>
            <w:r w:rsidRPr="00DE1FC3">
              <w:rPr>
                <w:rFonts w:ascii="Times New Roman" w:hAnsi="Times New Roman"/>
                <w:bCs/>
                <w:sz w:val="20"/>
                <w:szCs w:val="28"/>
                <w:lang w:eastAsia="ru-RU"/>
              </w:rPr>
              <w:t>9 272,65</w:t>
            </w:r>
          </w:p>
        </w:tc>
      </w:tr>
      <w:tr w:rsidR="00917E38" w:rsidRPr="00DE1FC3" w:rsidTr="00DE1FC3">
        <w:trPr>
          <w:trHeight w:val="225"/>
          <w:jc w:val="center"/>
        </w:trPr>
        <w:tc>
          <w:tcPr>
            <w:tcW w:w="2376"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8. То же нарастающим итогом (NV(m))</w:t>
            </w:r>
          </w:p>
        </w:tc>
        <w:tc>
          <w:tcPr>
            <w:tcW w:w="1203"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-19 487,00</w:t>
            </w:r>
          </w:p>
        </w:tc>
        <w:tc>
          <w:tcPr>
            <w:tcW w:w="126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-11 171,47</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-5 201,96</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491,53</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6 820,23</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13 783,78</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21 382,16</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29 613,63</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37 756,85</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46 060,40</w:t>
            </w:r>
          </w:p>
        </w:tc>
        <w:tc>
          <w:tcPr>
            <w:tcW w:w="1080"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55 333,05</w:t>
            </w:r>
          </w:p>
        </w:tc>
      </w:tr>
    </w:tbl>
    <w:p w:rsidR="00917E38" w:rsidRPr="00950DED" w:rsidRDefault="00917E38" w:rsidP="00950DED">
      <w:pPr>
        <w:suppressAutoHyphens/>
        <w:spacing w:after="0" w:line="360" w:lineRule="auto"/>
        <w:ind w:firstLine="709"/>
        <w:jc w:val="both"/>
        <w:rPr>
          <w:rFonts w:ascii="Times New Roman" w:hAnsi="Times New Roman"/>
          <w:sz w:val="28"/>
          <w:szCs w:val="28"/>
          <w:lang w:eastAsia="ko-KR"/>
        </w:rPr>
        <w:sectPr w:rsidR="00917E38" w:rsidRPr="00950DED" w:rsidSect="00950DED">
          <w:pgSz w:w="16838" w:h="11906" w:orient="landscape"/>
          <w:pgMar w:top="1134" w:right="851" w:bottom="1134" w:left="1701" w:header="709" w:footer="709" w:gutter="0"/>
          <w:cols w:space="708"/>
          <w:titlePg/>
          <w:docGrid w:linePitch="360"/>
        </w:sectPr>
      </w:pPr>
    </w:p>
    <w:p w:rsidR="00950DED" w:rsidRPr="00950DED" w:rsidRDefault="00917E38" w:rsidP="00950DED">
      <w:pPr>
        <w:suppressAutoHyphens/>
        <w:spacing w:after="0" w:line="360" w:lineRule="auto"/>
        <w:ind w:firstLine="709"/>
        <w:jc w:val="both"/>
        <w:rPr>
          <w:rFonts w:ascii="Times New Roman" w:hAnsi="Times New Roman"/>
          <w:sz w:val="28"/>
          <w:szCs w:val="28"/>
          <w:lang w:eastAsia="ko-KR"/>
        </w:rPr>
      </w:pPr>
      <w:r w:rsidRPr="00950DED">
        <w:rPr>
          <w:rFonts w:ascii="Times New Roman" w:hAnsi="Times New Roman"/>
          <w:sz w:val="28"/>
          <w:szCs w:val="28"/>
          <w:lang w:eastAsia="ko-KR"/>
        </w:rPr>
        <w:t>По расчетным данным денежных потоков</w:t>
      </w:r>
      <w:r w:rsidR="00950DED" w:rsidRPr="00950DED">
        <w:rPr>
          <w:rFonts w:ascii="Times New Roman" w:hAnsi="Times New Roman"/>
          <w:sz w:val="28"/>
          <w:szCs w:val="28"/>
          <w:lang w:eastAsia="ko-KR"/>
        </w:rPr>
        <w:t xml:space="preserve"> </w:t>
      </w:r>
      <w:r w:rsidRPr="00950DED">
        <w:rPr>
          <w:rFonts w:ascii="Times New Roman" w:hAnsi="Times New Roman"/>
          <w:sz w:val="28"/>
          <w:szCs w:val="28"/>
          <w:lang w:eastAsia="ko-KR"/>
        </w:rPr>
        <w:t>определяются показатели экономической эффективности. Рассмотрим подробно расчеты данных показателей на примере проекта А, для проекта В все расчеты аналогичны и сведены в общую таблицу</w:t>
      </w:r>
    </w:p>
    <w:p w:rsidR="00917E38" w:rsidRDefault="00917E38"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Ключевой критерий оценки - чистая приведенная стоимость (NPV) - представляет собой сумму всех денежных потоков (поступлений и платежей), возникающих на протяжении рассматриваемого периода, приведенных (пересчитанных) на один момент времени, в качестве которого, как правило, выбирается момент начала осуществления инвестиций</w:t>
      </w:r>
      <w:r w:rsidR="00C00A17" w:rsidRPr="00950DED">
        <w:rPr>
          <w:rFonts w:ascii="Times New Roman" w:hAnsi="Times New Roman"/>
          <w:sz w:val="28"/>
          <w:szCs w:val="28"/>
        </w:rPr>
        <w:t>, то есть 2008</w:t>
      </w:r>
      <w:r w:rsidRPr="00950DED">
        <w:rPr>
          <w:rFonts w:ascii="Times New Roman" w:hAnsi="Times New Roman"/>
          <w:sz w:val="28"/>
          <w:szCs w:val="28"/>
        </w:rPr>
        <w:t xml:space="preserve"> год и рассчитывается по формуле:</w:t>
      </w:r>
    </w:p>
    <w:p w:rsidR="00950DED" w:rsidRPr="00950DED" w:rsidRDefault="00950DED" w:rsidP="00950DED">
      <w:pPr>
        <w:suppressAutoHyphens/>
        <w:spacing w:after="0" w:line="360" w:lineRule="auto"/>
        <w:ind w:firstLine="709"/>
        <w:jc w:val="both"/>
        <w:rPr>
          <w:rFonts w:ascii="Times New Roman" w:hAnsi="Times New Roman"/>
          <w:sz w:val="28"/>
          <w:szCs w:val="28"/>
        </w:rPr>
      </w:pPr>
    </w:p>
    <w:p w:rsidR="00917E38" w:rsidRDefault="00D16776" w:rsidP="00950DED">
      <w:pPr>
        <w:suppressAutoHyphens/>
        <w:spacing w:after="0" w:line="360" w:lineRule="auto"/>
        <w:ind w:firstLine="709"/>
        <w:jc w:val="center"/>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31.5pt">
            <v:imagedata r:id="rId12" o:title=""/>
          </v:shape>
        </w:pict>
      </w:r>
    </w:p>
    <w:p w:rsidR="00950DED" w:rsidRPr="00950DED" w:rsidRDefault="00950DED" w:rsidP="00950DED">
      <w:pPr>
        <w:suppressAutoHyphens/>
        <w:spacing w:after="0" w:line="360" w:lineRule="auto"/>
        <w:ind w:firstLine="709"/>
        <w:jc w:val="center"/>
        <w:rPr>
          <w:rFonts w:ascii="Times New Roman" w:hAnsi="Times New Roman"/>
          <w:sz w:val="28"/>
          <w:szCs w:val="28"/>
        </w:rPr>
      </w:pPr>
    </w:p>
    <w:p w:rsidR="00917E38" w:rsidRPr="00950DED" w:rsidRDefault="00917E38"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 xml:space="preserve">где: </w:t>
      </w:r>
      <w:r w:rsidRPr="00950DED">
        <w:rPr>
          <w:rFonts w:ascii="Times New Roman" w:hAnsi="Times New Roman"/>
          <w:sz w:val="28"/>
          <w:szCs w:val="28"/>
          <w:lang w:val="en-US"/>
        </w:rPr>
        <w:t>r</w:t>
      </w:r>
      <w:r w:rsidRPr="00950DED">
        <w:rPr>
          <w:rFonts w:ascii="Times New Roman" w:hAnsi="Times New Roman"/>
          <w:iCs/>
          <w:sz w:val="28"/>
          <w:szCs w:val="28"/>
        </w:rPr>
        <w:t xml:space="preserve"> -</w:t>
      </w:r>
      <w:r w:rsidRPr="00950DED">
        <w:rPr>
          <w:rFonts w:ascii="Times New Roman" w:hAnsi="Times New Roman"/>
          <w:sz w:val="28"/>
          <w:szCs w:val="28"/>
        </w:rPr>
        <w:t xml:space="preserve"> норма дисконта; </w:t>
      </w:r>
      <w:r w:rsidRPr="00950DED">
        <w:rPr>
          <w:rFonts w:ascii="Times New Roman" w:hAnsi="Times New Roman"/>
          <w:iCs/>
          <w:sz w:val="28"/>
          <w:szCs w:val="28"/>
          <w:lang w:val="en-US"/>
        </w:rPr>
        <w:t>n</w:t>
      </w:r>
      <w:r w:rsidRPr="00950DED">
        <w:rPr>
          <w:rFonts w:ascii="Times New Roman" w:hAnsi="Times New Roman"/>
          <w:iCs/>
          <w:sz w:val="28"/>
          <w:szCs w:val="28"/>
        </w:rPr>
        <w:t xml:space="preserve"> —</w:t>
      </w:r>
      <w:r w:rsidRPr="00950DED">
        <w:rPr>
          <w:rFonts w:ascii="Times New Roman" w:hAnsi="Times New Roman"/>
          <w:sz w:val="28"/>
          <w:szCs w:val="28"/>
        </w:rPr>
        <w:t xml:space="preserve"> число периодов реализации проекта; </w:t>
      </w:r>
      <w:r w:rsidRPr="00950DED">
        <w:rPr>
          <w:rFonts w:ascii="Times New Roman" w:hAnsi="Times New Roman"/>
          <w:iCs/>
          <w:sz w:val="28"/>
          <w:szCs w:val="28"/>
          <w:lang w:val="en-US"/>
        </w:rPr>
        <w:t>CF</w:t>
      </w:r>
      <w:r w:rsidRPr="00950DED">
        <w:rPr>
          <w:rFonts w:ascii="Times New Roman" w:hAnsi="Times New Roman"/>
          <w:iCs/>
          <w:sz w:val="28"/>
          <w:szCs w:val="28"/>
          <w:vertAlign w:val="subscript"/>
          <w:lang w:val="en-US"/>
        </w:rPr>
        <w:t>t</w:t>
      </w:r>
      <w:r w:rsidRPr="00950DED">
        <w:rPr>
          <w:rFonts w:ascii="Times New Roman" w:hAnsi="Times New Roman"/>
          <w:iCs/>
          <w:sz w:val="28"/>
          <w:szCs w:val="28"/>
        </w:rPr>
        <w:t xml:space="preserve"> —</w:t>
      </w:r>
      <w:r w:rsidRPr="00950DED">
        <w:rPr>
          <w:rFonts w:ascii="Times New Roman" w:hAnsi="Times New Roman"/>
          <w:sz w:val="28"/>
          <w:szCs w:val="28"/>
        </w:rPr>
        <w:t xml:space="preserve"> чистый поток платежей в периоде </w:t>
      </w:r>
      <w:r w:rsidRPr="00950DED">
        <w:rPr>
          <w:rFonts w:ascii="Times New Roman" w:hAnsi="Times New Roman"/>
          <w:sz w:val="28"/>
          <w:szCs w:val="28"/>
          <w:lang w:val="en-US"/>
        </w:rPr>
        <w:t>t</w:t>
      </w:r>
      <w:r w:rsidRPr="00950DED">
        <w:rPr>
          <w:rFonts w:ascii="Times New Roman" w:hAnsi="Times New Roman"/>
          <w:sz w:val="28"/>
          <w:szCs w:val="28"/>
        </w:rPr>
        <w:t xml:space="preserve">. </w:t>
      </w:r>
      <w:r w:rsidRPr="00950DED">
        <w:rPr>
          <w:rFonts w:ascii="Times New Roman" w:hAnsi="Times New Roman"/>
          <w:iCs/>
          <w:sz w:val="28"/>
          <w:szCs w:val="28"/>
          <w:lang w:val="en-US"/>
        </w:rPr>
        <w:t>I</w:t>
      </w:r>
      <w:r w:rsidRPr="00950DED">
        <w:rPr>
          <w:rFonts w:ascii="Times New Roman" w:hAnsi="Times New Roman"/>
          <w:iCs/>
          <w:sz w:val="28"/>
          <w:szCs w:val="28"/>
          <w:vertAlign w:val="subscript"/>
        </w:rPr>
        <w:t>0</w:t>
      </w:r>
      <w:r w:rsidRPr="00950DED">
        <w:rPr>
          <w:rFonts w:ascii="Times New Roman" w:hAnsi="Times New Roman"/>
          <w:iCs/>
          <w:sz w:val="28"/>
          <w:szCs w:val="28"/>
        </w:rPr>
        <w:t xml:space="preserve"> —</w:t>
      </w:r>
      <w:r w:rsidRPr="00950DED">
        <w:rPr>
          <w:rFonts w:ascii="Times New Roman" w:hAnsi="Times New Roman"/>
          <w:bCs/>
          <w:sz w:val="28"/>
          <w:szCs w:val="28"/>
        </w:rPr>
        <w:t xml:space="preserve"> </w:t>
      </w:r>
      <w:r w:rsidRPr="00950DED">
        <w:rPr>
          <w:rFonts w:ascii="Times New Roman" w:hAnsi="Times New Roman"/>
          <w:sz w:val="28"/>
          <w:szCs w:val="28"/>
        </w:rPr>
        <w:t>сумма первоначальных затрат, т.е. сумма инвестиций на начало проекта;</w:t>
      </w:r>
    </w:p>
    <w:p w:rsidR="00917E38" w:rsidRPr="00950DED" w:rsidRDefault="00917E38"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b/>
          <w:sz w:val="28"/>
          <w:szCs w:val="28"/>
          <w:lang w:val="en-US"/>
        </w:rPr>
        <w:t>NPV</w:t>
      </w:r>
      <w:r w:rsidRPr="00950DED">
        <w:rPr>
          <w:rFonts w:ascii="Times New Roman" w:hAnsi="Times New Roman"/>
          <w:b/>
          <w:sz w:val="28"/>
          <w:szCs w:val="28"/>
          <w:vertAlign w:val="subscript"/>
        </w:rPr>
        <w:t>А</w:t>
      </w:r>
      <w:r w:rsidRPr="00950DED">
        <w:rPr>
          <w:rFonts w:ascii="Times New Roman" w:hAnsi="Times New Roman"/>
          <w:b/>
          <w:sz w:val="28"/>
          <w:szCs w:val="28"/>
        </w:rPr>
        <w:t xml:space="preserve"> </w:t>
      </w:r>
      <w:r w:rsidRPr="00950DED">
        <w:rPr>
          <w:rFonts w:ascii="Times New Roman" w:hAnsi="Times New Roman"/>
          <w:sz w:val="28"/>
          <w:szCs w:val="28"/>
        </w:rPr>
        <w:t>= [6 151 216 : (1+0,18)</w:t>
      </w:r>
      <w:r w:rsidRPr="00950DED">
        <w:rPr>
          <w:rFonts w:ascii="Times New Roman" w:hAnsi="Times New Roman"/>
          <w:sz w:val="28"/>
          <w:szCs w:val="28"/>
          <w:vertAlign w:val="superscript"/>
        </w:rPr>
        <w:t>1</w:t>
      </w:r>
      <w:r w:rsidRPr="00950DED">
        <w:rPr>
          <w:rFonts w:ascii="Times New Roman" w:hAnsi="Times New Roman"/>
          <w:sz w:val="28"/>
          <w:szCs w:val="28"/>
        </w:rPr>
        <w:t xml:space="preserve"> + 2 412 465 : (1+0,18)</w:t>
      </w:r>
      <w:r w:rsidRPr="00950DED">
        <w:rPr>
          <w:rFonts w:ascii="Times New Roman" w:hAnsi="Times New Roman"/>
          <w:sz w:val="28"/>
          <w:szCs w:val="28"/>
          <w:vertAlign w:val="superscript"/>
        </w:rPr>
        <w:t xml:space="preserve"> 2</w:t>
      </w:r>
      <w:r w:rsidRPr="00950DED">
        <w:rPr>
          <w:rFonts w:ascii="Times New Roman" w:hAnsi="Times New Roman"/>
          <w:sz w:val="28"/>
          <w:szCs w:val="28"/>
        </w:rPr>
        <w:t xml:space="preserve"> + 1 821 142 : (1+0,18)</w:t>
      </w:r>
      <w:r w:rsidRPr="00950DED">
        <w:rPr>
          <w:rFonts w:ascii="Times New Roman" w:hAnsi="Times New Roman"/>
          <w:sz w:val="28"/>
          <w:szCs w:val="28"/>
          <w:vertAlign w:val="superscript"/>
        </w:rPr>
        <w:t xml:space="preserve"> 3 </w:t>
      </w:r>
      <w:r w:rsidRPr="00950DED">
        <w:rPr>
          <w:rFonts w:ascii="Times New Roman" w:hAnsi="Times New Roman"/>
          <w:sz w:val="28"/>
          <w:szCs w:val="28"/>
        </w:rPr>
        <w:t>+…..+</w:t>
      </w:r>
      <w:r w:rsidR="00950DED" w:rsidRPr="00950DED">
        <w:rPr>
          <w:rFonts w:ascii="Times New Roman" w:hAnsi="Times New Roman"/>
          <w:sz w:val="28"/>
          <w:szCs w:val="28"/>
        </w:rPr>
        <w:t xml:space="preserve"> </w:t>
      </w:r>
      <w:r w:rsidRPr="00950DED">
        <w:rPr>
          <w:rFonts w:ascii="Times New Roman" w:hAnsi="Times New Roman"/>
          <w:sz w:val="28"/>
          <w:szCs w:val="28"/>
        </w:rPr>
        <w:t>+ 6 774 638 : (1+0,18)</w:t>
      </w:r>
      <w:r w:rsidRPr="00950DED">
        <w:rPr>
          <w:rFonts w:ascii="Times New Roman" w:hAnsi="Times New Roman"/>
          <w:sz w:val="28"/>
          <w:szCs w:val="28"/>
          <w:vertAlign w:val="superscript"/>
        </w:rPr>
        <w:t xml:space="preserve"> 10 </w:t>
      </w:r>
      <w:r w:rsidRPr="00950DED">
        <w:rPr>
          <w:rFonts w:ascii="Times New Roman" w:hAnsi="Times New Roman"/>
          <w:sz w:val="28"/>
          <w:szCs w:val="28"/>
        </w:rPr>
        <w:t>] – 13 002 106 = 3 029 784</w:t>
      </w:r>
    </w:p>
    <w:p w:rsidR="00917E38" w:rsidRPr="00950DED" w:rsidRDefault="00917E38"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 xml:space="preserve">Положительная величина </w:t>
      </w:r>
      <w:r w:rsidRPr="00950DED">
        <w:rPr>
          <w:rFonts w:ascii="Times New Roman" w:hAnsi="Times New Roman"/>
          <w:sz w:val="28"/>
          <w:szCs w:val="28"/>
          <w:lang w:val="en-US"/>
        </w:rPr>
        <w:t>NPV</w:t>
      </w:r>
      <w:r w:rsidRPr="00950DED">
        <w:rPr>
          <w:rFonts w:ascii="Times New Roman" w:hAnsi="Times New Roman"/>
          <w:sz w:val="28"/>
          <w:szCs w:val="28"/>
        </w:rPr>
        <w:t xml:space="preserve"> говорит о том, что чистые денежные потоки по проекту покрывают инвестиционные затраты, а значит проект прибыльный и может быть принят для реализации.</w:t>
      </w:r>
    </w:p>
    <w:p w:rsidR="00917E38" w:rsidRPr="00950DED" w:rsidRDefault="00917E38"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 xml:space="preserve">Метод оценки внутренней нормы окупаемости (IRR), использует концепцию дисконтированной стоимости. Смысл расчета этого коэффициента при анализе эффективности планируемых инвестиций заключается в следующем: </w:t>
      </w:r>
      <w:r w:rsidRPr="00950DED">
        <w:rPr>
          <w:rFonts w:ascii="Times New Roman" w:hAnsi="Times New Roman"/>
          <w:sz w:val="28"/>
          <w:szCs w:val="28"/>
          <w:lang w:val="en-US"/>
        </w:rPr>
        <w:t>IRR</w:t>
      </w:r>
      <w:r w:rsidRPr="00950DED">
        <w:rPr>
          <w:rFonts w:ascii="Times New Roman" w:hAnsi="Times New Roman"/>
          <w:sz w:val="28"/>
          <w:szCs w:val="28"/>
        </w:rPr>
        <w:t xml:space="preserve"> показывает максимально допустимый относительный уровень расходов, которые могут быть ассоциированы с данным проектом.</w:t>
      </w:r>
    </w:p>
    <w:p w:rsidR="00917E38" w:rsidRPr="00950DED" w:rsidRDefault="00917E38"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Иными словами, этот метод сводится к нахождению такой ставки дисконтирования, при которой текущая стоимость ожидаемых от инвестиционного проекта доходов будет равна текущей стоимости необходимых денежных вложений. Поиск такой ставки определяется итеративным способом.</w:t>
      </w:r>
    </w:p>
    <w:p w:rsidR="00950DED" w:rsidRDefault="00950DED" w:rsidP="00950DED">
      <w:pPr>
        <w:suppressAutoHyphens/>
        <w:spacing w:after="0" w:line="360" w:lineRule="auto"/>
        <w:ind w:firstLine="709"/>
        <w:jc w:val="center"/>
        <w:rPr>
          <w:rFonts w:ascii="Times New Roman" w:hAnsi="Times New Roman"/>
          <w:sz w:val="28"/>
          <w:szCs w:val="28"/>
        </w:rPr>
      </w:pPr>
    </w:p>
    <w:p w:rsidR="00917E38" w:rsidRDefault="00D16776" w:rsidP="00950DED">
      <w:pPr>
        <w:suppressAutoHyphens/>
        <w:spacing w:after="0" w:line="360" w:lineRule="auto"/>
        <w:ind w:firstLine="709"/>
        <w:jc w:val="center"/>
        <w:rPr>
          <w:rFonts w:ascii="Times New Roman" w:hAnsi="Times New Roman"/>
          <w:sz w:val="28"/>
          <w:szCs w:val="28"/>
        </w:rPr>
      </w:pPr>
      <w:r>
        <w:rPr>
          <w:rFonts w:ascii="Times New Roman" w:hAnsi="Times New Roman"/>
          <w:sz w:val="28"/>
          <w:szCs w:val="28"/>
        </w:rPr>
        <w:pict>
          <v:shape id="_x0000_i1026" type="#_x0000_t75" style="width:116.25pt;height:30pt">
            <v:imagedata r:id="rId13" o:title=""/>
          </v:shape>
        </w:pict>
      </w:r>
    </w:p>
    <w:p w:rsidR="00950DED" w:rsidRPr="00950DED" w:rsidRDefault="00950DED" w:rsidP="00950DED">
      <w:pPr>
        <w:suppressAutoHyphens/>
        <w:spacing w:after="0" w:line="360" w:lineRule="auto"/>
        <w:ind w:firstLine="709"/>
        <w:jc w:val="center"/>
        <w:rPr>
          <w:rFonts w:ascii="Times New Roman" w:hAnsi="Times New Roman"/>
          <w:sz w:val="28"/>
          <w:szCs w:val="28"/>
        </w:rPr>
      </w:pPr>
    </w:p>
    <w:p w:rsidR="00917E38" w:rsidRPr="00950DED" w:rsidRDefault="00917E38"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где:</w:t>
      </w:r>
      <w:r w:rsidR="00950DED" w:rsidRPr="00950DED">
        <w:rPr>
          <w:rFonts w:ascii="Times New Roman" w:hAnsi="Times New Roman"/>
          <w:sz w:val="28"/>
          <w:szCs w:val="28"/>
        </w:rPr>
        <w:t xml:space="preserve"> </w:t>
      </w:r>
      <w:r w:rsidRPr="00950DED">
        <w:rPr>
          <w:rFonts w:ascii="Times New Roman" w:hAnsi="Times New Roman"/>
          <w:sz w:val="28"/>
          <w:szCs w:val="28"/>
          <w:lang w:val="en-US"/>
        </w:rPr>
        <w:t>r</w:t>
      </w:r>
      <w:r w:rsidRPr="00950DED">
        <w:rPr>
          <w:rFonts w:ascii="Times New Roman" w:hAnsi="Times New Roman"/>
          <w:iCs/>
          <w:sz w:val="28"/>
          <w:szCs w:val="28"/>
        </w:rPr>
        <w:t xml:space="preserve"> -</w:t>
      </w:r>
      <w:r w:rsidRPr="00950DED">
        <w:rPr>
          <w:rFonts w:ascii="Times New Roman" w:hAnsi="Times New Roman"/>
          <w:sz w:val="28"/>
          <w:szCs w:val="28"/>
        </w:rPr>
        <w:t xml:space="preserve"> норма дисконта; </w:t>
      </w:r>
      <w:r w:rsidRPr="00950DED">
        <w:rPr>
          <w:rFonts w:ascii="Times New Roman" w:hAnsi="Times New Roman"/>
          <w:iCs/>
          <w:sz w:val="28"/>
          <w:szCs w:val="28"/>
          <w:lang w:val="en-US"/>
        </w:rPr>
        <w:t>n</w:t>
      </w:r>
      <w:r w:rsidRPr="00950DED">
        <w:rPr>
          <w:rFonts w:ascii="Times New Roman" w:hAnsi="Times New Roman"/>
          <w:iCs/>
          <w:sz w:val="28"/>
          <w:szCs w:val="28"/>
        </w:rPr>
        <w:t xml:space="preserve"> —</w:t>
      </w:r>
      <w:r w:rsidRPr="00950DED">
        <w:rPr>
          <w:rFonts w:ascii="Times New Roman" w:hAnsi="Times New Roman"/>
          <w:sz w:val="28"/>
          <w:szCs w:val="28"/>
        </w:rPr>
        <w:t xml:space="preserve"> число периодов реализации проекта; </w:t>
      </w:r>
      <w:r w:rsidRPr="00950DED">
        <w:rPr>
          <w:rFonts w:ascii="Times New Roman" w:hAnsi="Times New Roman"/>
          <w:iCs/>
          <w:sz w:val="28"/>
          <w:szCs w:val="28"/>
          <w:lang w:val="en-US"/>
        </w:rPr>
        <w:t>CF</w:t>
      </w:r>
      <w:r w:rsidRPr="00950DED">
        <w:rPr>
          <w:rFonts w:ascii="Times New Roman" w:hAnsi="Times New Roman"/>
          <w:iCs/>
          <w:sz w:val="28"/>
          <w:szCs w:val="28"/>
          <w:vertAlign w:val="subscript"/>
          <w:lang w:val="en-US"/>
        </w:rPr>
        <w:t>t</w:t>
      </w:r>
      <w:r w:rsidRPr="00950DED">
        <w:rPr>
          <w:rFonts w:ascii="Times New Roman" w:hAnsi="Times New Roman"/>
          <w:iCs/>
          <w:sz w:val="28"/>
          <w:szCs w:val="28"/>
        </w:rPr>
        <w:t xml:space="preserve"> —</w:t>
      </w:r>
      <w:r w:rsidRPr="00950DED">
        <w:rPr>
          <w:rFonts w:ascii="Times New Roman" w:hAnsi="Times New Roman"/>
          <w:sz w:val="28"/>
          <w:szCs w:val="28"/>
        </w:rPr>
        <w:t xml:space="preserve"> чистый поток платежей в периоде </w:t>
      </w:r>
      <w:r w:rsidRPr="00950DED">
        <w:rPr>
          <w:rFonts w:ascii="Times New Roman" w:hAnsi="Times New Roman"/>
          <w:sz w:val="28"/>
          <w:szCs w:val="28"/>
          <w:lang w:val="en-US"/>
        </w:rPr>
        <w:t>t</w:t>
      </w:r>
      <w:r w:rsidRPr="00950DED">
        <w:rPr>
          <w:rFonts w:ascii="Times New Roman" w:hAnsi="Times New Roman"/>
          <w:sz w:val="28"/>
          <w:szCs w:val="28"/>
        </w:rPr>
        <w:t>.</w:t>
      </w:r>
    </w:p>
    <w:p w:rsidR="00917E38" w:rsidRPr="00950DED" w:rsidRDefault="00917E38"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b/>
          <w:sz w:val="28"/>
          <w:szCs w:val="28"/>
          <w:lang w:val="en-US"/>
        </w:rPr>
        <w:t xml:space="preserve">IRR </w:t>
      </w:r>
      <w:r w:rsidRPr="00950DED">
        <w:rPr>
          <w:rFonts w:ascii="Times New Roman" w:hAnsi="Times New Roman"/>
          <w:b/>
          <w:sz w:val="28"/>
          <w:szCs w:val="28"/>
          <w:vertAlign w:val="subscript"/>
          <w:lang w:val="en-US"/>
        </w:rPr>
        <w:t>A</w:t>
      </w:r>
      <w:r w:rsidRPr="00950DED">
        <w:rPr>
          <w:rFonts w:ascii="Times New Roman" w:hAnsi="Times New Roman"/>
          <w:sz w:val="28"/>
          <w:szCs w:val="28"/>
          <w:lang w:val="en-US"/>
        </w:rPr>
        <w:t>: 13 002 106 = 6 151 216: (1+IRR)</w:t>
      </w:r>
      <w:r w:rsidRPr="00950DED">
        <w:rPr>
          <w:rFonts w:ascii="Times New Roman" w:hAnsi="Times New Roman"/>
          <w:sz w:val="28"/>
          <w:szCs w:val="28"/>
          <w:vertAlign w:val="superscript"/>
          <w:lang w:val="en-US"/>
        </w:rPr>
        <w:t>1</w:t>
      </w:r>
      <w:r w:rsidRPr="00950DED">
        <w:rPr>
          <w:rFonts w:ascii="Times New Roman" w:hAnsi="Times New Roman"/>
          <w:sz w:val="28"/>
          <w:szCs w:val="28"/>
          <w:lang w:val="en-US"/>
        </w:rPr>
        <w:t xml:space="preserve"> + 2 412 465: (1+IRR)</w:t>
      </w:r>
      <w:r w:rsidRPr="00950DED">
        <w:rPr>
          <w:rFonts w:ascii="Times New Roman" w:hAnsi="Times New Roman"/>
          <w:sz w:val="28"/>
          <w:szCs w:val="28"/>
          <w:vertAlign w:val="superscript"/>
          <w:lang w:val="en-US"/>
        </w:rPr>
        <w:t>2</w:t>
      </w:r>
      <w:r w:rsidRPr="00950DED">
        <w:rPr>
          <w:rFonts w:ascii="Times New Roman" w:hAnsi="Times New Roman"/>
          <w:sz w:val="28"/>
          <w:szCs w:val="28"/>
          <w:lang w:val="en-US"/>
        </w:rPr>
        <w:t xml:space="preserve"> + 1 821 142: (1+IRR)</w:t>
      </w:r>
      <w:r w:rsidRPr="00950DED">
        <w:rPr>
          <w:rFonts w:ascii="Times New Roman" w:hAnsi="Times New Roman"/>
          <w:sz w:val="28"/>
          <w:szCs w:val="28"/>
          <w:vertAlign w:val="superscript"/>
          <w:lang w:val="en-US"/>
        </w:rPr>
        <w:t xml:space="preserve">3 </w:t>
      </w:r>
      <w:r w:rsidRPr="00950DED">
        <w:rPr>
          <w:rFonts w:ascii="Times New Roman" w:hAnsi="Times New Roman"/>
          <w:sz w:val="28"/>
          <w:szCs w:val="28"/>
          <w:lang w:val="en-US"/>
        </w:rPr>
        <w:t xml:space="preserve">+ + … </w:t>
      </w:r>
      <w:r w:rsidRPr="00950DED">
        <w:rPr>
          <w:rFonts w:ascii="Times New Roman" w:hAnsi="Times New Roman"/>
          <w:sz w:val="28"/>
          <w:szCs w:val="28"/>
        </w:rPr>
        <w:t>+ 6 774 638: (1+</w:t>
      </w:r>
      <w:r w:rsidRPr="00950DED">
        <w:rPr>
          <w:rFonts w:ascii="Times New Roman" w:hAnsi="Times New Roman"/>
          <w:sz w:val="28"/>
          <w:szCs w:val="28"/>
          <w:lang w:val="en-US"/>
        </w:rPr>
        <w:t>IRR</w:t>
      </w:r>
      <w:r w:rsidRPr="00950DED">
        <w:rPr>
          <w:rFonts w:ascii="Times New Roman" w:hAnsi="Times New Roman"/>
          <w:sz w:val="28"/>
          <w:szCs w:val="28"/>
        </w:rPr>
        <w:t>)</w:t>
      </w:r>
      <w:r w:rsidRPr="00950DED">
        <w:rPr>
          <w:rFonts w:ascii="Times New Roman" w:hAnsi="Times New Roman"/>
          <w:sz w:val="28"/>
          <w:szCs w:val="28"/>
          <w:vertAlign w:val="superscript"/>
        </w:rPr>
        <w:t xml:space="preserve">10 </w:t>
      </w:r>
      <w:r w:rsidRPr="00950DED">
        <w:rPr>
          <w:rFonts w:ascii="Times New Roman" w:hAnsi="Times New Roman"/>
          <w:sz w:val="28"/>
          <w:szCs w:val="28"/>
        </w:rPr>
        <w:t>= 24%</w:t>
      </w:r>
    </w:p>
    <w:p w:rsidR="00917E38" w:rsidRPr="00950DED" w:rsidRDefault="00917E38"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 xml:space="preserve">24% показывают, сколько в среднем за весь период инвестирования предприятие зарабатывает на данные вложения. В случае если капиталовложения осуществляются только за счет заемных средств, как в нашем случае, то разность между нормой дисконта – </w:t>
      </w:r>
      <w:r w:rsidRPr="00950DED">
        <w:rPr>
          <w:rFonts w:ascii="Times New Roman" w:hAnsi="Times New Roman"/>
          <w:sz w:val="28"/>
          <w:szCs w:val="28"/>
          <w:lang w:val="en-US"/>
        </w:rPr>
        <w:t>r</w:t>
      </w:r>
      <w:r w:rsidRPr="00950DED">
        <w:rPr>
          <w:rFonts w:ascii="Times New Roman" w:hAnsi="Times New Roman"/>
          <w:sz w:val="28"/>
          <w:szCs w:val="28"/>
        </w:rPr>
        <w:t xml:space="preserve"> и внутреней нормой доходности </w:t>
      </w:r>
      <w:r w:rsidRPr="00950DED">
        <w:rPr>
          <w:rFonts w:ascii="Times New Roman" w:hAnsi="Times New Roman"/>
          <w:sz w:val="28"/>
          <w:szCs w:val="28"/>
          <w:lang w:val="en-US"/>
        </w:rPr>
        <w:t>IRR</w:t>
      </w:r>
      <w:r w:rsidRPr="00950DED">
        <w:rPr>
          <w:rFonts w:ascii="Times New Roman" w:hAnsi="Times New Roman"/>
          <w:sz w:val="28"/>
          <w:szCs w:val="28"/>
        </w:rPr>
        <w:t xml:space="preserve"> показывает эффект инвестиционной деятельности.</w:t>
      </w:r>
    </w:p>
    <w:p w:rsidR="00950DED" w:rsidRPr="00950DED" w:rsidRDefault="00917E38"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 xml:space="preserve">Чтобы узнать преобладают ли чистые денежные средства над инвестиционными затратами рассчивается индекс прибыльности </w:t>
      </w:r>
      <w:r w:rsidRPr="00950DED">
        <w:rPr>
          <w:rFonts w:ascii="Times New Roman" w:hAnsi="Times New Roman"/>
          <w:sz w:val="28"/>
          <w:szCs w:val="28"/>
          <w:lang w:val="en-US"/>
        </w:rPr>
        <w:t>PI</w:t>
      </w:r>
      <w:r w:rsidRPr="00950DED">
        <w:rPr>
          <w:rFonts w:ascii="Times New Roman" w:hAnsi="Times New Roman"/>
          <w:sz w:val="28"/>
          <w:szCs w:val="28"/>
        </w:rPr>
        <w:t xml:space="preserve"> по следующей формуле:</w:t>
      </w:r>
    </w:p>
    <w:p w:rsidR="00950DED" w:rsidRDefault="00950DED" w:rsidP="00950DED">
      <w:pPr>
        <w:suppressAutoHyphens/>
        <w:spacing w:after="0" w:line="360" w:lineRule="auto"/>
        <w:ind w:firstLine="709"/>
        <w:jc w:val="center"/>
        <w:rPr>
          <w:rFonts w:ascii="Times New Roman" w:hAnsi="Times New Roman"/>
          <w:sz w:val="28"/>
          <w:szCs w:val="28"/>
        </w:rPr>
      </w:pPr>
    </w:p>
    <w:p w:rsidR="00917E38" w:rsidRDefault="00D16776" w:rsidP="00950DED">
      <w:pPr>
        <w:suppressAutoHyphens/>
        <w:spacing w:after="0" w:line="360" w:lineRule="auto"/>
        <w:ind w:firstLine="709"/>
        <w:jc w:val="center"/>
        <w:rPr>
          <w:rFonts w:ascii="Times New Roman" w:hAnsi="Times New Roman"/>
          <w:sz w:val="28"/>
          <w:szCs w:val="28"/>
        </w:rPr>
      </w:pPr>
      <w:r>
        <w:rPr>
          <w:rFonts w:ascii="Times New Roman" w:hAnsi="Times New Roman"/>
          <w:sz w:val="28"/>
          <w:szCs w:val="28"/>
        </w:rPr>
        <w:pict>
          <v:shape id="_x0000_i1027" type="#_x0000_t75" style="width:62.25pt;height:28.5pt">
            <v:imagedata r:id="rId14" o:title=""/>
          </v:shape>
        </w:pict>
      </w:r>
    </w:p>
    <w:p w:rsidR="00950DED" w:rsidRPr="00950DED" w:rsidRDefault="00950DED" w:rsidP="00950DED">
      <w:pPr>
        <w:suppressAutoHyphens/>
        <w:spacing w:after="0" w:line="360" w:lineRule="auto"/>
        <w:ind w:firstLine="709"/>
        <w:jc w:val="center"/>
        <w:rPr>
          <w:rFonts w:ascii="Times New Roman" w:hAnsi="Times New Roman"/>
          <w:sz w:val="28"/>
          <w:szCs w:val="28"/>
        </w:rPr>
      </w:pPr>
    </w:p>
    <w:p w:rsidR="00917E38" w:rsidRPr="00950DED" w:rsidRDefault="00917E38"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b/>
          <w:sz w:val="28"/>
          <w:szCs w:val="28"/>
          <w:lang w:val="en-US"/>
        </w:rPr>
        <w:t>PI</w:t>
      </w:r>
      <w:r w:rsidRPr="00950DED">
        <w:rPr>
          <w:rFonts w:ascii="Times New Roman" w:hAnsi="Times New Roman"/>
          <w:b/>
          <w:sz w:val="28"/>
          <w:szCs w:val="28"/>
          <w:vertAlign w:val="subscript"/>
          <w:lang w:val="en-US"/>
        </w:rPr>
        <w:t>A</w:t>
      </w:r>
      <w:r w:rsidRPr="00950DED">
        <w:rPr>
          <w:rFonts w:ascii="Times New Roman" w:hAnsi="Times New Roman"/>
          <w:sz w:val="28"/>
          <w:szCs w:val="28"/>
        </w:rPr>
        <w:t xml:space="preserve"> = [6</w:t>
      </w:r>
      <w:r w:rsidRPr="00950DED">
        <w:rPr>
          <w:rFonts w:ascii="Times New Roman" w:hAnsi="Times New Roman"/>
          <w:sz w:val="28"/>
          <w:szCs w:val="28"/>
          <w:lang w:val="en-US"/>
        </w:rPr>
        <w:t> </w:t>
      </w:r>
      <w:r w:rsidRPr="00950DED">
        <w:rPr>
          <w:rFonts w:ascii="Times New Roman" w:hAnsi="Times New Roman"/>
          <w:sz w:val="28"/>
          <w:szCs w:val="28"/>
        </w:rPr>
        <w:t>151 216: (1+0,18)</w:t>
      </w:r>
      <w:r w:rsidRPr="00950DED">
        <w:rPr>
          <w:rFonts w:ascii="Times New Roman" w:hAnsi="Times New Roman"/>
          <w:sz w:val="28"/>
          <w:szCs w:val="28"/>
          <w:vertAlign w:val="superscript"/>
        </w:rPr>
        <w:t>1</w:t>
      </w:r>
      <w:r w:rsidRPr="00950DED">
        <w:rPr>
          <w:rFonts w:ascii="Times New Roman" w:hAnsi="Times New Roman"/>
          <w:sz w:val="28"/>
          <w:szCs w:val="28"/>
        </w:rPr>
        <w:t xml:space="preserve"> + 2</w:t>
      </w:r>
      <w:r w:rsidRPr="00950DED">
        <w:rPr>
          <w:rFonts w:ascii="Times New Roman" w:hAnsi="Times New Roman"/>
          <w:sz w:val="28"/>
          <w:szCs w:val="28"/>
          <w:lang w:val="en-US"/>
        </w:rPr>
        <w:t> </w:t>
      </w:r>
      <w:r w:rsidRPr="00950DED">
        <w:rPr>
          <w:rFonts w:ascii="Times New Roman" w:hAnsi="Times New Roman"/>
          <w:sz w:val="28"/>
          <w:szCs w:val="28"/>
        </w:rPr>
        <w:t>412 465: (1+0,18)</w:t>
      </w:r>
      <w:r w:rsidRPr="00950DED">
        <w:rPr>
          <w:rFonts w:ascii="Times New Roman" w:hAnsi="Times New Roman"/>
          <w:sz w:val="28"/>
          <w:szCs w:val="28"/>
          <w:vertAlign w:val="superscript"/>
        </w:rPr>
        <w:t xml:space="preserve"> 2</w:t>
      </w:r>
      <w:r w:rsidRPr="00950DED">
        <w:rPr>
          <w:rFonts w:ascii="Times New Roman" w:hAnsi="Times New Roman"/>
          <w:sz w:val="28"/>
          <w:szCs w:val="28"/>
        </w:rPr>
        <w:t xml:space="preserve"> + 1</w:t>
      </w:r>
      <w:r w:rsidRPr="00950DED">
        <w:rPr>
          <w:rFonts w:ascii="Times New Roman" w:hAnsi="Times New Roman"/>
          <w:sz w:val="28"/>
          <w:szCs w:val="28"/>
          <w:lang w:val="en-US"/>
        </w:rPr>
        <w:t> </w:t>
      </w:r>
      <w:r w:rsidRPr="00950DED">
        <w:rPr>
          <w:rFonts w:ascii="Times New Roman" w:hAnsi="Times New Roman"/>
          <w:sz w:val="28"/>
          <w:szCs w:val="28"/>
        </w:rPr>
        <w:t>821 142: (1+0,18)</w:t>
      </w:r>
      <w:r w:rsidRPr="00950DED">
        <w:rPr>
          <w:rFonts w:ascii="Times New Roman" w:hAnsi="Times New Roman"/>
          <w:sz w:val="28"/>
          <w:szCs w:val="28"/>
          <w:vertAlign w:val="superscript"/>
        </w:rPr>
        <w:t xml:space="preserve"> 3 </w:t>
      </w:r>
      <w:r w:rsidRPr="00950DED">
        <w:rPr>
          <w:rFonts w:ascii="Times New Roman" w:hAnsi="Times New Roman"/>
          <w:sz w:val="28"/>
          <w:szCs w:val="28"/>
        </w:rPr>
        <w:t>+ …… +</w:t>
      </w:r>
      <w:r w:rsidR="00950DED" w:rsidRPr="00950DED">
        <w:rPr>
          <w:rFonts w:ascii="Times New Roman" w:hAnsi="Times New Roman"/>
          <w:sz w:val="28"/>
          <w:szCs w:val="28"/>
        </w:rPr>
        <w:t xml:space="preserve"> </w:t>
      </w:r>
      <w:r w:rsidRPr="00950DED">
        <w:rPr>
          <w:rFonts w:ascii="Times New Roman" w:hAnsi="Times New Roman"/>
          <w:sz w:val="28"/>
          <w:szCs w:val="28"/>
        </w:rPr>
        <w:t>+ 6 774 638: (1+0,18)</w:t>
      </w:r>
      <w:r w:rsidRPr="00950DED">
        <w:rPr>
          <w:rFonts w:ascii="Times New Roman" w:hAnsi="Times New Roman"/>
          <w:sz w:val="28"/>
          <w:szCs w:val="28"/>
          <w:vertAlign w:val="superscript"/>
        </w:rPr>
        <w:t xml:space="preserve"> 10</w:t>
      </w:r>
      <w:r w:rsidRPr="00950DED">
        <w:rPr>
          <w:rFonts w:ascii="Times New Roman" w:hAnsi="Times New Roman"/>
          <w:sz w:val="28"/>
          <w:szCs w:val="28"/>
        </w:rPr>
        <w:t>] : 13</w:t>
      </w:r>
      <w:r w:rsidRPr="00950DED">
        <w:rPr>
          <w:rFonts w:ascii="Times New Roman" w:hAnsi="Times New Roman"/>
          <w:sz w:val="28"/>
          <w:szCs w:val="28"/>
          <w:lang w:val="en-US"/>
        </w:rPr>
        <w:t> </w:t>
      </w:r>
      <w:r w:rsidRPr="00950DED">
        <w:rPr>
          <w:rFonts w:ascii="Times New Roman" w:hAnsi="Times New Roman"/>
          <w:sz w:val="28"/>
          <w:szCs w:val="28"/>
        </w:rPr>
        <w:t>002</w:t>
      </w:r>
      <w:r w:rsidRPr="00950DED">
        <w:rPr>
          <w:rFonts w:ascii="Times New Roman" w:hAnsi="Times New Roman"/>
          <w:sz w:val="28"/>
          <w:szCs w:val="28"/>
          <w:lang w:val="en-US"/>
        </w:rPr>
        <w:t> </w:t>
      </w:r>
      <w:r w:rsidRPr="00950DED">
        <w:rPr>
          <w:rFonts w:ascii="Times New Roman" w:hAnsi="Times New Roman"/>
          <w:sz w:val="28"/>
          <w:szCs w:val="28"/>
        </w:rPr>
        <w:t>106 = 1,23.</w:t>
      </w:r>
    </w:p>
    <w:p w:rsidR="00917E38" w:rsidRPr="00950DED" w:rsidRDefault="00917E38"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Если результат получается больше 1, это значит, что чистые денежные средства покрывают инвестиционные затраты.</w:t>
      </w:r>
    </w:p>
    <w:p w:rsidR="00917E38" w:rsidRDefault="00917E38"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Показатель доходности инвестиций позволяет сделать вывод о проекте с наибольшей</w:t>
      </w:r>
      <w:r w:rsidR="00950DED">
        <w:rPr>
          <w:rFonts w:ascii="Times New Roman" w:hAnsi="Times New Roman"/>
          <w:sz w:val="28"/>
          <w:szCs w:val="28"/>
        </w:rPr>
        <w:t xml:space="preserve"> отдачей на вложенные средства.</w:t>
      </w:r>
    </w:p>
    <w:p w:rsidR="00950DED" w:rsidRDefault="00950DED" w:rsidP="00950DED">
      <w:pPr>
        <w:suppressAutoHyphens/>
        <w:spacing w:after="0" w:line="360" w:lineRule="auto"/>
        <w:ind w:firstLine="709"/>
        <w:jc w:val="both"/>
        <w:rPr>
          <w:rFonts w:ascii="Times New Roman" w:hAnsi="Times New Roman"/>
          <w:sz w:val="28"/>
          <w:szCs w:val="28"/>
        </w:rPr>
        <w:sectPr w:rsidR="00950DED" w:rsidSect="00950DED">
          <w:pgSz w:w="11906" w:h="16838"/>
          <w:pgMar w:top="1134" w:right="851" w:bottom="1134" w:left="1701" w:header="709" w:footer="709" w:gutter="0"/>
          <w:cols w:space="708"/>
          <w:titlePg/>
          <w:docGrid w:linePitch="360"/>
        </w:sectPr>
      </w:pP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544"/>
        <w:gridCol w:w="2212"/>
      </w:tblGrid>
      <w:tr w:rsidR="00C00A17" w:rsidRPr="00DE1FC3" w:rsidTr="00DE1FC3">
        <w:trPr>
          <w:trHeight w:val="362"/>
          <w:jc w:val="center"/>
        </w:trPr>
        <w:tc>
          <w:tcPr>
            <w:tcW w:w="3794" w:type="dxa"/>
            <w:vMerge w:val="restart"/>
            <w:shd w:val="clear" w:color="auto" w:fill="auto"/>
            <w:vAlign w:val="center"/>
          </w:tcPr>
          <w:p w:rsidR="00C00A17" w:rsidRPr="00DE1FC3" w:rsidRDefault="00950DED"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br w:type="page"/>
            </w:r>
            <w:r w:rsidR="00C00A17" w:rsidRPr="00DE1FC3">
              <w:rPr>
                <w:rFonts w:ascii="Times New Roman" w:hAnsi="Times New Roman"/>
                <w:sz w:val="20"/>
                <w:szCs w:val="28"/>
                <w:lang w:eastAsia="ru-RU"/>
              </w:rPr>
              <w:t>Критерий</w:t>
            </w:r>
          </w:p>
        </w:tc>
        <w:tc>
          <w:tcPr>
            <w:tcW w:w="4756" w:type="dxa"/>
            <w:gridSpan w:val="2"/>
            <w:shd w:val="clear" w:color="auto" w:fill="auto"/>
            <w:vAlign w:val="center"/>
          </w:tcPr>
          <w:p w:rsidR="00C00A17" w:rsidRPr="00DE1FC3" w:rsidRDefault="00C00A17"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Значение</w:t>
            </w:r>
          </w:p>
        </w:tc>
      </w:tr>
      <w:tr w:rsidR="00C00A17" w:rsidRPr="00DE1FC3" w:rsidTr="00DE1FC3">
        <w:trPr>
          <w:trHeight w:val="385"/>
          <w:jc w:val="center"/>
        </w:trPr>
        <w:tc>
          <w:tcPr>
            <w:tcW w:w="3794" w:type="dxa"/>
            <w:vMerge/>
            <w:shd w:val="clear" w:color="auto" w:fill="auto"/>
            <w:vAlign w:val="center"/>
          </w:tcPr>
          <w:p w:rsidR="00C00A17" w:rsidRPr="00DE1FC3" w:rsidRDefault="00C00A17" w:rsidP="00DE1FC3">
            <w:pPr>
              <w:suppressAutoHyphens/>
              <w:spacing w:after="0" w:line="360" w:lineRule="auto"/>
              <w:rPr>
                <w:rFonts w:ascii="Times New Roman" w:hAnsi="Times New Roman"/>
                <w:sz w:val="20"/>
                <w:szCs w:val="28"/>
                <w:lang w:eastAsia="ru-RU"/>
              </w:rPr>
            </w:pPr>
          </w:p>
        </w:tc>
        <w:tc>
          <w:tcPr>
            <w:tcW w:w="2544" w:type="dxa"/>
            <w:shd w:val="clear" w:color="auto" w:fill="auto"/>
            <w:vAlign w:val="center"/>
          </w:tcPr>
          <w:p w:rsidR="00C00A17" w:rsidRPr="00DE1FC3" w:rsidRDefault="00C00A17"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Проект А</w:t>
            </w:r>
          </w:p>
        </w:tc>
        <w:tc>
          <w:tcPr>
            <w:tcW w:w="2212" w:type="dxa"/>
            <w:shd w:val="clear" w:color="auto" w:fill="auto"/>
            <w:vAlign w:val="center"/>
          </w:tcPr>
          <w:p w:rsidR="00C00A17" w:rsidRPr="00DE1FC3" w:rsidRDefault="00C00A17"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Проект В</w:t>
            </w:r>
          </w:p>
        </w:tc>
      </w:tr>
      <w:tr w:rsidR="00917E38" w:rsidRPr="00DE1FC3" w:rsidTr="00DE1FC3">
        <w:trPr>
          <w:trHeight w:val="385"/>
          <w:jc w:val="center"/>
        </w:trPr>
        <w:tc>
          <w:tcPr>
            <w:tcW w:w="3794"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val="en-US" w:eastAsia="ru-RU"/>
              </w:rPr>
            </w:pPr>
            <w:r w:rsidRPr="00DE1FC3">
              <w:rPr>
                <w:rFonts w:ascii="Times New Roman" w:hAnsi="Times New Roman"/>
                <w:sz w:val="20"/>
                <w:szCs w:val="28"/>
                <w:lang w:eastAsia="ru-RU"/>
              </w:rPr>
              <w:t>1. Чистая приведенная стоимость (</w:t>
            </w:r>
            <w:r w:rsidRPr="00DE1FC3">
              <w:rPr>
                <w:rFonts w:ascii="Times New Roman" w:hAnsi="Times New Roman"/>
                <w:sz w:val="20"/>
                <w:szCs w:val="28"/>
                <w:lang w:val="en-US" w:eastAsia="ru-RU"/>
              </w:rPr>
              <w:t>NPV)</w:t>
            </w:r>
          </w:p>
        </w:tc>
        <w:tc>
          <w:tcPr>
            <w:tcW w:w="2544"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3 029 784</w:t>
            </w:r>
          </w:p>
        </w:tc>
        <w:tc>
          <w:tcPr>
            <w:tcW w:w="2212"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3 046 001</w:t>
            </w:r>
          </w:p>
        </w:tc>
      </w:tr>
      <w:tr w:rsidR="00917E38" w:rsidRPr="00DE1FC3" w:rsidTr="00DE1FC3">
        <w:trPr>
          <w:trHeight w:val="362"/>
          <w:jc w:val="center"/>
        </w:trPr>
        <w:tc>
          <w:tcPr>
            <w:tcW w:w="3794"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val="en-US" w:eastAsia="ru-RU"/>
              </w:rPr>
            </w:pPr>
            <w:r w:rsidRPr="00DE1FC3">
              <w:rPr>
                <w:rFonts w:ascii="Times New Roman" w:hAnsi="Times New Roman"/>
                <w:sz w:val="20"/>
                <w:szCs w:val="28"/>
                <w:lang w:eastAsia="ru-RU"/>
              </w:rPr>
              <w:t>2. Индекс прибыльности</w:t>
            </w:r>
            <w:r w:rsidRPr="00DE1FC3">
              <w:rPr>
                <w:rFonts w:ascii="Times New Roman" w:hAnsi="Times New Roman"/>
                <w:sz w:val="20"/>
                <w:szCs w:val="28"/>
                <w:lang w:val="en-US" w:eastAsia="ru-RU"/>
              </w:rPr>
              <w:t xml:space="preserve"> (PI)</w:t>
            </w:r>
          </w:p>
        </w:tc>
        <w:tc>
          <w:tcPr>
            <w:tcW w:w="2544"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val="en-US" w:eastAsia="ru-RU"/>
              </w:rPr>
            </w:pPr>
            <w:r w:rsidRPr="00DE1FC3">
              <w:rPr>
                <w:rFonts w:ascii="Times New Roman" w:hAnsi="Times New Roman"/>
                <w:sz w:val="20"/>
                <w:szCs w:val="28"/>
                <w:lang w:val="en-US" w:eastAsia="ru-RU"/>
              </w:rPr>
              <w:t>1</w:t>
            </w:r>
            <w:r w:rsidRPr="00DE1FC3">
              <w:rPr>
                <w:rFonts w:ascii="Times New Roman" w:hAnsi="Times New Roman"/>
                <w:sz w:val="20"/>
                <w:szCs w:val="28"/>
                <w:lang w:eastAsia="ru-RU"/>
              </w:rPr>
              <w:t>,23</w:t>
            </w:r>
          </w:p>
        </w:tc>
        <w:tc>
          <w:tcPr>
            <w:tcW w:w="2212"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1,16</w:t>
            </w:r>
          </w:p>
        </w:tc>
      </w:tr>
      <w:tr w:rsidR="00917E38" w:rsidRPr="00DE1FC3" w:rsidTr="00DE1FC3">
        <w:trPr>
          <w:trHeight w:val="385"/>
          <w:jc w:val="center"/>
        </w:trPr>
        <w:tc>
          <w:tcPr>
            <w:tcW w:w="3794"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val="en-US" w:eastAsia="ru-RU"/>
              </w:rPr>
            </w:pPr>
            <w:r w:rsidRPr="00DE1FC3">
              <w:rPr>
                <w:rFonts w:ascii="Times New Roman" w:hAnsi="Times New Roman"/>
                <w:sz w:val="20"/>
                <w:szCs w:val="28"/>
                <w:lang w:eastAsia="ru-RU"/>
              </w:rPr>
              <w:t>3. Внутренняя норма доходности</w:t>
            </w:r>
            <w:r w:rsidR="00950DED" w:rsidRPr="00DE1FC3">
              <w:rPr>
                <w:rFonts w:ascii="Times New Roman" w:hAnsi="Times New Roman"/>
                <w:sz w:val="20"/>
                <w:szCs w:val="28"/>
                <w:lang w:val="en-US" w:eastAsia="ru-RU"/>
              </w:rPr>
              <w:t xml:space="preserve"> </w:t>
            </w:r>
            <w:r w:rsidRPr="00DE1FC3">
              <w:rPr>
                <w:rFonts w:ascii="Times New Roman" w:hAnsi="Times New Roman"/>
                <w:sz w:val="20"/>
                <w:szCs w:val="28"/>
                <w:lang w:val="en-US" w:eastAsia="ru-RU"/>
              </w:rPr>
              <w:t>(IRR)</w:t>
            </w:r>
          </w:p>
        </w:tc>
        <w:tc>
          <w:tcPr>
            <w:tcW w:w="2544"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val="en-US" w:eastAsia="ru-RU"/>
              </w:rPr>
              <w:t>24%</w:t>
            </w:r>
          </w:p>
        </w:tc>
        <w:tc>
          <w:tcPr>
            <w:tcW w:w="2212"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22%</w:t>
            </w:r>
          </w:p>
        </w:tc>
      </w:tr>
      <w:tr w:rsidR="00917E38" w:rsidRPr="00DE1FC3" w:rsidTr="00DE1FC3">
        <w:trPr>
          <w:trHeight w:val="385"/>
          <w:jc w:val="center"/>
        </w:trPr>
        <w:tc>
          <w:tcPr>
            <w:tcW w:w="3794"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val="en-US" w:eastAsia="ru-RU"/>
              </w:rPr>
            </w:pPr>
            <w:r w:rsidRPr="00DE1FC3">
              <w:rPr>
                <w:rFonts w:ascii="Times New Roman" w:hAnsi="Times New Roman"/>
                <w:sz w:val="20"/>
                <w:szCs w:val="28"/>
                <w:lang w:eastAsia="ru-RU"/>
              </w:rPr>
              <w:t>4. Срок окупаемости</w:t>
            </w:r>
            <w:r w:rsidR="00950DED" w:rsidRPr="00DE1FC3">
              <w:rPr>
                <w:rFonts w:ascii="Times New Roman" w:hAnsi="Times New Roman"/>
                <w:sz w:val="20"/>
                <w:szCs w:val="28"/>
                <w:lang w:val="en-US" w:eastAsia="ru-RU"/>
              </w:rPr>
              <w:t xml:space="preserve"> </w:t>
            </w:r>
            <w:r w:rsidRPr="00DE1FC3">
              <w:rPr>
                <w:rFonts w:ascii="Times New Roman" w:hAnsi="Times New Roman"/>
                <w:sz w:val="20"/>
                <w:szCs w:val="28"/>
                <w:lang w:val="en-US" w:eastAsia="ru-RU"/>
              </w:rPr>
              <w:t>(DPP)</w:t>
            </w:r>
          </w:p>
        </w:tc>
        <w:tc>
          <w:tcPr>
            <w:tcW w:w="2544"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4 года 3 мес.</w:t>
            </w:r>
          </w:p>
        </w:tc>
        <w:tc>
          <w:tcPr>
            <w:tcW w:w="2212" w:type="dxa"/>
            <w:shd w:val="clear" w:color="auto" w:fill="auto"/>
            <w:vAlign w:val="center"/>
          </w:tcPr>
          <w:p w:rsidR="00917E38" w:rsidRPr="00DE1FC3" w:rsidRDefault="00917E3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5 лет 1 мес.</w:t>
            </w:r>
          </w:p>
        </w:tc>
      </w:tr>
    </w:tbl>
    <w:p w:rsidR="00950DED" w:rsidRDefault="00950DED" w:rsidP="00950DED">
      <w:pPr>
        <w:suppressAutoHyphens/>
        <w:spacing w:after="0" w:line="360" w:lineRule="auto"/>
        <w:ind w:firstLine="709"/>
        <w:jc w:val="both"/>
        <w:rPr>
          <w:rFonts w:ascii="Times New Roman" w:hAnsi="Times New Roman"/>
          <w:sz w:val="28"/>
          <w:szCs w:val="28"/>
        </w:rPr>
      </w:pPr>
    </w:p>
    <w:p w:rsidR="00950DED" w:rsidRPr="00950DED" w:rsidRDefault="00917E38"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 xml:space="preserve">Если делать вывод на основании полученных результатов, то проект </w:t>
      </w:r>
      <w:r w:rsidRPr="00950DED">
        <w:rPr>
          <w:rFonts w:ascii="Times New Roman" w:hAnsi="Times New Roman"/>
          <w:sz w:val="28"/>
          <w:szCs w:val="28"/>
          <w:lang w:val="en-US"/>
        </w:rPr>
        <w:t>B</w:t>
      </w:r>
      <w:r w:rsidRPr="00950DED">
        <w:rPr>
          <w:rFonts w:ascii="Times New Roman" w:hAnsi="Times New Roman"/>
          <w:sz w:val="28"/>
          <w:szCs w:val="28"/>
        </w:rPr>
        <w:t xml:space="preserve"> предпочтительнее проекта А по показателю чистой текущей (приведенной) стоимости.</w:t>
      </w:r>
    </w:p>
    <w:p w:rsidR="00950DED" w:rsidRPr="00950DED" w:rsidRDefault="00917E38"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Но если принять проект А, то в этом случае компания будет обладать наиболее высокой внутренней нормой окупаемости – 24%, период окупаемости инвестиций при принятии варианта А будет меньше, чем в случае принятия проекта В, и уровень доходности – 1,23.</w:t>
      </w:r>
    </w:p>
    <w:p w:rsidR="00917E38" w:rsidRPr="00950DED" w:rsidRDefault="00917E38"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 xml:space="preserve">Рассчитанная величина чистой приведенной стоимости варианта А (3 029 784 рублей) меньше по сравнению с проектом В (3 046 001 рублей) потому, что проект с наибольшими масштабами инвестиций имеет и большое значение </w:t>
      </w:r>
      <w:r w:rsidRPr="00950DED">
        <w:rPr>
          <w:rFonts w:ascii="Times New Roman" w:hAnsi="Times New Roman"/>
          <w:sz w:val="28"/>
          <w:szCs w:val="28"/>
          <w:lang w:val="en-US"/>
        </w:rPr>
        <w:t>NPV</w:t>
      </w:r>
      <w:r w:rsidRPr="00950DED">
        <w:rPr>
          <w:rFonts w:ascii="Times New Roman" w:hAnsi="Times New Roman"/>
          <w:sz w:val="28"/>
          <w:szCs w:val="28"/>
        </w:rPr>
        <w:t xml:space="preserve">. Как правило, проекты, требующие больших инвестиций, имеют и больший показатель чистой текущей стоимости. Иначе говоря, по критерию </w:t>
      </w:r>
      <w:r w:rsidRPr="00950DED">
        <w:rPr>
          <w:rFonts w:ascii="Times New Roman" w:hAnsi="Times New Roman"/>
          <w:iCs/>
          <w:sz w:val="28"/>
          <w:szCs w:val="28"/>
        </w:rPr>
        <w:t>NPV</w:t>
      </w:r>
      <w:r w:rsidRPr="00950DED">
        <w:rPr>
          <w:rFonts w:ascii="Times New Roman" w:hAnsi="Times New Roman"/>
          <w:sz w:val="28"/>
          <w:szCs w:val="28"/>
        </w:rPr>
        <w:t xml:space="preserve"> привлекательны более дорогостоящие проекты.</w:t>
      </w:r>
    </w:p>
    <w:p w:rsidR="00917E38" w:rsidRPr="00950DED" w:rsidRDefault="00917E38"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 xml:space="preserve">Большинство как отечественных, так и зарубежных специалистов пришли к единому мнению, что при анализе альтернативных проектов наиболее приемлемыми для принятия решений инвестиционного характера являются критерии </w:t>
      </w:r>
      <w:r w:rsidRPr="00950DED">
        <w:rPr>
          <w:rFonts w:ascii="Times New Roman" w:hAnsi="Times New Roman"/>
          <w:sz w:val="28"/>
          <w:szCs w:val="28"/>
          <w:lang w:val="en-US"/>
        </w:rPr>
        <w:t>NPV</w:t>
      </w:r>
      <w:r w:rsidRPr="00950DED">
        <w:rPr>
          <w:rFonts w:ascii="Times New Roman" w:hAnsi="Times New Roman"/>
          <w:sz w:val="28"/>
          <w:szCs w:val="28"/>
        </w:rPr>
        <w:t xml:space="preserve"> (чистая приведенная стоимость), </w:t>
      </w:r>
      <w:r w:rsidRPr="00950DED">
        <w:rPr>
          <w:rFonts w:ascii="Times New Roman" w:hAnsi="Times New Roman"/>
          <w:sz w:val="28"/>
          <w:szCs w:val="28"/>
          <w:lang w:val="en-US"/>
        </w:rPr>
        <w:t>IRR</w:t>
      </w:r>
      <w:r w:rsidRPr="00950DED">
        <w:rPr>
          <w:rFonts w:ascii="Times New Roman" w:hAnsi="Times New Roman"/>
          <w:sz w:val="28"/>
          <w:szCs w:val="28"/>
        </w:rPr>
        <w:t xml:space="preserve"> (внутренняя норма окупаемости) и </w:t>
      </w:r>
      <w:r w:rsidRPr="00950DED">
        <w:rPr>
          <w:rFonts w:ascii="Times New Roman" w:hAnsi="Times New Roman"/>
          <w:sz w:val="28"/>
          <w:szCs w:val="28"/>
          <w:lang w:val="en-US"/>
        </w:rPr>
        <w:t>PI</w:t>
      </w:r>
      <w:r w:rsidRPr="00950DED">
        <w:rPr>
          <w:rFonts w:ascii="Times New Roman" w:hAnsi="Times New Roman"/>
          <w:sz w:val="28"/>
          <w:szCs w:val="28"/>
        </w:rPr>
        <w:t xml:space="preserve"> (индекс доходности инвестиций).</w:t>
      </w:r>
    </w:p>
    <w:p w:rsidR="00917E38" w:rsidRPr="00950DED" w:rsidRDefault="00917E38"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Если предприятие может привлечь источники финансирования в сумме, необходимой для проекта В, ему следует отдать предпочтение. В случае ограниченности ресурсов и необходимости получить не большую массу дохода, а наибольшую доходность управленческое решение обычно рекомендуется принимать на основании показателя внутренней нормы доходности (</w:t>
      </w:r>
      <w:r w:rsidRPr="00950DED">
        <w:rPr>
          <w:rFonts w:ascii="Times New Roman" w:hAnsi="Times New Roman"/>
          <w:iCs/>
          <w:sz w:val="28"/>
          <w:szCs w:val="28"/>
        </w:rPr>
        <w:t>IRR</w:t>
      </w:r>
      <w:r w:rsidRPr="00950DED">
        <w:rPr>
          <w:rFonts w:ascii="Times New Roman" w:hAnsi="Times New Roman"/>
          <w:sz w:val="28"/>
          <w:szCs w:val="28"/>
        </w:rPr>
        <w:t>).</w:t>
      </w:r>
    </w:p>
    <w:p w:rsidR="00C00A17" w:rsidRPr="00950DED" w:rsidRDefault="00C17B3D" w:rsidP="00950DED">
      <w:pPr>
        <w:suppressAutoHyphens/>
        <w:spacing w:after="0" w:line="360" w:lineRule="auto"/>
        <w:jc w:val="center"/>
        <w:rPr>
          <w:rFonts w:ascii="Times New Roman" w:hAnsi="Times New Roman"/>
          <w:sz w:val="28"/>
          <w:szCs w:val="28"/>
          <w:lang w:eastAsia="ko-KR"/>
        </w:rPr>
      </w:pPr>
      <w:r w:rsidRPr="00950DED">
        <w:rPr>
          <w:rFonts w:ascii="Times New Roman" w:hAnsi="Times New Roman"/>
          <w:b/>
          <w:bCs/>
          <w:sz w:val="28"/>
          <w:szCs w:val="28"/>
          <w:lang w:eastAsia="ko-KR"/>
        </w:rPr>
        <w:t>2</w:t>
      </w:r>
      <w:r w:rsidR="00C00A17" w:rsidRPr="00950DED">
        <w:rPr>
          <w:rFonts w:ascii="Times New Roman" w:hAnsi="Times New Roman"/>
          <w:b/>
          <w:bCs/>
          <w:sz w:val="28"/>
          <w:szCs w:val="28"/>
          <w:lang w:eastAsia="ko-KR"/>
        </w:rPr>
        <w:t>.3 Оценка эффективности участия в проекте для предприятий и акционеров</w:t>
      </w:r>
    </w:p>
    <w:p w:rsidR="00950DED" w:rsidRDefault="00950DED" w:rsidP="00950DED">
      <w:pPr>
        <w:suppressAutoHyphens/>
        <w:spacing w:after="0" w:line="360" w:lineRule="auto"/>
        <w:ind w:firstLine="709"/>
        <w:jc w:val="both"/>
        <w:rPr>
          <w:rFonts w:ascii="Times New Roman" w:hAnsi="Times New Roman"/>
          <w:sz w:val="28"/>
          <w:szCs w:val="28"/>
          <w:lang w:eastAsia="ko-KR"/>
        </w:rPr>
      </w:pPr>
    </w:p>
    <w:p w:rsidR="00C00A17" w:rsidRPr="00950DED" w:rsidRDefault="00C00A17" w:rsidP="00950DED">
      <w:pPr>
        <w:suppressAutoHyphens/>
        <w:spacing w:after="0" w:line="360" w:lineRule="auto"/>
        <w:ind w:firstLine="709"/>
        <w:jc w:val="both"/>
        <w:rPr>
          <w:rFonts w:ascii="Times New Roman" w:hAnsi="Times New Roman"/>
          <w:sz w:val="28"/>
          <w:szCs w:val="28"/>
          <w:lang w:eastAsia="ko-KR"/>
        </w:rPr>
      </w:pPr>
      <w:r w:rsidRPr="00950DED">
        <w:rPr>
          <w:rFonts w:ascii="Times New Roman" w:hAnsi="Times New Roman"/>
          <w:sz w:val="28"/>
          <w:szCs w:val="28"/>
          <w:lang w:eastAsia="ko-KR"/>
        </w:rPr>
        <w:t>Этот этап оценки осуществляется после уточнения состава участников инвестиционного проекта и выработки схемы финансирования.</w:t>
      </w:r>
    </w:p>
    <w:p w:rsidR="00C00A17" w:rsidRPr="00950DED" w:rsidRDefault="00C00A17" w:rsidP="00950DED">
      <w:pPr>
        <w:suppressAutoHyphens/>
        <w:spacing w:after="0" w:line="360" w:lineRule="auto"/>
        <w:ind w:firstLine="709"/>
        <w:jc w:val="both"/>
        <w:rPr>
          <w:rFonts w:ascii="Times New Roman" w:hAnsi="Times New Roman"/>
          <w:sz w:val="28"/>
          <w:szCs w:val="28"/>
          <w:lang w:eastAsia="ko-KR"/>
        </w:rPr>
      </w:pPr>
      <w:r w:rsidRPr="00950DED">
        <w:rPr>
          <w:rFonts w:ascii="Times New Roman" w:hAnsi="Times New Roman"/>
          <w:sz w:val="28"/>
          <w:szCs w:val="28"/>
          <w:lang w:eastAsia="ko-KR"/>
        </w:rPr>
        <w:t>Для локальных проектов на этом этапе определяются:</w:t>
      </w:r>
    </w:p>
    <w:p w:rsidR="00C00A17" w:rsidRPr="00950DED" w:rsidRDefault="00C00A17" w:rsidP="00950DED">
      <w:pPr>
        <w:numPr>
          <w:ilvl w:val="0"/>
          <w:numId w:val="32"/>
        </w:numPr>
        <w:tabs>
          <w:tab w:val="clear" w:pos="1260"/>
          <w:tab w:val="num" w:pos="540"/>
        </w:tabs>
        <w:suppressAutoHyphens/>
        <w:spacing w:after="0" w:line="360" w:lineRule="auto"/>
        <w:ind w:left="0" w:firstLine="709"/>
        <w:jc w:val="both"/>
        <w:rPr>
          <w:rFonts w:ascii="Times New Roman" w:hAnsi="Times New Roman"/>
          <w:sz w:val="28"/>
          <w:szCs w:val="28"/>
          <w:lang w:eastAsia="ko-KR"/>
        </w:rPr>
      </w:pPr>
      <w:r w:rsidRPr="00950DED">
        <w:rPr>
          <w:rFonts w:ascii="Times New Roman" w:hAnsi="Times New Roman"/>
          <w:sz w:val="28"/>
          <w:szCs w:val="28"/>
          <w:lang w:eastAsia="ko-KR"/>
        </w:rPr>
        <w:t>финансовая реализуемость проекта;</w:t>
      </w:r>
    </w:p>
    <w:p w:rsidR="00C00A17" w:rsidRPr="00950DED" w:rsidRDefault="00C00A17" w:rsidP="00950DED">
      <w:pPr>
        <w:numPr>
          <w:ilvl w:val="0"/>
          <w:numId w:val="32"/>
        </w:numPr>
        <w:tabs>
          <w:tab w:val="clear" w:pos="1260"/>
          <w:tab w:val="num" w:pos="540"/>
        </w:tabs>
        <w:suppressAutoHyphens/>
        <w:spacing w:after="0" w:line="360" w:lineRule="auto"/>
        <w:ind w:left="0" w:firstLine="709"/>
        <w:jc w:val="both"/>
        <w:rPr>
          <w:rFonts w:ascii="Times New Roman" w:hAnsi="Times New Roman"/>
          <w:sz w:val="28"/>
          <w:szCs w:val="28"/>
          <w:lang w:eastAsia="ko-KR"/>
        </w:rPr>
      </w:pPr>
      <w:r w:rsidRPr="00950DED">
        <w:rPr>
          <w:rFonts w:ascii="Times New Roman" w:hAnsi="Times New Roman"/>
          <w:sz w:val="28"/>
          <w:szCs w:val="28"/>
          <w:lang w:eastAsia="ko-KR"/>
        </w:rPr>
        <w:t>расчет показателей эффективности участия предприятия в проекте;</w:t>
      </w:r>
    </w:p>
    <w:p w:rsidR="00C00A17" w:rsidRPr="00950DED" w:rsidRDefault="00C00A17" w:rsidP="00950DED">
      <w:pPr>
        <w:suppressAutoHyphens/>
        <w:spacing w:after="0" w:line="360" w:lineRule="auto"/>
        <w:ind w:firstLine="709"/>
        <w:jc w:val="both"/>
        <w:rPr>
          <w:rFonts w:ascii="Times New Roman" w:hAnsi="Times New Roman"/>
          <w:sz w:val="28"/>
          <w:szCs w:val="28"/>
          <w:lang w:eastAsia="ko-KR"/>
        </w:rPr>
      </w:pPr>
      <w:r w:rsidRPr="00950DED">
        <w:rPr>
          <w:rFonts w:ascii="Times New Roman" w:hAnsi="Times New Roman"/>
          <w:sz w:val="28"/>
          <w:szCs w:val="28"/>
          <w:lang w:eastAsia="ko-KR"/>
        </w:rPr>
        <w:t>При расчетах показателей эффективности участия предприятия в проекте принимается, что возможности использования денежных средств не зависят от того, что эти средства собой представляют (собственные, заемные, прибыль и т.д.). В этих расчетах учитываются денежные потоки от всех видов деятельности (инвестиционной, операционной и финансовой) и используется схема финансирования проекта. Заемные средства считаются денежными притоками, платежи по займам – оттоками. Выплаты дивидендов акционерам не учитываются в качестве оттока реальных денег.</w:t>
      </w:r>
    </w:p>
    <w:p w:rsidR="00C00A17" w:rsidRPr="00950DED" w:rsidRDefault="00C00A17" w:rsidP="00950DED">
      <w:pPr>
        <w:suppressAutoHyphens/>
        <w:spacing w:after="0" w:line="360" w:lineRule="auto"/>
        <w:ind w:firstLine="709"/>
        <w:jc w:val="both"/>
        <w:rPr>
          <w:rFonts w:ascii="Times New Roman" w:hAnsi="Times New Roman"/>
          <w:sz w:val="28"/>
          <w:szCs w:val="28"/>
          <w:lang w:eastAsia="ko-KR"/>
        </w:rPr>
      </w:pPr>
      <w:r w:rsidRPr="00950DED">
        <w:rPr>
          <w:rFonts w:ascii="Times New Roman" w:hAnsi="Times New Roman"/>
          <w:sz w:val="28"/>
          <w:szCs w:val="28"/>
          <w:lang w:eastAsia="ko-KR"/>
        </w:rPr>
        <w:t>При упрощенном расчете показателей эффективности оттоки в дополнительные фонды и притоки из них могут не учитываться.</w:t>
      </w:r>
    </w:p>
    <w:p w:rsidR="00C00A17" w:rsidRPr="00950DED" w:rsidRDefault="00C00A17" w:rsidP="00950DED">
      <w:pPr>
        <w:suppressAutoHyphens/>
        <w:spacing w:after="0" w:line="360" w:lineRule="auto"/>
        <w:ind w:firstLine="709"/>
        <w:jc w:val="both"/>
        <w:rPr>
          <w:rFonts w:ascii="Times New Roman" w:hAnsi="Times New Roman"/>
          <w:sz w:val="28"/>
          <w:szCs w:val="28"/>
          <w:lang w:eastAsia="ko-KR"/>
        </w:rPr>
      </w:pPr>
      <w:r w:rsidRPr="00950DED">
        <w:rPr>
          <w:rFonts w:ascii="Times New Roman" w:hAnsi="Times New Roman"/>
          <w:sz w:val="28"/>
          <w:szCs w:val="28"/>
          <w:lang w:eastAsia="ko-KR"/>
        </w:rPr>
        <w:t>Перед проведением расчета показателей эффективности участия в проекте проверяется его финансовая реализуемость. Достаточным условием финансовой реализуемости инвестиционного проекта является неотрицательность на каждом шаге m величины накопленного сальдо трех потоков (операционного, инвестиционного и финансового). При этом учитываются выплаты по дивидендам.</w:t>
      </w:r>
    </w:p>
    <w:p w:rsidR="00C00A17" w:rsidRPr="00950DED" w:rsidRDefault="00C00A17" w:rsidP="00950DED">
      <w:pPr>
        <w:suppressAutoHyphens/>
        <w:spacing w:after="0" w:line="360" w:lineRule="auto"/>
        <w:ind w:firstLine="709"/>
        <w:jc w:val="both"/>
        <w:rPr>
          <w:rFonts w:ascii="Times New Roman" w:hAnsi="Times New Roman"/>
          <w:sz w:val="28"/>
          <w:szCs w:val="28"/>
          <w:lang w:eastAsia="ko-KR"/>
        </w:rPr>
      </w:pPr>
      <w:r w:rsidRPr="00950DED">
        <w:rPr>
          <w:rFonts w:ascii="Times New Roman" w:hAnsi="Times New Roman"/>
          <w:sz w:val="28"/>
          <w:szCs w:val="28"/>
          <w:lang w:eastAsia="ko-KR"/>
        </w:rPr>
        <w:t>В качестве выходных форм расчета эффективности участия предприятия в проекте рекомендуются таблицы:</w:t>
      </w:r>
    </w:p>
    <w:p w:rsidR="00C00A17" w:rsidRPr="00950DED" w:rsidRDefault="00C00A17" w:rsidP="00950DED">
      <w:pPr>
        <w:numPr>
          <w:ilvl w:val="0"/>
          <w:numId w:val="33"/>
        </w:numPr>
        <w:tabs>
          <w:tab w:val="clear" w:pos="1260"/>
          <w:tab w:val="num" w:pos="540"/>
        </w:tabs>
        <w:suppressAutoHyphens/>
        <w:spacing w:after="0" w:line="360" w:lineRule="auto"/>
        <w:ind w:left="0" w:firstLine="709"/>
        <w:jc w:val="both"/>
        <w:rPr>
          <w:rFonts w:ascii="Times New Roman" w:hAnsi="Times New Roman"/>
          <w:sz w:val="28"/>
          <w:szCs w:val="28"/>
          <w:lang w:eastAsia="ko-KR"/>
        </w:rPr>
      </w:pPr>
      <w:r w:rsidRPr="00950DED">
        <w:rPr>
          <w:rFonts w:ascii="Times New Roman" w:hAnsi="Times New Roman"/>
          <w:sz w:val="28"/>
          <w:szCs w:val="28"/>
          <w:lang w:eastAsia="ko-KR"/>
        </w:rPr>
        <w:t>агрегированный баланс;</w:t>
      </w:r>
    </w:p>
    <w:p w:rsidR="00C00A17" w:rsidRPr="00950DED" w:rsidRDefault="00C00A17" w:rsidP="00950DED">
      <w:pPr>
        <w:numPr>
          <w:ilvl w:val="0"/>
          <w:numId w:val="33"/>
        </w:numPr>
        <w:tabs>
          <w:tab w:val="clear" w:pos="1260"/>
          <w:tab w:val="num" w:pos="540"/>
        </w:tabs>
        <w:suppressAutoHyphens/>
        <w:spacing w:after="0" w:line="360" w:lineRule="auto"/>
        <w:ind w:left="0" w:firstLine="709"/>
        <w:jc w:val="both"/>
        <w:rPr>
          <w:rFonts w:ascii="Times New Roman" w:hAnsi="Times New Roman"/>
          <w:sz w:val="28"/>
          <w:szCs w:val="28"/>
          <w:lang w:eastAsia="ko-KR"/>
        </w:rPr>
      </w:pPr>
      <w:r w:rsidRPr="00950DED">
        <w:rPr>
          <w:rFonts w:ascii="Times New Roman" w:hAnsi="Times New Roman"/>
          <w:sz w:val="28"/>
          <w:szCs w:val="28"/>
          <w:lang w:eastAsia="ko-KR"/>
        </w:rPr>
        <w:t>финансового планирования для оценки финансовой реализуемости ИП;</w:t>
      </w:r>
    </w:p>
    <w:p w:rsidR="00C00A17" w:rsidRPr="00950DED" w:rsidRDefault="00C00A17" w:rsidP="00950DED">
      <w:pPr>
        <w:numPr>
          <w:ilvl w:val="0"/>
          <w:numId w:val="33"/>
        </w:numPr>
        <w:tabs>
          <w:tab w:val="clear" w:pos="1260"/>
          <w:tab w:val="num" w:pos="540"/>
        </w:tabs>
        <w:suppressAutoHyphens/>
        <w:spacing w:after="0" w:line="360" w:lineRule="auto"/>
        <w:ind w:left="0" w:firstLine="709"/>
        <w:jc w:val="both"/>
        <w:rPr>
          <w:rFonts w:ascii="Times New Roman" w:hAnsi="Times New Roman"/>
          <w:sz w:val="28"/>
          <w:szCs w:val="28"/>
          <w:lang w:eastAsia="ko-KR"/>
        </w:rPr>
      </w:pPr>
      <w:r w:rsidRPr="00950DED">
        <w:rPr>
          <w:rFonts w:ascii="Times New Roman" w:hAnsi="Times New Roman"/>
          <w:sz w:val="28"/>
          <w:szCs w:val="28"/>
          <w:lang w:eastAsia="ko-KR"/>
        </w:rPr>
        <w:t>денежных потоков и показателей эффективности.</w:t>
      </w:r>
    </w:p>
    <w:p w:rsidR="00C00A17" w:rsidRPr="00950DED" w:rsidRDefault="00C00A17" w:rsidP="00950DED">
      <w:pPr>
        <w:suppressAutoHyphens/>
        <w:spacing w:after="0" w:line="360" w:lineRule="auto"/>
        <w:ind w:firstLine="709"/>
        <w:jc w:val="both"/>
        <w:rPr>
          <w:rFonts w:ascii="Times New Roman" w:hAnsi="Times New Roman"/>
          <w:sz w:val="28"/>
          <w:szCs w:val="28"/>
          <w:lang w:eastAsia="ko-KR"/>
        </w:rPr>
      </w:pPr>
      <w:r w:rsidRPr="00950DED">
        <w:rPr>
          <w:rFonts w:ascii="Times New Roman" w:hAnsi="Times New Roman"/>
          <w:bCs/>
          <w:sz w:val="28"/>
          <w:szCs w:val="28"/>
          <w:lang w:eastAsia="ko-KR"/>
        </w:rPr>
        <w:t>Оценка финансовой реализуемости проекта и расчет показателей эффективности участия предприятия в проекте</w:t>
      </w:r>
    </w:p>
    <w:p w:rsidR="00950DED" w:rsidRPr="00950DED" w:rsidRDefault="00C00A17" w:rsidP="00950DED">
      <w:pPr>
        <w:suppressAutoHyphens/>
        <w:spacing w:after="0" w:line="360" w:lineRule="auto"/>
        <w:ind w:firstLine="709"/>
        <w:jc w:val="both"/>
        <w:rPr>
          <w:rFonts w:ascii="Times New Roman" w:hAnsi="Times New Roman"/>
          <w:sz w:val="28"/>
          <w:szCs w:val="28"/>
          <w:lang w:eastAsia="ko-KR"/>
        </w:rPr>
      </w:pPr>
      <w:r w:rsidRPr="00950DED">
        <w:rPr>
          <w:rFonts w:ascii="Times New Roman" w:hAnsi="Times New Roman"/>
          <w:sz w:val="28"/>
          <w:szCs w:val="28"/>
          <w:lang w:eastAsia="ko-KR"/>
        </w:rPr>
        <w:t xml:space="preserve">Математически расчет </w:t>
      </w:r>
      <w:r w:rsidRPr="00950DED">
        <w:rPr>
          <w:rFonts w:ascii="Times New Roman" w:hAnsi="Times New Roman"/>
          <w:bCs/>
          <w:sz w:val="28"/>
          <w:szCs w:val="28"/>
          <w:lang w:eastAsia="ko-KR"/>
        </w:rPr>
        <w:t>эффективности участия предприятия в проекте</w:t>
      </w:r>
      <w:r w:rsidRPr="00950DED">
        <w:rPr>
          <w:rFonts w:ascii="Times New Roman" w:hAnsi="Times New Roman"/>
          <w:sz w:val="28"/>
          <w:szCs w:val="28"/>
          <w:lang w:eastAsia="ko-KR"/>
        </w:rPr>
        <w:t xml:space="preserve"> производится аналогично как для коммерческой оценки. В качестве оттока рассматривается собственный (акционерный) капитал, а в качестве притока – поступления, остающиеся в распоряжении проектоустроителя после обязательных выплат (в том числе по привлеченным средствам).</w:t>
      </w:r>
    </w:p>
    <w:p w:rsidR="00950DED" w:rsidRPr="00950DED" w:rsidRDefault="00950DED" w:rsidP="00950DED">
      <w:pPr>
        <w:suppressAutoHyphens/>
        <w:spacing w:after="0" w:line="360" w:lineRule="auto"/>
        <w:jc w:val="center"/>
        <w:rPr>
          <w:rFonts w:ascii="Times New Roman" w:hAnsi="Times New Roman"/>
          <w:b/>
          <w:sz w:val="28"/>
          <w:szCs w:val="28"/>
          <w:lang w:eastAsia="ko-KR"/>
        </w:rPr>
      </w:pPr>
    </w:p>
    <w:p w:rsidR="00C00A17" w:rsidRPr="00950DED" w:rsidRDefault="00C00A17" w:rsidP="00950DED">
      <w:pPr>
        <w:suppressAutoHyphens/>
        <w:spacing w:after="0" w:line="360" w:lineRule="auto"/>
        <w:jc w:val="center"/>
        <w:rPr>
          <w:rFonts w:ascii="Times New Roman" w:hAnsi="Times New Roman"/>
          <w:b/>
          <w:sz w:val="28"/>
          <w:szCs w:val="28"/>
          <w:lang w:eastAsia="ko-KR"/>
        </w:rPr>
      </w:pPr>
      <w:r w:rsidRPr="00950DED">
        <w:rPr>
          <w:rFonts w:ascii="Times New Roman" w:hAnsi="Times New Roman"/>
          <w:b/>
          <w:sz w:val="28"/>
          <w:szCs w:val="28"/>
          <w:lang w:eastAsia="ko-KR"/>
        </w:rPr>
        <w:t>Источники финансирования проекта А</w:t>
      </w:r>
    </w:p>
    <w:tbl>
      <w:tblPr>
        <w:tblW w:w="5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325"/>
      </w:tblGrid>
      <w:tr w:rsidR="00C00A17" w:rsidRPr="00DE1FC3" w:rsidTr="00DE1FC3">
        <w:trPr>
          <w:trHeight w:val="344"/>
          <w:jc w:val="center"/>
        </w:trPr>
        <w:tc>
          <w:tcPr>
            <w:tcW w:w="3652" w:type="dxa"/>
            <w:shd w:val="clear" w:color="auto" w:fill="auto"/>
            <w:noWrap/>
            <w:vAlign w:val="center"/>
          </w:tcPr>
          <w:p w:rsidR="00C00A17" w:rsidRPr="00DE1FC3" w:rsidRDefault="00C00A17"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Показатель</w:t>
            </w:r>
          </w:p>
        </w:tc>
        <w:tc>
          <w:tcPr>
            <w:tcW w:w="2325" w:type="dxa"/>
            <w:shd w:val="clear" w:color="auto" w:fill="auto"/>
            <w:noWrap/>
            <w:vAlign w:val="center"/>
          </w:tcPr>
          <w:p w:rsidR="00C00A17" w:rsidRPr="00DE1FC3" w:rsidRDefault="00C00A17" w:rsidP="00DE1FC3">
            <w:pPr>
              <w:suppressAutoHyphens/>
              <w:spacing w:after="0" w:line="360" w:lineRule="auto"/>
              <w:rPr>
                <w:rFonts w:ascii="Times New Roman" w:hAnsi="Times New Roman"/>
                <w:sz w:val="20"/>
                <w:szCs w:val="28"/>
                <w:lang w:eastAsia="ru-RU"/>
              </w:rPr>
            </w:pPr>
          </w:p>
        </w:tc>
      </w:tr>
      <w:tr w:rsidR="00C00A17" w:rsidRPr="00DE1FC3" w:rsidTr="00DE1FC3">
        <w:trPr>
          <w:trHeight w:val="352"/>
          <w:jc w:val="center"/>
        </w:trPr>
        <w:tc>
          <w:tcPr>
            <w:tcW w:w="3652" w:type="dxa"/>
            <w:shd w:val="clear" w:color="auto" w:fill="auto"/>
            <w:vAlign w:val="center"/>
          </w:tcPr>
          <w:p w:rsidR="00C00A17" w:rsidRPr="00DE1FC3" w:rsidRDefault="00C00A17"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 Собственный капитал (акционерный)</w:t>
            </w:r>
          </w:p>
        </w:tc>
        <w:tc>
          <w:tcPr>
            <w:tcW w:w="2325" w:type="dxa"/>
            <w:shd w:val="clear" w:color="auto" w:fill="auto"/>
            <w:vAlign w:val="center"/>
          </w:tcPr>
          <w:p w:rsidR="00C00A17" w:rsidRPr="00DE1FC3" w:rsidRDefault="00C00A17"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100 000 </w:t>
            </w:r>
          </w:p>
        </w:tc>
      </w:tr>
      <w:tr w:rsidR="00C00A17" w:rsidRPr="00DE1FC3" w:rsidTr="00DE1FC3">
        <w:trPr>
          <w:trHeight w:val="374"/>
          <w:jc w:val="center"/>
        </w:trPr>
        <w:tc>
          <w:tcPr>
            <w:tcW w:w="3652" w:type="dxa"/>
            <w:shd w:val="clear" w:color="auto" w:fill="auto"/>
            <w:vAlign w:val="center"/>
          </w:tcPr>
          <w:p w:rsidR="00C00A17" w:rsidRPr="00DE1FC3" w:rsidRDefault="00C00A17"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 Заемные денежные средства:</w:t>
            </w:r>
          </w:p>
        </w:tc>
        <w:tc>
          <w:tcPr>
            <w:tcW w:w="2325" w:type="dxa"/>
            <w:shd w:val="clear" w:color="auto" w:fill="auto"/>
            <w:vAlign w:val="center"/>
          </w:tcPr>
          <w:p w:rsidR="00C00A17" w:rsidRPr="00DE1FC3" w:rsidRDefault="00C00A17"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13 500 000 </w:t>
            </w:r>
          </w:p>
        </w:tc>
      </w:tr>
      <w:tr w:rsidR="00C00A17" w:rsidRPr="00DE1FC3" w:rsidTr="00DE1FC3">
        <w:trPr>
          <w:trHeight w:val="353"/>
          <w:jc w:val="center"/>
        </w:trPr>
        <w:tc>
          <w:tcPr>
            <w:tcW w:w="3652" w:type="dxa"/>
            <w:shd w:val="clear" w:color="auto" w:fill="auto"/>
            <w:vAlign w:val="center"/>
          </w:tcPr>
          <w:p w:rsidR="00C00A17" w:rsidRPr="00DE1FC3" w:rsidRDefault="00C00A17"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2.1. Банковский кредит</w:t>
            </w:r>
          </w:p>
        </w:tc>
        <w:tc>
          <w:tcPr>
            <w:tcW w:w="2325" w:type="dxa"/>
            <w:shd w:val="clear" w:color="auto" w:fill="auto"/>
            <w:vAlign w:val="center"/>
          </w:tcPr>
          <w:p w:rsidR="00C00A17" w:rsidRPr="00DE1FC3" w:rsidRDefault="00C00A17"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10 500 000 </w:t>
            </w:r>
          </w:p>
        </w:tc>
      </w:tr>
      <w:tr w:rsidR="00C00A17" w:rsidRPr="00DE1FC3" w:rsidTr="00DE1FC3">
        <w:trPr>
          <w:trHeight w:val="364"/>
          <w:jc w:val="center"/>
        </w:trPr>
        <w:tc>
          <w:tcPr>
            <w:tcW w:w="3652" w:type="dxa"/>
            <w:shd w:val="clear" w:color="auto" w:fill="auto"/>
            <w:vAlign w:val="center"/>
          </w:tcPr>
          <w:p w:rsidR="00C00A17" w:rsidRPr="00DE1FC3" w:rsidRDefault="00C00A17"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2.2. Займ у акционеров</w:t>
            </w:r>
          </w:p>
        </w:tc>
        <w:tc>
          <w:tcPr>
            <w:tcW w:w="2325" w:type="dxa"/>
            <w:shd w:val="clear" w:color="auto" w:fill="auto"/>
            <w:vAlign w:val="center"/>
          </w:tcPr>
          <w:p w:rsidR="00C00A17" w:rsidRPr="00DE1FC3" w:rsidRDefault="00C00A17"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3 000 000 </w:t>
            </w:r>
          </w:p>
        </w:tc>
      </w:tr>
      <w:tr w:rsidR="00C00A17" w:rsidRPr="00DE1FC3" w:rsidTr="00DE1FC3">
        <w:trPr>
          <w:trHeight w:val="352"/>
          <w:jc w:val="center"/>
        </w:trPr>
        <w:tc>
          <w:tcPr>
            <w:tcW w:w="3652" w:type="dxa"/>
            <w:shd w:val="clear" w:color="auto" w:fill="auto"/>
            <w:vAlign w:val="center"/>
          </w:tcPr>
          <w:p w:rsidR="00C00A17" w:rsidRPr="00DE1FC3" w:rsidRDefault="00C00A17" w:rsidP="00DE1FC3">
            <w:pPr>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 xml:space="preserve">3. Итого по всем источникам </w:t>
            </w:r>
          </w:p>
        </w:tc>
        <w:tc>
          <w:tcPr>
            <w:tcW w:w="2325" w:type="dxa"/>
            <w:shd w:val="clear" w:color="auto" w:fill="auto"/>
            <w:vAlign w:val="center"/>
          </w:tcPr>
          <w:p w:rsidR="00C00A17" w:rsidRPr="00DE1FC3" w:rsidRDefault="00C00A17" w:rsidP="00DE1FC3">
            <w:pPr>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 xml:space="preserve">13 600 000 </w:t>
            </w:r>
          </w:p>
        </w:tc>
      </w:tr>
    </w:tbl>
    <w:p w:rsidR="00C23D17" w:rsidRPr="00950DED" w:rsidRDefault="00C23D17" w:rsidP="00950DED">
      <w:pPr>
        <w:suppressAutoHyphens/>
        <w:spacing w:after="0" w:line="360" w:lineRule="auto"/>
        <w:jc w:val="center"/>
        <w:rPr>
          <w:rFonts w:ascii="Times New Roman" w:hAnsi="Times New Roman"/>
          <w:b/>
          <w:sz w:val="28"/>
          <w:szCs w:val="28"/>
          <w:lang w:eastAsia="ko-KR"/>
        </w:rPr>
      </w:pPr>
    </w:p>
    <w:p w:rsidR="001F5668" w:rsidRPr="00950DED" w:rsidRDefault="001F5668" w:rsidP="00950DED">
      <w:pPr>
        <w:suppressAutoHyphens/>
        <w:spacing w:after="0" w:line="360" w:lineRule="auto"/>
        <w:jc w:val="center"/>
        <w:rPr>
          <w:rFonts w:ascii="Times New Roman" w:hAnsi="Times New Roman"/>
          <w:b/>
          <w:sz w:val="28"/>
          <w:szCs w:val="28"/>
          <w:lang w:eastAsia="ko-KR"/>
        </w:rPr>
      </w:pPr>
      <w:r w:rsidRPr="00950DED">
        <w:rPr>
          <w:rFonts w:ascii="Times New Roman" w:hAnsi="Times New Roman"/>
          <w:b/>
          <w:sz w:val="28"/>
          <w:szCs w:val="28"/>
          <w:lang w:eastAsia="ko-KR"/>
        </w:rPr>
        <w:t>Источники финансирования проекта В</w:t>
      </w:r>
    </w:p>
    <w:tbl>
      <w:tblPr>
        <w:tblW w:w="6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325"/>
      </w:tblGrid>
      <w:tr w:rsidR="001F5668" w:rsidRPr="00DE1FC3" w:rsidTr="00DE1FC3">
        <w:trPr>
          <w:trHeight w:val="490"/>
          <w:jc w:val="center"/>
        </w:trPr>
        <w:tc>
          <w:tcPr>
            <w:tcW w:w="4219" w:type="dxa"/>
            <w:shd w:val="clear" w:color="auto" w:fill="auto"/>
            <w:noWrap/>
            <w:vAlign w:val="center"/>
          </w:tcPr>
          <w:p w:rsidR="001F5668" w:rsidRPr="00DE1FC3" w:rsidRDefault="001F566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Показатель</w:t>
            </w:r>
          </w:p>
        </w:tc>
        <w:tc>
          <w:tcPr>
            <w:tcW w:w="2325" w:type="dxa"/>
            <w:shd w:val="clear" w:color="auto" w:fill="auto"/>
            <w:noWrap/>
            <w:vAlign w:val="center"/>
          </w:tcPr>
          <w:p w:rsidR="001F5668" w:rsidRPr="00DE1FC3" w:rsidRDefault="001F5668" w:rsidP="00DE1FC3">
            <w:pPr>
              <w:suppressAutoHyphens/>
              <w:spacing w:after="0" w:line="360" w:lineRule="auto"/>
              <w:rPr>
                <w:rFonts w:ascii="Times New Roman" w:hAnsi="Times New Roman"/>
                <w:sz w:val="20"/>
                <w:szCs w:val="28"/>
                <w:lang w:eastAsia="ru-RU"/>
              </w:rPr>
            </w:pPr>
          </w:p>
        </w:tc>
      </w:tr>
      <w:tr w:rsidR="001F5668" w:rsidRPr="00DE1FC3" w:rsidTr="00DE1FC3">
        <w:trPr>
          <w:trHeight w:val="348"/>
          <w:jc w:val="center"/>
        </w:trPr>
        <w:tc>
          <w:tcPr>
            <w:tcW w:w="4219" w:type="dxa"/>
            <w:shd w:val="clear" w:color="auto" w:fill="auto"/>
            <w:vAlign w:val="center"/>
          </w:tcPr>
          <w:p w:rsidR="001F5668" w:rsidRPr="00DE1FC3" w:rsidRDefault="001F566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1. Собственный капитал (акционерный)</w:t>
            </w:r>
          </w:p>
        </w:tc>
        <w:tc>
          <w:tcPr>
            <w:tcW w:w="2325" w:type="dxa"/>
            <w:shd w:val="clear" w:color="auto" w:fill="auto"/>
            <w:vAlign w:val="center"/>
          </w:tcPr>
          <w:p w:rsidR="001F5668" w:rsidRPr="00DE1FC3" w:rsidRDefault="001F566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100 000 </w:t>
            </w:r>
          </w:p>
        </w:tc>
      </w:tr>
      <w:tr w:rsidR="001F5668" w:rsidRPr="00DE1FC3" w:rsidTr="00DE1FC3">
        <w:trPr>
          <w:trHeight w:val="343"/>
          <w:jc w:val="center"/>
        </w:trPr>
        <w:tc>
          <w:tcPr>
            <w:tcW w:w="4219" w:type="dxa"/>
            <w:shd w:val="clear" w:color="auto" w:fill="auto"/>
            <w:vAlign w:val="center"/>
          </w:tcPr>
          <w:p w:rsidR="001F5668" w:rsidRPr="00DE1FC3" w:rsidRDefault="001F566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 Заемные денежные средства:</w:t>
            </w:r>
          </w:p>
        </w:tc>
        <w:tc>
          <w:tcPr>
            <w:tcW w:w="2325" w:type="dxa"/>
            <w:shd w:val="clear" w:color="auto" w:fill="auto"/>
            <w:vAlign w:val="center"/>
          </w:tcPr>
          <w:p w:rsidR="001F5668" w:rsidRPr="00DE1FC3" w:rsidRDefault="001F566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19 500 000 </w:t>
            </w:r>
          </w:p>
        </w:tc>
      </w:tr>
      <w:tr w:rsidR="001F5668" w:rsidRPr="00DE1FC3" w:rsidTr="00DE1FC3">
        <w:trPr>
          <w:trHeight w:val="353"/>
          <w:jc w:val="center"/>
        </w:trPr>
        <w:tc>
          <w:tcPr>
            <w:tcW w:w="4219" w:type="dxa"/>
            <w:shd w:val="clear" w:color="auto" w:fill="auto"/>
            <w:vAlign w:val="center"/>
          </w:tcPr>
          <w:p w:rsidR="001F5668" w:rsidRPr="00DE1FC3" w:rsidRDefault="001F566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2.1. Банковский кредит</w:t>
            </w:r>
          </w:p>
        </w:tc>
        <w:tc>
          <w:tcPr>
            <w:tcW w:w="2325" w:type="dxa"/>
            <w:shd w:val="clear" w:color="auto" w:fill="auto"/>
            <w:vAlign w:val="center"/>
          </w:tcPr>
          <w:p w:rsidR="001F5668" w:rsidRPr="00DE1FC3" w:rsidRDefault="001F566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15 000 000 </w:t>
            </w:r>
          </w:p>
        </w:tc>
      </w:tr>
      <w:tr w:rsidR="001F5668" w:rsidRPr="00DE1FC3" w:rsidTr="00DE1FC3">
        <w:trPr>
          <w:trHeight w:val="364"/>
          <w:jc w:val="center"/>
        </w:trPr>
        <w:tc>
          <w:tcPr>
            <w:tcW w:w="4219" w:type="dxa"/>
            <w:shd w:val="clear" w:color="auto" w:fill="auto"/>
            <w:vAlign w:val="center"/>
          </w:tcPr>
          <w:p w:rsidR="001F5668" w:rsidRPr="00DE1FC3" w:rsidRDefault="001F566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2.2. Займ у акционеров</w:t>
            </w:r>
          </w:p>
        </w:tc>
        <w:tc>
          <w:tcPr>
            <w:tcW w:w="2325" w:type="dxa"/>
            <w:shd w:val="clear" w:color="auto" w:fill="auto"/>
            <w:vAlign w:val="center"/>
          </w:tcPr>
          <w:p w:rsidR="001F5668" w:rsidRPr="00DE1FC3" w:rsidRDefault="001F5668" w:rsidP="00DE1FC3">
            <w:pPr>
              <w:suppressAutoHyphens/>
              <w:spacing w:after="0" w:line="360" w:lineRule="auto"/>
              <w:rPr>
                <w:rFonts w:ascii="Times New Roman" w:hAnsi="Times New Roman"/>
                <w:sz w:val="20"/>
                <w:szCs w:val="28"/>
                <w:lang w:eastAsia="ru-RU"/>
              </w:rPr>
            </w:pPr>
            <w:r w:rsidRPr="00DE1FC3">
              <w:rPr>
                <w:rFonts w:ascii="Times New Roman" w:hAnsi="Times New Roman"/>
                <w:sz w:val="20"/>
                <w:szCs w:val="28"/>
                <w:lang w:eastAsia="ru-RU"/>
              </w:rPr>
              <w:t xml:space="preserve">4 500 000 </w:t>
            </w:r>
          </w:p>
        </w:tc>
      </w:tr>
      <w:tr w:rsidR="001F5668" w:rsidRPr="00DE1FC3" w:rsidTr="00DE1FC3">
        <w:trPr>
          <w:trHeight w:val="352"/>
          <w:jc w:val="center"/>
        </w:trPr>
        <w:tc>
          <w:tcPr>
            <w:tcW w:w="4219" w:type="dxa"/>
            <w:shd w:val="clear" w:color="auto" w:fill="auto"/>
            <w:vAlign w:val="center"/>
          </w:tcPr>
          <w:p w:rsidR="001F5668" w:rsidRPr="00DE1FC3" w:rsidRDefault="001F5668" w:rsidP="00DE1FC3">
            <w:pPr>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 xml:space="preserve">3. Итого по всем источникам </w:t>
            </w:r>
          </w:p>
        </w:tc>
        <w:tc>
          <w:tcPr>
            <w:tcW w:w="2325" w:type="dxa"/>
            <w:shd w:val="clear" w:color="auto" w:fill="auto"/>
            <w:vAlign w:val="center"/>
          </w:tcPr>
          <w:p w:rsidR="001F5668" w:rsidRPr="00DE1FC3" w:rsidRDefault="001F5668" w:rsidP="00DE1FC3">
            <w:pPr>
              <w:suppressAutoHyphens/>
              <w:spacing w:after="0" w:line="360" w:lineRule="auto"/>
              <w:rPr>
                <w:rFonts w:ascii="Times New Roman" w:hAnsi="Times New Roman"/>
                <w:b/>
                <w:bCs/>
                <w:sz w:val="20"/>
                <w:szCs w:val="28"/>
                <w:lang w:eastAsia="ru-RU"/>
              </w:rPr>
            </w:pPr>
            <w:r w:rsidRPr="00DE1FC3">
              <w:rPr>
                <w:rFonts w:ascii="Times New Roman" w:hAnsi="Times New Roman"/>
                <w:b/>
                <w:bCs/>
                <w:sz w:val="20"/>
                <w:szCs w:val="28"/>
                <w:lang w:eastAsia="ru-RU"/>
              </w:rPr>
              <w:t xml:space="preserve">19 600 000 </w:t>
            </w:r>
          </w:p>
        </w:tc>
      </w:tr>
    </w:tbl>
    <w:p w:rsidR="001F5668" w:rsidRPr="00950DED" w:rsidRDefault="001F5668" w:rsidP="00950DED">
      <w:pPr>
        <w:suppressAutoHyphens/>
        <w:spacing w:after="0" w:line="360" w:lineRule="auto"/>
        <w:ind w:firstLine="709"/>
        <w:jc w:val="both"/>
        <w:rPr>
          <w:rFonts w:ascii="Times New Roman" w:hAnsi="Times New Roman"/>
          <w:sz w:val="28"/>
          <w:szCs w:val="28"/>
          <w:lang w:eastAsia="ko-KR"/>
        </w:rPr>
      </w:pPr>
    </w:p>
    <w:p w:rsidR="001F5668" w:rsidRPr="00950DED" w:rsidRDefault="001F5668" w:rsidP="00950DED">
      <w:pPr>
        <w:suppressAutoHyphens/>
        <w:spacing w:after="0" w:line="360" w:lineRule="auto"/>
        <w:ind w:firstLine="709"/>
        <w:jc w:val="both"/>
        <w:rPr>
          <w:rFonts w:ascii="Times New Roman" w:hAnsi="Times New Roman"/>
          <w:sz w:val="28"/>
          <w:szCs w:val="28"/>
          <w:lang w:eastAsia="ko-KR"/>
        </w:rPr>
      </w:pPr>
      <w:r w:rsidRPr="00950DED">
        <w:rPr>
          <w:rFonts w:ascii="Times New Roman" w:hAnsi="Times New Roman"/>
          <w:sz w:val="28"/>
          <w:szCs w:val="28"/>
          <w:lang w:eastAsia="ko-KR"/>
        </w:rPr>
        <w:t>Источники финансирования должны покрыть общие капиталовложения и убытки при освоении производства или освоении рынка.</w:t>
      </w:r>
    </w:p>
    <w:p w:rsidR="001F5668" w:rsidRPr="00950DED" w:rsidRDefault="001F5668" w:rsidP="00950DED">
      <w:pPr>
        <w:suppressAutoHyphens/>
        <w:spacing w:after="0" w:line="360" w:lineRule="auto"/>
        <w:ind w:firstLine="709"/>
        <w:jc w:val="both"/>
        <w:rPr>
          <w:rFonts w:ascii="Times New Roman" w:hAnsi="Times New Roman"/>
          <w:sz w:val="28"/>
          <w:szCs w:val="28"/>
          <w:lang w:eastAsia="ko-KR"/>
        </w:rPr>
      </w:pPr>
      <w:r w:rsidRPr="00950DED">
        <w:rPr>
          <w:rFonts w:ascii="Times New Roman" w:hAnsi="Times New Roman"/>
          <w:sz w:val="28"/>
          <w:szCs w:val="28"/>
          <w:lang w:eastAsia="ko-KR"/>
        </w:rPr>
        <w:t>Таблица источников финансирования составляется в несколько этапов:</w:t>
      </w:r>
    </w:p>
    <w:p w:rsidR="001F5668" w:rsidRPr="00950DED" w:rsidRDefault="001F5668" w:rsidP="00950DED">
      <w:pPr>
        <w:numPr>
          <w:ilvl w:val="0"/>
          <w:numId w:val="35"/>
        </w:numPr>
        <w:tabs>
          <w:tab w:val="clear" w:pos="720"/>
          <w:tab w:val="num" w:pos="540"/>
        </w:tabs>
        <w:suppressAutoHyphens/>
        <w:spacing w:after="0" w:line="360" w:lineRule="auto"/>
        <w:ind w:left="0" w:firstLine="709"/>
        <w:jc w:val="both"/>
        <w:rPr>
          <w:rFonts w:ascii="Times New Roman" w:hAnsi="Times New Roman"/>
          <w:sz w:val="28"/>
          <w:szCs w:val="28"/>
          <w:lang w:eastAsia="ko-KR"/>
        </w:rPr>
      </w:pPr>
      <w:r w:rsidRPr="00950DED">
        <w:rPr>
          <w:rFonts w:ascii="Times New Roman" w:hAnsi="Times New Roman"/>
          <w:sz w:val="28"/>
          <w:szCs w:val="28"/>
          <w:lang w:eastAsia="ko-KR"/>
        </w:rPr>
        <w:t>предварительно - после определения общих капиталовложений;</w:t>
      </w:r>
    </w:p>
    <w:p w:rsidR="00950DED" w:rsidRPr="00950DED" w:rsidRDefault="001F5668" w:rsidP="00950DED">
      <w:pPr>
        <w:numPr>
          <w:ilvl w:val="0"/>
          <w:numId w:val="35"/>
        </w:numPr>
        <w:tabs>
          <w:tab w:val="clear" w:pos="720"/>
          <w:tab w:val="num" w:pos="540"/>
        </w:tabs>
        <w:suppressAutoHyphens/>
        <w:spacing w:after="0" w:line="360" w:lineRule="auto"/>
        <w:ind w:left="0" w:firstLine="709"/>
        <w:jc w:val="both"/>
        <w:rPr>
          <w:rFonts w:ascii="Times New Roman" w:hAnsi="Times New Roman"/>
          <w:sz w:val="28"/>
          <w:szCs w:val="28"/>
          <w:lang w:eastAsia="ko-KR"/>
        </w:rPr>
      </w:pPr>
      <w:r w:rsidRPr="00950DED">
        <w:rPr>
          <w:rFonts w:ascii="Times New Roman" w:hAnsi="Times New Roman"/>
          <w:sz w:val="28"/>
          <w:szCs w:val="28"/>
          <w:lang w:eastAsia="ko-KR"/>
        </w:rPr>
        <w:t>окончательно – после определения финансовой реализуемости проекта</w:t>
      </w:r>
    </w:p>
    <w:p w:rsidR="001F5668" w:rsidRDefault="001F5668" w:rsidP="00950DED">
      <w:pPr>
        <w:suppressAutoHyphens/>
        <w:spacing w:after="0" w:line="360" w:lineRule="auto"/>
        <w:jc w:val="center"/>
        <w:rPr>
          <w:rFonts w:ascii="Times New Roman" w:hAnsi="Times New Roman"/>
          <w:b/>
          <w:sz w:val="28"/>
          <w:szCs w:val="28"/>
        </w:rPr>
      </w:pPr>
      <w:r w:rsidRPr="00950DED">
        <w:rPr>
          <w:rFonts w:ascii="Times New Roman" w:hAnsi="Times New Roman"/>
          <w:sz w:val="28"/>
          <w:szCs w:val="28"/>
          <w:lang w:eastAsia="ko-KR"/>
        </w:rPr>
        <w:br w:type="page"/>
      </w:r>
      <w:r w:rsidRPr="00950DED">
        <w:rPr>
          <w:rFonts w:ascii="Times New Roman" w:hAnsi="Times New Roman"/>
          <w:b/>
          <w:sz w:val="28"/>
          <w:szCs w:val="28"/>
        </w:rPr>
        <w:t>ЗАКЛЮЧЕНИЕ</w:t>
      </w:r>
    </w:p>
    <w:p w:rsidR="00950DED" w:rsidRPr="00950DED" w:rsidRDefault="00950DED" w:rsidP="00950DED">
      <w:pPr>
        <w:suppressAutoHyphens/>
        <w:spacing w:after="0" w:line="360" w:lineRule="auto"/>
        <w:jc w:val="center"/>
        <w:rPr>
          <w:rFonts w:ascii="Times New Roman" w:hAnsi="Times New Roman"/>
          <w:b/>
          <w:sz w:val="28"/>
          <w:szCs w:val="28"/>
        </w:rPr>
      </w:pPr>
    </w:p>
    <w:p w:rsidR="001F5668" w:rsidRPr="00950DED" w:rsidRDefault="001F5668"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Таким образом, при написании данной курсовой работы</w:t>
      </w:r>
      <w:r w:rsidR="00950DED" w:rsidRPr="00950DED">
        <w:rPr>
          <w:rFonts w:ascii="Times New Roman" w:hAnsi="Times New Roman"/>
          <w:sz w:val="28"/>
          <w:szCs w:val="28"/>
        </w:rPr>
        <w:t xml:space="preserve"> </w:t>
      </w:r>
      <w:r w:rsidRPr="00950DED">
        <w:rPr>
          <w:rFonts w:ascii="Times New Roman" w:hAnsi="Times New Roman"/>
          <w:sz w:val="28"/>
          <w:szCs w:val="28"/>
        </w:rPr>
        <w:t>можно сделать выводы, что обоснование инвестиционного проекта с точки зрения его финансовой устойчивости очень важно при принятии решения. Именно при расчете критериев используемых при оценке эффективности проекта менеджеры делают выбор того или другого проекта.</w:t>
      </w:r>
    </w:p>
    <w:p w:rsidR="001F5668" w:rsidRPr="00950DED" w:rsidRDefault="001F5668"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Инвестиционное решение – одна из наиболее важных деловых инициатив, которая должна осуществляться предпринимателями или менеджерами, поскольку инвестиции связывают финансовые ресурсы на относительно большой период времени. Инвестиционное решение воплощается в инвестиционный проект.</w:t>
      </w:r>
    </w:p>
    <w:p w:rsidR="001F5668" w:rsidRPr="00950DED" w:rsidRDefault="001F5668" w:rsidP="00950DED">
      <w:pPr>
        <w:pStyle w:val="af6"/>
        <w:suppressAutoHyphens/>
        <w:spacing w:after="0" w:line="360" w:lineRule="auto"/>
        <w:ind w:left="0" w:firstLine="709"/>
        <w:jc w:val="both"/>
        <w:rPr>
          <w:sz w:val="28"/>
          <w:szCs w:val="28"/>
        </w:rPr>
      </w:pPr>
      <w:r w:rsidRPr="00950DED">
        <w:rPr>
          <w:sz w:val="28"/>
          <w:szCs w:val="28"/>
        </w:rPr>
        <w:t>В данной работе были рассмотрены два альтернативных инвестиционных проектов по повышению эффективности энергетической системы предприятия.</w:t>
      </w:r>
    </w:p>
    <w:p w:rsidR="001F5668" w:rsidRPr="00950DED" w:rsidRDefault="001F5668"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При наличии нескольких альтернативных проектов важной становится задача их сравнения и выбора лучшего из них. Соответствующие расчеты носят название расчетов сравнительной эффективности инвестиций.</w:t>
      </w:r>
    </w:p>
    <w:p w:rsidR="001F5668" w:rsidRPr="00950DED" w:rsidRDefault="001F5668"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При экономической оценки эффективности проекта использовался динамический метод, основанный на дисконтировании.</w:t>
      </w:r>
    </w:p>
    <w:p w:rsidR="00950DED" w:rsidRPr="00950DED" w:rsidRDefault="001F5668"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К данному методу относятся расчет следующих критериев:</w:t>
      </w:r>
    </w:p>
    <w:p w:rsidR="00950DED" w:rsidRPr="00950DED" w:rsidRDefault="001F5668" w:rsidP="00950DED">
      <w:pPr>
        <w:numPr>
          <w:ilvl w:val="0"/>
          <w:numId w:val="20"/>
        </w:numPr>
        <w:suppressAutoHyphens/>
        <w:spacing w:after="0" w:line="360" w:lineRule="auto"/>
        <w:ind w:left="0" w:firstLine="709"/>
        <w:jc w:val="both"/>
        <w:rPr>
          <w:rFonts w:ascii="Times New Roman" w:hAnsi="Times New Roman"/>
          <w:sz w:val="28"/>
          <w:szCs w:val="28"/>
        </w:rPr>
      </w:pPr>
      <w:r w:rsidRPr="00950DED">
        <w:rPr>
          <w:rFonts w:ascii="Times New Roman" w:hAnsi="Times New Roman"/>
          <w:sz w:val="28"/>
          <w:szCs w:val="28"/>
        </w:rPr>
        <w:t>Чистая текущая стоимость NPV</w:t>
      </w:r>
    </w:p>
    <w:p w:rsidR="00950DED" w:rsidRPr="00950DED" w:rsidRDefault="001F5668" w:rsidP="00950DED">
      <w:pPr>
        <w:numPr>
          <w:ilvl w:val="0"/>
          <w:numId w:val="20"/>
        </w:numPr>
        <w:suppressAutoHyphens/>
        <w:spacing w:after="0" w:line="360" w:lineRule="auto"/>
        <w:ind w:left="0" w:firstLine="709"/>
        <w:jc w:val="both"/>
        <w:rPr>
          <w:rFonts w:ascii="Times New Roman" w:hAnsi="Times New Roman"/>
          <w:sz w:val="28"/>
          <w:szCs w:val="28"/>
        </w:rPr>
      </w:pPr>
      <w:r w:rsidRPr="00950DED">
        <w:rPr>
          <w:rFonts w:ascii="Times New Roman" w:hAnsi="Times New Roman"/>
          <w:sz w:val="28"/>
          <w:szCs w:val="28"/>
        </w:rPr>
        <w:t>Индекс прибыльности PI</w:t>
      </w:r>
    </w:p>
    <w:p w:rsidR="001F5668" w:rsidRPr="00950DED" w:rsidRDefault="001F5668" w:rsidP="00950DED">
      <w:pPr>
        <w:numPr>
          <w:ilvl w:val="0"/>
          <w:numId w:val="20"/>
        </w:numPr>
        <w:suppressAutoHyphens/>
        <w:spacing w:after="0" w:line="360" w:lineRule="auto"/>
        <w:ind w:left="0" w:firstLine="709"/>
        <w:jc w:val="both"/>
        <w:rPr>
          <w:rFonts w:ascii="Times New Roman" w:hAnsi="Times New Roman"/>
          <w:sz w:val="28"/>
          <w:szCs w:val="28"/>
        </w:rPr>
      </w:pPr>
      <w:r w:rsidRPr="00950DED">
        <w:rPr>
          <w:rFonts w:ascii="Times New Roman" w:hAnsi="Times New Roman"/>
          <w:sz w:val="28"/>
          <w:szCs w:val="28"/>
        </w:rPr>
        <w:t>Внутренняя норма доходности или прибыльность проекта IRR</w:t>
      </w:r>
    </w:p>
    <w:p w:rsidR="001F5668" w:rsidRPr="00950DED" w:rsidRDefault="001F5668" w:rsidP="00950DED">
      <w:pPr>
        <w:numPr>
          <w:ilvl w:val="0"/>
          <w:numId w:val="20"/>
        </w:numPr>
        <w:suppressAutoHyphens/>
        <w:spacing w:after="0" w:line="360" w:lineRule="auto"/>
        <w:ind w:left="0" w:firstLine="709"/>
        <w:jc w:val="both"/>
        <w:rPr>
          <w:rFonts w:ascii="Times New Roman" w:hAnsi="Times New Roman"/>
          <w:sz w:val="28"/>
          <w:szCs w:val="28"/>
        </w:rPr>
      </w:pPr>
      <w:r w:rsidRPr="00950DED">
        <w:rPr>
          <w:rFonts w:ascii="Times New Roman" w:hAnsi="Times New Roman"/>
          <w:bCs/>
          <w:iCs/>
          <w:sz w:val="28"/>
          <w:szCs w:val="28"/>
        </w:rPr>
        <w:t xml:space="preserve">Срок окупаемости инвестиций </w:t>
      </w:r>
      <w:r w:rsidRPr="00950DED">
        <w:rPr>
          <w:rFonts w:ascii="Times New Roman" w:hAnsi="Times New Roman"/>
          <w:bCs/>
          <w:iCs/>
          <w:sz w:val="28"/>
          <w:szCs w:val="28"/>
          <w:lang w:val="en-US"/>
        </w:rPr>
        <w:t>PP</w:t>
      </w:r>
    </w:p>
    <w:p w:rsidR="001F5668" w:rsidRPr="00950DED" w:rsidRDefault="001F5668"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 xml:space="preserve">При расчете данных критериев видно, что большинство критериев указывают на то, что наиболее предпочтительным вложением средств для предприятия является вариант А. В этом случае компания будет обладать наиболее высокой внутренней нормой окупаемости – 24%, период окупаемости инвестиций при принятии варианта А будет меньше, чем в случае принятия проекта В, уровень доходности – 1,23, но рассчитанная величина чистой приведенной стоимости варианта А (3 029 784) меньше по сравнению с проектом В (3 046 001). Этот факт объясним тем, что проект с наибольшими масштабами инвестиций имеет и большое значение </w:t>
      </w:r>
      <w:r w:rsidRPr="00950DED">
        <w:rPr>
          <w:rFonts w:ascii="Times New Roman" w:hAnsi="Times New Roman"/>
          <w:sz w:val="28"/>
          <w:szCs w:val="28"/>
          <w:lang w:val="en-US"/>
        </w:rPr>
        <w:t>NPV</w:t>
      </w:r>
      <w:r w:rsidRPr="00950DED">
        <w:rPr>
          <w:rFonts w:ascii="Times New Roman" w:hAnsi="Times New Roman"/>
          <w:sz w:val="28"/>
          <w:szCs w:val="28"/>
        </w:rPr>
        <w:t xml:space="preserve">. Как правило, проекты, требующие больших инвестиций, имеют и больший показатель чистой текущей стоимости. Иначе говоря, по критерию </w:t>
      </w:r>
      <w:r w:rsidRPr="00950DED">
        <w:rPr>
          <w:rFonts w:ascii="Times New Roman" w:hAnsi="Times New Roman"/>
          <w:iCs/>
          <w:sz w:val="28"/>
          <w:szCs w:val="28"/>
        </w:rPr>
        <w:t>NPV</w:t>
      </w:r>
      <w:r w:rsidRPr="00950DED">
        <w:rPr>
          <w:rFonts w:ascii="Times New Roman" w:hAnsi="Times New Roman"/>
          <w:sz w:val="28"/>
          <w:szCs w:val="28"/>
        </w:rPr>
        <w:t xml:space="preserve"> привлекательны более дорогостоящие проекты.</w:t>
      </w:r>
    </w:p>
    <w:p w:rsidR="001F5668" w:rsidRPr="00950DED" w:rsidRDefault="001F5668"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Таким образом, очевидно, что различные критерии имеют тенденцию давать различные оценки инвестиционным проектам при сравнительном анализе последних. Мало того, в зависимости от того, какой критерий эффективности выбирается за основу, о предпочтительности того или иного проекта могут быть сделаны диаметрально противоположные выводы.</w:t>
      </w:r>
    </w:p>
    <w:p w:rsidR="001F5668" w:rsidRPr="00950DED" w:rsidRDefault="001F5668"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 xml:space="preserve">Большинство как отечественных, так и зарубежных специалистов пришли к единому мнению, что при анализе альтернативных проектов наиболее приемлемыми для принятия решений инвестиционного характера являются критерии </w:t>
      </w:r>
      <w:r w:rsidRPr="00950DED">
        <w:rPr>
          <w:rFonts w:ascii="Times New Roman" w:hAnsi="Times New Roman"/>
          <w:sz w:val="28"/>
          <w:szCs w:val="28"/>
          <w:lang w:val="en-US"/>
        </w:rPr>
        <w:t>NPV</w:t>
      </w:r>
      <w:r w:rsidRPr="00950DED">
        <w:rPr>
          <w:rFonts w:ascii="Times New Roman" w:hAnsi="Times New Roman"/>
          <w:sz w:val="28"/>
          <w:szCs w:val="28"/>
        </w:rPr>
        <w:t xml:space="preserve"> (чистая приведенная стоимость), </w:t>
      </w:r>
      <w:r w:rsidRPr="00950DED">
        <w:rPr>
          <w:rFonts w:ascii="Times New Roman" w:hAnsi="Times New Roman"/>
          <w:sz w:val="28"/>
          <w:szCs w:val="28"/>
          <w:lang w:val="en-US"/>
        </w:rPr>
        <w:t>IRR</w:t>
      </w:r>
      <w:r w:rsidRPr="00950DED">
        <w:rPr>
          <w:rFonts w:ascii="Times New Roman" w:hAnsi="Times New Roman"/>
          <w:sz w:val="28"/>
          <w:szCs w:val="28"/>
        </w:rPr>
        <w:t xml:space="preserve"> (внутренняя норма окупаемости) и </w:t>
      </w:r>
      <w:r w:rsidRPr="00950DED">
        <w:rPr>
          <w:rFonts w:ascii="Times New Roman" w:hAnsi="Times New Roman"/>
          <w:sz w:val="28"/>
          <w:szCs w:val="28"/>
          <w:lang w:val="en-US"/>
        </w:rPr>
        <w:t>PI</w:t>
      </w:r>
      <w:r w:rsidRPr="00950DED">
        <w:rPr>
          <w:rFonts w:ascii="Times New Roman" w:hAnsi="Times New Roman"/>
          <w:sz w:val="28"/>
          <w:szCs w:val="28"/>
        </w:rPr>
        <w:t xml:space="preserve"> (индекс доходности инвестиций).</w:t>
      </w:r>
    </w:p>
    <w:p w:rsidR="001F5668" w:rsidRPr="00950DED" w:rsidRDefault="001F5668"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Довольно часто при анализе различных проектов возникают противоречия между критериями различных групп – основанных на дисконтированных</w:t>
      </w:r>
      <w:r w:rsidR="00950DED" w:rsidRPr="00950DED">
        <w:rPr>
          <w:rFonts w:ascii="Times New Roman" w:hAnsi="Times New Roman"/>
          <w:sz w:val="28"/>
          <w:szCs w:val="28"/>
        </w:rPr>
        <w:t xml:space="preserve"> </w:t>
      </w:r>
      <w:r w:rsidRPr="00950DED">
        <w:rPr>
          <w:rFonts w:ascii="Times New Roman" w:hAnsi="Times New Roman"/>
          <w:sz w:val="28"/>
          <w:szCs w:val="28"/>
        </w:rPr>
        <w:t xml:space="preserve">недисконтированных оценках денежных потоков. Особенность данной задачи состоит в том, что в ней присутствуют противоречия между критериями внутри одной группы, что происходит значительно реже. Как видно по расчету критерия </w:t>
      </w:r>
      <w:r w:rsidRPr="00950DED">
        <w:rPr>
          <w:rFonts w:ascii="Times New Roman" w:hAnsi="Times New Roman"/>
          <w:sz w:val="28"/>
          <w:szCs w:val="28"/>
          <w:lang w:val="en-US"/>
        </w:rPr>
        <w:t>NPV</w:t>
      </w:r>
      <w:r w:rsidRPr="00950DED">
        <w:rPr>
          <w:rFonts w:ascii="Times New Roman" w:hAnsi="Times New Roman"/>
          <w:sz w:val="28"/>
          <w:szCs w:val="28"/>
        </w:rPr>
        <w:t xml:space="preserve"> наиболее предпочтительным является проект В, а по критериям </w:t>
      </w:r>
      <w:r w:rsidRPr="00950DED">
        <w:rPr>
          <w:rFonts w:ascii="Times New Roman" w:hAnsi="Times New Roman"/>
          <w:sz w:val="28"/>
          <w:szCs w:val="28"/>
          <w:lang w:val="en-US"/>
        </w:rPr>
        <w:t>IRR</w:t>
      </w:r>
      <w:r w:rsidRPr="00950DED">
        <w:rPr>
          <w:rFonts w:ascii="Times New Roman" w:hAnsi="Times New Roman"/>
          <w:sz w:val="28"/>
          <w:szCs w:val="28"/>
        </w:rPr>
        <w:t xml:space="preserve"> и </w:t>
      </w:r>
      <w:r w:rsidRPr="00950DED">
        <w:rPr>
          <w:rFonts w:ascii="Times New Roman" w:hAnsi="Times New Roman"/>
          <w:sz w:val="28"/>
          <w:szCs w:val="28"/>
          <w:lang w:val="en-US"/>
        </w:rPr>
        <w:t>PI</w:t>
      </w:r>
      <w:r w:rsidRPr="00950DED">
        <w:rPr>
          <w:rFonts w:ascii="Times New Roman" w:hAnsi="Times New Roman"/>
          <w:sz w:val="28"/>
          <w:szCs w:val="28"/>
        </w:rPr>
        <w:t xml:space="preserve"> – проект А.</w:t>
      </w:r>
    </w:p>
    <w:p w:rsidR="001F5668" w:rsidRPr="00950DED" w:rsidRDefault="001F5668"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 xml:space="preserve">Несмотря на то, что все эти критерии рассчитываются на основании дисконтированных денежных потоков, считается, что в случае противоречивых оценок более адекватно оценивает предпочтительность проектов критерий </w:t>
      </w:r>
      <w:r w:rsidRPr="00950DED">
        <w:rPr>
          <w:rFonts w:ascii="Times New Roman" w:hAnsi="Times New Roman"/>
          <w:sz w:val="28"/>
          <w:szCs w:val="28"/>
          <w:lang w:val="en-US"/>
        </w:rPr>
        <w:t>NPV</w:t>
      </w:r>
      <w:r w:rsidRPr="00950DED">
        <w:rPr>
          <w:rFonts w:ascii="Times New Roman" w:hAnsi="Times New Roman"/>
          <w:sz w:val="28"/>
          <w:szCs w:val="28"/>
        </w:rPr>
        <w:t>. Это обусловлено тем, что этот показатель дает вероятностную оценку прироста стоимости благосостояния потенциального инвестора, что в полной мере отвечает основной цели деятельности любой компании, которой является наращивание экономического потенциала.</w:t>
      </w:r>
    </w:p>
    <w:p w:rsidR="001F5668" w:rsidRPr="00950DED" w:rsidRDefault="001F5668"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Если предприятие может привлечь источники финансирования в сумме, необходимой для проекта В, ему следует отдать предпочтение. В случае ограниченности ресурсов и необходимости получить не большую массу дохода, а наибольшую доходность управленческое решение обычно рекомендуется принимать на основании показателя внутренней нормы доходности (</w:t>
      </w:r>
      <w:r w:rsidRPr="00950DED">
        <w:rPr>
          <w:rFonts w:ascii="Times New Roman" w:hAnsi="Times New Roman"/>
          <w:iCs/>
          <w:sz w:val="28"/>
          <w:szCs w:val="28"/>
        </w:rPr>
        <w:t>IRR</w:t>
      </w:r>
      <w:r w:rsidRPr="00950DED">
        <w:rPr>
          <w:rFonts w:ascii="Times New Roman" w:hAnsi="Times New Roman"/>
          <w:sz w:val="28"/>
          <w:szCs w:val="28"/>
        </w:rPr>
        <w:t>), то есть проект А.</w:t>
      </w:r>
    </w:p>
    <w:p w:rsidR="00950DED" w:rsidRPr="00950DED" w:rsidRDefault="001F5668" w:rsidP="00950DED">
      <w:pPr>
        <w:pStyle w:val="af6"/>
        <w:suppressAutoHyphens/>
        <w:spacing w:after="0" w:line="360" w:lineRule="auto"/>
        <w:ind w:left="0" w:firstLine="709"/>
        <w:jc w:val="both"/>
        <w:rPr>
          <w:sz w:val="28"/>
          <w:szCs w:val="28"/>
        </w:rPr>
      </w:pPr>
      <w:r w:rsidRPr="00950DED">
        <w:rPr>
          <w:sz w:val="28"/>
          <w:szCs w:val="28"/>
        </w:rPr>
        <w:t>За анализируемый период предприятие имеет нормальную финансовую устойчивость, однако, имеет тенденцию в сторону снижения. Основной причиной снижения устойчивости предприятия может стать рост дебиторской задолженности из-за неплатежей потребителей.</w:t>
      </w:r>
    </w:p>
    <w:p w:rsidR="001F5668" w:rsidRPr="00950DED" w:rsidRDefault="001F5668" w:rsidP="00950DED">
      <w:pPr>
        <w:pStyle w:val="af6"/>
        <w:suppressAutoHyphens/>
        <w:spacing w:after="0" w:line="360" w:lineRule="auto"/>
        <w:ind w:left="0" w:firstLine="709"/>
        <w:jc w:val="both"/>
        <w:rPr>
          <w:sz w:val="28"/>
          <w:szCs w:val="28"/>
        </w:rPr>
      </w:pPr>
      <w:r w:rsidRPr="00950DED">
        <w:rPr>
          <w:sz w:val="28"/>
          <w:szCs w:val="28"/>
        </w:rPr>
        <w:t>В структуре капитала предприятия преобладает заемные средства, которые представлены в виде долгосрочных обязательств и кредиторской задолженности. Поэтому предприятию необходимо сократить привлечение заемного капитала, в виде долгосрочных обязательств.</w:t>
      </w:r>
    </w:p>
    <w:p w:rsidR="001F5668" w:rsidRPr="00950DED" w:rsidRDefault="001F5668" w:rsidP="00950DED">
      <w:pPr>
        <w:suppressAutoHyphens/>
        <w:spacing w:after="0" w:line="360" w:lineRule="auto"/>
        <w:ind w:firstLine="709"/>
        <w:jc w:val="both"/>
        <w:rPr>
          <w:rFonts w:ascii="Times New Roman" w:hAnsi="Times New Roman"/>
          <w:sz w:val="28"/>
          <w:szCs w:val="28"/>
        </w:rPr>
      </w:pPr>
      <w:r w:rsidRPr="00950DED">
        <w:rPr>
          <w:rFonts w:ascii="Times New Roman" w:hAnsi="Times New Roman"/>
          <w:sz w:val="28"/>
          <w:szCs w:val="28"/>
        </w:rPr>
        <w:t>На основании выше произведенных расчетов более финансово устойчив проект А, но инвесторы могут выбрать и проект В, если у них достаточно финансовых возможностей для реализации данного проекта в связи с тем, что по экономическим показателям проект В прибыльнее и его себестоимость ниже, чем у проекта А.</w:t>
      </w:r>
    </w:p>
    <w:p w:rsidR="00950DED" w:rsidRDefault="00950DED" w:rsidP="00950DED">
      <w:pPr>
        <w:suppressAutoHyphens/>
        <w:spacing w:after="0" w:line="360" w:lineRule="auto"/>
        <w:ind w:firstLine="709"/>
        <w:jc w:val="center"/>
        <w:outlineLvl w:val="0"/>
        <w:rPr>
          <w:rFonts w:ascii="Times New Roman" w:hAnsi="Times New Roman"/>
          <w:sz w:val="28"/>
          <w:szCs w:val="28"/>
        </w:rPr>
      </w:pPr>
    </w:p>
    <w:p w:rsidR="001F5668" w:rsidRPr="00950DED" w:rsidRDefault="001F5668" w:rsidP="00950DED">
      <w:pPr>
        <w:suppressAutoHyphens/>
        <w:spacing w:after="0" w:line="360" w:lineRule="auto"/>
        <w:jc w:val="center"/>
        <w:rPr>
          <w:rFonts w:ascii="Times New Roman" w:hAnsi="Times New Roman"/>
          <w:sz w:val="28"/>
          <w:szCs w:val="28"/>
        </w:rPr>
      </w:pPr>
      <w:r w:rsidRPr="00950DED">
        <w:rPr>
          <w:rFonts w:ascii="Times New Roman" w:hAnsi="Times New Roman"/>
          <w:sz w:val="28"/>
          <w:szCs w:val="28"/>
        </w:rPr>
        <w:br w:type="page"/>
      </w:r>
      <w:r w:rsidRPr="00950DED">
        <w:rPr>
          <w:rFonts w:ascii="Times New Roman" w:hAnsi="Times New Roman"/>
          <w:b/>
          <w:sz w:val="28"/>
          <w:szCs w:val="28"/>
        </w:rPr>
        <w:t>Список используемой литературы</w:t>
      </w:r>
    </w:p>
    <w:p w:rsidR="00950DED" w:rsidRPr="00950DED" w:rsidRDefault="00950DED" w:rsidP="00950DED">
      <w:pPr>
        <w:suppressAutoHyphens/>
        <w:spacing w:after="0" w:line="360" w:lineRule="auto"/>
        <w:jc w:val="center"/>
        <w:rPr>
          <w:rFonts w:ascii="Times New Roman" w:hAnsi="Times New Roman"/>
          <w:sz w:val="28"/>
          <w:szCs w:val="28"/>
        </w:rPr>
      </w:pPr>
    </w:p>
    <w:p w:rsidR="001F5668" w:rsidRPr="00950DED" w:rsidRDefault="001F5668" w:rsidP="00950DED">
      <w:pPr>
        <w:pStyle w:val="31"/>
        <w:numPr>
          <w:ilvl w:val="0"/>
          <w:numId w:val="18"/>
        </w:numPr>
        <w:suppressAutoHyphens/>
        <w:spacing w:after="0" w:line="360" w:lineRule="auto"/>
        <w:ind w:left="0" w:firstLine="0"/>
        <w:jc w:val="both"/>
        <w:rPr>
          <w:rFonts w:ascii="Times New Roman" w:hAnsi="Times New Roman"/>
          <w:sz w:val="28"/>
          <w:szCs w:val="28"/>
        </w:rPr>
      </w:pPr>
      <w:r w:rsidRPr="00950DED">
        <w:rPr>
          <w:rFonts w:ascii="Times New Roman" w:hAnsi="Times New Roman"/>
          <w:sz w:val="28"/>
          <w:szCs w:val="28"/>
        </w:rPr>
        <w:t>Федеральным законом «Об инвестиционной деятельности в РФ, осуществляемой в форме капитальных вложений» № 39-ФЗ от 25.02.1999г.</w:t>
      </w:r>
    </w:p>
    <w:p w:rsidR="001F5668" w:rsidRPr="00950DED" w:rsidRDefault="001F5668" w:rsidP="00950DED">
      <w:pPr>
        <w:numPr>
          <w:ilvl w:val="0"/>
          <w:numId w:val="18"/>
        </w:numPr>
        <w:suppressAutoHyphens/>
        <w:autoSpaceDE w:val="0"/>
        <w:autoSpaceDN w:val="0"/>
        <w:spacing w:after="0" w:line="360" w:lineRule="auto"/>
        <w:ind w:left="0" w:firstLine="0"/>
        <w:jc w:val="both"/>
        <w:rPr>
          <w:rFonts w:ascii="Times New Roman" w:hAnsi="Times New Roman"/>
          <w:sz w:val="28"/>
          <w:szCs w:val="28"/>
        </w:rPr>
      </w:pPr>
      <w:r w:rsidRPr="00950DED">
        <w:rPr>
          <w:rFonts w:ascii="Times New Roman" w:hAnsi="Times New Roman"/>
          <w:sz w:val="28"/>
          <w:szCs w:val="28"/>
        </w:rPr>
        <w:t>Бирман Г., Шмидт С. Экономический анализ инвестиционных проектов / пер. с англ. под ред. Л.П. Белых. – М.: Банки и биржи, ЮНИТИ, 1997</w:t>
      </w:r>
    </w:p>
    <w:p w:rsidR="001F5668" w:rsidRPr="00950DED" w:rsidRDefault="001F5668" w:rsidP="00950DED">
      <w:pPr>
        <w:pStyle w:val="31"/>
        <w:numPr>
          <w:ilvl w:val="0"/>
          <w:numId w:val="18"/>
        </w:numPr>
        <w:suppressAutoHyphens/>
        <w:spacing w:after="0" w:line="360" w:lineRule="auto"/>
        <w:ind w:left="0" w:firstLine="0"/>
        <w:jc w:val="both"/>
        <w:rPr>
          <w:rFonts w:ascii="Times New Roman" w:hAnsi="Times New Roman"/>
          <w:sz w:val="28"/>
          <w:szCs w:val="28"/>
        </w:rPr>
      </w:pPr>
      <w:r w:rsidRPr="00950DED">
        <w:rPr>
          <w:rFonts w:ascii="Times New Roman" w:hAnsi="Times New Roman"/>
          <w:sz w:val="28"/>
          <w:szCs w:val="28"/>
        </w:rPr>
        <w:t>Виленский П.Л., Лившиц В.Н., Смоляк С.А. Оценка эффективности инвестиционных проектов: Теория и практика: учеб пособие – М.: Дело, 2002.</w:t>
      </w:r>
    </w:p>
    <w:p w:rsidR="001F5668" w:rsidRPr="00950DED" w:rsidRDefault="001F5668" w:rsidP="00950DED">
      <w:pPr>
        <w:pStyle w:val="31"/>
        <w:numPr>
          <w:ilvl w:val="0"/>
          <w:numId w:val="18"/>
        </w:numPr>
        <w:suppressAutoHyphens/>
        <w:spacing w:after="0" w:line="360" w:lineRule="auto"/>
        <w:ind w:left="0" w:firstLine="0"/>
        <w:jc w:val="both"/>
        <w:rPr>
          <w:rFonts w:ascii="Times New Roman" w:hAnsi="Times New Roman"/>
          <w:sz w:val="28"/>
          <w:szCs w:val="28"/>
        </w:rPr>
      </w:pPr>
      <w:r w:rsidRPr="00950DED">
        <w:rPr>
          <w:rFonts w:ascii="Times New Roman" w:hAnsi="Times New Roman"/>
          <w:sz w:val="28"/>
          <w:szCs w:val="28"/>
        </w:rPr>
        <w:t>Киселева Н.В., Боровикова Т.В. Инвестиционная деятельность. – М.: КНОРУС, 2005.-432с.</w:t>
      </w:r>
    </w:p>
    <w:p w:rsidR="001F5668" w:rsidRPr="00950DED" w:rsidRDefault="001F5668" w:rsidP="00950DED">
      <w:pPr>
        <w:pStyle w:val="31"/>
        <w:numPr>
          <w:ilvl w:val="0"/>
          <w:numId w:val="18"/>
        </w:numPr>
        <w:suppressAutoHyphens/>
        <w:spacing w:after="0" w:line="360" w:lineRule="auto"/>
        <w:ind w:left="0" w:firstLine="0"/>
        <w:jc w:val="both"/>
        <w:rPr>
          <w:rFonts w:ascii="Times New Roman" w:hAnsi="Times New Roman"/>
          <w:sz w:val="28"/>
          <w:szCs w:val="28"/>
        </w:rPr>
      </w:pPr>
      <w:r w:rsidRPr="00950DED">
        <w:rPr>
          <w:rFonts w:ascii="Times New Roman" w:hAnsi="Times New Roman"/>
          <w:sz w:val="28"/>
          <w:szCs w:val="28"/>
        </w:rPr>
        <w:t>Комаров А.Г, Рогова Е.М., Ткаченко Е.А., Чесноков В.Я. Инвестиционное проектирование. – СПб.: Изд-во СПбГУЭФ, 2001.</w:t>
      </w:r>
    </w:p>
    <w:p w:rsidR="001F5668" w:rsidRPr="00950DED" w:rsidRDefault="001F5668" w:rsidP="00950DED">
      <w:pPr>
        <w:pStyle w:val="31"/>
        <w:numPr>
          <w:ilvl w:val="0"/>
          <w:numId w:val="18"/>
        </w:numPr>
        <w:suppressAutoHyphens/>
        <w:spacing w:after="0" w:line="360" w:lineRule="auto"/>
        <w:ind w:left="0" w:firstLine="0"/>
        <w:jc w:val="both"/>
        <w:rPr>
          <w:rFonts w:ascii="Times New Roman" w:hAnsi="Times New Roman"/>
          <w:sz w:val="28"/>
          <w:szCs w:val="28"/>
        </w:rPr>
      </w:pPr>
      <w:r w:rsidRPr="00950DED">
        <w:rPr>
          <w:rFonts w:ascii="Times New Roman" w:hAnsi="Times New Roman"/>
          <w:sz w:val="28"/>
          <w:szCs w:val="28"/>
        </w:rPr>
        <w:t>Методические рекомендации по оценке эффективности инвестиционных проектов/ М-во экон. РФ, В.В. Косов, В.Н. Лившиц. – М.: Экономика, 2000</w:t>
      </w:r>
    </w:p>
    <w:p w:rsidR="001F5668" w:rsidRPr="00950DED" w:rsidRDefault="001F5668" w:rsidP="00950DED">
      <w:pPr>
        <w:pStyle w:val="31"/>
        <w:numPr>
          <w:ilvl w:val="0"/>
          <w:numId w:val="18"/>
        </w:numPr>
        <w:suppressAutoHyphens/>
        <w:spacing w:after="0" w:line="360" w:lineRule="auto"/>
        <w:ind w:left="0" w:firstLine="0"/>
        <w:jc w:val="both"/>
        <w:rPr>
          <w:rFonts w:ascii="Times New Roman" w:hAnsi="Times New Roman"/>
          <w:sz w:val="28"/>
          <w:szCs w:val="28"/>
        </w:rPr>
      </w:pPr>
      <w:r w:rsidRPr="00950DED">
        <w:rPr>
          <w:rFonts w:ascii="Times New Roman" w:hAnsi="Times New Roman"/>
          <w:sz w:val="28"/>
          <w:szCs w:val="28"/>
        </w:rPr>
        <w:t>Новая энергетика «Сильвинита» // Журнал «ТехСовет», № 8 август 2006г. стр.28</w:t>
      </w:r>
    </w:p>
    <w:p w:rsidR="001F5668" w:rsidRPr="00950DED" w:rsidRDefault="001F5668" w:rsidP="00950DED">
      <w:pPr>
        <w:pStyle w:val="31"/>
        <w:numPr>
          <w:ilvl w:val="0"/>
          <w:numId w:val="18"/>
        </w:numPr>
        <w:suppressAutoHyphens/>
        <w:spacing w:after="0" w:line="360" w:lineRule="auto"/>
        <w:ind w:left="0" w:firstLine="0"/>
        <w:jc w:val="both"/>
        <w:rPr>
          <w:rFonts w:ascii="Times New Roman" w:hAnsi="Times New Roman"/>
          <w:sz w:val="28"/>
          <w:szCs w:val="28"/>
        </w:rPr>
      </w:pPr>
      <w:r w:rsidRPr="00950DED">
        <w:rPr>
          <w:rFonts w:ascii="Times New Roman" w:hAnsi="Times New Roman"/>
          <w:sz w:val="28"/>
          <w:szCs w:val="28"/>
        </w:rPr>
        <w:t>Ример М.И., Касатов А.Д., Матиенко Н.И. Экономическая оценка инвестиций. 2-е изд. – СПб.: Питер, 2007. – 480 с.</w:t>
      </w:r>
    </w:p>
    <w:p w:rsidR="001F5668" w:rsidRPr="00950DED" w:rsidRDefault="001F5668" w:rsidP="00950DED">
      <w:pPr>
        <w:numPr>
          <w:ilvl w:val="0"/>
          <w:numId w:val="18"/>
        </w:numPr>
        <w:suppressAutoHyphens/>
        <w:autoSpaceDE w:val="0"/>
        <w:autoSpaceDN w:val="0"/>
        <w:spacing w:after="0" w:line="360" w:lineRule="auto"/>
        <w:ind w:left="0" w:firstLine="0"/>
        <w:jc w:val="both"/>
        <w:rPr>
          <w:rFonts w:ascii="Times New Roman" w:hAnsi="Times New Roman"/>
          <w:sz w:val="28"/>
          <w:szCs w:val="28"/>
        </w:rPr>
      </w:pPr>
      <w:r w:rsidRPr="00950DED">
        <w:rPr>
          <w:rFonts w:ascii="Times New Roman" w:hAnsi="Times New Roman"/>
          <w:sz w:val="28"/>
          <w:szCs w:val="28"/>
        </w:rPr>
        <w:t>Руководство для инвестора // Журнал «Консультант», № 3, 2006г. стр.12</w:t>
      </w:r>
    </w:p>
    <w:p w:rsidR="001F5668" w:rsidRPr="00950DED" w:rsidRDefault="001F5668" w:rsidP="00950DED">
      <w:pPr>
        <w:pStyle w:val="31"/>
        <w:numPr>
          <w:ilvl w:val="0"/>
          <w:numId w:val="18"/>
        </w:numPr>
        <w:suppressAutoHyphens/>
        <w:spacing w:after="0" w:line="360" w:lineRule="auto"/>
        <w:ind w:left="0" w:firstLine="0"/>
        <w:jc w:val="both"/>
        <w:rPr>
          <w:rFonts w:ascii="Times New Roman" w:hAnsi="Times New Roman"/>
          <w:sz w:val="28"/>
          <w:szCs w:val="28"/>
        </w:rPr>
      </w:pPr>
      <w:r w:rsidRPr="00950DED">
        <w:rPr>
          <w:rFonts w:ascii="Times New Roman" w:hAnsi="Times New Roman"/>
          <w:sz w:val="28"/>
          <w:szCs w:val="28"/>
          <w:lang w:val="en-US"/>
        </w:rPr>
        <w:t>www</w:t>
      </w:r>
      <w:r w:rsidRPr="00950DED">
        <w:rPr>
          <w:rFonts w:ascii="Times New Roman" w:hAnsi="Times New Roman"/>
          <w:sz w:val="28"/>
          <w:szCs w:val="28"/>
        </w:rPr>
        <w:t xml:space="preserve">. </w:t>
      </w:r>
      <w:r w:rsidRPr="00950DED">
        <w:rPr>
          <w:rFonts w:ascii="Times New Roman" w:hAnsi="Times New Roman"/>
          <w:sz w:val="28"/>
          <w:szCs w:val="28"/>
          <w:lang w:val="en-US"/>
        </w:rPr>
        <w:t>advis</w:t>
      </w:r>
      <w:r w:rsidRPr="00950DED">
        <w:rPr>
          <w:rFonts w:ascii="Times New Roman" w:hAnsi="Times New Roman"/>
          <w:sz w:val="28"/>
          <w:szCs w:val="28"/>
        </w:rPr>
        <w:t>.</w:t>
      </w:r>
      <w:r w:rsidRPr="00950DED">
        <w:rPr>
          <w:rFonts w:ascii="Times New Roman" w:hAnsi="Times New Roman"/>
          <w:sz w:val="28"/>
          <w:szCs w:val="28"/>
          <w:lang w:val="en-US"/>
        </w:rPr>
        <w:t>ru</w:t>
      </w:r>
      <w:r w:rsidRPr="00950DED">
        <w:rPr>
          <w:rFonts w:ascii="Times New Roman" w:hAnsi="Times New Roman"/>
          <w:sz w:val="28"/>
          <w:szCs w:val="28"/>
        </w:rPr>
        <w:t xml:space="preserve"> Информационная система «Об исследовании « Электроэнергетики России 2008-2010гг»</w:t>
      </w:r>
    </w:p>
    <w:p w:rsidR="001F5668" w:rsidRPr="00950DED" w:rsidRDefault="001F5668" w:rsidP="00950DED">
      <w:pPr>
        <w:numPr>
          <w:ilvl w:val="0"/>
          <w:numId w:val="18"/>
        </w:numPr>
        <w:suppressAutoHyphens/>
        <w:autoSpaceDE w:val="0"/>
        <w:autoSpaceDN w:val="0"/>
        <w:spacing w:after="0" w:line="360" w:lineRule="auto"/>
        <w:ind w:left="0" w:firstLine="0"/>
        <w:jc w:val="both"/>
        <w:rPr>
          <w:rFonts w:ascii="Times New Roman" w:hAnsi="Times New Roman"/>
          <w:sz w:val="28"/>
          <w:szCs w:val="28"/>
        </w:rPr>
      </w:pPr>
      <w:r w:rsidRPr="00950DED">
        <w:rPr>
          <w:rFonts w:ascii="Times New Roman" w:hAnsi="Times New Roman"/>
          <w:sz w:val="28"/>
          <w:szCs w:val="28"/>
          <w:lang w:val="en-US"/>
        </w:rPr>
        <w:t>www</w:t>
      </w:r>
      <w:r w:rsidRPr="00950DED">
        <w:rPr>
          <w:rFonts w:ascii="Times New Roman" w:hAnsi="Times New Roman"/>
          <w:sz w:val="28"/>
          <w:szCs w:val="28"/>
        </w:rPr>
        <w:t xml:space="preserve">. </w:t>
      </w:r>
      <w:r w:rsidRPr="00950DED">
        <w:rPr>
          <w:rFonts w:ascii="Times New Roman" w:hAnsi="Times New Roman"/>
          <w:sz w:val="28"/>
          <w:szCs w:val="28"/>
          <w:lang w:val="en-US"/>
        </w:rPr>
        <w:t>energosber</w:t>
      </w:r>
      <w:r w:rsidRPr="00950DED">
        <w:rPr>
          <w:rFonts w:ascii="Times New Roman" w:hAnsi="Times New Roman"/>
          <w:sz w:val="28"/>
          <w:szCs w:val="28"/>
        </w:rPr>
        <w:t>.</w:t>
      </w:r>
      <w:r w:rsidRPr="00950DED">
        <w:rPr>
          <w:rFonts w:ascii="Times New Roman" w:hAnsi="Times New Roman"/>
          <w:sz w:val="28"/>
          <w:szCs w:val="28"/>
          <w:lang w:val="en-US"/>
        </w:rPr>
        <w:t>ru</w:t>
      </w:r>
      <w:bookmarkStart w:id="0" w:name="_GoBack"/>
      <w:bookmarkEnd w:id="0"/>
    </w:p>
    <w:sectPr w:rsidR="001F5668" w:rsidRPr="00950DED" w:rsidSect="00950DED">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AA3" w:rsidRDefault="00280AA3" w:rsidP="00BF2294">
      <w:pPr>
        <w:spacing w:after="0" w:line="240" w:lineRule="auto"/>
      </w:pPr>
      <w:r>
        <w:separator/>
      </w:r>
    </w:p>
  </w:endnote>
  <w:endnote w:type="continuationSeparator" w:id="0">
    <w:p w:rsidR="00280AA3" w:rsidRDefault="00280AA3" w:rsidP="00BF2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uturis">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916" w:rsidRDefault="00DB0916" w:rsidP="00FF4D5F">
    <w:pPr>
      <w:framePr w:wrap="around" w:vAnchor="text" w:hAnchor="margin" w:xAlign="right" w:y="1"/>
    </w:pPr>
  </w:p>
  <w:p w:rsidR="00DB0916" w:rsidRDefault="00DB0916" w:rsidP="00B33DC5">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294" w:rsidRPr="00950DED" w:rsidRDefault="00BF2294" w:rsidP="00950DE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AA3" w:rsidRDefault="00280AA3" w:rsidP="00BF2294">
      <w:pPr>
        <w:spacing w:after="0" w:line="240" w:lineRule="auto"/>
      </w:pPr>
      <w:r>
        <w:separator/>
      </w:r>
    </w:p>
  </w:footnote>
  <w:footnote w:type="continuationSeparator" w:id="0">
    <w:p w:rsidR="00280AA3" w:rsidRDefault="00280AA3" w:rsidP="00BF22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916" w:rsidRDefault="00DB0916" w:rsidP="00683770">
    <w:pPr>
      <w:framePr w:wrap="around" w:vAnchor="text" w:hAnchor="margin" w:xAlign="right" w:y="1"/>
    </w:pPr>
  </w:p>
  <w:p w:rsidR="00DB0916" w:rsidRDefault="00DB0916" w:rsidP="00D939D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916" w:rsidRDefault="00DB0916" w:rsidP="00B33DC5">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5E22635"/>
    <w:multiLevelType w:val="hybridMultilevel"/>
    <w:tmpl w:val="DA8CEF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A5145B1"/>
    <w:multiLevelType w:val="hybridMultilevel"/>
    <w:tmpl w:val="C7BCFA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F80378F"/>
    <w:multiLevelType w:val="hybridMultilevel"/>
    <w:tmpl w:val="554A577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39B2FF5"/>
    <w:multiLevelType w:val="hybridMultilevel"/>
    <w:tmpl w:val="660AEBB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2530517C"/>
    <w:multiLevelType w:val="hybridMultilevel"/>
    <w:tmpl w:val="71D42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2224FA"/>
    <w:multiLevelType w:val="hybridMultilevel"/>
    <w:tmpl w:val="87069B7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D111883"/>
    <w:multiLevelType w:val="multilevel"/>
    <w:tmpl w:val="408CC82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E2335B0"/>
    <w:multiLevelType w:val="hybridMultilevel"/>
    <w:tmpl w:val="C89455A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FA517B3"/>
    <w:multiLevelType w:val="hybridMultilevel"/>
    <w:tmpl w:val="D5B63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FA92CCC"/>
    <w:multiLevelType w:val="multilevel"/>
    <w:tmpl w:val="710EB846"/>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33102381"/>
    <w:multiLevelType w:val="hybridMultilevel"/>
    <w:tmpl w:val="95A69F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6411344"/>
    <w:multiLevelType w:val="hybridMultilevel"/>
    <w:tmpl w:val="AB74F4BC"/>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3">
    <w:nsid w:val="38752BDC"/>
    <w:multiLevelType w:val="hybridMultilevel"/>
    <w:tmpl w:val="A844DB92"/>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4">
    <w:nsid w:val="3E2419C8"/>
    <w:multiLevelType w:val="hybridMultilevel"/>
    <w:tmpl w:val="89446542"/>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5">
    <w:nsid w:val="3E5C0ABF"/>
    <w:multiLevelType w:val="hybridMultilevel"/>
    <w:tmpl w:val="025E09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FA14AD9"/>
    <w:multiLevelType w:val="hybridMultilevel"/>
    <w:tmpl w:val="6556ED1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41C55883"/>
    <w:multiLevelType w:val="hybridMultilevel"/>
    <w:tmpl w:val="C5FABE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23060B0"/>
    <w:multiLevelType w:val="hybridMultilevel"/>
    <w:tmpl w:val="F7586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4536439"/>
    <w:multiLevelType w:val="hybridMultilevel"/>
    <w:tmpl w:val="79AEAE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45E94F43"/>
    <w:multiLevelType w:val="hybridMultilevel"/>
    <w:tmpl w:val="4D6815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A735F4B"/>
    <w:multiLevelType w:val="hybridMultilevel"/>
    <w:tmpl w:val="36362E2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4BB10D38"/>
    <w:multiLevelType w:val="hybridMultilevel"/>
    <w:tmpl w:val="7AEAC7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515850B3"/>
    <w:multiLevelType w:val="hybridMultilevel"/>
    <w:tmpl w:val="3EE40B2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55DE66F5"/>
    <w:multiLevelType w:val="hybridMultilevel"/>
    <w:tmpl w:val="07F20C9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896376A"/>
    <w:multiLevelType w:val="hybridMultilevel"/>
    <w:tmpl w:val="3A8A0A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89F0736"/>
    <w:multiLevelType w:val="hybridMultilevel"/>
    <w:tmpl w:val="9C2AA7A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5C630411"/>
    <w:multiLevelType w:val="hybridMultilevel"/>
    <w:tmpl w:val="721AD6BE"/>
    <w:lvl w:ilvl="0" w:tplc="7520E95E">
      <w:start w:val="1"/>
      <w:numFmt w:val="bullet"/>
      <w:lvlText w:val=""/>
      <w:lvlJc w:val="left"/>
      <w:pPr>
        <w:tabs>
          <w:tab w:val="num" w:pos="106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D92781B"/>
    <w:multiLevelType w:val="hybridMultilevel"/>
    <w:tmpl w:val="5888D48C"/>
    <w:lvl w:ilvl="0" w:tplc="BC8E2EB8">
      <w:start w:val="1"/>
      <w:numFmt w:val="decimal"/>
      <w:lvlText w:val="%1."/>
      <w:lvlJc w:val="left"/>
      <w:pPr>
        <w:tabs>
          <w:tab w:val="num" w:pos="360"/>
        </w:tabs>
        <w:ind w:left="360" w:hanging="360"/>
      </w:pPr>
      <w:rPr>
        <w:rFonts w:cs="Times New Roman"/>
        <w:sz w:val="28"/>
        <w:szCs w:val="28"/>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9">
    <w:nsid w:val="603519A8"/>
    <w:multiLevelType w:val="hybridMultilevel"/>
    <w:tmpl w:val="D4FC4D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0AC79B6"/>
    <w:multiLevelType w:val="hybridMultilevel"/>
    <w:tmpl w:val="1C9866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0FE37C5"/>
    <w:multiLevelType w:val="hybridMultilevel"/>
    <w:tmpl w:val="893C63C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613632E7"/>
    <w:multiLevelType w:val="hybridMultilevel"/>
    <w:tmpl w:val="E6FE53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44D26CA"/>
    <w:multiLevelType w:val="multilevel"/>
    <w:tmpl w:val="917A71DC"/>
    <w:lvl w:ilvl="0">
      <w:start w:val="1"/>
      <w:numFmt w:val="decimal"/>
      <w:lvlText w:val="%1"/>
      <w:lvlJc w:val="left"/>
      <w:pPr>
        <w:ind w:left="375" w:hanging="375"/>
      </w:pPr>
      <w:rPr>
        <w:rFonts w:cs="Times New Roman" w:hint="default"/>
      </w:rPr>
    </w:lvl>
    <w:lvl w:ilvl="1">
      <w:start w:val="1"/>
      <w:numFmt w:val="decimal"/>
      <w:lvlText w:val="%1.%2"/>
      <w:lvlJc w:val="left"/>
      <w:pPr>
        <w:ind w:left="1804" w:hanging="375"/>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592" w:hanging="2160"/>
      </w:pPr>
      <w:rPr>
        <w:rFonts w:cs="Times New Roman" w:hint="default"/>
      </w:rPr>
    </w:lvl>
  </w:abstractNum>
  <w:abstractNum w:abstractNumId="34">
    <w:nsid w:val="649149BD"/>
    <w:multiLevelType w:val="hybridMultilevel"/>
    <w:tmpl w:val="51C446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5B4030E"/>
    <w:multiLevelType w:val="hybridMultilevel"/>
    <w:tmpl w:val="98A2FCB8"/>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6">
    <w:nsid w:val="66604169"/>
    <w:multiLevelType w:val="hybridMultilevel"/>
    <w:tmpl w:val="27D8E4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6841D11"/>
    <w:multiLevelType w:val="hybridMultilevel"/>
    <w:tmpl w:val="770ECD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B781E96"/>
    <w:multiLevelType w:val="hybridMultilevel"/>
    <w:tmpl w:val="0BAAC18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6C694D40"/>
    <w:multiLevelType w:val="hybridMultilevel"/>
    <w:tmpl w:val="BD2482A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72E7672E"/>
    <w:multiLevelType w:val="hybridMultilevel"/>
    <w:tmpl w:val="2A4868B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1">
    <w:nsid w:val="72FB62A6"/>
    <w:multiLevelType w:val="multilevel"/>
    <w:tmpl w:val="8EAE31E0"/>
    <w:lvl w:ilvl="0">
      <w:start w:val="1"/>
      <w:numFmt w:val="decimal"/>
      <w:lvlText w:val="%1."/>
      <w:lvlJc w:val="left"/>
      <w:pPr>
        <w:ind w:left="480" w:hanging="48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7123" w:hanging="216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2">
    <w:nsid w:val="739C05E8"/>
    <w:multiLevelType w:val="multilevel"/>
    <w:tmpl w:val="72E082CA"/>
    <w:lvl w:ilvl="0">
      <w:start w:val="1"/>
      <w:numFmt w:val="decimal"/>
      <w:lvlText w:val="%1."/>
      <w:lvlJc w:val="left"/>
      <w:pPr>
        <w:ind w:left="450" w:hanging="450"/>
      </w:pPr>
      <w:rPr>
        <w:rFonts w:cs="Times New Roman" w:hint="default"/>
      </w:rPr>
    </w:lvl>
    <w:lvl w:ilvl="1">
      <w:start w:val="1"/>
      <w:numFmt w:val="decimal"/>
      <w:lvlText w:val="%1.%2."/>
      <w:lvlJc w:val="left"/>
      <w:pPr>
        <w:ind w:left="2149" w:hanging="720"/>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374" w:hanging="180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592" w:hanging="2160"/>
      </w:pPr>
      <w:rPr>
        <w:rFonts w:cs="Times New Roman" w:hint="default"/>
      </w:rPr>
    </w:lvl>
  </w:abstractNum>
  <w:abstractNum w:abstractNumId="43">
    <w:nsid w:val="7602005C"/>
    <w:multiLevelType w:val="multilevel"/>
    <w:tmpl w:val="858A7A4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nsid w:val="77F835B0"/>
    <w:multiLevelType w:val="hybridMultilevel"/>
    <w:tmpl w:val="B76C50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8BD3212"/>
    <w:multiLevelType w:val="hybridMultilevel"/>
    <w:tmpl w:val="28605B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CDF49DD"/>
    <w:multiLevelType w:val="hybridMultilevel"/>
    <w:tmpl w:val="8E6EB6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42"/>
  </w:num>
  <w:num w:numId="3">
    <w:abstractNumId w:val="27"/>
  </w:num>
  <w:num w:numId="4">
    <w:abstractNumId w:val="9"/>
  </w:num>
  <w:num w:numId="5">
    <w:abstractNumId w:val="45"/>
  </w:num>
  <w:num w:numId="6">
    <w:abstractNumId w:val="0"/>
    <w:lvlOverride w:ilvl="0">
      <w:lvl w:ilvl="0">
        <w:numFmt w:val="bullet"/>
        <w:lvlText w:val=""/>
        <w:legacy w:legacy="1" w:legacySpace="0" w:legacyIndent="360"/>
        <w:lvlJc w:val="left"/>
        <w:pPr>
          <w:ind w:left="360" w:hanging="360"/>
        </w:pPr>
        <w:rPr>
          <w:rFonts w:ascii="Symbol" w:hAnsi="Symbol" w:hint="default"/>
        </w:rPr>
      </w:lvl>
    </w:lvlOverride>
  </w:num>
  <w:num w:numId="7">
    <w:abstractNumId w:val="13"/>
  </w:num>
  <w:num w:numId="8">
    <w:abstractNumId w:val="44"/>
  </w:num>
  <w:num w:numId="9">
    <w:abstractNumId w:val="19"/>
  </w:num>
  <w:num w:numId="10">
    <w:abstractNumId w:val="15"/>
  </w:num>
  <w:num w:numId="11">
    <w:abstractNumId w:val="46"/>
  </w:num>
  <w:num w:numId="12">
    <w:abstractNumId w:val="18"/>
  </w:num>
  <w:num w:numId="13">
    <w:abstractNumId w:val="20"/>
  </w:num>
  <w:num w:numId="14">
    <w:abstractNumId w:val="30"/>
  </w:num>
  <w:num w:numId="15">
    <w:abstractNumId w:val="2"/>
  </w:num>
  <w:num w:numId="16">
    <w:abstractNumId w:val="37"/>
  </w:num>
  <w:num w:numId="17">
    <w:abstractNumId w:val="5"/>
  </w:num>
  <w:num w:numId="18">
    <w:abstractNumId w:val="28"/>
  </w:num>
  <w:num w:numId="19">
    <w:abstractNumId w:val="29"/>
  </w:num>
  <w:num w:numId="20">
    <w:abstractNumId w:val="34"/>
  </w:num>
  <w:num w:numId="21">
    <w:abstractNumId w:val="14"/>
  </w:num>
  <w:num w:numId="22">
    <w:abstractNumId w:val="1"/>
  </w:num>
  <w:num w:numId="23">
    <w:abstractNumId w:val="25"/>
  </w:num>
  <w:num w:numId="24">
    <w:abstractNumId w:val="36"/>
  </w:num>
  <w:num w:numId="25">
    <w:abstractNumId w:val="12"/>
  </w:num>
  <w:num w:numId="26">
    <w:abstractNumId w:val="24"/>
  </w:num>
  <w:num w:numId="27">
    <w:abstractNumId w:val="38"/>
  </w:num>
  <w:num w:numId="28">
    <w:abstractNumId w:val="23"/>
  </w:num>
  <w:num w:numId="29">
    <w:abstractNumId w:val="31"/>
  </w:num>
  <w:num w:numId="30">
    <w:abstractNumId w:val="16"/>
  </w:num>
  <w:num w:numId="31">
    <w:abstractNumId w:val="22"/>
  </w:num>
  <w:num w:numId="32">
    <w:abstractNumId w:val="21"/>
  </w:num>
  <w:num w:numId="33">
    <w:abstractNumId w:val="11"/>
  </w:num>
  <w:num w:numId="34">
    <w:abstractNumId w:val="4"/>
  </w:num>
  <w:num w:numId="35">
    <w:abstractNumId w:val="32"/>
  </w:num>
  <w:num w:numId="36">
    <w:abstractNumId w:val="35"/>
  </w:num>
  <w:num w:numId="37">
    <w:abstractNumId w:val="6"/>
  </w:num>
  <w:num w:numId="38">
    <w:abstractNumId w:val="43"/>
  </w:num>
  <w:num w:numId="39">
    <w:abstractNumId w:val="17"/>
  </w:num>
  <w:num w:numId="40">
    <w:abstractNumId w:val="8"/>
  </w:num>
  <w:num w:numId="41">
    <w:abstractNumId w:val="40"/>
  </w:num>
  <w:num w:numId="42">
    <w:abstractNumId w:val="7"/>
  </w:num>
  <w:num w:numId="43">
    <w:abstractNumId w:val="39"/>
  </w:num>
  <w:num w:numId="44">
    <w:abstractNumId w:val="3"/>
  </w:num>
  <w:num w:numId="45">
    <w:abstractNumId w:val="26"/>
  </w:num>
  <w:num w:numId="46">
    <w:abstractNumId w:val="10"/>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16B2"/>
    <w:rsid w:val="001032DB"/>
    <w:rsid w:val="001158A3"/>
    <w:rsid w:val="001C4145"/>
    <w:rsid w:val="001C4DC1"/>
    <w:rsid w:val="001F5668"/>
    <w:rsid w:val="00280AA3"/>
    <w:rsid w:val="00384452"/>
    <w:rsid w:val="004177AE"/>
    <w:rsid w:val="004F56DA"/>
    <w:rsid w:val="00500690"/>
    <w:rsid w:val="005F284A"/>
    <w:rsid w:val="00683770"/>
    <w:rsid w:val="00743120"/>
    <w:rsid w:val="008206E0"/>
    <w:rsid w:val="00917E38"/>
    <w:rsid w:val="00950DED"/>
    <w:rsid w:val="00A516B2"/>
    <w:rsid w:val="00A96813"/>
    <w:rsid w:val="00B26E81"/>
    <w:rsid w:val="00B33DC5"/>
    <w:rsid w:val="00BE1860"/>
    <w:rsid w:val="00BF2294"/>
    <w:rsid w:val="00C00A17"/>
    <w:rsid w:val="00C17B3D"/>
    <w:rsid w:val="00C216AE"/>
    <w:rsid w:val="00C23D17"/>
    <w:rsid w:val="00D16776"/>
    <w:rsid w:val="00D939DF"/>
    <w:rsid w:val="00DB0916"/>
    <w:rsid w:val="00DD4E9E"/>
    <w:rsid w:val="00DE1FC3"/>
    <w:rsid w:val="00F65970"/>
    <w:rsid w:val="00FA798F"/>
    <w:rsid w:val="00FC3F9B"/>
    <w:rsid w:val="00FF4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018A7E70-21EA-419A-A252-C7618CB3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6AE"/>
    <w:pPr>
      <w:spacing w:after="200" w:line="276" w:lineRule="auto"/>
    </w:pPr>
    <w:rPr>
      <w:rFonts w:cs="Times New Roman"/>
      <w:sz w:val="22"/>
      <w:szCs w:val="22"/>
      <w:lang w:eastAsia="en-US"/>
    </w:rPr>
  </w:style>
  <w:style w:type="paragraph" w:styleId="1">
    <w:name w:val="heading 1"/>
    <w:basedOn w:val="a"/>
    <w:next w:val="a"/>
    <w:link w:val="10"/>
    <w:uiPriority w:val="9"/>
    <w:qFormat/>
    <w:rsid w:val="00DB0916"/>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uiPriority w:val="9"/>
    <w:qFormat/>
    <w:rsid w:val="00DB0916"/>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uiPriority w:val="9"/>
    <w:qFormat/>
    <w:rsid w:val="00DB0916"/>
    <w:pPr>
      <w:keepNext/>
      <w:spacing w:after="0" w:line="240" w:lineRule="auto"/>
      <w:jc w:val="center"/>
      <w:outlineLvl w:val="2"/>
    </w:pPr>
    <w:rPr>
      <w:rFonts w:ascii="Times New Roman" w:hAnsi="Times New Roman"/>
      <w:b/>
      <w:bCs/>
      <w:szCs w:val="20"/>
      <w:lang w:eastAsia="ru-RU"/>
    </w:rPr>
  </w:style>
  <w:style w:type="paragraph" w:styleId="4">
    <w:name w:val="heading 4"/>
    <w:basedOn w:val="a"/>
    <w:next w:val="a"/>
    <w:link w:val="40"/>
    <w:uiPriority w:val="9"/>
    <w:qFormat/>
    <w:rsid w:val="00DB0916"/>
    <w:pPr>
      <w:keepNext/>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uiPriority w:val="9"/>
    <w:qFormat/>
    <w:rsid w:val="00DB0916"/>
    <w:pPr>
      <w:spacing w:before="240" w:after="60" w:line="240" w:lineRule="auto"/>
      <w:outlineLvl w:val="4"/>
    </w:pPr>
    <w:rPr>
      <w:rFonts w:ascii="Times New Roman" w:hAnsi="Times New Roman"/>
      <w:b/>
      <w:bCs/>
      <w:i/>
      <w:iCs/>
      <w:sz w:val="26"/>
      <w:szCs w:val="26"/>
      <w:lang w:eastAsia="ru-RU"/>
    </w:rPr>
  </w:style>
  <w:style w:type="paragraph" w:styleId="6">
    <w:name w:val="heading 6"/>
    <w:basedOn w:val="a"/>
    <w:next w:val="a"/>
    <w:link w:val="60"/>
    <w:uiPriority w:val="9"/>
    <w:qFormat/>
    <w:rsid w:val="00DB0916"/>
    <w:pPr>
      <w:spacing w:before="240" w:after="60" w:line="240" w:lineRule="auto"/>
      <w:outlineLvl w:val="5"/>
    </w:pPr>
    <w:rPr>
      <w:rFonts w:ascii="Times New Roman" w:hAnsi="Times New Roman"/>
      <w:b/>
      <w:bCs/>
      <w:lang w:eastAsia="ru-RU"/>
    </w:rPr>
  </w:style>
  <w:style w:type="paragraph" w:styleId="7">
    <w:name w:val="heading 7"/>
    <w:basedOn w:val="a"/>
    <w:next w:val="a"/>
    <w:link w:val="70"/>
    <w:uiPriority w:val="9"/>
    <w:qFormat/>
    <w:rsid w:val="00DB0916"/>
    <w:pPr>
      <w:spacing w:before="240" w:after="60" w:line="240" w:lineRule="auto"/>
      <w:outlineLvl w:val="6"/>
    </w:pPr>
    <w:rPr>
      <w:rFonts w:ascii="Times New Roman" w:hAnsi="Times New Roman"/>
      <w:sz w:val="24"/>
      <w:szCs w:val="24"/>
      <w:lang w:eastAsia="ru-RU"/>
    </w:rPr>
  </w:style>
  <w:style w:type="paragraph" w:styleId="8">
    <w:name w:val="heading 8"/>
    <w:basedOn w:val="a"/>
    <w:next w:val="a"/>
    <w:link w:val="80"/>
    <w:uiPriority w:val="9"/>
    <w:qFormat/>
    <w:rsid w:val="00DB0916"/>
    <w:pPr>
      <w:spacing w:before="240" w:after="60" w:line="240" w:lineRule="auto"/>
      <w:outlineLvl w:val="7"/>
    </w:pPr>
    <w:rPr>
      <w:rFonts w:ascii="Times New Roman" w:hAnsi="Times New Roman"/>
      <w:i/>
      <w:iCs/>
      <w:sz w:val="24"/>
      <w:szCs w:val="24"/>
      <w:lang w:eastAsia="ru-RU"/>
    </w:rPr>
  </w:style>
  <w:style w:type="paragraph" w:styleId="9">
    <w:name w:val="heading 9"/>
    <w:basedOn w:val="a"/>
    <w:next w:val="a"/>
    <w:link w:val="90"/>
    <w:uiPriority w:val="9"/>
    <w:qFormat/>
    <w:rsid w:val="00DB0916"/>
    <w:pPr>
      <w:spacing w:before="240" w:after="60" w:line="240" w:lineRule="auto"/>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B0916"/>
    <w:rPr>
      <w:rFonts w:ascii="Arial" w:hAnsi="Arial" w:cs="Arial"/>
      <w:b/>
      <w:bCs/>
      <w:kern w:val="32"/>
      <w:sz w:val="32"/>
      <w:szCs w:val="32"/>
      <w:lang w:val="x-none" w:eastAsia="ru-RU"/>
    </w:rPr>
  </w:style>
  <w:style w:type="character" w:customStyle="1" w:styleId="20">
    <w:name w:val="Заголовок 2 Знак"/>
    <w:link w:val="2"/>
    <w:uiPriority w:val="9"/>
    <w:locked/>
    <w:rsid w:val="00DB0916"/>
    <w:rPr>
      <w:rFonts w:ascii="Arial" w:hAnsi="Arial" w:cs="Arial"/>
      <w:b/>
      <w:bCs/>
      <w:i/>
      <w:iCs/>
      <w:sz w:val="28"/>
      <w:szCs w:val="28"/>
      <w:lang w:val="x-none" w:eastAsia="ru-RU"/>
    </w:rPr>
  </w:style>
  <w:style w:type="character" w:customStyle="1" w:styleId="30">
    <w:name w:val="Заголовок 3 Знак"/>
    <w:link w:val="3"/>
    <w:uiPriority w:val="9"/>
    <w:locked/>
    <w:rsid w:val="00DB0916"/>
    <w:rPr>
      <w:rFonts w:ascii="Times New Roman" w:hAnsi="Times New Roman" w:cs="Times New Roman"/>
      <w:b/>
      <w:bCs/>
      <w:sz w:val="20"/>
      <w:szCs w:val="20"/>
      <w:lang w:val="x-none" w:eastAsia="ru-RU"/>
    </w:rPr>
  </w:style>
  <w:style w:type="character" w:customStyle="1" w:styleId="40">
    <w:name w:val="Заголовок 4 Знак"/>
    <w:link w:val="4"/>
    <w:uiPriority w:val="9"/>
    <w:locked/>
    <w:rsid w:val="00DB0916"/>
    <w:rPr>
      <w:rFonts w:ascii="Times New Roman" w:hAnsi="Times New Roman" w:cs="Times New Roman"/>
      <w:b/>
      <w:bCs/>
      <w:sz w:val="28"/>
      <w:szCs w:val="28"/>
      <w:lang w:val="x-none" w:eastAsia="ru-RU"/>
    </w:rPr>
  </w:style>
  <w:style w:type="character" w:customStyle="1" w:styleId="50">
    <w:name w:val="Заголовок 5 Знак"/>
    <w:link w:val="5"/>
    <w:uiPriority w:val="9"/>
    <w:locked/>
    <w:rsid w:val="00DB0916"/>
    <w:rPr>
      <w:rFonts w:ascii="Times New Roman" w:hAnsi="Times New Roman" w:cs="Times New Roman"/>
      <w:b/>
      <w:bCs/>
      <w:i/>
      <w:iCs/>
      <w:sz w:val="26"/>
      <w:szCs w:val="26"/>
      <w:lang w:val="x-none" w:eastAsia="ru-RU"/>
    </w:rPr>
  </w:style>
  <w:style w:type="character" w:customStyle="1" w:styleId="60">
    <w:name w:val="Заголовок 6 Знак"/>
    <w:link w:val="6"/>
    <w:uiPriority w:val="9"/>
    <w:locked/>
    <w:rsid w:val="00DB0916"/>
    <w:rPr>
      <w:rFonts w:ascii="Times New Roman" w:hAnsi="Times New Roman" w:cs="Times New Roman"/>
      <w:b/>
      <w:bCs/>
      <w:lang w:val="x-none" w:eastAsia="ru-RU"/>
    </w:rPr>
  </w:style>
  <w:style w:type="character" w:customStyle="1" w:styleId="70">
    <w:name w:val="Заголовок 7 Знак"/>
    <w:link w:val="7"/>
    <w:uiPriority w:val="9"/>
    <w:locked/>
    <w:rsid w:val="00DB0916"/>
    <w:rPr>
      <w:rFonts w:ascii="Times New Roman" w:hAnsi="Times New Roman" w:cs="Times New Roman"/>
      <w:sz w:val="24"/>
      <w:szCs w:val="24"/>
      <w:lang w:val="x-none" w:eastAsia="ru-RU"/>
    </w:rPr>
  </w:style>
  <w:style w:type="character" w:customStyle="1" w:styleId="80">
    <w:name w:val="Заголовок 8 Знак"/>
    <w:link w:val="8"/>
    <w:uiPriority w:val="9"/>
    <w:locked/>
    <w:rsid w:val="00DB0916"/>
    <w:rPr>
      <w:rFonts w:ascii="Times New Roman" w:hAnsi="Times New Roman" w:cs="Times New Roman"/>
      <w:i/>
      <w:iCs/>
      <w:sz w:val="24"/>
      <w:szCs w:val="24"/>
      <w:lang w:val="x-none" w:eastAsia="ru-RU"/>
    </w:rPr>
  </w:style>
  <w:style w:type="character" w:customStyle="1" w:styleId="90">
    <w:name w:val="Заголовок 9 Знак"/>
    <w:link w:val="9"/>
    <w:uiPriority w:val="9"/>
    <w:locked/>
    <w:rsid w:val="00DB0916"/>
    <w:rPr>
      <w:rFonts w:ascii="Arial" w:hAnsi="Arial" w:cs="Arial"/>
      <w:lang w:val="x-none" w:eastAsia="ru-RU"/>
    </w:rPr>
  </w:style>
  <w:style w:type="paragraph" w:styleId="a3">
    <w:name w:val="List Paragraph"/>
    <w:basedOn w:val="a"/>
    <w:uiPriority w:val="34"/>
    <w:qFormat/>
    <w:rsid w:val="004177AE"/>
    <w:pPr>
      <w:ind w:left="720"/>
      <w:contextualSpacing/>
    </w:pPr>
  </w:style>
  <w:style w:type="paragraph" w:customStyle="1" w:styleId="11">
    <w:name w:val="заголовок 1"/>
    <w:basedOn w:val="a"/>
    <w:next w:val="a"/>
    <w:rsid w:val="004177AE"/>
    <w:pPr>
      <w:keepNext/>
      <w:autoSpaceDE w:val="0"/>
      <w:autoSpaceDN w:val="0"/>
      <w:spacing w:after="0" w:line="240" w:lineRule="auto"/>
    </w:pPr>
    <w:rPr>
      <w:rFonts w:ascii="Futuris" w:hAnsi="Futuris" w:cs="Futuris"/>
      <w:sz w:val="24"/>
      <w:szCs w:val="24"/>
      <w:lang w:eastAsia="ru-RU"/>
    </w:rPr>
  </w:style>
  <w:style w:type="paragraph" w:styleId="a4">
    <w:name w:val="header"/>
    <w:basedOn w:val="a"/>
    <w:link w:val="a5"/>
    <w:uiPriority w:val="99"/>
    <w:unhideWhenUsed/>
    <w:rsid w:val="00BF2294"/>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BF2294"/>
    <w:rPr>
      <w:rFonts w:cs="Times New Roman"/>
    </w:rPr>
  </w:style>
  <w:style w:type="paragraph" w:styleId="a6">
    <w:name w:val="footer"/>
    <w:basedOn w:val="a"/>
    <w:link w:val="a7"/>
    <w:uiPriority w:val="99"/>
    <w:unhideWhenUsed/>
    <w:rsid w:val="00BF2294"/>
    <w:pPr>
      <w:tabs>
        <w:tab w:val="center" w:pos="4677"/>
        <w:tab w:val="right" w:pos="9355"/>
      </w:tabs>
      <w:spacing w:after="0" w:line="240" w:lineRule="auto"/>
    </w:pPr>
  </w:style>
  <w:style w:type="character" w:customStyle="1" w:styleId="a7">
    <w:name w:val="Нижний колонтитул Знак"/>
    <w:link w:val="a6"/>
    <w:uiPriority w:val="99"/>
    <w:locked/>
    <w:rsid w:val="00BF2294"/>
    <w:rPr>
      <w:rFonts w:cs="Times New Roman"/>
    </w:rPr>
  </w:style>
  <w:style w:type="paragraph" w:styleId="a8">
    <w:name w:val="Body Text"/>
    <w:basedOn w:val="a"/>
    <w:link w:val="a9"/>
    <w:uiPriority w:val="99"/>
    <w:rsid w:val="00500690"/>
    <w:pPr>
      <w:spacing w:after="0" w:line="360" w:lineRule="auto"/>
      <w:jc w:val="both"/>
    </w:pPr>
    <w:rPr>
      <w:rFonts w:ascii="Times New Roman" w:hAnsi="Times New Roman"/>
      <w:sz w:val="24"/>
      <w:szCs w:val="20"/>
      <w:lang w:eastAsia="ru-RU"/>
    </w:rPr>
  </w:style>
  <w:style w:type="character" w:customStyle="1" w:styleId="a9">
    <w:name w:val="Основной текст Знак"/>
    <w:link w:val="a8"/>
    <w:uiPriority w:val="99"/>
    <w:locked/>
    <w:rsid w:val="00500690"/>
    <w:rPr>
      <w:rFonts w:ascii="Times New Roman" w:hAnsi="Times New Roman" w:cs="Times New Roman"/>
      <w:sz w:val="20"/>
      <w:szCs w:val="20"/>
      <w:lang w:val="x-none" w:eastAsia="ru-RU"/>
    </w:rPr>
  </w:style>
  <w:style w:type="paragraph" w:styleId="31">
    <w:name w:val="Body Text Indent 3"/>
    <w:basedOn w:val="a"/>
    <w:link w:val="32"/>
    <w:uiPriority w:val="99"/>
    <w:unhideWhenUsed/>
    <w:rsid w:val="00BE1860"/>
    <w:pPr>
      <w:spacing w:after="120"/>
      <w:ind w:left="283"/>
    </w:pPr>
    <w:rPr>
      <w:sz w:val="16"/>
      <w:szCs w:val="16"/>
    </w:rPr>
  </w:style>
  <w:style w:type="character" w:customStyle="1" w:styleId="32">
    <w:name w:val="Основной текст с отступом 3 Знак"/>
    <w:link w:val="31"/>
    <w:uiPriority w:val="99"/>
    <w:semiHidden/>
    <w:locked/>
    <w:rsid w:val="00BE1860"/>
    <w:rPr>
      <w:rFonts w:cs="Times New Roman"/>
      <w:sz w:val="16"/>
      <w:szCs w:val="16"/>
    </w:rPr>
  </w:style>
  <w:style w:type="paragraph" w:styleId="aa">
    <w:name w:val="footnote text"/>
    <w:basedOn w:val="a"/>
    <w:link w:val="ab"/>
    <w:uiPriority w:val="99"/>
    <w:semiHidden/>
    <w:rsid w:val="00BE1860"/>
    <w:pPr>
      <w:spacing w:after="0" w:line="240" w:lineRule="auto"/>
    </w:pPr>
    <w:rPr>
      <w:rFonts w:ascii="Times New Roman" w:hAnsi="Times New Roman"/>
      <w:sz w:val="20"/>
      <w:szCs w:val="20"/>
      <w:lang w:eastAsia="ru-RU"/>
    </w:rPr>
  </w:style>
  <w:style w:type="character" w:customStyle="1" w:styleId="ab">
    <w:name w:val="Текст сноски Знак"/>
    <w:link w:val="aa"/>
    <w:uiPriority w:val="99"/>
    <w:semiHidden/>
    <w:locked/>
    <w:rsid w:val="00BE1860"/>
    <w:rPr>
      <w:rFonts w:ascii="Times New Roman" w:hAnsi="Times New Roman" w:cs="Times New Roman"/>
      <w:sz w:val="20"/>
      <w:szCs w:val="20"/>
      <w:lang w:val="x-none" w:eastAsia="ru-RU"/>
    </w:rPr>
  </w:style>
  <w:style w:type="character" w:styleId="ac">
    <w:name w:val="footnote reference"/>
    <w:uiPriority w:val="99"/>
    <w:semiHidden/>
    <w:rsid w:val="00BE1860"/>
    <w:rPr>
      <w:rFonts w:cs="Times New Roman"/>
      <w:vertAlign w:val="superscript"/>
    </w:rPr>
  </w:style>
  <w:style w:type="paragraph" w:styleId="21">
    <w:name w:val="Body Text 2"/>
    <w:basedOn w:val="a"/>
    <w:link w:val="22"/>
    <w:uiPriority w:val="99"/>
    <w:unhideWhenUsed/>
    <w:rsid w:val="00BE1860"/>
    <w:pPr>
      <w:spacing w:after="120" w:line="480" w:lineRule="auto"/>
    </w:pPr>
  </w:style>
  <w:style w:type="character" w:customStyle="1" w:styleId="22">
    <w:name w:val="Основной текст 2 Знак"/>
    <w:link w:val="21"/>
    <w:uiPriority w:val="99"/>
    <w:semiHidden/>
    <w:locked/>
    <w:rsid w:val="00BE1860"/>
    <w:rPr>
      <w:rFonts w:cs="Times New Roman"/>
    </w:rPr>
  </w:style>
  <w:style w:type="character" w:styleId="ad">
    <w:name w:val="Strong"/>
    <w:uiPriority w:val="22"/>
    <w:qFormat/>
    <w:rsid w:val="00DB0916"/>
    <w:rPr>
      <w:rFonts w:cs="Times New Roman"/>
      <w:b/>
      <w:bCs/>
    </w:rPr>
  </w:style>
  <w:style w:type="paragraph" w:customStyle="1" w:styleId="12">
    <w:name w:val="Стиль1"/>
    <w:basedOn w:val="a"/>
    <w:rsid w:val="00DB0916"/>
    <w:pPr>
      <w:tabs>
        <w:tab w:val="left" w:pos="709"/>
      </w:tabs>
      <w:overflowPunct w:val="0"/>
      <w:autoSpaceDE w:val="0"/>
      <w:autoSpaceDN w:val="0"/>
      <w:adjustRightInd w:val="0"/>
      <w:spacing w:after="0" w:line="288" w:lineRule="auto"/>
      <w:ind w:firstLine="709"/>
      <w:jc w:val="both"/>
      <w:textAlignment w:val="baseline"/>
    </w:pPr>
    <w:rPr>
      <w:rFonts w:ascii="Times New Roman" w:hAnsi="Times New Roman"/>
      <w:sz w:val="24"/>
      <w:szCs w:val="20"/>
      <w:lang w:eastAsia="ru-RU"/>
    </w:rPr>
  </w:style>
  <w:style w:type="paragraph" w:styleId="ae">
    <w:name w:val="Normal (Web)"/>
    <w:basedOn w:val="a"/>
    <w:uiPriority w:val="99"/>
    <w:rsid w:val="00DB0916"/>
    <w:pPr>
      <w:spacing w:before="88" w:after="88" w:line="240" w:lineRule="auto"/>
      <w:ind w:left="88" w:right="88"/>
    </w:pPr>
    <w:rPr>
      <w:rFonts w:ascii="Verdana" w:hAnsi="Verdana"/>
      <w:sz w:val="21"/>
      <w:szCs w:val="21"/>
      <w:lang w:eastAsia="ru-RU"/>
    </w:rPr>
  </w:style>
  <w:style w:type="paragraph" w:styleId="af">
    <w:name w:val="Plain Text"/>
    <w:basedOn w:val="a"/>
    <w:link w:val="af0"/>
    <w:uiPriority w:val="99"/>
    <w:rsid w:val="00DB0916"/>
    <w:pPr>
      <w:spacing w:after="0" w:line="240" w:lineRule="auto"/>
    </w:pPr>
    <w:rPr>
      <w:rFonts w:ascii="Courier New" w:hAnsi="Courier New"/>
      <w:sz w:val="20"/>
      <w:szCs w:val="20"/>
      <w:lang w:eastAsia="ru-RU"/>
    </w:rPr>
  </w:style>
  <w:style w:type="character" w:customStyle="1" w:styleId="af0">
    <w:name w:val="Текст Знак"/>
    <w:link w:val="af"/>
    <w:uiPriority w:val="99"/>
    <w:locked/>
    <w:rsid w:val="00DB0916"/>
    <w:rPr>
      <w:rFonts w:ascii="Courier New" w:hAnsi="Courier New" w:cs="Times New Roman"/>
      <w:sz w:val="20"/>
      <w:szCs w:val="20"/>
      <w:lang w:val="x-none" w:eastAsia="ru-RU"/>
    </w:rPr>
  </w:style>
  <w:style w:type="paragraph" w:styleId="af1">
    <w:name w:val="Block Text"/>
    <w:basedOn w:val="a"/>
    <w:uiPriority w:val="99"/>
    <w:rsid w:val="00DB0916"/>
    <w:pPr>
      <w:spacing w:after="0" w:line="360" w:lineRule="auto"/>
      <w:ind w:left="-567" w:right="-607" w:firstLine="284"/>
      <w:jc w:val="both"/>
    </w:pPr>
    <w:rPr>
      <w:rFonts w:ascii="Times New Roman" w:hAnsi="Times New Roman"/>
      <w:spacing w:val="20"/>
      <w:sz w:val="28"/>
      <w:szCs w:val="20"/>
      <w:lang w:eastAsia="ru-RU"/>
    </w:rPr>
  </w:style>
  <w:style w:type="paragraph" w:styleId="23">
    <w:name w:val="Body Text Indent 2"/>
    <w:basedOn w:val="a"/>
    <w:link w:val="24"/>
    <w:uiPriority w:val="99"/>
    <w:rsid w:val="00DB0916"/>
    <w:pPr>
      <w:tabs>
        <w:tab w:val="left" w:pos="6480"/>
      </w:tabs>
      <w:autoSpaceDE w:val="0"/>
      <w:autoSpaceDN w:val="0"/>
      <w:spacing w:after="0" w:line="240" w:lineRule="auto"/>
      <w:ind w:firstLine="720"/>
      <w:jc w:val="both"/>
    </w:pPr>
    <w:rPr>
      <w:rFonts w:ascii="Times New Roman" w:hAnsi="Times New Roman"/>
      <w:sz w:val="24"/>
      <w:szCs w:val="24"/>
      <w:lang w:eastAsia="ru-RU"/>
    </w:rPr>
  </w:style>
  <w:style w:type="character" w:customStyle="1" w:styleId="24">
    <w:name w:val="Основной текст с отступом 2 Знак"/>
    <w:link w:val="23"/>
    <w:uiPriority w:val="99"/>
    <w:locked/>
    <w:rsid w:val="00DB0916"/>
    <w:rPr>
      <w:rFonts w:ascii="Times New Roman" w:hAnsi="Times New Roman" w:cs="Times New Roman"/>
      <w:sz w:val="24"/>
      <w:szCs w:val="24"/>
      <w:lang w:val="x-none" w:eastAsia="ru-RU"/>
    </w:rPr>
  </w:style>
  <w:style w:type="paragraph" w:styleId="af2">
    <w:name w:val="endnote text"/>
    <w:basedOn w:val="a"/>
    <w:link w:val="af3"/>
    <w:uiPriority w:val="99"/>
    <w:semiHidden/>
    <w:rsid w:val="00DB0916"/>
    <w:pPr>
      <w:spacing w:after="0" w:line="240" w:lineRule="auto"/>
    </w:pPr>
    <w:rPr>
      <w:rFonts w:ascii="Times New Roman" w:hAnsi="Times New Roman"/>
      <w:sz w:val="20"/>
      <w:szCs w:val="20"/>
      <w:lang w:eastAsia="ru-RU"/>
    </w:rPr>
  </w:style>
  <w:style w:type="character" w:customStyle="1" w:styleId="af3">
    <w:name w:val="Текст концевой сноски Знак"/>
    <w:link w:val="af2"/>
    <w:uiPriority w:val="99"/>
    <w:semiHidden/>
    <w:locked/>
    <w:rPr>
      <w:rFonts w:cs="Times New Roman"/>
      <w:sz w:val="20"/>
      <w:szCs w:val="20"/>
    </w:rPr>
  </w:style>
  <w:style w:type="paragraph" w:customStyle="1" w:styleId="FR1">
    <w:name w:val="FR1"/>
    <w:rsid w:val="00DB0916"/>
    <w:pPr>
      <w:widowControl w:val="0"/>
      <w:autoSpaceDE w:val="0"/>
      <w:autoSpaceDN w:val="0"/>
      <w:adjustRightInd w:val="0"/>
      <w:spacing w:before="360" w:line="280" w:lineRule="auto"/>
      <w:ind w:left="160"/>
      <w:jc w:val="both"/>
    </w:pPr>
    <w:rPr>
      <w:rFonts w:ascii="Arial" w:hAnsi="Arial" w:cs="Arial"/>
      <w:b/>
      <w:bCs/>
    </w:rPr>
  </w:style>
  <w:style w:type="paragraph" w:styleId="33">
    <w:name w:val="Body Text 3"/>
    <w:basedOn w:val="a"/>
    <w:link w:val="34"/>
    <w:uiPriority w:val="99"/>
    <w:rsid w:val="00DB0916"/>
    <w:pPr>
      <w:autoSpaceDE w:val="0"/>
      <w:autoSpaceDN w:val="0"/>
      <w:spacing w:after="0" w:line="240" w:lineRule="auto"/>
      <w:jc w:val="center"/>
    </w:pPr>
    <w:rPr>
      <w:rFonts w:ascii="Times New Roman" w:hAnsi="Times New Roman"/>
      <w:lang w:eastAsia="ru-RU"/>
    </w:rPr>
  </w:style>
  <w:style w:type="character" w:customStyle="1" w:styleId="34">
    <w:name w:val="Основной текст 3 Знак"/>
    <w:link w:val="33"/>
    <w:uiPriority w:val="99"/>
    <w:locked/>
    <w:rsid w:val="00DB0916"/>
    <w:rPr>
      <w:rFonts w:ascii="Times New Roman" w:hAnsi="Times New Roman" w:cs="Times New Roman"/>
      <w:lang w:val="x-none" w:eastAsia="ru-RU"/>
    </w:rPr>
  </w:style>
  <w:style w:type="paragraph" w:styleId="af4">
    <w:name w:val="Title"/>
    <w:basedOn w:val="a"/>
    <w:link w:val="af5"/>
    <w:uiPriority w:val="10"/>
    <w:qFormat/>
    <w:rsid w:val="00DB0916"/>
    <w:pPr>
      <w:autoSpaceDE w:val="0"/>
      <w:autoSpaceDN w:val="0"/>
      <w:spacing w:before="240" w:after="60" w:line="360" w:lineRule="auto"/>
      <w:jc w:val="center"/>
    </w:pPr>
    <w:rPr>
      <w:rFonts w:ascii="Times New Roman" w:hAnsi="Times New Roman"/>
      <w:b/>
      <w:bCs/>
      <w:kern w:val="28"/>
      <w:sz w:val="36"/>
      <w:szCs w:val="36"/>
      <w:lang w:eastAsia="ru-RU"/>
    </w:rPr>
  </w:style>
  <w:style w:type="character" w:customStyle="1" w:styleId="af5">
    <w:name w:val="Название Знак"/>
    <w:link w:val="af4"/>
    <w:uiPriority w:val="10"/>
    <w:locked/>
    <w:rsid w:val="00DB0916"/>
    <w:rPr>
      <w:rFonts w:ascii="Times New Roman" w:hAnsi="Times New Roman" w:cs="Times New Roman"/>
      <w:b/>
      <w:bCs/>
      <w:kern w:val="28"/>
      <w:sz w:val="36"/>
      <w:szCs w:val="36"/>
      <w:lang w:val="x-none" w:eastAsia="ru-RU"/>
    </w:rPr>
  </w:style>
  <w:style w:type="paragraph" w:styleId="af6">
    <w:name w:val="Body Text Indent"/>
    <w:basedOn w:val="a"/>
    <w:link w:val="af7"/>
    <w:uiPriority w:val="99"/>
    <w:rsid w:val="00DB0916"/>
    <w:pPr>
      <w:spacing w:after="120" w:line="240" w:lineRule="auto"/>
      <w:ind w:left="283"/>
    </w:pPr>
    <w:rPr>
      <w:rFonts w:ascii="Times New Roman" w:hAnsi="Times New Roman"/>
      <w:sz w:val="24"/>
      <w:szCs w:val="24"/>
      <w:lang w:eastAsia="ru-RU"/>
    </w:rPr>
  </w:style>
  <w:style w:type="character" w:customStyle="1" w:styleId="af7">
    <w:name w:val="Основной текст с отступом Знак"/>
    <w:link w:val="af6"/>
    <w:uiPriority w:val="99"/>
    <w:locked/>
    <w:rsid w:val="00DB0916"/>
    <w:rPr>
      <w:rFonts w:ascii="Times New Roman" w:hAnsi="Times New Roman" w:cs="Times New Roman"/>
      <w:sz w:val="24"/>
      <w:szCs w:val="24"/>
      <w:lang w:val="x-none" w:eastAsia="ru-RU"/>
    </w:rPr>
  </w:style>
  <w:style w:type="character" w:styleId="af8">
    <w:name w:val="Emphasis"/>
    <w:uiPriority w:val="20"/>
    <w:rsid w:val="00DB0916"/>
    <w:rPr>
      <w:rFonts w:cs="Times New Roman"/>
    </w:rPr>
  </w:style>
  <w:style w:type="character" w:styleId="af9">
    <w:name w:val="page number"/>
    <w:uiPriority w:val="99"/>
    <w:rsid w:val="00DB0916"/>
    <w:rPr>
      <w:rFonts w:cs="Times New Roman"/>
    </w:rPr>
  </w:style>
  <w:style w:type="table" w:styleId="afa">
    <w:name w:val="Table Grid"/>
    <w:basedOn w:val="a1"/>
    <w:uiPriority w:val="59"/>
    <w:rsid w:val="00DB0916"/>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mni13">
    <w:name w:val="omni13"/>
    <w:basedOn w:val="a"/>
    <w:rsid w:val="00DB0916"/>
    <w:pPr>
      <w:spacing w:before="100" w:beforeAutospacing="1" w:after="240" w:line="240" w:lineRule="auto"/>
      <w:ind w:left="320" w:right="320"/>
    </w:pPr>
    <w:rPr>
      <w:rFonts w:ascii="Verdana" w:hAnsi="Verdana"/>
      <w:color w:val="111111"/>
      <w:sz w:val="26"/>
      <w:szCs w:val="26"/>
      <w:lang w:eastAsia="ru-RU"/>
    </w:rPr>
  </w:style>
  <w:style w:type="paragraph" w:styleId="afb">
    <w:name w:val="Balloon Text"/>
    <w:basedOn w:val="a"/>
    <w:link w:val="afc"/>
    <w:uiPriority w:val="99"/>
    <w:semiHidden/>
    <w:rsid w:val="00DB0916"/>
    <w:pPr>
      <w:spacing w:after="0" w:line="240" w:lineRule="auto"/>
    </w:pPr>
    <w:rPr>
      <w:rFonts w:ascii="Tahoma" w:hAnsi="Tahoma" w:cs="Tahoma"/>
      <w:sz w:val="16"/>
      <w:szCs w:val="16"/>
      <w:lang w:eastAsia="ru-RU"/>
    </w:rPr>
  </w:style>
  <w:style w:type="character" w:customStyle="1" w:styleId="afc">
    <w:name w:val="Текст выноски Знак"/>
    <w:link w:val="afb"/>
    <w:uiPriority w:val="99"/>
    <w:semiHidden/>
    <w:locked/>
    <w:rPr>
      <w:rFonts w:ascii="Tahoma" w:hAnsi="Tahoma" w:cs="Tahoma"/>
      <w:sz w:val="16"/>
      <w:szCs w:val="16"/>
    </w:rPr>
  </w:style>
  <w:style w:type="paragraph" w:styleId="HTML">
    <w:name w:val="HTML Preformatted"/>
    <w:basedOn w:val="a"/>
    <w:link w:val="HTML0"/>
    <w:uiPriority w:val="99"/>
    <w:rsid w:val="00DB0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locked/>
    <w:rsid w:val="00DB0916"/>
    <w:rPr>
      <w:rFonts w:ascii="Courier New" w:hAnsi="Courier New" w:cs="Courier New"/>
      <w:sz w:val="20"/>
      <w:szCs w:val="20"/>
      <w:lang w:val="x-none" w:eastAsia="ru-RU"/>
    </w:rPr>
  </w:style>
  <w:style w:type="paragraph" w:customStyle="1" w:styleId="afd">
    <w:name w:val="А"/>
    <w:basedOn w:val="a"/>
    <w:rsid w:val="00DB0916"/>
    <w:pPr>
      <w:widowControl w:val="0"/>
      <w:spacing w:after="0" w:line="360" w:lineRule="auto"/>
      <w:ind w:firstLine="737"/>
      <w:jc w:val="both"/>
    </w:pPr>
    <w:rPr>
      <w:rFonts w:ascii="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292B6-D402-4B75-85A1-E794165FF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11780</Words>
  <Characters>67149</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2010-05-23T17:13:00Z</cp:lastPrinted>
  <dcterms:created xsi:type="dcterms:W3CDTF">2014-03-12T21:21:00Z</dcterms:created>
  <dcterms:modified xsi:type="dcterms:W3CDTF">2014-03-12T21:21:00Z</dcterms:modified>
</cp:coreProperties>
</file>