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A2" w:rsidRPr="00F31EFA" w:rsidRDefault="00E02CA2" w:rsidP="00F40D7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1EFA">
        <w:rPr>
          <w:sz w:val="28"/>
          <w:szCs w:val="28"/>
        </w:rPr>
        <w:t>МИНИСТЕРСТВО ОБРАЗОВАНИЯ И НАУКИ</w:t>
      </w:r>
    </w:p>
    <w:p w:rsidR="00973140" w:rsidRPr="00F31EFA" w:rsidRDefault="00973140" w:rsidP="00F40D7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1EFA">
        <w:rPr>
          <w:sz w:val="28"/>
          <w:szCs w:val="28"/>
        </w:rPr>
        <w:t>ГОСУДАРСТВЕННОЕ ОБРАЗОВАТЕЛЬНОЕ УЧРЕЖДЕНИЕ ВЫСШЕГО</w:t>
      </w:r>
    </w:p>
    <w:p w:rsidR="00973140" w:rsidRPr="00F31EFA" w:rsidRDefault="00973140" w:rsidP="00F40D7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1EFA">
        <w:rPr>
          <w:sz w:val="28"/>
          <w:szCs w:val="28"/>
        </w:rPr>
        <w:t>ПРОФЕССИОНАЛЬНОГО ОБРАЗОВАНИЯ</w:t>
      </w:r>
    </w:p>
    <w:p w:rsidR="00973140" w:rsidRPr="00F31EFA" w:rsidRDefault="00973140" w:rsidP="00F40D7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1EFA">
        <w:rPr>
          <w:sz w:val="28"/>
          <w:szCs w:val="28"/>
        </w:rPr>
        <w:t>КА</w:t>
      </w:r>
      <w:r w:rsidR="001808C6">
        <w:rPr>
          <w:sz w:val="28"/>
          <w:szCs w:val="28"/>
        </w:rPr>
        <w:t xml:space="preserve">МСКАЯ ГОСУДАРСТВЕННАЯ ИНЖЕНЕРНО </w:t>
      </w:r>
      <w:r w:rsidRPr="00F31EFA">
        <w:rPr>
          <w:sz w:val="28"/>
          <w:szCs w:val="28"/>
        </w:rPr>
        <w:t>ЭКОНОМИЧЕСКАЯ АКАДЕМИЯ</w:t>
      </w:r>
    </w:p>
    <w:p w:rsidR="00E02CA2" w:rsidRPr="00F31EFA" w:rsidRDefault="00E02CA2" w:rsidP="00F40D7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1EFA">
        <w:rPr>
          <w:sz w:val="28"/>
          <w:szCs w:val="28"/>
        </w:rPr>
        <w:t>(ИНЭКА)</w:t>
      </w:r>
    </w:p>
    <w:p w:rsidR="00973140" w:rsidRPr="00F31EFA" w:rsidRDefault="00973140" w:rsidP="00F40D7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F31EFA">
        <w:rPr>
          <w:bCs/>
          <w:sz w:val="28"/>
          <w:szCs w:val="28"/>
        </w:rPr>
        <w:t>Кафедра финансов и бухгалтерского учета</w:t>
      </w: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center"/>
        <w:rPr>
          <w:smallCaps/>
          <w:sz w:val="28"/>
          <w:szCs w:val="28"/>
        </w:rPr>
      </w:pPr>
      <w:r w:rsidRPr="00F31EFA">
        <w:rPr>
          <w:smallCaps/>
          <w:sz w:val="28"/>
          <w:szCs w:val="28"/>
        </w:rPr>
        <w:t>КУРСОВА</w:t>
      </w:r>
      <w:r w:rsidR="00C2567B" w:rsidRPr="00F31EFA">
        <w:rPr>
          <w:smallCaps/>
          <w:sz w:val="28"/>
          <w:szCs w:val="28"/>
        </w:rPr>
        <w:t>Я</w:t>
      </w:r>
      <w:r w:rsidRPr="00F31EFA">
        <w:rPr>
          <w:smallCaps/>
          <w:sz w:val="28"/>
          <w:szCs w:val="28"/>
        </w:rPr>
        <w:t xml:space="preserve"> РАБОТА</w:t>
      </w:r>
    </w:p>
    <w:p w:rsidR="00F31EFA" w:rsidRPr="00E93D07" w:rsidRDefault="00F31EFA" w:rsidP="00F40D7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73140" w:rsidRPr="00F31EFA" w:rsidRDefault="00F40D72" w:rsidP="00F40D7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73140" w:rsidRPr="00F31EFA">
        <w:rPr>
          <w:bCs/>
          <w:sz w:val="28"/>
          <w:szCs w:val="28"/>
        </w:rPr>
        <w:t>о дисциплине</w:t>
      </w:r>
      <w:r w:rsidR="00973140" w:rsidRPr="00F31EFA">
        <w:rPr>
          <w:smallCaps/>
          <w:sz w:val="28"/>
          <w:szCs w:val="28"/>
        </w:rPr>
        <w:t>: ДЕНЬГИ, КРЕДИТ, БАНКИ</w:t>
      </w:r>
    </w:p>
    <w:p w:rsidR="00F40D72" w:rsidRDefault="00F40D72" w:rsidP="00F40D7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40D72" w:rsidRDefault="00F40D72" w:rsidP="00F40D72">
      <w:pPr>
        <w:keepNext/>
        <w:widowControl w:val="0"/>
        <w:spacing w:line="360" w:lineRule="auto"/>
        <w:ind w:firstLine="709"/>
        <w:jc w:val="center"/>
        <w:rPr>
          <w:smallCaps/>
          <w:sz w:val="28"/>
          <w:szCs w:val="28"/>
        </w:rPr>
      </w:pPr>
      <w:r>
        <w:rPr>
          <w:bCs/>
          <w:sz w:val="28"/>
          <w:szCs w:val="28"/>
        </w:rPr>
        <w:t>Н</w:t>
      </w:r>
      <w:r w:rsidR="00973140" w:rsidRPr="00F31EFA">
        <w:rPr>
          <w:bCs/>
          <w:sz w:val="28"/>
          <w:szCs w:val="28"/>
        </w:rPr>
        <w:t>а тему</w:t>
      </w:r>
    </w:p>
    <w:p w:rsidR="00F40D72" w:rsidRDefault="00F40D72" w:rsidP="00F40D72">
      <w:pPr>
        <w:keepNext/>
        <w:widowControl w:val="0"/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973140" w:rsidRPr="00F40D72" w:rsidRDefault="00973140" w:rsidP="00F40D7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F40D72">
        <w:rPr>
          <w:sz w:val="28"/>
          <w:szCs w:val="28"/>
        </w:rPr>
        <w:t>Российская банковская система в условиях глобального кризиса</w:t>
      </w: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73140" w:rsidRPr="00F31EFA" w:rsidRDefault="00973140" w:rsidP="00F31EFA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both"/>
        <w:rPr>
          <w:sz w:val="28"/>
          <w:szCs w:val="28"/>
        </w:rPr>
      </w:pPr>
    </w:p>
    <w:p w:rsidR="00973140" w:rsidRPr="00F31EFA" w:rsidRDefault="00F95254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Работа выполнена</w:t>
      </w:r>
    </w:p>
    <w:p w:rsidR="00973140" w:rsidRPr="00F31EFA" w:rsidRDefault="00DF673C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Студент</w:t>
      </w:r>
      <w:r w:rsidR="007F2258" w:rsidRPr="00F31EFA">
        <w:rPr>
          <w:sz w:val="28"/>
          <w:szCs w:val="28"/>
        </w:rPr>
        <w:t>ом</w:t>
      </w:r>
      <w:r w:rsidR="00973140" w:rsidRPr="00F31EFA">
        <w:rPr>
          <w:sz w:val="28"/>
          <w:szCs w:val="28"/>
        </w:rPr>
        <w:t xml:space="preserve"> группы</w:t>
      </w:r>
    </w:p>
    <w:p w:rsidR="00973140" w:rsidRPr="00F31EFA" w:rsidRDefault="00C2567B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53</w:t>
      </w:r>
      <w:r w:rsidR="00973140" w:rsidRPr="00F31EFA">
        <w:rPr>
          <w:sz w:val="28"/>
          <w:szCs w:val="28"/>
        </w:rPr>
        <w:t>16 ЭФ (ОФ)</w:t>
      </w: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Саппаровой</w:t>
      </w:r>
      <w:r w:rsidR="007F2258" w:rsidRPr="00F31EFA">
        <w:rPr>
          <w:sz w:val="28"/>
          <w:szCs w:val="28"/>
        </w:rPr>
        <w:t>,</w:t>
      </w:r>
      <w:r w:rsidR="00F40D72">
        <w:rPr>
          <w:sz w:val="28"/>
          <w:szCs w:val="28"/>
        </w:rPr>
        <w:t xml:space="preserve"> С.А</w:t>
      </w: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Научный руководитель</w:t>
      </w: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доцент Нуретдинова</w:t>
      </w:r>
      <w:r w:rsidR="007F2258" w:rsidRPr="00F31EFA">
        <w:rPr>
          <w:sz w:val="28"/>
          <w:szCs w:val="28"/>
        </w:rPr>
        <w:t>,</w:t>
      </w:r>
      <w:r w:rsidR="00F40D72">
        <w:rPr>
          <w:sz w:val="28"/>
          <w:szCs w:val="28"/>
        </w:rPr>
        <w:t xml:space="preserve"> Л.Г</w:t>
      </w:r>
    </w:p>
    <w:p w:rsidR="00F95254" w:rsidRPr="00F31EFA" w:rsidRDefault="00F95254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</w:p>
    <w:p w:rsidR="00F95254" w:rsidRPr="00F31EFA" w:rsidRDefault="00F95254" w:rsidP="00F31EFA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both"/>
        <w:rPr>
          <w:sz w:val="28"/>
          <w:szCs w:val="28"/>
        </w:rPr>
      </w:pPr>
    </w:p>
    <w:p w:rsidR="00973140" w:rsidRPr="00F31EFA" w:rsidRDefault="00973140" w:rsidP="00F40D72">
      <w:pPr>
        <w:keepNext/>
        <w:widowControl w:val="0"/>
        <w:shd w:val="clear" w:color="auto" w:fill="FFFFFF"/>
        <w:tabs>
          <w:tab w:val="left" w:pos="1291"/>
        </w:tabs>
        <w:spacing w:line="360" w:lineRule="auto"/>
        <w:ind w:firstLine="709"/>
        <w:jc w:val="center"/>
        <w:rPr>
          <w:sz w:val="28"/>
          <w:szCs w:val="28"/>
        </w:rPr>
      </w:pPr>
      <w:r w:rsidRPr="00F31EFA">
        <w:rPr>
          <w:sz w:val="28"/>
          <w:szCs w:val="28"/>
        </w:rPr>
        <w:t xml:space="preserve">г. Набережные Челны </w:t>
      </w:r>
      <w:r w:rsidR="00F40D72">
        <w:rPr>
          <w:sz w:val="28"/>
          <w:szCs w:val="28"/>
        </w:rPr>
        <w:t>–</w:t>
      </w:r>
      <w:r w:rsidRPr="00F31EFA">
        <w:rPr>
          <w:sz w:val="28"/>
          <w:szCs w:val="28"/>
        </w:rPr>
        <w:t xml:space="preserve"> 2010</w:t>
      </w:r>
      <w:r w:rsidR="00F40D72">
        <w:rPr>
          <w:sz w:val="28"/>
          <w:szCs w:val="28"/>
        </w:rPr>
        <w:t>г.</w:t>
      </w:r>
    </w:p>
    <w:p w:rsidR="00CB1961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DDA" w:rsidRPr="00F31EFA">
        <w:rPr>
          <w:sz w:val="28"/>
          <w:szCs w:val="28"/>
        </w:rPr>
        <w:t>СОДЕРЖАНИЕ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27D4" w:rsidRPr="00F31EFA" w:rsidRDefault="006F5DDA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ВВЕДЕНИЕ</w:t>
      </w:r>
    </w:p>
    <w:p w:rsidR="007827D4" w:rsidRPr="00F31EFA" w:rsidRDefault="007F2258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1. </w:t>
      </w:r>
      <w:r w:rsidR="006F5DDA" w:rsidRPr="00F31EFA">
        <w:rPr>
          <w:sz w:val="28"/>
          <w:szCs w:val="28"/>
        </w:rPr>
        <w:t>ИСТОРИЧЕСКИЕ И ТЕОРЕТИЧЕСКИЕ АСПЕКТЫ ВОЗНИКНОВЕНИЯ КРИЗИСНЫХ ЯВЛЕНИЙ В ЭКОНОМИКЕ</w:t>
      </w:r>
    </w:p>
    <w:p w:rsidR="006F5DDA" w:rsidRPr="00F31EFA" w:rsidRDefault="007827D4" w:rsidP="00F40D72">
      <w:pPr>
        <w:keepNext/>
        <w:widowControl w:val="0"/>
        <w:numPr>
          <w:ilvl w:val="1"/>
          <w:numId w:val="2"/>
        </w:numPr>
        <w:tabs>
          <w:tab w:val="clear" w:pos="10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Экономические кризисы в России в начале ХХ века</w:t>
      </w:r>
    </w:p>
    <w:p w:rsidR="007827D4" w:rsidRPr="00F31EFA" w:rsidRDefault="007827D4" w:rsidP="00F40D72">
      <w:pPr>
        <w:keepNext/>
        <w:widowControl w:val="0"/>
        <w:numPr>
          <w:ilvl w:val="1"/>
          <w:numId w:val="2"/>
        </w:numPr>
        <w:tabs>
          <w:tab w:val="clear" w:pos="10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Глобальный финансово-экономический кризис 2008 года: причины возникновения и последствия</w:t>
      </w:r>
    </w:p>
    <w:p w:rsidR="007827D4" w:rsidRPr="00F31EFA" w:rsidRDefault="00DF673C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2. </w:t>
      </w:r>
      <w:r w:rsidR="006F5DDA" w:rsidRPr="00F31EFA">
        <w:rPr>
          <w:sz w:val="28"/>
          <w:szCs w:val="28"/>
        </w:rPr>
        <w:t>ВЛИЯНИЕ МИРОВОГО ЭКОНОМИЧЕСКОГО КРИЗИСА НА СОСТОЯНИЕ БАНКОВСКИХ</w:t>
      </w:r>
      <w:r w:rsidR="00F31EFA">
        <w:rPr>
          <w:sz w:val="28"/>
          <w:szCs w:val="28"/>
        </w:rPr>
        <w:t xml:space="preserve"> </w:t>
      </w:r>
      <w:r w:rsidR="006F5DDA" w:rsidRPr="00F31EFA">
        <w:rPr>
          <w:sz w:val="28"/>
          <w:szCs w:val="28"/>
        </w:rPr>
        <w:t>СИСТЕМ</w:t>
      </w:r>
    </w:p>
    <w:p w:rsidR="006F5DDA" w:rsidRPr="00F31EFA" w:rsidRDefault="007827D4" w:rsidP="00F40D72">
      <w:pPr>
        <w:keepNext/>
        <w:widowControl w:val="0"/>
        <w:numPr>
          <w:ilvl w:val="1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Банковская система Китая в условиях мирового экономического кризиса</w:t>
      </w:r>
    </w:p>
    <w:p w:rsidR="006F5DDA" w:rsidRPr="00F31EFA" w:rsidRDefault="008202F6" w:rsidP="00F40D72">
      <w:pPr>
        <w:keepNext/>
        <w:widowControl w:val="0"/>
        <w:numPr>
          <w:ilvl w:val="1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Банковский сектор США вначале</w:t>
      </w:r>
      <w:r w:rsidR="007827D4" w:rsidRPr="00F31EFA">
        <w:rPr>
          <w:sz w:val="28"/>
          <w:szCs w:val="28"/>
        </w:rPr>
        <w:t xml:space="preserve"> глобального экономического кризиса</w:t>
      </w:r>
    </w:p>
    <w:p w:rsidR="007827D4" w:rsidRPr="00F31EFA" w:rsidRDefault="007827D4" w:rsidP="00F40D72">
      <w:pPr>
        <w:keepNext/>
        <w:widowControl w:val="0"/>
        <w:numPr>
          <w:ilvl w:val="1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Влияние мирового финансового кризиса на банковскую систему России</w:t>
      </w:r>
    </w:p>
    <w:p w:rsidR="007827D4" w:rsidRPr="00F31EFA" w:rsidRDefault="00DF673C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3. </w:t>
      </w:r>
      <w:r w:rsidR="006F5DDA" w:rsidRPr="00F31EFA">
        <w:rPr>
          <w:sz w:val="28"/>
          <w:szCs w:val="28"/>
        </w:rPr>
        <w:t>АНТИКРИЗИСНЫЕ МЕРОПРИЯТИЯ В БА</w:t>
      </w:r>
      <w:r w:rsidR="00F40D72">
        <w:rPr>
          <w:sz w:val="28"/>
          <w:szCs w:val="28"/>
        </w:rPr>
        <w:t>НКОВСКОМ СЕКТОРЕ РОССИИ</w:t>
      </w:r>
    </w:p>
    <w:p w:rsidR="007827D4" w:rsidRPr="00F31EFA" w:rsidRDefault="006F5DDA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ЗАКЛЮЧЕНИЕ</w:t>
      </w:r>
    </w:p>
    <w:p w:rsidR="007827D4" w:rsidRPr="00F31EFA" w:rsidRDefault="006F5DDA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СПИСОК ИСПОЛЬЗОВАННЫХ ИСТОЧНИКОВ И ЛИТЕРАТУРЫ</w:t>
      </w:r>
    </w:p>
    <w:p w:rsidR="007827D4" w:rsidRPr="00F31EFA" w:rsidRDefault="007827D4" w:rsidP="00F40D72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7827D4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DDA" w:rsidRPr="00F31EFA">
        <w:rPr>
          <w:sz w:val="28"/>
          <w:szCs w:val="28"/>
        </w:rPr>
        <w:t>ВВЕДЕНИЕ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D2D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Банковская система - это важнейшая сфера национального хозяйства любого развитого государства. Ее практическая роль определяется тем, что она управляет в государстве системой платежей и расчетов; большую часть своих коммерческих сделок осуществляет через вклады, инвестиции и кредитные операции; наряду с другими финансовыми посредниками банки направляют сбережения населения к фирмам и производственным структурам.</w:t>
      </w:r>
    </w:p>
    <w:p w:rsidR="00BE5D2D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Находясь в центре экономической жизни, обслуживая интересы производителей, банки опосредуют связи между промышленностью и торговлей, сельским хозяйством и населением. Банки играют огромную роль в дальнейшем углублении и совершенствовании рыночных отношений в стране. </w:t>
      </w:r>
    </w:p>
    <w:p w:rsidR="00BE5D2D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Банковская система непосредственным образом связана с экономикой страны и негативные тенденции в экономике закономерным образом отражаются и на банковской системе, в то </w:t>
      </w:r>
      <w:r w:rsidR="00A44CBA" w:rsidRPr="00F31EFA">
        <w:rPr>
          <w:sz w:val="28"/>
          <w:szCs w:val="28"/>
        </w:rPr>
        <w:t>время,</w:t>
      </w:r>
      <w:r w:rsidRPr="00F31EFA">
        <w:rPr>
          <w:sz w:val="28"/>
          <w:szCs w:val="28"/>
        </w:rPr>
        <w:t xml:space="preserve"> как и развитие кризисных явлений в банковской сфере не может не отражаться на экономике.</w:t>
      </w:r>
    </w:p>
    <w:p w:rsidR="00BE5D2D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наиболее общем виде банковский кризис можно определить, как неспособность банковской системы выполнять свои основные функции аккумуляции и мобилизации временно свободных денежных средств, предоставления кредитов, проведения расчетов и платежей в экономике страны. Мировой опыт банковских кризисов обширен. В течение XX века практически не осталось страны, не испытавшей его в той или иной мере.</w:t>
      </w:r>
    </w:p>
    <w:p w:rsidR="00BE5D2D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Последствия, которые влекут за собой как валютные, так и банковские кризисы, делают актуальными проблемы, посвященные изучению факторов, являющихся предпосылкой для нарастания негативных тенденций в банковском секторе, выявлению и изучению непосредственных причин современных банковских кризисов, форм их проявления и последствий, а также для выработки адекватных программ антикризисного регулирования банковской деятельности.</w:t>
      </w:r>
    </w:p>
    <w:p w:rsidR="00BE5D2D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Цель данной работы –</w:t>
      </w:r>
      <w:r w:rsidR="006F5DDA" w:rsidRPr="00F31EFA">
        <w:rPr>
          <w:sz w:val="28"/>
          <w:szCs w:val="28"/>
        </w:rPr>
        <w:t xml:space="preserve"> </w:t>
      </w:r>
      <w:r w:rsidR="007341A5" w:rsidRPr="00F31EFA">
        <w:rPr>
          <w:sz w:val="28"/>
          <w:szCs w:val="28"/>
        </w:rPr>
        <w:t>определение</w:t>
      </w:r>
      <w:r w:rsidR="006F5DDA" w:rsidRPr="00F31EFA">
        <w:rPr>
          <w:sz w:val="28"/>
          <w:szCs w:val="28"/>
        </w:rPr>
        <w:t xml:space="preserve"> антикризисных мероприят</w:t>
      </w:r>
      <w:r w:rsidR="007341A5" w:rsidRPr="00F31EFA">
        <w:rPr>
          <w:sz w:val="28"/>
          <w:szCs w:val="28"/>
        </w:rPr>
        <w:t>ий в банковском секторе России</w:t>
      </w:r>
      <w:r w:rsidRPr="00F31EFA">
        <w:rPr>
          <w:sz w:val="28"/>
          <w:szCs w:val="28"/>
        </w:rPr>
        <w:t>.</w:t>
      </w:r>
    </w:p>
    <w:p w:rsidR="006F5DDA" w:rsidRPr="00F31EFA" w:rsidRDefault="00BE5D2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соответствии с поставленной целью необходимо решить следующие задачи:</w:t>
      </w:r>
    </w:p>
    <w:p w:rsidR="00776369" w:rsidRPr="00F31EFA" w:rsidRDefault="006F5DDA" w:rsidP="00F40D72">
      <w:pPr>
        <w:keepNext/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И</w:t>
      </w:r>
      <w:r w:rsidR="00AB1FC0" w:rsidRPr="00F31EFA">
        <w:rPr>
          <w:sz w:val="28"/>
          <w:szCs w:val="28"/>
        </w:rPr>
        <w:t>сследовать финансовые кризисы в начале ХХ века и 2008 года;</w:t>
      </w:r>
    </w:p>
    <w:p w:rsidR="00776369" w:rsidRPr="00F31EFA" w:rsidRDefault="006F5DDA" w:rsidP="00F40D72">
      <w:pPr>
        <w:keepNext/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Р</w:t>
      </w:r>
      <w:r w:rsidR="00BE5D2D" w:rsidRPr="00F31EFA">
        <w:rPr>
          <w:sz w:val="28"/>
          <w:szCs w:val="28"/>
        </w:rPr>
        <w:t>ассмотреть причины и факторы современных банковских кризисов;</w:t>
      </w:r>
    </w:p>
    <w:p w:rsidR="00776369" w:rsidRPr="00F31EFA" w:rsidRDefault="006F5DDA" w:rsidP="00F40D72">
      <w:pPr>
        <w:keepNext/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П</w:t>
      </w:r>
      <w:r w:rsidR="00BE5D2D" w:rsidRPr="00F31EFA">
        <w:rPr>
          <w:sz w:val="28"/>
          <w:szCs w:val="28"/>
        </w:rPr>
        <w:t>роанализировать развитие банковской системы России во время кризиса;</w:t>
      </w:r>
    </w:p>
    <w:p w:rsidR="00BE5D2D" w:rsidRPr="00F31EFA" w:rsidRDefault="006F5DDA" w:rsidP="00F40D72">
      <w:pPr>
        <w:keepNext/>
        <w:widowControl w:val="0"/>
        <w:numPr>
          <w:ilvl w:val="0"/>
          <w:numId w:val="2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Р</w:t>
      </w:r>
      <w:r w:rsidR="00BE5D2D" w:rsidRPr="00F31EFA">
        <w:rPr>
          <w:sz w:val="28"/>
          <w:szCs w:val="28"/>
        </w:rPr>
        <w:t>ассмотреть особенностей развития банковских кризисов в зарубежных странах (США и Китай)</w:t>
      </w:r>
      <w:r w:rsidR="00AB1FC0" w:rsidRPr="00F31EFA">
        <w:rPr>
          <w:sz w:val="28"/>
          <w:szCs w:val="28"/>
        </w:rPr>
        <w:t>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4090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4090" w:rsidRPr="00F31EFA">
        <w:rPr>
          <w:sz w:val="28"/>
          <w:szCs w:val="28"/>
        </w:rPr>
        <w:t xml:space="preserve">1. </w:t>
      </w:r>
      <w:r w:rsidR="006F5DDA" w:rsidRPr="00F31EFA">
        <w:rPr>
          <w:sz w:val="28"/>
          <w:szCs w:val="28"/>
        </w:rPr>
        <w:t>ИСТОРИЧЕСКИЕ И ТЕОРЕТИЧЕСКИЕ АСПЕКТЫ ВОЗНИКНОВЕНИЯ КРИЗИСНЫХ</w:t>
      </w:r>
      <w:r w:rsidR="009738AE" w:rsidRPr="00F31EFA">
        <w:rPr>
          <w:sz w:val="28"/>
          <w:szCs w:val="28"/>
        </w:rPr>
        <w:t xml:space="preserve"> </w:t>
      </w:r>
      <w:r w:rsidR="006F5DDA" w:rsidRPr="00F31EFA">
        <w:rPr>
          <w:sz w:val="28"/>
          <w:szCs w:val="28"/>
        </w:rPr>
        <w:t>ЯВЛЕНИЙ В ЭКОНОМИКЕ</w:t>
      </w:r>
    </w:p>
    <w:p w:rsidR="00F40D72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4090" w:rsidRPr="00F31EFA" w:rsidRDefault="006D4090" w:rsidP="00F40D72">
      <w:pPr>
        <w:keepNext/>
        <w:widowControl w:val="0"/>
        <w:numPr>
          <w:ilvl w:val="1"/>
          <w:numId w:val="5"/>
        </w:numPr>
        <w:tabs>
          <w:tab w:val="clear" w:pos="720"/>
          <w:tab w:val="num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Экономические кризисы в России в начале ХХ века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Кризис российской экономики в начале прошлого века был частью мирового кризиса, начавшегося сильным повышением учетно-ссудного процента на лондонском финансовом рынке, что повлекло за собою ухудшение финансового положения в большей или меньшей мере во всем мире и замедление притока иностранных капиталов в Россию.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Между тем уже в середине 1899 г. в России начали, обнаруживаться признаки перепроизводства, и становилось, очевидным, что грюндерство перешло всякие границы. Сигналом кризиса послужили банкротства летом 1899 г. двух крупнейших фирм — фон-Дервиза и С.И. Мамонтова.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Банки коммерческого кредита охотно выдавали ссуды под ценные бумаги совсем несолидных предприятий, лишь бы они котировались на </w:t>
      </w:r>
      <w:r w:rsidR="00577319" w:rsidRPr="00F31EFA">
        <w:rPr>
          <w:sz w:val="28"/>
          <w:szCs w:val="28"/>
        </w:rPr>
        <w:t>биржах. А</w:t>
      </w:r>
      <w:r w:rsidRPr="00F31EFA">
        <w:rPr>
          <w:sz w:val="28"/>
          <w:szCs w:val="28"/>
        </w:rPr>
        <w:t xml:space="preserve"> затем, для поддержания их на надлежащей высоте, некоторые общества выдавали фиктивные дивиденды в счет будущих доходов, а между тем благодаря таким приемам ценные бума</w:t>
      </w:r>
      <w:r w:rsidR="00577319" w:rsidRPr="00F31EFA">
        <w:rPr>
          <w:sz w:val="28"/>
          <w:szCs w:val="28"/>
        </w:rPr>
        <w:t>ги переходили к публике по повы</w:t>
      </w:r>
      <w:r w:rsidRPr="00F31EFA">
        <w:rPr>
          <w:sz w:val="28"/>
          <w:szCs w:val="28"/>
        </w:rPr>
        <w:t>шенной цене, нисколько не соответствовавшей действител</w:t>
      </w:r>
      <w:r w:rsidR="00577319" w:rsidRPr="00F31EFA">
        <w:rPr>
          <w:sz w:val="28"/>
          <w:szCs w:val="28"/>
        </w:rPr>
        <w:t>ьно получаемым по ним доходам.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Уже с конца 1898 г. на российском рынке начинает чувствоваться сильное стеснение в деньгах. Учредительская горячка предшествовавших лет привела к тому, что возникло множество предприятий, почти не обладавших собственным капиталом и существовавших лишь при помощи кредита.</w:t>
      </w:r>
    </w:p>
    <w:p w:rsidR="006D4090" w:rsidRPr="00F31EFA" w:rsidRDefault="0057731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Ради со</w:t>
      </w:r>
      <w:r w:rsidR="006D4090" w:rsidRPr="00F31EFA">
        <w:rPr>
          <w:sz w:val="28"/>
          <w:szCs w:val="28"/>
        </w:rPr>
        <w:t xml:space="preserve">бственной безопасности банки были </w:t>
      </w:r>
      <w:r w:rsidRPr="00F31EFA">
        <w:rPr>
          <w:sz w:val="28"/>
          <w:szCs w:val="28"/>
        </w:rPr>
        <w:t>прин</w:t>
      </w:r>
      <w:r w:rsidR="006D4090" w:rsidRPr="00F31EFA">
        <w:rPr>
          <w:sz w:val="28"/>
          <w:szCs w:val="28"/>
        </w:rPr>
        <w:t>уждены прибегнуть к сокращению ссуд в июле 1899г. под залог процентных бумаг.</w:t>
      </w:r>
      <w:r w:rsidRPr="00F31EFA">
        <w:rPr>
          <w:sz w:val="28"/>
          <w:szCs w:val="28"/>
        </w:rPr>
        <w:t xml:space="preserve"> </w:t>
      </w:r>
      <w:r w:rsidR="006D4090" w:rsidRPr="00F31EFA">
        <w:rPr>
          <w:sz w:val="28"/>
          <w:szCs w:val="28"/>
        </w:rPr>
        <w:t>Отказ в кредите явился тяжелым ударом для многих предприятий, державшихся только кредитом. В августе терпят крах первые крупные участники рынка, вызвав панику н</w:t>
      </w:r>
      <w:r w:rsidRPr="00F31EFA">
        <w:rPr>
          <w:sz w:val="28"/>
          <w:szCs w:val="28"/>
        </w:rPr>
        <w:t>а бирже, и в конце сентября пос</w:t>
      </w:r>
      <w:r w:rsidR="006D4090" w:rsidRPr="00F31EFA">
        <w:rPr>
          <w:sz w:val="28"/>
          <w:szCs w:val="28"/>
        </w:rPr>
        <w:t>ледовало общее крушение биржевых ценностей. Курсы большинства акций продолжали с колебаниями падать в течение последней четверти 1899 г. и первой по</w:t>
      </w:r>
      <w:r w:rsidR="00B21B05" w:rsidRPr="00F31EFA">
        <w:rPr>
          <w:sz w:val="28"/>
          <w:szCs w:val="28"/>
        </w:rPr>
        <w:t>ловины 1900 г.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Напряжение на денежном рынке достигло особенно большой остроты в конце 1899 г.: 3 августа учетная ставка Государственного банка была повышена до 5,72%,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26 сентября — до 6% и 11 декабря — до 1%.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Золотые резервы Государственного бан</w:t>
      </w:r>
      <w:r w:rsidR="00577319" w:rsidRPr="00F31EFA">
        <w:rPr>
          <w:sz w:val="28"/>
          <w:szCs w:val="28"/>
        </w:rPr>
        <w:t>ка, еще в январе составлявшие 1</w:t>
      </w:r>
      <w:r w:rsidRPr="00F31EFA">
        <w:rPr>
          <w:sz w:val="28"/>
          <w:szCs w:val="28"/>
        </w:rPr>
        <w:t xml:space="preserve">008 млн. руб., к августу сократились до 950 </w:t>
      </w:r>
      <w:r w:rsidR="00577319" w:rsidRPr="00F31EFA">
        <w:rPr>
          <w:sz w:val="28"/>
          <w:szCs w:val="28"/>
        </w:rPr>
        <w:t>млн.</w:t>
      </w:r>
      <w:r w:rsidRPr="00F31EFA">
        <w:rPr>
          <w:sz w:val="28"/>
          <w:szCs w:val="28"/>
        </w:rPr>
        <w:t>, руб., а к концу октября — до 858 млн. руб. Банкротства и падение курсов ценных бумаг продолжались и в 1900, и в 1901 гг.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Общий кризис продолжался более двух лет, а сопровождавший его кризис финансовый приобрел огромную силу и остроту. Об этом свидетельствует и взлет процентных ставок до очень высокого уровня, и многочисленные, охватившие самые разные предприятия банкротства, и, наконец, глубокое падение курсов ценных бумаг всех отраслей народного хозяйства.</w:t>
      </w:r>
    </w:p>
    <w:p w:rsidR="006D4090" w:rsidRPr="00F31EFA" w:rsidRDefault="0057731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</w:t>
      </w:r>
      <w:r w:rsidR="006D4090" w:rsidRPr="00F31EFA">
        <w:rPr>
          <w:sz w:val="28"/>
          <w:szCs w:val="28"/>
        </w:rPr>
        <w:t>начале XX в. (1900 - 1903 гг.) Россия была уже охвачена экономическим кризисом, перешедшим в длительную депрессию, продолжавшуюся с некоторыми колебаниями до 1909 г. В этот период правительство решало финансовые задачи в основном за счет увеличения г</w:t>
      </w:r>
      <w:r w:rsidRPr="00F31EFA">
        <w:rPr>
          <w:sz w:val="28"/>
          <w:szCs w:val="28"/>
        </w:rPr>
        <w:t>осударственной задолженности.</w:t>
      </w:r>
    </w:p>
    <w:p w:rsidR="00577319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Главными причинами экономического кризиса в России, журнал «Вестник финансов, промышленности и торговли» (№ 47, 1901 г.), издававшийся Министерством финансов России, называл: </w:t>
      </w:r>
    </w:p>
    <w:p w:rsidR="00776369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а) крайне быстрое, не соответствующее росту спроса развитие некоторых производств;</w:t>
      </w:r>
    </w:p>
    <w:p w:rsidR="00776369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б) неправильности в организации и ведении предприятий, обусловленные недостаточно тщательным соотнесением их с местными условиями производства и сбыта, и, в особенности, спекулятивный характер многих возникших в последнее время предприятий; </w:t>
      </w:r>
    </w:p>
    <w:p w:rsidR="006D4090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в) неприспособленность предприятий к требованиям народного рынка и пренебрежение со стороны промышленников к изучению условий потребительского рынка и возбуждению народного спроса. Добавим к этому и торговое посредничество.</w:t>
      </w:r>
    </w:p>
    <w:p w:rsidR="0062493B" w:rsidRPr="00F31EFA" w:rsidRDefault="006D409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Между тем к 1901 г. большая часть отраслей, испытавших кризисные</w:t>
      </w:r>
      <w:r w:rsidR="006A50C4" w:rsidRPr="00F31EFA">
        <w:rPr>
          <w:sz w:val="28"/>
          <w:szCs w:val="28"/>
        </w:rPr>
        <w:t xml:space="preserve"> явления в конце 90-х годов, уже</w:t>
      </w:r>
      <w:r w:rsidRPr="00F31EFA">
        <w:rPr>
          <w:sz w:val="28"/>
          <w:szCs w:val="28"/>
        </w:rPr>
        <w:t xml:space="preserve"> миновала худшие времена. Их сменили другие отра</w:t>
      </w:r>
      <w:r w:rsidR="006A50C4" w:rsidRPr="00F31EFA">
        <w:rPr>
          <w:sz w:val="28"/>
          <w:szCs w:val="28"/>
        </w:rPr>
        <w:t>сли</w:t>
      </w:r>
      <w:r w:rsidRPr="00F31EFA">
        <w:rPr>
          <w:sz w:val="28"/>
          <w:szCs w:val="28"/>
        </w:rPr>
        <w:t>, как бы подхватившие «эстафету» кризиса. В 1903 г часть этих отраслей стала выходить из кризисного со стояния. И опять</w:t>
      </w:r>
      <w:r w:rsidR="006A50C4" w:rsidRPr="00F31EFA">
        <w:rPr>
          <w:sz w:val="28"/>
          <w:szCs w:val="28"/>
        </w:rPr>
        <w:t xml:space="preserve"> им на смену пришли отрасли, еще</w:t>
      </w:r>
      <w:r w:rsidRPr="00F31EFA">
        <w:rPr>
          <w:sz w:val="28"/>
          <w:szCs w:val="28"/>
        </w:rPr>
        <w:t xml:space="preserve"> не знавшие затр</w:t>
      </w:r>
      <w:r w:rsidR="009738AE" w:rsidRPr="00F31EFA">
        <w:rPr>
          <w:sz w:val="28"/>
          <w:szCs w:val="28"/>
        </w:rPr>
        <w:t>уднений.</w:t>
      </w:r>
    </w:p>
    <w:p w:rsidR="009738AE" w:rsidRPr="00F31EFA" w:rsidRDefault="009738AE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4A4A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 </w:t>
      </w:r>
      <w:r w:rsidR="00E54A4A" w:rsidRPr="00F31EFA">
        <w:rPr>
          <w:sz w:val="28"/>
          <w:szCs w:val="28"/>
        </w:rPr>
        <w:t>Глобальный финансово-экономический кризис 2008 года: причины возникновения и последствия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4A4A" w:rsidRPr="00F31EFA" w:rsidRDefault="00E54A4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Глубинной причиной кризиса стали дисбалансы в мировой экономике, связанные с избыточным потреблением в США. В последние </w:t>
      </w:r>
      <w:r w:rsidR="0026233B" w:rsidRPr="00F31EFA">
        <w:rPr>
          <w:sz w:val="28"/>
          <w:szCs w:val="28"/>
        </w:rPr>
        <w:t xml:space="preserve">годы население этой страны </w:t>
      </w:r>
      <w:r w:rsidR="008F7661" w:rsidRPr="00F31EFA">
        <w:rPr>
          <w:sz w:val="28"/>
          <w:szCs w:val="28"/>
        </w:rPr>
        <w:t>жило,</w:t>
      </w:r>
      <w:r w:rsidR="0026233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потребляя заработанные средства (см. рис. 1)</w:t>
      </w:r>
      <w:r w:rsidR="008C2937" w:rsidRPr="00F31EFA">
        <w:rPr>
          <w:rStyle w:val="a8"/>
          <w:sz w:val="28"/>
          <w:szCs w:val="28"/>
        </w:rPr>
        <w:t xml:space="preserve"> </w:t>
      </w:r>
      <w:r w:rsidR="008C2937" w:rsidRPr="00F31EFA">
        <w:rPr>
          <w:rStyle w:val="a8"/>
          <w:sz w:val="28"/>
          <w:szCs w:val="28"/>
        </w:rPr>
        <w:footnoteReference w:id="1"/>
      </w:r>
      <w:r w:rsidRPr="00F31EFA">
        <w:rPr>
          <w:sz w:val="28"/>
          <w:szCs w:val="28"/>
        </w:rPr>
        <w:t xml:space="preserve">. Значительная часть населения жила в кредит, причем </w:t>
      </w:r>
      <w:r w:rsidR="00CE6A9D" w:rsidRPr="00F31EFA">
        <w:rPr>
          <w:sz w:val="28"/>
          <w:szCs w:val="28"/>
        </w:rPr>
        <w:t>заемщики,</w:t>
      </w:r>
      <w:r w:rsidRPr="00F31EFA">
        <w:rPr>
          <w:sz w:val="28"/>
          <w:szCs w:val="28"/>
        </w:rPr>
        <w:t xml:space="preserve"> просто не могли обслуживать объемы взятых кредитов, столь огромными они были. </w:t>
      </w:r>
      <w:r w:rsidR="007C1E9D" w:rsidRPr="00F31EFA">
        <w:rPr>
          <w:sz w:val="28"/>
          <w:szCs w:val="28"/>
        </w:rPr>
        <w:t>Из рисунка 1</w:t>
      </w:r>
      <w:r w:rsidRPr="00F31EFA">
        <w:rPr>
          <w:sz w:val="28"/>
          <w:szCs w:val="28"/>
        </w:rPr>
        <w:t xml:space="preserve"> следует, ч</w:t>
      </w:r>
      <w:r w:rsidR="00CE6A9D" w:rsidRPr="00F31EFA">
        <w:rPr>
          <w:sz w:val="28"/>
          <w:szCs w:val="28"/>
        </w:rPr>
        <w:t xml:space="preserve">то в США наблюдалось постоянное </w:t>
      </w:r>
      <w:r w:rsidR="00CE6A9D" w:rsidRPr="00F31EFA">
        <w:rPr>
          <w:rFonts w:cs="Times"/>
          <w:sz w:val="28"/>
          <w:szCs w:val="28"/>
        </w:rPr>
        <w:t>увеличение торгового дефицита</w:t>
      </w:r>
      <w:r w:rsidRPr="00F31EFA">
        <w:rPr>
          <w:sz w:val="28"/>
          <w:szCs w:val="28"/>
        </w:rPr>
        <w:t>, который покрывался ростом внешних заимствований. Безусловно, этот процесс не мог продолжаться бесконечно.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1E9D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Рисунок 1</w:t>
      </w:r>
    </w:p>
    <w:p w:rsidR="00E54A4A" w:rsidRPr="00F31EFA" w:rsidRDefault="00D2018D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увеличения торгового дефицита" style="width:396pt;height:167.25pt">
            <v:imagedata r:id="rId7" o:title=""/>
          </v:shape>
        </w:pic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567B" w:rsidRPr="00F31EFA" w:rsidRDefault="00E54A4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середине 2007 г. на рынке ипотечного кредитования в США начался кризис, который вызвал волну недоверия к финансовой системе, прежде всего к производным финансовым инструментам. Стадии развития кризиса хорошо показывает TED спред — разница между 3-месячными ставками LIBOR и 3-месячными облигациями США. Пик пришелся на сентябрь—октябрь 2008 г., когда банкротство крупнейшего инвестиционного банка Lehman Brothers</w:t>
      </w:r>
      <w:r w:rsidR="009D6B54" w:rsidRPr="00F31EFA">
        <w:rPr>
          <w:sz w:val="28"/>
        </w:rPr>
        <w:t xml:space="preserve"> </w:t>
      </w:r>
      <w:r w:rsidR="009D6B54" w:rsidRPr="00F31EFA">
        <w:rPr>
          <w:sz w:val="28"/>
          <w:szCs w:val="28"/>
        </w:rPr>
        <w:t>парализовало всю мировую финансовую систему</w:t>
      </w:r>
      <w:r w:rsidRPr="00F31EFA">
        <w:rPr>
          <w:sz w:val="28"/>
          <w:szCs w:val="28"/>
        </w:rPr>
        <w:t>.</w:t>
      </w:r>
    </w:p>
    <w:p w:rsidR="00E54A4A" w:rsidRPr="00F31EFA" w:rsidRDefault="00E54A4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2009 г. риски в мировом ф</w:t>
      </w:r>
      <w:r w:rsidR="0062493B" w:rsidRPr="00F31EFA">
        <w:rPr>
          <w:sz w:val="28"/>
          <w:szCs w:val="28"/>
        </w:rPr>
        <w:t>инансовом секторе снизились</w:t>
      </w:r>
      <w:r w:rsidRPr="00F31EFA">
        <w:rPr>
          <w:sz w:val="28"/>
          <w:szCs w:val="28"/>
        </w:rPr>
        <w:t>. Кредитное сжатие в США, прекра</w:t>
      </w:r>
      <w:r w:rsidR="0062493B" w:rsidRPr="00F31EFA">
        <w:rPr>
          <w:sz w:val="28"/>
          <w:szCs w:val="28"/>
        </w:rPr>
        <w:t xml:space="preserve">щение экспортного кредитования, </w:t>
      </w:r>
      <w:r w:rsidRPr="00F31EFA">
        <w:rPr>
          <w:sz w:val="28"/>
          <w:szCs w:val="28"/>
        </w:rPr>
        <w:t xml:space="preserve">стремление к снижению </w:t>
      </w:r>
      <w:r w:rsidR="0062493B" w:rsidRPr="00F31EFA">
        <w:rPr>
          <w:sz w:val="28"/>
          <w:szCs w:val="28"/>
        </w:rPr>
        <w:t>долговых обязательств</w:t>
      </w:r>
      <w:r w:rsidRPr="00F31EFA">
        <w:rPr>
          <w:sz w:val="28"/>
          <w:szCs w:val="28"/>
        </w:rPr>
        <w:t xml:space="preserve"> финансовых институтов вызвали резкое падение спроса во многих странах. В результате кризис, начинавшийся как финансовый, перешел в глобальный экономический кризис.</w:t>
      </w:r>
    </w:p>
    <w:p w:rsidR="008C2937" w:rsidRPr="00F31EFA" w:rsidRDefault="00E54A4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Важнейшим каналом распространения кризиса стало падени</w:t>
      </w:r>
      <w:r w:rsidR="005910B9" w:rsidRPr="00F31EFA">
        <w:rPr>
          <w:sz w:val="28"/>
          <w:szCs w:val="28"/>
        </w:rPr>
        <w:t>е мировой торговли</w:t>
      </w:r>
      <w:r w:rsidRPr="00F31EFA">
        <w:rPr>
          <w:sz w:val="28"/>
          <w:szCs w:val="28"/>
        </w:rPr>
        <w:t xml:space="preserve">. В некоторых странах объем экспорта по сравнению с аналогичным периодом </w:t>
      </w:r>
      <w:r w:rsidR="008C2937" w:rsidRPr="00F31EFA">
        <w:rPr>
          <w:sz w:val="28"/>
          <w:szCs w:val="28"/>
        </w:rPr>
        <w:t xml:space="preserve">2008 </w:t>
      </w:r>
      <w:r w:rsidRPr="00F31EFA">
        <w:rPr>
          <w:sz w:val="28"/>
          <w:szCs w:val="28"/>
        </w:rPr>
        <w:t>года сократился наполовину. Больше всего от кризиса из-за спада в торговле пострадали страны, экспортирующие товары длительного пользования и инвестиционные товары, а также страны, в экспорте которых преобладают сырьевые товары.</w:t>
      </w:r>
    </w:p>
    <w:p w:rsidR="00E54A4A" w:rsidRPr="00F31EFA" w:rsidRDefault="00E54A4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Один из наиболее обсуждаемых вопросов, особенно в России, касается продолжительности кризиса.</w:t>
      </w:r>
      <w:r w:rsidR="0062493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Но специалистам уже сегодня ясно, что </w:t>
      </w:r>
      <w:r w:rsidR="0062493B" w:rsidRPr="00F31EFA">
        <w:rPr>
          <w:sz w:val="28"/>
          <w:szCs w:val="28"/>
        </w:rPr>
        <w:t>восстановление нынешнего</w:t>
      </w:r>
      <w:r w:rsidRPr="00F31EFA">
        <w:rPr>
          <w:sz w:val="28"/>
          <w:szCs w:val="28"/>
        </w:rPr>
        <w:t xml:space="preserve"> кризис</w:t>
      </w:r>
      <w:r w:rsidR="0062493B" w:rsidRPr="00F31EFA">
        <w:rPr>
          <w:sz w:val="28"/>
          <w:szCs w:val="28"/>
        </w:rPr>
        <w:t>а бу</w:t>
      </w:r>
      <w:r w:rsidRPr="00F31EFA">
        <w:rPr>
          <w:sz w:val="28"/>
          <w:szCs w:val="28"/>
        </w:rPr>
        <w:t>дет длительным и трудным.</w:t>
      </w:r>
    </w:p>
    <w:p w:rsidR="006D4090" w:rsidRPr="00F31EFA" w:rsidRDefault="00E54A4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Самый лучший способ определить продолжительность кризиса — изучить динамику прошлы</w:t>
      </w:r>
      <w:r w:rsidR="0062493B" w:rsidRPr="00F31EFA">
        <w:rPr>
          <w:sz w:val="28"/>
          <w:szCs w:val="28"/>
        </w:rPr>
        <w:t xml:space="preserve">х кризисов. </w:t>
      </w:r>
      <w:r w:rsidRPr="00F31EFA">
        <w:rPr>
          <w:sz w:val="28"/>
          <w:szCs w:val="28"/>
        </w:rPr>
        <w:t>Одним из последствий кризиса является рост государственного долга — в среднем на 86% от докризисного уровня. При этом в основном рост связан не с увеличением государственных затрат на антикризисные меры, а со снижением налоговых поступлений.</w:t>
      </w:r>
    </w:p>
    <w:p w:rsidR="0062493B" w:rsidRPr="00F31EFA" w:rsidRDefault="0062493B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Кризисы начала XX в. и кризис 2008-2009 гг. при всем их различии имеют и некоторые общие черты.</w:t>
      </w:r>
    </w:p>
    <w:p w:rsidR="00776369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основе кризисных явлений в России лежит сильная зависимость от глобальной экономики. Россия вовлечена в глобальную экономику (в качестве сырьевого донора) и зависит от всех ее колебаний.</w:t>
      </w:r>
      <w:r w:rsidR="00776369" w:rsidRPr="00F31EFA">
        <w:rPr>
          <w:sz w:val="28"/>
          <w:szCs w:val="28"/>
        </w:rPr>
        <w:t xml:space="preserve"> </w:t>
      </w:r>
    </w:p>
    <w:p w:rsidR="009E0C63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Чем глубже становился кризис на развитых рынках, тем значите</w:t>
      </w:r>
      <w:r w:rsidR="00776369" w:rsidRPr="00F31EFA">
        <w:rPr>
          <w:sz w:val="28"/>
          <w:szCs w:val="28"/>
        </w:rPr>
        <w:t>льнее отток капиталов из России;</w:t>
      </w:r>
    </w:p>
    <w:p w:rsidR="009E0C63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Усиление деградации потен</w:t>
      </w:r>
      <w:r w:rsidR="00776369" w:rsidRPr="00F31EFA">
        <w:rPr>
          <w:sz w:val="28"/>
          <w:szCs w:val="28"/>
        </w:rPr>
        <w:t>циала российской промышленности;</w:t>
      </w:r>
    </w:p>
    <w:p w:rsidR="009E0C63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Смещение экономической активности из производс</w:t>
      </w:r>
      <w:r w:rsidR="00776369" w:rsidRPr="00F31EFA">
        <w:rPr>
          <w:sz w:val="28"/>
          <w:szCs w:val="28"/>
        </w:rPr>
        <w:t>твенной сферы в сферу обращения;</w:t>
      </w:r>
    </w:p>
    <w:p w:rsidR="009E0C63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Закрытие многих </w:t>
      </w:r>
      <w:r w:rsidR="00776369" w:rsidRPr="00F31EFA">
        <w:rPr>
          <w:sz w:val="28"/>
          <w:szCs w:val="28"/>
        </w:rPr>
        <w:t>предприятий и рост безработицы</w:t>
      </w:r>
      <w:r w:rsidR="009E0C63" w:rsidRPr="00F31EFA">
        <w:rPr>
          <w:sz w:val="28"/>
          <w:szCs w:val="28"/>
        </w:rPr>
        <w:t>.</w:t>
      </w:r>
    </w:p>
    <w:p w:rsidR="009E0C63" w:rsidRPr="00F31EFA" w:rsidRDefault="009E0C63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К</w:t>
      </w:r>
      <w:r w:rsidR="00C2567B" w:rsidRPr="00F31EFA">
        <w:rPr>
          <w:sz w:val="28"/>
          <w:szCs w:val="28"/>
        </w:rPr>
        <w:t>райне уязвимое положение р</w:t>
      </w:r>
      <w:r w:rsidR="00776369" w:rsidRPr="00F31EFA">
        <w:rPr>
          <w:sz w:val="28"/>
          <w:szCs w:val="28"/>
        </w:rPr>
        <w:t>оссийского банковского сектора;</w:t>
      </w:r>
    </w:p>
    <w:p w:rsidR="009E0C63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Создание кредитного ажиотажа. Сомнительная эффективность многих инвестиционных проектов, начатых на волне бума, н</w:t>
      </w:r>
      <w:r w:rsidR="00776369" w:rsidRPr="00F31EFA">
        <w:rPr>
          <w:sz w:val="28"/>
          <w:szCs w:val="28"/>
        </w:rPr>
        <w:t>о не способных выдержать кризис;</w:t>
      </w:r>
    </w:p>
    <w:p w:rsidR="009E0C63" w:rsidRPr="00F31EFA" w:rsidRDefault="00776369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Увеличение процентной ставки;</w:t>
      </w:r>
    </w:p>
    <w:p w:rsidR="009E0C63" w:rsidRPr="00F31EFA" w:rsidRDefault="00776369" w:rsidP="00F40D72">
      <w:pPr>
        <w:keepNext/>
        <w:widowControl w:val="0"/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Недостаток ликвидности в банках;</w:t>
      </w:r>
    </w:p>
    <w:p w:rsidR="009E0C63" w:rsidRPr="00F31EFA" w:rsidRDefault="00776369" w:rsidP="00F40D72">
      <w:pPr>
        <w:keepNext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Неплатежи по кредитам;</w:t>
      </w:r>
    </w:p>
    <w:p w:rsidR="009E0C63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Биржевой криз</w:t>
      </w:r>
      <w:r w:rsidR="00776369" w:rsidRPr="00F31EFA">
        <w:rPr>
          <w:sz w:val="28"/>
          <w:szCs w:val="28"/>
        </w:rPr>
        <w:t>ис, или падение фондового рынка;</w:t>
      </w:r>
    </w:p>
    <w:p w:rsidR="00776369" w:rsidRPr="00F31EFA" w:rsidRDefault="00C2567B" w:rsidP="00F40D72">
      <w:pPr>
        <w:keepNext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Наращивание корпоративного внешнего </w:t>
      </w:r>
      <w:r w:rsidR="007341A5" w:rsidRPr="00F31EFA">
        <w:rPr>
          <w:sz w:val="28"/>
          <w:szCs w:val="28"/>
        </w:rPr>
        <w:t>долга.</w:t>
      </w:r>
    </w:p>
    <w:p w:rsidR="00C2567B" w:rsidRPr="00F31EFA" w:rsidRDefault="00C2567B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10B9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0B9" w:rsidRPr="00F31EFA">
        <w:rPr>
          <w:sz w:val="28"/>
          <w:szCs w:val="28"/>
        </w:rPr>
        <w:t xml:space="preserve">2. </w:t>
      </w:r>
      <w:r w:rsidR="006F5DDA" w:rsidRPr="00F31EFA">
        <w:rPr>
          <w:sz w:val="28"/>
          <w:szCs w:val="28"/>
        </w:rPr>
        <w:t>ВЛИЯНИЕ МИРОВОГО ЭКОНОМИЧЕСКОГО КРИЗИСА НА СОСТОЯНИЕ БАНКОВСКИХ СИСТЕМ</w:t>
      </w:r>
    </w:p>
    <w:p w:rsidR="00F40D72" w:rsidRDefault="00F40D72" w:rsidP="00F31EFA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0B9" w:rsidRPr="00F31EFA" w:rsidRDefault="00F40D72" w:rsidP="00F31EFA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910B9" w:rsidRPr="00F31EFA">
        <w:rPr>
          <w:sz w:val="28"/>
          <w:szCs w:val="28"/>
        </w:rPr>
        <w:t>Банковская система Китая в условиях мирового экономического кризиса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10B9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В </w:t>
      </w:r>
      <w:r w:rsidR="00466871" w:rsidRPr="00F31EFA">
        <w:rPr>
          <w:sz w:val="28"/>
          <w:szCs w:val="28"/>
        </w:rPr>
        <w:t>условиях кризиса</w:t>
      </w:r>
      <w:r w:rsidRPr="00F31EFA">
        <w:rPr>
          <w:sz w:val="28"/>
          <w:szCs w:val="28"/>
        </w:rPr>
        <w:t xml:space="preserve"> </w:t>
      </w:r>
      <w:r w:rsidR="00466871" w:rsidRPr="00F31EFA">
        <w:rPr>
          <w:sz w:val="28"/>
          <w:szCs w:val="28"/>
        </w:rPr>
        <w:t>в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ноябре 2008 г. Госсовет Китая принял решение о выделении на стимулирование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экономики 4 </w:t>
      </w:r>
      <w:r w:rsidR="00DE652B" w:rsidRPr="00F31EFA">
        <w:rPr>
          <w:sz w:val="28"/>
          <w:szCs w:val="28"/>
        </w:rPr>
        <w:t>трлн.</w:t>
      </w:r>
      <w:r w:rsidRPr="00F31EFA">
        <w:rPr>
          <w:sz w:val="28"/>
          <w:szCs w:val="28"/>
        </w:rPr>
        <w:t xml:space="preserve"> юаней (586 </w:t>
      </w:r>
      <w:r w:rsidR="00DE652B" w:rsidRPr="00F31EFA">
        <w:rPr>
          <w:sz w:val="28"/>
          <w:szCs w:val="28"/>
        </w:rPr>
        <w:t>млрд.</w:t>
      </w:r>
      <w:r w:rsidRPr="00F31EFA">
        <w:rPr>
          <w:sz w:val="28"/>
          <w:szCs w:val="28"/>
        </w:rPr>
        <w:t xml:space="preserve"> долл.</w:t>
      </w:r>
      <w:r w:rsidR="00143B7C" w:rsidRPr="00F31EFA">
        <w:rPr>
          <w:sz w:val="28"/>
          <w:szCs w:val="28"/>
        </w:rPr>
        <w:t>), причем из госбюджета выделили</w:t>
      </w:r>
      <w:r w:rsidRPr="00F31EFA">
        <w:rPr>
          <w:sz w:val="28"/>
          <w:szCs w:val="28"/>
        </w:rPr>
        <w:t xml:space="preserve"> 1,18 </w:t>
      </w:r>
      <w:r w:rsidR="00DE652B" w:rsidRPr="00F31EFA">
        <w:rPr>
          <w:sz w:val="28"/>
          <w:szCs w:val="28"/>
        </w:rPr>
        <w:t xml:space="preserve">трлн. </w:t>
      </w:r>
      <w:r w:rsidRPr="00F31EFA">
        <w:rPr>
          <w:sz w:val="28"/>
          <w:szCs w:val="28"/>
        </w:rPr>
        <w:t xml:space="preserve">юаней, остальная часть (примерно 2,8 </w:t>
      </w:r>
      <w:r w:rsidR="00DE652B" w:rsidRPr="00F31EFA">
        <w:rPr>
          <w:sz w:val="28"/>
          <w:szCs w:val="28"/>
        </w:rPr>
        <w:t>трлн.</w:t>
      </w:r>
      <w:r w:rsidR="00143B7C" w:rsidRPr="00F31EFA">
        <w:rPr>
          <w:sz w:val="28"/>
          <w:szCs w:val="28"/>
        </w:rPr>
        <w:t xml:space="preserve"> юаней) формировались</w:t>
      </w:r>
      <w:r w:rsidRPr="00F31EFA">
        <w:rPr>
          <w:sz w:val="28"/>
          <w:szCs w:val="28"/>
        </w:rPr>
        <w:t xml:space="preserve"> местными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бюджетами и дополнительными банковскими кредитами. Таким образом, банковская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система страны п</w:t>
      </w:r>
      <w:r w:rsidR="00143B7C" w:rsidRPr="00F31EFA">
        <w:rPr>
          <w:sz w:val="28"/>
          <w:szCs w:val="28"/>
        </w:rPr>
        <w:t>риняла</w:t>
      </w:r>
      <w:r w:rsidRPr="00F31EFA">
        <w:rPr>
          <w:sz w:val="28"/>
          <w:szCs w:val="28"/>
        </w:rPr>
        <w:t xml:space="preserve"> на себя значительную часть инвестирования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принятого пакета мер по стимулированию экономики.</w:t>
      </w:r>
    </w:p>
    <w:p w:rsidR="00DE652B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 международном экономическом форуме в Давосе премьер Госсовета КНР Вэнь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Цзябао заявил, что для поддержания экономического роста в 2008 г. был принят ряд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политических мер по отношению к финансовому сектору, включающий дополнительное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увеличение кредитования, оптимизацию структуры вы</w:t>
      </w:r>
      <w:r w:rsidR="00DE652B" w:rsidRPr="00F31EFA">
        <w:rPr>
          <w:sz w:val="28"/>
          <w:szCs w:val="28"/>
        </w:rPr>
        <w:t xml:space="preserve">даваемых кредитов и обеспечение </w:t>
      </w:r>
      <w:r w:rsidRPr="00F31EFA">
        <w:rPr>
          <w:sz w:val="28"/>
          <w:szCs w:val="28"/>
        </w:rPr>
        <w:t>большей финансовой поддержки сельскому хозяйству, а также малому и среднему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бизнесу. </w:t>
      </w:r>
    </w:p>
    <w:p w:rsidR="00466871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Банковский сектор Китая является основным каналом финансирования экономики. Поэтому эффективность его работы является залогом успешного экономического </w:t>
      </w:r>
      <w:r w:rsidR="00DE652B" w:rsidRPr="00F31EFA">
        <w:rPr>
          <w:sz w:val="28"/>
          <w:szCs w:val="28"/>
        </w:rPr>
        <w:t>р</w:t>
      </w:r>
      <w:r w:rsidRPr="00F31EFA">
        <w:rPr>
          <w:sz w:val="28"/>
          <w:szCs w:val="28"/>
        </w:rPr>
        <w:t>азвития. Для облегчения по</w:t>
      </w:r>
      <w:r w:rsidR="008202F6" w:rsidRPr="00F31EFA">
        <w:rPr>
          <w:sz w:val="28"/>
          <w:szCs w:val="28"/>
        </w:rPr>
        <w:t>ложения китайских банков в 2008</w:t>
      </w:r>
      <w:r w:rsidRPr="00F31EFA">
        <w:rPr>
          <w:sz w:val="28"/>
          <w:szCs w:val="28"/>
        </w:rPr>
        <w:t>г. норма об</w:t>
      </w:r>
      <w:r w:rsidR="00143B7C" w:rsidRPr="00F31EFA">
        <w:rPr>
          <w:sz w:val="28"/>
          <w:szCs w:val="28"/>
        </w:rPr>
        <w:t>язательного резервирования снизи</w:t>
      </w:r>
      <w:r w:rsidRPr="00F31EFA">
        <w:rPr>
          <w:sz w:val="28"/>
          <w:szCs w:val="28"/>
        </w:rPr>
        <w:t>лась 4 раза в общей сложности на 2% для крупных банков и на 4%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− для мелких и средних, что позволило повысить общую ликвидность банковской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системы на 800 </w:t>
      </w:r>
      <w:r w:rsidR="00DE652B" w:rsidRPr="00F31EFA">
        <w:rPr>
          <w:sz w:val="28"/>
          <w:szCs w:val="28"/>
        </w:rPr>
        <w:t>млрд.</w:t>
      </w:r>
      <w:r w:rsidRPr="00F31EFA">
        <w:rPr>
          <w:sz w:val="28"/>
          <w:szCs w:val="28"/>
        </w:rPr>
        <w:t xml:space="preserve"> юаней. На эту же сумму возрос объ</w:t>
      </w:r>
      <w:r w:rsidR="00143B7C" w:rsidRPr="00F31EFA">
        <w:rPr>
          <w:sz w:val="28"/>
          <w:szCs w:val="28"/>
        </w:rPr>
        <w:t>ем кредитования в январе 2009г</w:t>
      </w:r>
      <w:r w:rsidRPr="00F31EFA">
        <w:rPr>
          <w:sz w:val="28"/>
          <w:szCs w:val="28"/>
        </w:rPr>
        <w:t>. Даже при условии</w:t>
      </w:r>
      <w:r w:rsidR="00143B7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сохранения темпов экономического роста, такое резкое увеличение выдаваемых</w:t>
      </w:r>
      <w:r w:rsidR="00DE652B" w:rsidRPr="00F31EFA">
        <w:rPr>
          <w:sz w:val="28"/>
          <w:szCs w:val="28"/>
        </w:rPr>
        <w:t xml:space="preserve"> </w:t>
      </w:r>
      <w:r w:rsidR="00143B7C" w:rsidRPr="00F31EFA">
        <w:rPr>
          <w:sz w:val="28"/>
          <w:szCs w:val="28"/>
        </w:rPr>
        <w:t>кредитов неизбежно сопровождалось</w:t>
      </w:r>
      <w:r w:rsidRPr="00F31EFA">
        <w:rPr>
          <w:sz w:val="28"/>
          <w:szCs w:val="28"/>
        </w:rPr>
        <w:t xml:space="preserve"> снижением контроля за рисками и, как следствие, увеличением объема невозвратных кредитов. По данным Комиссии по банковскому регулированию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и контролю (КБРК) доля «плохих» долгов в ба</w:t>
      </w:r>
      <w:r w:rsidR="00143B7C" w:rsidRPr="00F31EFA">
        <w:rPr>
          <w:sz w:val="28"/>
          <w:szCs w:val="28"/>
        </w:rPr>
        <w:t>нковской системе Китая составляло</w:t>
      </w:r>
      <w:r w:rsidRPr="00F31EFA">
        <w:rPr>
          <w:sz w:val="28"/>
          <w:szCs w:val="28"/>
        </w:rPr>
        <w:t xml:space="preserve"> 2,45%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(снижение за 2008 год составило 3,71%, или 700,24 </w:t>
      </w:r>
      <w:r w:rsidR="00DE652B" w:rsidRPr="00F31EFA">
        <w:rPr>
          <w:sz w:val="28"/>
          <w:szCs w:val="28"/>
        </w:rPr>
        <w:t>млрд.</w:t>
      </w:r>
      <w:r w:rsidRPr="00F31EFA">
        <w:rPr>
          <w:sz w:val="28"/>
          <w:szCs w:val="28"/>
        </w:rPr>
        <w:t xml:space="preserve"> юаней). </w:t>
      </w:r>
    </w:p>
    <w:p w:rsidR="005910B9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Вероятность неблагоприятного для банковского сектора развития событий</w:t>
      </w:r>
      <w:r w:rsidR="00DE652B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обусловлена следующими факторами.</w:t>
      </w:r>
    </w:p>
    <w:p w:rsidR="005910B9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Во-первых, отличительной чертой китайской банковской системы является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высокая доля государственной собственности в банковском капитале и определяющее влияние правительства в распределении кредитов. Эти факторы обычно и становятся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главными причинами принятия необоснованных кредитных решений, переполненности банковских штатов, чрезмерного числа филиалов и т.п., что является причиной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серьезных банковских кризисов.</w:t>
      </w:r>
    </w:p>
    <w:p w:rsidR="005910B9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Во-вторых, Центральный Банк Китая – НБК до настоящего времени не является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независимым и при осуществлении своей денежно-кредитной политики вынужден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подчиняться директивным решениям китайского правительства.</w:t>
      </w:r>
    </w:p>
    <w:p w:rsidR="005910B9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В-третьих, в последние годы в Китае проводились кардинальные реформы, целью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которых было создание эффективной, конкурентоспособной на мировом рынке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банковской системы, работающей в соответствии </w:t>
      </w:r>
      <w:r w:rsidR="0056424C" w:rsidRPr="00F31EFA">
        <w:rPr>
          <w:sz w:val="28"/>
          <w:szCs w:val="28"/>
        </w:rPr>
        <w:t xml:space="preserve">с рыночными принципами. Однако </w:t>
      </w:r>
      <w:r w:rsidRPr="00F31EFA">
        <w:rPr>
          <w:sz w:val="28"/>
          <w:szCs w:val="28"/>
        </w:rPr>
        <w:t>для этих преобразований были установлены слишком сжатые сроки. Очевидно, что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правительство к моменту начала последнего этапа реформ недооценивало глубину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имеющихся проблем, сводя их исключительно к финансовым затруднениям банков.</w:t>
      </w:r>
    </w:p>
    <w:p w:rsidR="005910B9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Подход китайских властей к процессу реформирования банковской системы вызывает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сомнения в понимании ими приоритетных причин возникновения проблем, а именно –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роли правительственного вмешательства в накоплении банками огромного объема «плохих» долгов.</w:t>
      </w:r>
    </w:p>
    <w:p w:rsidR="000D6AA1" w:rsidRPr="00F31EFA" w:rsidRDefault="005910B9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Масштаб проблем, стоящих перед Китаем, чрезвычайно велик. Экспортно</w:t>
      </w:r>
      <w:r w:rsidR="0056424C" w:rsidRPr="00F31EFA">
        <w:rPr>
          <w:sz w:val="28"/>
          <w:szCs w:val="28"/>
        </w:rPr>
        <w:t>-</w:t>
      </w:r>
      <w:r w:rsidRPr="00F31EFA">
        <w:rPr>
          <w:sz w:val="28"/>
          <w:szCs w:val="28"/>
        </w:rPr>
        <w:t>ориентированная экономика Китая крайне</w:t>
      </w:r>
      <w:r w:rsidR="0056424C" w:rsidRPr="00F31EFA">
        <w:rPr>
          <w:sz w:val="28"/>
          <w:szCs w:val="28"/>
        </w:rPr>
        <w:t xml:space="preserve"> уязвима в условиях глобального </w:t>
      </w:r>
      <w:r w:rsidRPr="00F31EFA">
        <w:rPr>
          <w:sz w:val="28"/>
          <w:szCs w:val="28"/>
        </w:rPr>
        <w:t>экономического кризиса, а ее переориентация в сторону внутреннего рынка является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очень сложной задачей, решение которой требует длительного времени и огромных усилий. Проблемы, существующие в банковском секторе Китая, усугубляются не только необходимостью финансировать антикризисные экономические проекты, но и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отсутствием в настоящее время адекватной программы</w:t>
      </w:r>
      <w:r w:rsidR="0056424C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оздоровления финансовой системы.</w:t>
      </w:r>
    </w:p>
    <w:p w:rsidR="006F5DDA" w:rsidRPr="00F31EFA" w:rsidRDefault="006F5DD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6AA1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2.2</w:t>
      </w:r>
      <w:r w:rsidR="00F17A7E" w:rsidRPr="00F31EFA">
        <w:rPr>
          <w:sz w:val="28"/>
          <w:szCs w:val="28"/>
        </w:rPr>
        <w:t xml:space="preserve"> </w:t>
      </w:r>
      <w:r w:rsidR="000D6AA1" w:rsidRPr="00F31EFA">
        <w:rPr>
          <w:sz w:val="28"/>
          <w:szCs w:val="28"/>
        </w:rPr>
        <w:t>Банковский сектор США в</w:t>
      </w:r>
      <w:r w:rsidRPr="00F31EFA">
        <w:rPr>
          <w:sz w:val="28"/>
          <w:szCs w:val="28"/>
        </w:rPr>
        <w:t xml:space="preserve">начале </w:t>
      </w:r>
      <w:r w:rsidR="000D6AA1" w:rsidRPr="00F31EFA">
        <w:rPr>
          <w:sz w:val="28"/>
          <w:szCs w:val="28"/>
        </w:rPr>
        <w:t>глобального экономического кризиса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083B" w:rsidRPr="00F31EFA" w:rsidRDefault="00D6083B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События в США - от национализации ипотечных агентств до банкротства банков из "Большой пятерки" и проблем крупнейшей страховой компании AIG - свидетельствовали о начале мирового финансового кризиса.</w:t>
      </w:r>
    </w:p>
    <w:p w:rsidR="00F17A7E" w:rsidRPr="00F31EFA" w:rsidRDefault="00D6083B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Начавшееся в 2006 году надувание пузыря низкокачественных кредитов на ипотечном рынке США в сочетании с легкомысленным отношением к финансовым инструментам на их основе обусловило масштабный кризис в финансовом секторе, приведший к разорению некоторых крупных компаний. </w:t>
      </w:r>
      <w:r w:rsidR="00F17A7E" w:rsidRPr="00F31EFA">
        <w:rPr>
          <w:sz w:val="28"/>
          <w:szCs w:val="28"/>
        </w:rPr>
        <w:t>Ипотечных невыплат не выдержал банк Bear Stearns, входящий в "Большую пятерку" - группу старейших и влиятельных американских банков, к которой также относились Goldman Sachs, Lehman Brothers, Merrill Lynch и Morgan Stanley. Оставшаяся четверка превратилась в тройку. 14 сентября почти одновременно случилось два значимых события - Lehman Brothers объявил о своем банкротстве, а Merrill Lynch о продаже. Оба события спровоцировали волну распродаж на мировом фондовом рынке. Lehman Brothers, завершивший таким образом свою 158-летнюю историю, не включил в заявление о банкротстве дочерние брокерско-дилерские компании. Усилия банка по поиску покупателя своих активов достаточно долго не рождали спроса - основной потенциальный покупатель, Bank of America, предпочел приобрести Merrill Lynch, заплатив на него всего $50 млрд. Наконец покупатель нашелся и для Lehman Brothers - им стал британский Barclays, проявивший интерес к некоторым активам обанкротившегося банка и предложивший $1,75 млрд.</w:t>
      </w:r>
    </w:p>
    <w:p w:rsidR="0059069F" w:rsidRPr="00F31EFA" w:rsidRDefault="00F17A7E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Оставшиеся члены "Большой пятерки" -</w:t>
      </w:r>
      <w:r w:rsidR="00F5095E">
        <w:rPr>
          <w:sz w:val="28"/>
          <w:szCs w:val="28"/>
        </w:rPr>
        <w:t xml:space="preserve"> Goldman Sachs, Morgan Stanley</w:t>
      </w:r>
      <w:r w:rsidRPr="00F31EFA">
        <w:rPr>
          <w:sz w:val="28"/>
          <w:szCs w:val="28"/>
        </w:rPr>
        <w:t xml:space="preserve"> решили не рисковать и поменяли статус с инвестиционных банков на банковские холдинги. Это поставило их под более жесткий контроль со стороны ФРС и обеспечило большую свободу действий на финансовых рынках. Этим решением фактически завершилась эпоха разделения американских банков на коммерческие и инвестиционные, начатая семьдесят пять лет назад президентом США Франклином Делано Рузвельтом в целях отделения депозитов населения от рискованной биржевой игры.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50D1" w:rsidRPr="00F31EFA" w:rsidRDefault="00C2567B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Рисунок 2</w:t>
      </w:r>
    </w:p>
    <w:p w:rsidR="0059069F" w:rsidRPr="00F31EFA" w:rsidRDefault="0059069F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Динамика акций «Большой пятерки» в 2008г., за исключением Bear Stearns</w:t>
      </w:r>
    </w:p>
    <w:p w:rsidR="00BE0A56" w:rsidRPr="00F31EFA" w:rsidRDefault="00D2018D" w:rsidP="00F40D72">
      <w:pPr>
        <w:keepNext/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443.25pt;height:230.25pt">
            <v:imagedata r:id="rId8" o:title=""/>
          </v:shape>
        </w:pic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6AA1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910B9" w:rsidRPr="00F31EFA" w:rsidRDefault="002F1390" w:rsidP="00F31EF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Задолженность крупнейших финансовых компаний США</w:t>
      </w: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064"/>
        <w:gridCol w:w="2367"/>
        <w:gridCol w:w="1836"/>
      </w:tblGrid>
      <w:tr w:rsidR="002F1390" w:rsidRPr="00830A64" w:rsidTr="00830A64">
        <w:trPr>
          <w:trHeight w:val="128"/>
        </w:trPr>
        <w:tc>
          <w:tcPr>
            <w:tcW w:w="2367" w:type="dxa"/>
            <w:shd w:val="clear" w:color="auto" w:fill="auto"/>
          </w:tcPr>
          <w:p w:rsidR="002F1390" w:rsidRPr="00830A64" w:rsidRDefault="002F1390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Компании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2F1390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 xml:space="preserve">Задолженность, </w:t>
            </w:r>
            <w:r w:rsidRPr="00830A64">
              <w:rPr>
                <w:sz w:val="20"/>
                <w:szCs w:val="20"/>
                <w:lang w:val="en-US"/>
              </w:rPr>
              <w:t>$</w:t>
            </w:r>
            <w:r w:rsidRPr="00830A64">
              <w:rPr>
                <w:sz w:val="20"/>
                <w:szCs w:val="20"/>
              </w:rPr>
              <w:t xml:space="preserve"> млрд.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2F1390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В том числе долгосрочная, $ млрд.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2F1390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%</w:t>
            </w:r>
          </w:p>
        </w:tc>
      </w:tr>
      <w:tr w:rsidR="002F1390" w:rsidRPr="00830A64" w:rsidTr="00830A64">
        <w:trPr>
          <w:trHeight w:val="128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Fannie Mae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638,429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562,139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67,0</w:t>
            </w:r>
          </w:p>
        </w:tc>
      </w:tr>
      <w:tr w:rsidR="002F1390" w:rsidRPr="00830A64" w:rsidTr="00830A64">
        <w:trPr>
          <w:trHeight w:val="128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Freddie Mac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768,468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442,638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57,6</w:t>
            </w:r>
          </w:p>
        </w:tc>
      </w:tr>
      <w:tr w:rsidR="002F1390" w:rsidRPr="00830A64" w:rsidTr="00830A64">
        <w:trPr>
          <w:trHeight w:val="274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AIG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964,704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570,236</w:t>
            </w:r>
          </w:p>
        </w:tc>
        <w:tc>
          <w:tcPr>
            <w:tcW w:w="1836" w:type="dxa"/>
            <w:shd w:val="clear" w:color="auto" w:fill="auto"/>
          </w:tcPr>
          <w:p w:rsidR="00BE0A56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59,1</w:t>
            </w:r>
          </w:p>
        </w:tc>
      </w:tr>
      <w:tr w:rsidR="00BE0A56" w:rsidRPr="00830A64" w:rsidTr="00830A64">
        <w:trPr>
          <w:trHeight w:val="490"/>
        </w:trPr>
        <w:tc>
          <w:tcPr>
            <w:tcW w:w="2367" w:type="dxa"/>
            <w:shd w:val="clear" w:color="auto" w:fill="auto"/>
          </w:tcPr>
          <w:p w:rsidR="00BE0A56" w:rsidRPr="00830A64" w:rsidRDefault="00BE0A56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Компании</w:t>
            </w:r>
          </w:p>
        </w:tc>
        <w:tc>
          <w:tcPr>
            <w:tcW w:w="2064" w:type="dxa"/>
            <w:shd w:val="clear" w:color="auto" w:fill="auto"/>
          </w:tcPr>
          <w:p w:rsidR="00BE0A56" w:rsidRPr="00830A64" w:rsidRDefault="00BE0A56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Задолженность, $ млрд.</w:t>
            </w:r>
          </w:p>
        </w:tc>
        <w:tc>
          <w:tcPr>
            <w:tcW w:w="2367" w:type="dxa"/>
            <w:shd w:val="clear" w:color="auto" w:fill="auto"/>
          </w:tcPr>
          <w:p w:rsidR="00BE0A56" w:rsidRPr="00830A64" w:rsidRDefault="00BE0A56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В том числе долгосрочная, $ млрд.</w:t>
            </w:r>
          </w:p>
        </w:tc>
        <w:tc>
          <w:tcPr>
            <w:tcW w:w="1836" w:type="dxa"/>
            <w:shd w:val="clear" w:color="auto" w:fill="auto"/>
          </w:tcPr>
          <w:p w:rsidR="00BE0A56" w:rsidRPr="00830A64" w:rsidRDefault="00BE0A56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%</w:t>
            </w:r>
          </w:p>
        </w:tc>
      </w:tr>
      <w:tr w:rsidR="002F1390" w:rsidRPr="00830A64" w:rsidTr="00830A64">
        <w:trPr>
          <w:trHeight w:val="216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Lehman Brothers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344,511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145,640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42,3</w:t>
            </w:r>
          </w:p>
        </w:tc>
      </w:tr>
      <w:tr w:rsidR="002F1390" w:rsidRPr="00830A64" w:rsidTr="00830A64">
        <w:trPr>
          <w:trHeight w:val="278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Merrill Lynch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931,432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696,682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74,8</w:t>
            </w:r>
          </w:p>
        </w:tc>
      </w:tr>
      <w:tr w:rsidR="002F1390" w:rsidRPr="00830A64" w:rsidTr="00830A64">
        <w:trPr>
          <w:trHeight w:val="212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Goldman Sachs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1043,327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292,755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28,1</w:t>
            </w:r>
          </w:p>
        </w:tc>
      </w:tr>
      <w:tr w:rsidR="002F1390" w:rsidRPr="00830A64" w:rsidTr="00830A64">
        <w:trPr>
          <w:trHeight w:val="131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Morgan Stanley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996,735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451,167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45,3</w:t>
            </w:r>
          </w:p>
        </w:tc>
      </w:tr>
      <w:tr w:rsidR="002F1390" w:rsidRPr="00830A64" w:rsidTr="00830A64">
        <w:trPr>
          <w:trHeight w:val="350"/>
        </w:trPr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Bank of America</w:t>
            </w:r>
          </w:p>
        </w:tc>
        <w:tc>
          <w:tcPr>
            <w:tcW w:w="2064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1554,184</w:t>
            </w:r>
          </w:p>
        </w:tc>
        <w:tc>
          <w:tcPr>
            <w:tcW w:w="2367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298,508</w:t>
            </w:r>
          </w:p>
        </w:tc>
        <w:tc>
          <w:tcPr>
            <w:tcW w:w="1836" w:type="dxa"/>
            <w:shd w:val="clear" w:color="auto" w:fill="auto"/>
          </w:tcPr>
          <w:p w:rsidR="002F1390" w:rsidRPr="00830A64" w:rsidRDefault="0006247C" w:rsidP="00830A64">
            <w:pPr>
              <w:keepNext/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0A64">
              <w:rPr>
                <w:sz w:val="20"/>
                <w:szCs w:val="20"/>
              </w:rPr>
              <w:t>19,2</w:t>
            </w:r>
          </w:p>
        </w:tc>
      </w:tr>
    </w:tbl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61C0" w:rsidRPr="00F31EFA" w:rsidRDefault="00A461C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Наиболее решительная мера правительства США, озвученная 17 сентября и вызвавшая сильнейший за последние шесть лет рост фондовых котировок, заключалась в создании специального фонда, который занялся бы выкупом и обслуживанием безнадежных банковских долгов. У США уже есть опыт создания подобного фонда - сформированный в конце 80-х годов после крушения сберегательных и заемных банков Resolution Trust остановил волну банкротств и способствовал возрождению банковской системы.</w:t>
      </w:r>
    </w:p>
    <w:p w:rsidR="00BE0A56" w:rsidRPr="00F31EFA" w:rsidRDefault="00A461C0" w:rsidP="00F31EF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31EFA">
        <w:rPr>
          <w:sz w:val="28"/>
          <w:szCs w:val="28"/>
        </w:rPr>
        <w:t xml:space="preserve">Последовательные меры финансовых властей США, позитивно отразившиеся на фондовом рынке - национализация Freddie Mac и Fannie Mae, план спасения AIG и в особенности создание аналога Resolution Trust - позволили им заявить, что кризис почти побежден, по крайней мере,наиболее опасная фаза уже пройдена. С ними согласен Доминик Стросс - Кан, управляющий директор Международного валютного фонда, считающий, что основные трудности позади и восстановления мировой экономики начался в 2009 г. 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2F6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2.3</w:t>
      </w:r>
      <w:r w:rsidR="008202F6" w:rsidRPr="00F31EFA">
        <w:rPr>
          <w:sz w:val="28"/>
          <w:szCs w:val="28"/>
        </w:rPr>
        <w:t xml:space="preserve"> Влияние мирового финансового кризиса на банковскую систему России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2F6" w:rsidRPr="00F31EFA" w:rsidRDefault="007101A4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Г</w:t>
      </w:r>
      <w:r w:rsidR="008202F6" w:rsidRPr="00F31EFA">
        <w:rPr>
          <w:sz w:val="28"/>
          <w:szCs w:val="28"/>
        </w:rPr>
        <w:t>лобальный финансово-экономический кризис самым серьезным образом затронул и Россию, которая с каждым годом все больше втягивается в общемировую глобальную финансово-экономическую систему. Глобальный кризис оказался крайне острым и болезненным для банковской системы, инвестиционных компаний.</w:t>
      </w:r>
    </w:p>
    <w:p w:rsidR="008202F6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Главными каналами воздействия кризиса на банковский сектор России являются следующие. Во-первых, массовая продажа российских акций зарубежными владельцами вызвала панику и четырехкратный обвал фондовых рынков России. Значительное ухудшение условий фондирования российских банков за рубежом вследствие кризиса на мировом финансовом рынке в сочетании с существенным замедлением темпа прироста денежной массы привело к обострению проблемы ликвидности в банковском секторе, ухудшению ситуации на межбанковском кредитном рынке, снижению платежеспособности банков.</w:t>
      </w:r>
    </w:p>
    <w:p w:rsidR="006F5DDA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В IV квартале 2008 г. 100 крупнейших российских банков привлекли кредиты Банка России, общей суммой в 3,1 трлн. руб., для увеличения объема собственной ликвидности. Стабилизационные кредиты Внешэкономбанка (ВЭБ) успели получить госбанки </w:t>
      </w:r>
      <w:r w:rsidRPr="00F31EFA">
        <w:rPr>
          <w:sz w:val="28"/>
          <w:szCs w:val="28"/>
        </w:rPr>
        <w:t> ВТБ (200 млрд. руб.) и Россельхозбанк (25 млрд.</w:t>
      </w:r>
      <w:r w:rsidR="007101A4" w:rsidRPr="00F31EFA">
        <w:rPr>
          <w:sz w:val="28"/>
          <w:szCs w:val="28"/>
        </w:rPr>
        <w:t xml:space="preserve"> руб.) и частные банки</w:t>
      </w:r>
      <w:r w:rsidRPr="00F31EFA">
        <w:rPr>
          <w:sz w:val="28"/>
          <w:szCs w:val="28"/>
        </w:rPr>
        <w:t> Альфа-банк, Ханты-Мансийский банк, Номос-банк и Газпромбанк на общую сумму 32 млрд. руб. Сбербанк получил субординированный кредит на 500 млрд. руб. от Центробанка.</w:t>
      </w:r>
      <w:r w:rsidR="00F40D72">
        <w:rPr>
          <w:sz w:val="28"/>
          <w:szCs w:val="28"/>
        </w:rPr>
        <w:t xml:space="preserve"> </w:t>
      </w:r>
      <w:r w:rsidR="007101A4" w:rsidRPr="00F31EFA">
        <w:rPr>
          <w:sz w:val="28"/>
          <w:szCs w:val="28"/>
        </w:rPr>
        <w:t>О</w:t>
      </w:r>
      <w:r w:rsidRPr="00F31EFA">
        <w:rPr>
          <w:sz w:val="28"/>
          <w:szCs w:val="28"/>
        </w:rPr>
        <w:t>бострение в сложившихся условиях ранее не решенных проблем российской банковской системы повысило вероятность реализации системных банковских рисков. К числу основных проблем российской банковской системы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можно отнести:</w:t>
      </w:r>
    </w:p>
    <w:p w:rsidR="009E0C63" w:rsidRPr="00F31EFA" w:rsidRDefault="006F5DDA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</w:t>
      </w:r>
      <w:r w:rsidR="008202F6" w:rsidRPr="00F31EFA">
        <w:rPr>
          <w:sz w:val="28"/>
          <w:szCs w:val="28"/>
        </w:rPr>
        <w:t>ехватку ликвидности вви</w:t>
      </w:r>
      <w:r w:rsidR="007101A4" w:rsidRPr="00F31EFA">
        <w:rPr>
          <w:sz w:val="28"/>
          <w:szCs w:val="28"/>
        </w:rPr>
        <w:t xml:space="preserve">ду исчезновения ее традиционных </w:t>
      </w:r>
      <w:r w:rsidR="008202F6" w:rsidRPr="00F31EFA">
        <w:rPr>
          <w:sz w:val="28"/>
          <w:szCs w:val="28"/>
        </w:rPr>
        <w:t xml:space="preserve">источников </w:t>
      </w:r>
      <w:r w:rsidR="008202F6" w:rsidRPr="00F31EFA">
        <w:rPr>
          <w:sz w:val="28"/>
          <w:szCs w:val="28"/>
        </w:rPr>
        <w:t xml:space="preserve"> высокие экспортные цены и приток капитала;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</w:t>
      </w:r>
      <w:r w:rsidR="008202F6" w:rsidRPr="00F31EFA">
        <w:rPr>
          <w:sz w:val="28"/>
          <w:szCs w:val="28"/>
        </w:rPr>
        <w:t xml:space="preserve">охранение низкого уровня капитализации банков;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</w:t>
      </w:r>
      <w:r w:rsidR="008202F6" w:rsidRPr="00F31EFA">
        <w:rPr>
          <w:sz w:val="28"/>
          <w:szCs w:val="28"/>
        </w:rPr>
        <w:t xml:space="preserve">граниченные возможности региональных банков получать достаточное рефинансирование;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</w:t>
      </w:r>
      <w:r w:rsidR="008202F6" w:rsidRPr="00F31EFA">
        <w:rPr>
          <w:sz w:val="28"/>
          <w:szCs w:val="28"/>
        </w:rPr>
        <w:t xml:space="preserve">пережающий темп роста активов по сравнению с темпами увеличения собственных средств (капитала) кредитных организаций;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З</w:t>
      </w:r>
      <w:r w:rsidR="008202F6" w:rsidRPr="00F31EFA">
        <w:rPr>
          <w:sz w:val="28"/>
          <w:szCs w:val="28"/>
        </w:rPr>
        <w:t xml:space="preserve">амедление темпа роста зарегистрированного уставного капитала действующих кредитных организаций;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</w:t>
      </w:r>
      <w:r w:rsidR="008202F6" w:rsidRPr="00F31EFA">
        <w:rPr>
          <w:sz w:val="28"/>
          <w:szCs w:val="28"/>
        </w:rPr>
        <w:t xml:space="preserve">нижение темпов прироста привлеченных кредитными организациями вкладов (депозитов) населения и средств организаций;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</w:t>
      </w:r>
      <w:r w:rsidR="008202F6" w:rsidRPr="00F31EFA">
        <w:rPr>
          <w:sz w:val="28"/>
          <w:szCs w:val="28"/>
        </w:rPr>
        <w:t xml:space="preserve">охранение тенденции к наращиванию присутствия на рынке банковских услуг банков с иностранным участием в уставном капитале;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З</w:t>
      </w:r>
      <w:r w:rsidR="008202F6" w:rsidRPr="00F31EFA">
        <w:rPr>
          <w:sz w:val="28"/>
          <w:szCs w:val="28"/>
        </w:rPr>
        <w:t xml:space="preserve">аметное сжатие рынка межбанковских кредитов; </w:t>
      </w:r>
    </w:p>
    <w:p w:rsidR="009E0C63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У</w:t>
      </w:r>
      <w:r w:rsidR="008202F6" w:rsidRPr="00F31EFA">
        <w:rPr>
          <w:sz w:val="28"/>
          <w:szCs w:val="28"/>
        </w:rPr>
        <w:t>величение доли у</w:t>
      </w:r>
      <w:r w:rsidRPr="00F31EFA">
        <w:rPr>
          <w:sz w:val="28"/>
          <w:szCs w:val="28"/>
        </w:rPr>
        <w:t>быточных кредитных организаций;</w:t>
      </w:r>
    </w:p>
    <w:p w:rsidR="00CC4294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</w:t>
      </w:r>
      <w:r w:rsidR="008202F6" w:rsidRPr="00F31EFA">
        <w:rPr>
          <w:sz w:val="28"/>
          <w:szCs w:val="28"/>
        </w:rPr>
        <w:t xml:space="preserve">есбалансированность структуры активов и низкое качество пассивов; </w:t>
      </w:r>
    </w:p>
    <w:p w:rsidR="008202F6" w:rsidRPr="00F31EFA" w:rsidRDefault="00B264B6" w:rsidP="00F40D72">
      <w:pPr>
        <w:keepNext/>
        <w:widowControl w:val="0"/>
        <w:numPr>
          <w:ilvl w:val="0"/>
          <w:numId w:val="24"/>
        </w:numPr>
        <w:tabs>
          <w:tab w:val="clear" w:pos="162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</w:t>
      </w:r>
      <w:r w:rsidR="008202F6" w:rsidRPr="00F31EFA">
        <w:rPr>
          <w:sz w:val="28"/>
          <w:szCs w:val="28"/>
        </w:rPr>
        <w:t xml:space="preserve">тсутствие должного доверия между кредитными организациями, а также доверия к ним со стороны клиентов. </w:t>
      </w:r>
    </w:p>
    <w:p w:rsidR="00CC4294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Во-вторых, в то время как российские предприятия и организации имели большой негосударственный внешний долг, оцениваемый примерно в 500 млрд. дол. США, при наличии необходимости возврата этого долга во второй половине 2008 г. в размере 60 млрд. дол. и в 2009 г. – в размере 100 млрд. дол. произошло ухудшение условий кредитования российских банков, предприятий и организаций со с</w:t>
      </w:r>
      <w:r w:rsidR="00CC4294" w:rsidRPr="00F31EFA">
        <w:rPr>
          <w:sz w:val="28"/>
          <w:szCs w:val="28"/>
        </w:rPr>
        <w:t>тороны международных инвесторов</w:t>
      </w:r>
      <w:r w:rsidRPr="00F31EFA">
        <w:rPr>
          <w:sz w:val="28"/>
          <w:szCs w:val="28"/>
        </w:rPr>
        <w:t xml:space="preserve">. Все это привело к острому кризису ликвидности, который поставил на грань банкротства отдельные российские банки и компании и вынудил государство прибегнуть к оказанию им крупномасштабной финансовой помощи. </w:t>
      </w:r>
    </w:p>
    <w:p w:rsidR="00BE0A56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В-третьих, произошел рост курса доллара по отношению к рублю. Только за четыре месяца 2008 г. курс доллара по отношению к национальной валюте РФ повысился на 22% – с 23 руб. до 28 руб. к началу декабря 2008 г., а на данный момент курс доллара укрепился еще почти на 18% относительно показателей конца 2008 г. </w:t>
      </w:r>
      <w:r w:rsidR="007101A4" w:rsidRPr="00F31EFA">
        <w:rPr>
          <w:sz w:val="28"/>
          <w:szCs w:val="28"/>
        </w:rPr>
        <w:t>У</w:t>
      </w:r>
      <w:r w:rsidRPr="00F31EFA">
        <w:rPr>
          <w:sz w:val="28"/>
          <w:szCs w:val="28"/>
        </w:rPr>
        <w:t>дорожание доллара вызвало определенную панику среди населения, которое стало скупать доллары, заменять вклады в рублях на долларовые вклады, выводить рублевые вклады из банков, превращая эти средства</w:t>
      </w:r>
      <w:r w:rsidR="002F1062" w:rsidRPr="00F31EFA">
        <w:rPr>
          <w:sz w:val="28"/>
          <w:szCs w:val="28"/>
        </w:rPr>
        <w:t xml:space="preserve"> в доллары и храня их дома. </w:t>
      </w:r>
      <w:r w:rsidR="007101A4" w:rsidRPr="00F31EFA">
        <w:rPr>
          <w:sz w:val="28"/>
          <w:szCs w:val="28"/>
        </w:rPr>
        <w:t>Р</w:t>
      </w:r>
      <w:r w:rsidRPr="00F31EFA">
        <w:rPr>
          <w:sz w:val="28"/>
          <w:szCs w:val="28"/>
        </w:rPr>
        <w:t>оссийская банковская система находилась на плаву после первой волны финансового кризиса</w:t>
      </w:r>
      <w:r w:rsidR="002F1062" w:rsidRP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благодаря грамотным и своевременным действиям государства в лице Правительства и Центрального банка. </w:t>
      </w:r>
    </w:p>
    <w:p w:rsidR="008202F6" w:rsidRPr="00F31EFA" w:rsidRDefault="007101A4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3. </w:t>
      </w:r>
      <w:r w:rsidR="00B264B6" w:rsidRPr="00F31EFA">
        <w:rPr>
          <w:sz w:val="28"/>
          <w:szCs w:val="28"/>
        </w:rPr>
        <w:t>АНТИКРИЗИСНЫЕ МЕРОПРИЯТИЕ В БАНКОВСКОМ СЕКТОРЕ РОССИИ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2AA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Опыт многих стран показывает, что оптимальное решение по выходу из экономических кризисов – сочетание мероприятий денежно-кредитной политики (ДКП) и бюджетно-налоговой (БНП). На первом этапе – развертывание экономического кризиса – предпочтительны меры ДКП, поскольку именно они позволяют быстро решить наиболее острые проблемы: отсутствие доверия, рост хозяйственных рисков, нехватка ликвидности, страх банкротства и другие. На втором этапе – преодоление спада (выхода из стагфляции) – наибольшее значение приобретают меры БНП.</w:t>
      </w:r>
    </w:p>
    <w:p w:rsidR="007562AA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 первом этапе нынешнего кризиса в нашей стране, как и в большинстве стран мира, упор был сделан на меры денежно-кр</w:t>
      </w:r>
      <w:r w:rsidR="00B1670D" w:rsidRPr="00F31EFA">
        <w:rPr>
          <w:sz w:val="28"/>
          <w:szCs w:val="28"/>
        </w:rPr>
        <w:t>едитного регулирования. С</w:t>
      </w:r>
      <w:r w:rsidRPr="00F31EFA">
        <w:rPr>
          <w:sz w:val="28"/>
          <w:szCs w:val="28"/>
        </w:rPr>
        <w:t>тоимости антикризисных мероприятий</w:t>
      </w:r>
      <w:r w:rsidR="00B1670D" w:rsidRPr="00F31EFA">
        <w:rPr>
          <w:sz w:val="28"/>
          <w:szCs w:val="28"/>
        </w:rPr>
        <w:t xml:space="preserve"> составила </w:t>
      </w:r>
      <w:r w:rsidRPr="00F31EFA">
        <w:rPr>
          <w:sz w:val="28"/>
          <w:szCs w:val="28"/>
        </w:rPr>
        <w:t>– 4 трлн. руб., или с учетом утвержденных налоговых стимулов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– 6 трлн. руб., или почти 14% ВВП.</w:t>
      </w:r>
      <w:r w:rsidR="00B1670D" w:rsidRPr="00F31EFA">
        <w:rPr>
          <w:sz w:val="28"/>
          <w:szCs w:val="28"/>
        </w:rPr>
        <w:t xml:space="preserve"> В США на эти цели выде</w:t>
      </w:r>
      <w:r w:rsidR="00F40D72">
        <w:rPr>
          <w:sz w:val="28"/>
          <w:szCs w:val="28"/>
        </w:rPr>
        <w:t xml:space="preserve">лено 25% ВВП, в Великобритании </w:t>
      </w:r>
      <w:r w:rsidR="00B1670D" w:rsidRPr="00F31EFA">
        <w:rPr>
          <w:sz w:val="28"/>
          <w:szCs w:val="28"/>
        </w:rPr>
        <w:t>37%</w:t>
      </w:r>
    </w:p>
    <w:p w:rsidR="009E0C63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Весь пакет антикризисных мер ДКП России включает следующее:</w:t>
      </w:r>
    </w:p>
    <w:p w:rsidR="009E0C63" w:rsidRPr="00F31EFA" w:rsidRDefault="007562A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1. </w:t>
      </w:r>
      <w:r w:rsidR="008202F6" w:rsidRPr="00F31EFA">
        <w:rPr>
          <w:sz w:val="28"/>
          <w:szCs w:val="28"/>
        </w:rPr>
        <w:t>Предоставление ликвидности банковскому и частному сектору. При этом основной объем средств частному сектору выделен не напрямую, а через специализированные государственные институты.</w:t>
      </w:r>
    </w:p>
    <w:p w:rsidR="009E0C63" w:rsidRPr="00F31EFA" w:rsidRDefault="007562A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2. </w:t>
      </w:r>
      <w:r w:rsidR="008202F6" w:rsidRPr="00F31EFA">
        <w:rPr>
          <w:sz w:val="28"/>
          <w:szCs w:val="28"/>
        </w:rPr>
        <w:t xml:space="preserve">Банк России и правительство РФ приняли решение не банкротить банки, столкнувшиеся с финансовыми трудностями, а применять иные меры предупреждения банкротства, в том числе санацию, присоединение, слияние, реорганизацию. После вступления в силу ФЗ «О дополнительных мерах для укрепления стабильности банковской системы в период до 31 декабря 2011г.» акцент был сделан не на отзыв лицензии, согласно ст. 20 ФЗ «О банках и банковской деятельности» (установившей обязанность Банка России отозвать у банка лицензию, если банк не в состоянии рассчитаться с кредиторами в течение 14 дней), а на санацию банка-банкрота. </w:t>
      </w:r>
      <w:r w:rsidR="00B1670D" w:rsidRPr="00F31EFA">
        <w:rPr>
          <w:sz w:val="28"/>
          <w:szCs w:val="28"/>
        </w:rPr>
        <w:t>Хотя данная мера позволяет стабилизировать положение в отрасли и</w:t>
      </w:r>
      <w:r w:rsidR="00F31EFA">
        <w:rPr>
          <w:sz w:val="28"/>
          <w:szCs w:val="28"/>
        </w:rPr>
        <w:t xml:space="preserve"> </w:t>
      </w:r>
      <w:r w:rsidR="00B1670D" w:rsidRPr="00F31EFA">
        <w:rPr>
          <w:sz w:val="28"/>
          <w:szCs w:val="28"/>
        </w:rPr>
        <w:t>восстановить доверие к национальным банкам, у этого решения есть серьезный недостаток: оно подрывает ответственность собственников и менеджеров банков за результаты хозяйственной деятельности и перекрывает риски частного предпринимательства на налогоплательщиков.</w:t>
      </w:r>
    </w:p>
    <w:p w:rsidR="009E0C63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3. Банк России вынужден совмещать стабилизацию финансового положения в банковской системе с ее реформированием. Основное направление реформирования – консолидация банковского сектора под давлением административных требований</w:t>
      </w:r>
      <w:r w:rsidR="007562AA" w:rsidRPr="00F31EFA">
        <w:rPr>
          <w:sz w:val="28"/>
          <w:szCs w:val="28"/>
        </w:rPr>
        <w:t xml:space="preserve">. </w:t>
      </w:r>
      <w:r w:rsidRPr="00F31EFA">
        <w:rPr>
          <w:sz w:val="28"/>
          <w:szCs w:val="28"/>
        </w:rPr>
        <w:t>Вместо добровольной концентрации банковского капитала под влиянием рыночных сил упор сделан на принудительную скупку банков ограниченным числом «покупателей». Только за октябрь-ноябрь 2008 г. на российском рынке прошло уже более десятка сделок по слиянию и поглощению банков. Эксперты выделяют четыре группы активных покупателей банков, испытывающих трудности: государственные банки, крупные коммерческие банки, непрофильные предприятия. В результате вместо реформирования банковской системы происходит частичное огосударствление банковской системы.</w:t>
      </w:r>
    </w:p>
    <w:p w:rsidR="009E0C63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4. Введение нормы государственной гарантии 100% сохранности по вкладам физических лиц в размере до 700 тыс. рублей. Данные гарантии охватывают 98% вкладов в российских банках.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 xml:space="preserve">Практически все страны в условиях нынешнего финансового кризиса вводили подобные меры для предотвращения «банковских паник» и восстановления доверия общества к банковским институтам. Только в отличие от Запада в России, во-первых, государственные гарантии распространяются только на вклады физических лиц, тогда как в других стран – и на средства предприятий. И, во-вторых, если вводимые в развитых странах государственные гарантии сохранности банковских депозитов носят временный характер, то в нашей стране время действия гарантий вкладов, введенных в период кризиса, не определено. </w:t>
      </w:r>
    </w:p>
    <w:p w:rsidR="009E0C63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5. Создание универсального механизма, который позволил бы привлекать ресурсы коммерческих организаций на санацию проблемных банков. В настоящее время функция отбора стратегических инвесторов для банков-банкротов пока возложены на Агентство страхования вкладов (АСВ). Оно «ведет» примерно 10 проектов по санации банков, то есть их символической покупке стратегическими инвесторами. Оценить ситуацию в проблемном банке и найти инвестора (покупателя) требует времени, а именно его в условиях кризиса нет. К тому</w:t>
      </w:r>
      <w:r w:rsidR="00F40D72">
        <w:rPr>
          <w:sz w:val="28"/>
          <w:szCs w:val="28"/>
        </w:rPr>
        <w:t xml:space="preserve"> же возможности АСВ ограничены</w:t>
      </w:r>
      <w:r w:rsidRPr="00F31EFA">
        <w:rPr>
          <w:sz w:val="28"/>
          <w:szCs w:val="28"/>
        </w:rPr>
        <w:t xml:space="preserve"> санация 20–40 банков. В то время как, по оценкам Банка России, в санации уже нуждаются от 50 до 70 банков. По этим причинам Банк России в ряде случаев применяет не институциональную процедуру, а практику «ручной настройки», доверяя санацию проблемных банков избранным покупателям, что создает почву для махинаций и манипуляций. </w:t>
      </w:r>
    </w:p>
    <w:p w:rsidR="008202F6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6. Банк России поощряет символическую покупку проблемных банков государственными структурами. Во многом это обусловлено тем, что частные банки не хотят покупать непрозрачные банки.</w:t>
      </w:r>
      <w:r w:rsidR="00F31EFA">
        <w:rPr>
          <w:sz w:val="28"/>
          <w:szCs w:val="28"/>
        </w:rPr>
        <w:t xml:space="preserve"> </w:t>
      </w:r>
    </w:p>
    <w:p w:rsidR="008202F6" w:rsidRPr="00F31EFA" w:rsidRDefault="008202F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Выход национальной экономики из кризиса во многом будет определяться тем, как будут определены меры государственной политики по институциональной реформе финансового сек</w:t>
      </w:r>
      <w:r w:rsidR="00F40D72">
        <w:rPr>
          <w:sz w:val="28"/>
          <w:szCs w:val="28"/>
        </w:rPr>
        <w:t>тора и характер проводимой ДКП.</w:t>
      </w:r>
    </w:p>
    <w:p w:rsidR="00B264B6" w:rsidRPr="00F31EFA" w:rsidRDefault="00B264B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2AA" w:rsidRPr="00F31EFA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4B6" w:rsidRPr="00F31EFA">
        <w:rPr>
          <w:sz w:val="28"/>
          <w:szCs w:val="28"/>
        </w:rPr>
        <w:t>ЗАКЛЮЧЕНИЕ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3140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Россия стала далеко не первой страной, столкнувшейся в 2008 – 2009г</w:t>
      </w:r>
      <w:r w:rsidR="00A703B8" w:rsidRPr="00F31EFA">
        <w:rPr>
          <w:sz w:val="28"/>
          <w:szCs w:val="28"/>
        </w:rPr>
        <w:t>.</w:t>
      </w:r>
      <w:r w:rsidRPr="00F31EFA">
        <w:rPr>
          <w:sz w:val="28"/>
          <w:szCs w:val="28"/>
        </w:rPr>
        <w:t>г. с масштабным экономическим кризисом и кризисом банковской системы в частности. Экономическая ситуация ухудшилась не за один день, этому предшествовал ряд других процессов, происходивших</w:t>
      </w:r>
      <w:r w:rsidR="00A703B8" w:rsidRPr="00F31EFA">
        <w:rPr>
          <w:sz w:val="28"/>
          <w:szCs w:val="28"/>
        </w:rPr>
        <w:t xml:space="preserve"> как в самой стране, так и </w:t>
      </w:r>
      <w:r w:rsidRPr="00F31EFA">
        <w:rPr>
          <w:sz w:val="28"/>
          <w:szCs w:val="28"/>
        </w:rPr>
        <w:t>за ее пределами, последствия которых постепенно накапливались и просто не могли не привести к тому, что мы имеем сейчас.</w:t>
      </w:r>
    </w:p>
    <w:p w:rsidR="00973140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течение первых восьми месяцев 2008 г. развитие российской экономики и банковской системы проходило весьма динамично — рост темпов ВВП составил примерно 8% в год. В сентябре 2008 г. в результате резкого обострения мирового финансового кризиса ситуация в экономике России кардинально изменилась.</w:t>
      </w:r>
    </w:p>
    <w:p w:rsidR="00973140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Начался мощный отток частного капитала, который сопровождался резким падением цен на акции на российских фондовых биржах. Российские компании и банки оказались отрезанными от иностранных источников финансирования.</w:t>
      </w:r>
    </w:p>
    <w:p w:rsidR="00973140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Ухудшилась ситуация с ликвидностью кредитных организаций. Некоторые банки начали задерживать платежи и выдачу средств со вкладов населения. В результате усиливавшегося недоверия банков друг к другу резко снизились объемы операций межбанковского кредитования.</w:t>
      </w:r>
    </w:p>
    <w:p w:rsidR="00973140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Началось стремительное падение мировых цен на нефть и другие экспортируемые Россией товары. Заметно ухудшилось финансовое положение производителей экспортной продукции.</w:t>
      </w:r>
    </w:p>
    <w:p w:rsidR="00A44CBA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 целом за 2008 г. чистый отток частного капитала составил примерно 133 млрд. долларов. Причем практически весь он пришелся на последний, IV квартал 2008 года. Международные резервы России сократились с 479 млрд. долл. США на 1 января 2008 г. до 427 млрд. долл. США на 1 января 2009 года.</w:t>
      </w:r>
      <w:r w:rsidR="00F40D72">
        <w:rPr>
          <w:sz w:val="28"/>
          <w:szCs w:val="28"/>
        </w:rPr>
        <w:t xml:space="preserve"> </w:t>
      </w:r>
      <w:r w:rsidR="000F0549" w:rsidRPr="00F31EFA">
        <w:rPr>
          <w:sz w:val="28"/>
          <w:szCs w:val="28"/>
        </w:rPr>
        <w:t xml:space="preserve">Для выхода из кризиса Россия использует мероприятия денежно-кредитной и бюджетно-налоговой политики. </w:t>
      </w:r>
    </w:p>
    <w:p w:rsidR="00A44CBA" w:rsidRPr="00F31EFA" w:rsidRDefault="00A44CBA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Антикризисные меры ДКП заключается в следующем:</w:t>
      </w:r>
    </w:p>
    <w:p w:rsidR="00A44CBA" w:rsidRPr="00F31EFA" w:rsidRDefault="00A44CBA" w:rsidP="00F40D72">
      <w:pPr>
        <w:keepNext/>
        <w:widowControl w:val="0"/>
        <w:numPr>
          <w:ilvl w:val="0"/>
          <w:numId w:val="30"/>
        </w:numPr>
        <w:tabs>
          <w:tab w:val="clear" w:pos="115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Предоставление ликвидности банковскому и частному сектору;</w:t>
      </w:r>
    </w:p>
    <w:p w:rsidR="00A44CBA" w:rsidRPr="00F31EFA" w:rsidRDefault="00A44CBA" w:rsidP="00F40D72">
      <w:pPr>
        <w:keepNext/>
        <w:widowControl w:val="0"/>
        <w:numPr>
          <w:ilvl w:val="0"/>
          <w:numId w:val="30"/>
        </w:numPr>
        <w:tabs>
          <w:tab w:val="clear" w:pos="115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Банк России и правительство РФ приняли решение предупреждения банкротства</w:t>
      </w:r>
      <w:r w:rsidRPr="00F31EFA">
        <w:rPr>
          <w:sz w:val="28"/>
        </w:rPr>
        <w:t xml:space="preserve"> </w:t>
      </w:r>
      <w:r w:rsidRPr="00F31EFA">
        <w:rPr>
          <w:sz w:val="28"/>
          <w:szCs w:val="28"/>
        </w:rPr>
        <w:t>банков, столкнувшиеся с финансовыми трудностями;</w:t>
      </w:r>
    </w:p>
    <w:p w:rsidR="00A44CBA" w:rsidRPr="00F31EFA" w:rsidRDefault="00A44CBA" w:rsidP="00F40D72">
      <w:pPr>
        <w:keepNext/>
        <w:widowControl w:val="0"/>
        <w:numPr>
          <w:ilvl w:val="0"/>
          <w:numId w:val="30"/>
        </w:numPr>
        <w:tabs>
          <w:tab w:val="clear" w:pos="115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Банк России вынужден совмещать стабилизацию финансового положения в банковской системе с ее реформированием;</w:t>
      </w:r>
    </w:p>
    <w:p w:rsidR="00A44CBA" w:rsidRPr="00F31EFA" w:rsidRDefault="00A44CBA" w:rsidP="00F40D72">
      <w:pPr>
        <w:keepNext/>
        <w:widowControl w:val="0"/>
        <w:numPr>
          <w:ilvl w:val="0"/>
          <w:numId w:val="30"/>
        </w:numPr>
        <w:tabs>
          <w:tab w:val="clear" w:pos="115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Введение нормы государственной гарантии 100% сохранности по вкладам физических лиц;</w:t>
      </w:r>
    </w:p>
    <w:p w:rsidR="00A44CBA" w:rsidRPr="00F31EFA" w:rsidRDefault="00A44CBA" w:rsidP="00F40D72">
      <w:pPr>
        <w:keepNext/>
        <w:widowControl w:val="0"/>
        <w:numPr>
          <w:ilvl w:val="0"/>
          <w:numId w:val="30"/>
        </w:numPr>
        <w:tabs>
          <w:tab w:val="clear" w:pos="115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Создание универсального механизма, который позволил бы привлекать ресурсы коммерческих организаций на санацию проблемных банков;</w:t>
      </w:r>
    </w:p>
    <w:p w:rsidR="00A44CBA" w:rsidRPr="00F31EFA" w:rsidRDefault="00A44CBA" w:rsidP="00F40D72">
      <w:pPr>
        <w:keepNext/>
        <w:widowControl w:val="0"/>
        <w:numPr>
          <w:ilvl w:val="0"/>
          <w:numId w:val="30"/>
        </w:numPr>
        <w:tabs>
          <w:tab w:val="clear" w:pos="115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Банк России поощряет покупку проблемных банков госструктурами.</w:t>
      </w:r>
    </w:p>
    <w:p w:rsidR="00872366" w:rsidRPr="00F31EFA" w:rsidRDefault="00973140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К настоящему времени ситуация в банковской системе в значительной мере стабилизировалась. Отток вкладов населения из банков достиг максимума в октябре</w:t>
      </w:r>
      <w:r w:rsidR="00A703B8" w:rsidRPr="00F31EFA">
        <w:rPr>
          <w:sz w:val="28"/>
          <w:szCs w:val="28"/>
        </w:rPr>
        <w:t xml:space="preserve"> 2009 года</w:t>
      </w:r>
      <w:r w:rsidRPr="00F31EFA">
        <w:rPr>
          <w:sz w:val="28"/>
          <w:szCs w:val="28"/>
        </w:rPr>
        <w:t xml:space="preserve"> (тогда он составил 6%) и практически прекратился в ноябре. В декабре возобновился приток средств населения во вклады. Ситуация с ликвидностью нормализовалась. Девальвация была постепенной и управляемой. Началась она 11 ноября 2008 года. Закончилась 23 января 2009 года. С этого дня была установлена верхняя граница стоимости бивалютной корзины на уровне 41 рубль, что при курсе 1,3 долл. США за 1 евро соответствует примерно 36 руб. за 1 долл. США. </w:t>
      </w:r>
    </w:p>
    <w:p w:rsidR="006160DF" w:rsidRPr="00F31EFA" w:rsidRDefault="0087236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Хочется надеяться, что кризис позволит понять, чем больна </w:t>
      </w:r>
      <w:r w:rsidRPr="00F31EFA">
        <w:rPr>
          <w:bCs/>
          <w:sz w:val="28"/>
          <w:szCs w:val="28"/>
        </w:rPr>
        <w:t>российская</w:t>
      </w:r>
      <w:r w:rsidRPr="00F31EFA">
        <w:rPr>
          <w:sz w:val="28"/>
          <w:szCs w:val="28"/>
        </w:rPr>
        <w:t xml:space="preserve"> </w:t>
      </w:r>
      <w:r w:rsidRPr="00F31EFA">
        <w:rPr>
          <w:bCs/>
          <w:sz w:val="28"/>
          <w:szCs w:val="28"/>
        </w:rPr>
        <w:t>банковская</w:t>
      </w:r>
      <w:r w:rsidRPr="00F31EFA">
        <w:rPr>
          <w:sz w:val="28"/>
          <w:szCs w:val="28"/>
        </w:rPr>
        <w:t xml:space="preserve"> </w:t>
      </w:r>
      <w:r w:rsidRPr="00F31EFA">
        <w:rPr>
          <w:bCs/>
          <w:sz w:val="28"/>
          <w:szCs w:val="28"/>
        </w:rPr>
        <w:t>система</w:t>
      </w:r>
      <w:r w:rsidRPr="00F31EFA">
        <w:rPr>
          <w:sz w:val="28"/>
          <w:szCs w:val="28"/>
        </w:rPr>
        <w:t xml:space="preserve"> и самое главное, что нужно сделать в перспективе для ее становления и прогрессивного развития. Прежде всего, необходима смена самой парадигмы развития российской финансово-банковской системы, ориентированной не только на использование мирового опыта развития банковской системы, но и на критическое переосмысление зарубежного и отечественного банковского дела в свете современного </w:t>
      </w:r>
      <w:r w:rsidRPr="00F31EFA">
        <w:rPr>
          <w:bCs/>
          <w:sz w:val="28"/>
          <w:szCs w:val="28"/>
        </w:rPr>
        <w:t>глобального</w:t>
      </w:r>
      <w:r w:rsidRPr="00F31EFA">
        <w:rPr>
          <w:sz w:val="28"/>
          <w:szCs w:val="28"/>
        </w:rPr>
        <w:t xml:space="preserve"> кризиса с учетом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национальных интересов и приоритето</w:t>
      </w:r>
      <w:r w:rsidR="00F40D72">
        <w:rPr>
          <w:sz w:val="28"/>
          <w:szCs w:val="28"/>
        </w:rPr>
        <w:t>в.</w:t>
      </w:r>
    </w:p>
    <w:p w:rsidR="006160DF" w:rsidRPr="00F31EFA" w:rsidRDefault="00B264B6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СПИСОК ИСПОЛЬЗОВАННЫХ ИСТОЧНИКОВ И ЛИТЕРАТУРЫ</w:t>
      </w:r>
    </w:p>
    <w:p w:rsidR="00F40D72" w:rsidRDefault="00F40D72" w:rsidP="00F31EF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64B6" w:rsidRPr="00F31EFA" w:rsidRDefault="00D50CF1" w:rsidP="00F40D7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Нормативно-правовые акты:</w:t>
      </w:r>
    </w:p>
    <w:p w:rsidR="00075B8A" w:rsidRPr="00F31EFA" w:rsidRDefault="00D50CF1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Федеральный закон Российской Федерации</w:t>
      </w:r>
      <w:r w:rsidR="00625ACA" w:rsidRPr="00F31EFA">
        <w:rPr>
          <w:sz w:val="28"/>
          <w:szCs w:val="28"/>
        </w:rPr>
        <w:t>: [</w:t>
      </w:r>
      <w:r w:rsidR="007341A5" w:rsidRPr="00F31EFA">
        <w:rPr>
          <w:sz w:val="28"/>
          <w:szCs w:val="28"/>
        </w:rPr>
        <w:t>федер. закон</w:t>
      </w:r>
      <w:r w:rsidR="00625ACA" w:rsidRPr="00F31EFA">
        <w:rPr>
          <w:sz w:val="28"/>
          <w:szCs w:val="28"/>
        </w:rPr>
        <w:t>: принят Гос.</w:t>
      </w:r>
      <w:r w:rsidR="00F31EFA">
        <w:rPr>
          <w:sz w:val="28"/>
          <w:szCs w:val="28"/>
        </w:rPr>
        <w:t xml:space="preserve"> </w:t>
      </w:r>
      <w:r w:rsidR="00625ACA" w:rsidRPr="00F31EFA">
        <w:rPr>
          <w:sz w:val="28"/>
          <w:szCs w:val="28"/>
        </w:rPr>
        <w:t>Думой 2 декабря 1990 г.</w:t>
      </w:r>
      <w:r w:rsidR="00281E37" w:rsidRPr="00F31EFA">
        <w:rPr>
          <w:sz w:val="28"/>
          <w:szCs w:val="28"/>
        </w:rPr>
        <w:t xml:space="preserve"> №395-1</w:t>
      </w:r>
      <w:r w:rsidR="00625ACA" w:rsidRPr="00F31EFA">
        <w:rPr>
          <w:sz w:val="28"/>
          <w:szCs w:val="28"/>
        </w:rPr>
        <w:t xml:space="preserve"> по состоянию</w:t>
      </w:r>
      <w:r w:rsidR="00075B8A" w:rsidRPr="00F31EFA">
        <w:rPr>
          <w:sz w:val="28"/>
          <w:szCs w:val="28"/>
        </w:rPr>
        <w:t xml:space="preserve"> на 28 апреля 2009 г. ]</w:t>
      </w:r>
      <w:r w:rsidR="00281E37" w:rsidRPr="00F31EFA">
        <w:rPr>
          <w:sz w:val="28"/>
          <w:szCs w:val="28"/>
        </w:rPr>
        <w:t xml:space="preserve"> «О банках и банковской деятельности»</w:t>
      </w:r>
      <w:r w:rsidR="00075B8A" w:rsidRPr="00F31EFA">
        <w:rPr>
          <w:sz w:val="28"/>
          <w:szCs w:val="28"/>
        </w:rPr>
        <w:t>.</w:t>
      </w:r>
      <w:r w:rsidR="00F31EFA">
        <w:rPr>
          <w:sz w:val="28"/>
          <w:szCs w:val="28"/>
        </w:rPr>
        <w:t xml:space="preserve"> </w:t>
      </w:r>
    </w:p>
    <w:p w:rsidR="00B264B6" w:rsidRPr="00F31EFA" w:rsidRDefault="00AF535D" w:rsidP="00F40D7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Специальная литература:</w:t>
      </w:r>
    </w:p>
    <w:p w:rsidR="00B264B6" w:rsidRPr="00F31EFA" w:rsidRDefault="00AF535D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Геращенко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В.В. Россия и деньги. Что нас ждет? /В.В. Геращенко</w:t>
      </w:r>
      <w:r w:rsidR="00296F99" w:rsidRPr="00F31EFA">
        <w:rPr>
          <w:sz w:val="28"/>
          <w:szCs w:val="28"/>
        </w:rPr>
        <w:t>.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– М.: Астраль: Русь-Олимп, 2009.</w:t>
      </w:r>
    </w:p>
    <w:p w:rsidR="00BB3FA7" w:rsidRPr="00F31EFA" w:rsidRDefault="00BB3FA7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Лаврушина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О.И. Банковский менеджмент. / О.И. Лаврушина.</w:t>
      </w:r>
      <w:r w:rsidR="00F31EFA">
        <w:rPr>
          <w:sz w:val="28"/>
          <w:szCs w:val="28"/>
        </w:rPr>
        <w:t xml:space="preserve"> </w:t>
      </w:r>
      <w:r w:rsidRPr="00F31EFA">
        <w:rPr>
          <w:sz w:val="28"/>
          <w:szCs w:val="28"/>
        </w:rPr>
        <w:t>– М.: КНОРУС, 2009.</w:t>
      </w:r>
    </w:p>
    <w:p w:rsidR="00B264B6" w:rsidRPr="00F31EFA" w:rsidRDefault="00AF535D" w:rsidP="00F40D7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Периодические издания:</w:t>
      </w:r>
    </w:p>
    <w:p w:rsidR="00B264B6" w:rsidRPr="00F31EFA" w:rsidRDefault="00BE7F96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Аганбегян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А. Г. Об особенностях современного мирового финансового </w:t>
      </w:r>
      <w:r w:rsidRPr="00F31EFA">
        <w:rPr>
          <w:bCs/>
          <w:sz w:val="28"/>
          <w:szCs w:val="28"/>
        </w:rPr>
        <w:t xml:space="preserve">кризиса </w:t>
      </w:r>
      <w:r w:rsidRPr="00F31EFA">
        <w:rPr>
          <w:sz w:val="28"/>
          <w:szCs w:val="28"/>
        </w:rPr>
        <w:t xml:space="preserve">и его последствий для России / А.Г. Аганбегян // Деньги и кредит – 2008 - № 12 - с.3-9. </w:t>
      </w:r>
    </w:p>
    <w:p w:rsidR="00B264B6" w:rsidRPr="00F31EFA" w:rsidRDefault="00BE7F96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Ананьев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Д.Н. Банковский сектор России: итоги и перспективы развития / Д.Н. Ананьев // Деньги и кредит – 2009 – №3 – с.3-8</w:t>
      </w:r>
    </w:p>
    <w:p w:rsidR="00B264B6" w:rsidRPr="00F31EFA" w:rsidRDefault="002F2848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Голодова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Ж.Г. Кризисы сов</w:t>
      </w:r>
      <w:r w:rsidR="00C86663" w:rsidRPr="00F31EFA">
        <w:rPr>
          <w:sz w:val="28"/>
          <w:szCs w:val="28"/>
        </w:rPr>
        <w:t>ременной России: Общие и особенные тенденции в банковском секторе / Ж.Г. Голодов</w:t>
      </w:r>
      <w:r w:rsidR="00F40D72">
        <w:rPr>
          <w:sz w:val="28"/>
          <w:szCs w:val="28"/>
        </w:rPr>
        <w:t xml:space="preserve">а // Финансы и кредит – 2009. </w:t>
      </w:r>
      <w:r w:rsidR="00C86663" w:rsidRPr="00F31EFA">
        <w:rPr>
          <w:sz w:val="28"/>
          <w:szCs w:val="28"/>
        </w:rPr>
        <w:t>№40 (376) - с.23-29</w:t>
      </w:r>
    </w:p>
    <w:p w:rsidR="00B264B6" w:rsidRPr="00F31EFA" w:rsidRDefault="00BE7F96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Зверев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А.В. Проблемы развития российской банковской системы и меры по их преодолению / А.В. Зверев // Деньги и кредит – 2008 - №12 </w:t>
      </w:r>
      <w:r w:rsidR="00294CF4" w:rsidRPr="00F31EFA">
        <w:rPr>
          <w:sz w:val="28"/>
          <w:szCs w:val="28"/>
        </w:rPr>
        <w:t>–</w:t>
      </w:r>
      <w:r w:rsidRPr="00F31EFA">
        <w:rPr>
          <w:sz w:val="28"/>
          <w:szCs w:val="28"/>
        </w:rPr>
        <w:t xml:space="preserve"> </w:t>
      </w:r>
      <w:r w:rsidR="00294CF4" w:rsidRPr="00F31EFA">
        <w:rPr>
          <w:sz w:val="28"/>
          <w:szCs w:val="28"/>
        </w:rPr>
        <w:t>с.10-21</w:t>
      </w:r>
    </w:p>
    <w:p w:rsidR="00B264B6" w:rsidRPr="00F31EFA" w:rsidRDefault="00294CF4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Обухов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Н.П. Экономические кризисы в России в начале ХХ века / Н.П. Обухов // Финансы – 2009 – №9 – с.64-67</w:t>
      </w:r>
    </w:p>
    <w:p w:rsidR="00B264B6" w:rsidRPr="00F31EFA" w:rsidRDefault="00C86663" w:rsidP="00F40D72">
      <w:pPr>
        <w:keepNext/>
        <w:widowControl w:val="0"/>
        <w:numPr>
          <w:ilvl w:val="0"/>
          <w:numId w:val="25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Саркисянц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А.Г. Российская банковская система на фоне банковской системы Европы: кризис и перспективы / А.Г. Саркисянц // Аудитор – 2009. - №10 – 54-57</w:t>
      </w:r>
    </w:p>
    <w:p w:rsidR="00294CF4" w:rsidRPr="00F31EFA" w:rsidRDefault="00294CF4" w:rsidP="00F40D72">
      <w:pPr>
        <w:keepNext/>
        <w:widowControl w:val="0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Улюкаев</w:t>
      </w:r>
      <w:r w:rsidR="00CC4294" w:rsidRPr="00F31EFA">
        <w:rPr>
          <w:sz w:val="28"/>
          <w:szCs w:val="28"/>
        </w:rPr>
        <w:t>,</w:t>
      </w:r>
      <w:r w:rsidRPr="00F31EFA">
        <w:rPr>
          <w:sz w:val="28"/>
          <w:szCs w:val="28"/>
        </w:rPr>
        <w:t xml:space="preserve"> А. В. Меры противодействия мировому финансовому кризису / А.В. Улюкаев // Деньги и кредит – 2008 - № 10 - с. 3-4. </w:t>
      </w:r>
    </w:p>
    <w:p w:rsidR="00CC4294" w:rsidRPr="00F31EFA" w:rsidRDefault="009D125B" w:rsidP="00F40D72">
      <w:pPr>
        <w:keepNext/>
        <w:widowControl w:val="0"/>
        <w:tabs>
          <w:tab w:val="num" w:pos="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F31EFA">
        <w:rPr>
          <w:sz w:val="28"/>
          <w:szCs w:val="28"/>
        </w:rPr>
        <w:t>Электронные ресурсы:</w:t>
      </w:r>
    </w:p>
    <w:p w:rsidR="00CC4294" w:rsidRPr="00F31EFA" w:rsidRDefault="00294CF4" w:rsidP="00F40D72">
      <w:pPr>
        <w:keepNext/>
        <w:widowControl w:val="0"/>
        <w:numPr>
          <w:ilvl w:val="0"/>
          <w:numId w:val="25"/>
        </w:numPr>
        <w:tabs>
          <w:tab w:val="left" w:pos="426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1EFA">
        <w:rPr>
          <w:sz w:val="28"/>
          <w:szCs w:val="28"/>
        </w:rPr>
        <w:t xml:space="preserve">Официальный сайт Центрального банка Российской Федерации / Режим доступа: </w:t>
      </w:r>
      <w:r w:rsidRPr="006C4936">
        <w:rPr>
          <w:sz w:val="28"/>
          <w:szCs w:val="28"/>
        </w:rPr>
        <w:t>http://cbr.ru/</w:t>
      </w:r>
      <w:r w:rsidRPr="00F31EFA">
        <w:rPr>
          <w:sz w:val="28"/>
          <w:szCs w:val="28"/>
        </w:rPr>
        <w:t xml:space="preserve"> </w:t>
      </w:r>
    </w:p>
    <w:p w:rsidR="008202F6" w:rsidRPr="00F40D72" w:rsidRDefault="00E01EB8" w:rsidP="00F40D72">
      <w:pPr>
        <w:keepNext/>
        <w:widowControl w:val="0"/>
        <w:numPr>
          <w:ilvl w:val="0"/>
          <w:numId w:val="25"/>
        </w:numPr>
        <w:tabs>
          <w:tab w:val="left" w:pos="426"/>
          <w:tab w:val="left" w:pos="72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0D72">
        <w:rPr>
          <w:sz w:val="28"/>
          <w:szCs w:val="28"/>
        </w:rPr>
        <w:t xml:space="preserve">Справочная правовая </w:t>
      </w:r>
      <w:r w:rsidRPr="00F40D72">
        <w:rPr>
          <w:bCs/>
          <w:sz w:val="28"/>
          <w:szCs w:val="28"/>
        </w:rPr>
        <w:t>система</w:t>
      </w:r>
      <w:r w:rsidRPr="00F40D72">
        <w:rPr>
          <w:sz w:val="28"/>
          <w:szCs w:val="28"/>
        </w:rPr>
        <w:t xml:space="preserve">: Консультант Плюс / Режим доступа: </w:t>
      </w:r>
      <w:r w:rsidRPr="006C4936">
        <w:rPr>
          <w:sz w:val="28"/>
          <w:szCs w:val="28"/>
        </w:rPr>
        <w:t>http://www.consultant.ru</w:t>
      </w:r>
      <w:r w:rsidRPr="00F40D72">
        <w:rPr>
          <w:sz w:val="28"/>
          <w:szCs w:val="28"/>
        </w:rPr>
        <w:t>/</w:t>
      </w:r>
      <w:bookmarkStart w:id="0" w:name="_GoBack"/>
      <w:bookmarkEnd w:id="0"/>
    </w:p>
    <w:sectPr w:rsidR="008202F6" w:rsidRPr="00F40D72" w:rsidSect="00E93D07"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64" w:rsidRDefault="00830A64">
      <w:r>
        <w:separator/>
      </w:r>
    </w:p>
  </w:endnote>
  <w:endnote w:type="continuationSeparator" w:id="0">
    <w:p w:rsidR="00830A64" w:rsidRDefault="008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9A" w:rsidRDefault="00986F9A" w:rsidP="00A41D1A">
    <w:pPr>
      <w:pStyle w:val="a3"/>
      <w:framePr w:wrap="around" w:vAnchor="text" w:hAnchor="margin" w:xAlign="right" w:y="1"/>
      <w:rPr>
        <w:rStyle w:val="a5"/>
      </w:rPr>
    </w:pPr>
  </w:p>
  <w:p w:rsidR="00986F9A" w:rsidRDefault="00986F9A" w:rsidP="007827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64" w:rsidRDefault="00830A64">
      <w:r>
        <w:separator/>
      </w:r>
    </w:p>
  </w:footnote>
  <w:footnote w:type="continuationSeparator" w:id="0">
    <w:p w:rsidR="00830A64" w:rsidRDefault="00830A64">
      <w:r>
        <w:continuationSeparator/>
      </w:r>
    </w:p>
  </w:footnote>
  <w:footnote w:id="1">
    <w:p w:rsidR="00830A64" w:rsidRDefault="00986F9A" w:rsidP="00E93D07">
      <w:pPr>
        <w:tabs>
          <w:tab w:val="left" w:pos="720"/>
        </w:tabs>
        <w:spacing w:line="480" w:lineRule="auto"/>
        <w:ind w:firstLine="540"/>
        <w:jc w:val="both"/>
      </w:pPr>
      <w:r>
        <w:rPr>
          <w:rStyle w:val="a8"/>
        </w:rPr>
        <w:footnoteRef/>
      </w:r>
      <w:r w:rsidR="00776369">
        <w:t xml:space="preserve"> </w:t>
      </w:r>
      <w:r w:rsidRPr="00E93D07">
        <w:rPr>
          <w:sz w:val="20"/>
          <w:szCs w:val="20"/>
        </w:rPr>
        <w:t>Источник: расчеты Центра макроэкономических исследований Сбербанка РФ на основе данных Министерства торговли США, Бюро экономического анализа.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12A5"/>
    <w:multiLevelType w:val="multilevel"/>
    <w:tmpl w:val="09EAB0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CDC0FF7"/>
    <w:multiLevelType w:val="hybridMultilevel"/>
    <w:tmpl w:val="761C92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CF24BE0"/>
    <w:multiLevelType w:val="hybridMultilevel"/>
    <w:tmpl w:val="FAA0896E"/>
    <w:lvl w:ilvl="0" w:tplc="3CAE3CC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0440B9"/>
    <w:multiLevelType w:val="multilevel"/>
    <w:tmpl w:val="588ECB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5C15060"/>
    <w:multiLevelType w:val="singleLevel"/>
    <w:tmpl w:val="61E85EFA"/>
    <w:lvl w:ilvl="0">
      <w:start w:val="10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05C31B4"/>
    <w:multiLevelType w:val="singleLevel"/>
    <w:tmpl w:val="E0B4DD86"/>
    <w:lvl w:ilvl="0">
      <w:start w:val="5"/>
      <w:numFmt w:val="decimal"/>
      <w:lvlText w:val="%1.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6">
    <w:nsid w:val="21410182"/>
    <w:multiLevelType w:val="singleLevel"/>
    <w:tmpl w:val="1464BA56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7">
    <w:nsid w:val="23070780"/>
    <w:multiLevelType w:val="hybridMultilevel"/>
    <w:tmpl w:val="E2D253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D67C74"/>
    <w:multiLevelType w:val="multilevel"/>
    <w:tmpl w:val="88A6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973836"/>
    <w:multiLevelType w:val="hybridMultilevel"/>
    <w:tmpl w:val="451A66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76503A4"/>
    <w:multiLevelType w:val="hybridMultilevel"/>
    <w:tmpl w:val="08D8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7162F7"/>
    <w:multiLevelType w:val="hybridMultilevel"/>
    <w:tmpl w:val="1FC4F854"/>
    <w:lvl w:ilvl="0" w:tplc="259C28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DF01517"/>
    <w:multiLevelType w:val="hybridMultilevel"/>
    <w:tmpl w:val="A5E4A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AFE5137"/>
    <w:multiLevelType w:val="multilevel"/>
    <w:tmpl w:val="DDEC50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4256FA4"/>
    <w:multiLevelType w:val="hybridMultilevel"/>
    <w:tmpl w:val="8690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B70DE0"/>
    <w:multiLevelType w:val="hybridMultilevel"/>
    <w:tmpl w:val="09EA9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8115AC"/>
    <w:multiLevelType w:val="singleLevel"/>
    <w:tmpl w:val="53985F2A"/>
    <w:lvl w:ilvl="0">
      <w:start w:val="1"/>
      <w:numFmt w:val="decimal"/>
      <w:lvlText w:val="%1)"/>
      <w:legacy w:legacy="1" w:legacySpace="0" w:legacyIndent="150"/>
      <w:lvlJc w:val="left"/>
      <w:rPr>
        <w:rFonts w:ascii="Times New Roman" w:hAnsi="Times New Roman" w:cs="Times New Roman" w:hint="default"/>
      </w:rPr>
    </w:lvl>
  </w:abstractNum>
  <w:abstractNum w:abstractNumId="17">
    <w:nsid w:val="4E9F7CF3"/>
    <w:multiLevelType w:val="multilevel"/>
    <w:tmpl w:val="7C4048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6AE25D9"/>
    <w:multiLevelType w:val="hybridMultilevel"/>
    <w:tmpl w:val="C8F878F0"/>
    <w:lvl w:ilvl="0" w:tplc="A6C44E50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57D606FB"/>
    <w:multiLevelType w:val="singleLevel"/>
    <w:tmpl w:val="BDA6440E"/>
    <w:lvl w:ilvl="0">
      <w:start w:val="2"/>
      <w:numFmt w:val="decimal"/>
      <w:lvlText w:val="%1.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0">
    <w:nsid w:val="5B1450AD"/>
    <w:multiLevelType w:val="hybridMultilevel"/>
    <w:tmpl w:val="7640F05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1">
    <w:nsid w:val="5CF72B7B"/>
    <w:multiLevelType w:val="hybridMultilevel"/>
    <w:tmpl w:val="BCC2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AF417C"/>
    <w:multiLevelType w:val="multilevel"/>
    <w:tmpl w:val="40542D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63126A81"/>
    <w:multiLevelType w:val="hybridMultilevel"/>
    <w:tmpl w:val="5BB0FD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6AE0575A"/>
    <w:multiLevelType w:val="multilevel"/>
    <w:tmpl w:val="DAF81F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6EBE4325"/>
    <w:multiLevelType w:val="hybridMultilevel"/>
    <w:tmpl w:val="61AA30DC"/>
    <w:lvl w:ilvl="0" w:tplc="9E48B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37D4F"/>
    <w:multiLevelType w:val="hybridMultilevel"/>
    <w:tmpl w:val="21529B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7E4428E"/>
    <w:multiLevelType w:val="hybridMultilevel"/>
    <w:tmpl w:val="1D34B6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77EE2C77"/>
    <w:multiLevelType w:val="multilevel"/>
    <w:tmpl w:val="6068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941EA"/>
    <w:multiLevelType w:val="hybridMultilevel"/>
    <w:tmpl w:val="C9B6F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5"/>
  </w:num>
  <w:num w:numId="4">
    <w:abstractNumId w:val="7"/>
  </w:num>
  <w:num w:numId="5">
    <w:abstractNumId w:val="3"/>
  </w:num>
  <w:num w:numId="6">
    <w:abstractNumId w:val="19"/>
  </w:num>
  <w:num w:numId="7">
    <w:abstractNumId w:val="5"/>
  </w:num>
  <w:num w:numId="8">
    <w:abstractNumId w:val="16"/>
  </w:num>
  <w:num w:numId="9">
    <w:abstractNumId w:val="6"/>
  </w:num>
  <w:num w:numId="10">
    <w:abstractNumId w:val="4"/>
  </w:num>
  <w:num w:numId="11">
    <w:abstractNumId w:val="2"/>
  </w:num>
  <w:num w:numId="12">
    <w:abstractNumId w:val="17"/>
  </w:num>
  <w:num w:numId="13">
    <w:abstractNumId w:val="13"/>
  </w:num>
  <w:num w:numId="14">
    <w:abstractNumId w:val="24"/>
  </w:num>
  <w:num w:numId="15">
    <w:abstractNumId w:val="28"/>
  </w:num>
  <w:num w:numId="16">
    <w:abstractNumId w:val="1"/>
  </w:num>
  <w:num w:numId="17">
    <w:abstractNumId w:val="14"/>
  </w:num>
  <w:num w:numId="18">
    <w:abstractNumId w:val="18"/>
  </w:num>
  <w:num w:numId="19">
    <w:abstractNumId w:val="10"/>
  </w:num>
  <w:num w:numId="20">
    <w:abstractNumId w:val="8"/>
  </w:num>
  <w:num w:numId="21">
    <w:abstractNumId w:val="11"/>
  </w:num>
  <w:num w:numId="22">
    <w:abstractNumId w:val="9"/>
  </w:num>
  <w:num w:numId="23">
    <w:abstractNumId w:val="23"/>
  </w:num>
  <w:num w:numId="24">
    <w:abstractNumId w:val="27"/>
  </w:num>
  <w:num w:numId="25">
    <w:abstractNumId w:val="21"/>
  </w:num>
  <w:num w:numId="26">
    <w:abstractNumId w:val="12"/>
  </w:num>
  <w:num w:numId="27">
    <w:abstractNumId w:val="26"/>
  </w:num>
  <w:num w:numId="28">
    <w:abstractNumId w:val="29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3A8"/>
    <w:rsid w:val="0006247C"/>
    <w:rsid w:val="00075B8A"/>
    <w:rsid w:val="000D6AA1"/>
    <w:rsid w:val="000F0549"/>
    <w:rsid w:val="000F2729"/>
    <w:rsid w:val="000F52AD"/>
    <w:rsid w:val="0012279C"/>
    <w:rsid w:val="00125B90"/>
    <w:rsid w:val="00143B7C"/>
    <w:rsid w:val="001808C6"/>
    <w:rsid w:val="001A7424"/>
    <w:rsid w:val="001F3199"/>
    <w:rsid w:val="0026233B"/>
    <w:rsid w:val="00277A3F"/>
    <w:rsid w:val="00281E37"/>
    <w:rsid w:val="00294CF4"/>
    <w:rsid w:val="00295853"/>
    <w:rsid w:val="00296F99"/>
    <w:rsid w:val="002D4F4F"/>
    <w:rsid w:val="002F1062"/>
    <w:rsid w:val="002F1390"/>
    <w:rsid w:val="002F2848"/>
    <w:rsid w:val="0031461C"/>
    <w:rsid w:val="00346123"/>
    <w:rsid w:val="003D496A"/>
    <w:rsid w:val="00422B24"/>
    <w:rsid w:val="0042724B"/>
    <w:rsid w:val="00460B82"/>
    <w:rsid w:val="00466871"/>
    <w:rsid w:val="00533987"/>
    <w:rsid w:val="005379AE"/>
    <w:rsid w:val="0056424C"/>
    <w:rsid w:val="00577319"/>
    <w:rsid w:val="0059069F"/>
    <w:rsid w:val="005910B9"/>
    <w:rsid w:val="006160DF"/>
    <w:rsid w:val="0062493B"/>
    <w:rsid w:val="00625ACA"/>
    <w:rsid w:val="00652D64"/>
    <w:rsid w:val="006813C7"/>
    <w:rsid w:val="006A50C4"/>
    <w:rsid w:val="006C4936"/>
    <w:rsid w:val="006D4090"/>
    <w:rsid w:val="006F5DDA"/>
    <w:rsid w:val="007101A4"/>
    <w:rsid w:val="00716F42"/>
    <w:rsid w:val="007341A5"/>
    <w:rsid w:val="00746239"/>
    <w:rsid w:val="007562AA"/>
    <w:rsid w:val="007565FC"/>
    <w:rsid w:val="00776369"/>
    <w:rsid w:val="007827D4"/>
    <w:rsid w:val="007A5673"/>
    <w:rsid w:val="007B6453"/>
    <w:rsid w:val="007C1E9D"/>
    <w:rsid w:val="007F2258"/>
    <w:rsid w:val="008202F6"/>
    <w:rsid w:val="00830A64"/>
    <w:rsid w:val="00872366"/>
    <w:rsid w:val="008C2937"/>
    <w:rsid w:val="008D4CD8"/>
    <w:rsid w:val="008F7661"/>
    <w:rsid w:val="00973140"/>
    <w:rsid w:val="009738AE"/>
    <w:rsid w:val="00983A6A"/>
    <w:rsid w:val="00986F9A"/>
    <w:rsid w:val="009D125B"/>
    <w:rsid w:val="009D6B54"/>
    <w:rsid w:val="009E0C63"/>
    <w:rsid w:val="00A2167A"/>
    <w:rsid w:val="00A41D1A"/>
    <w:rsid w:val="00A44CBA"/>
    <w:rsid w:val="00A461C0"/>
    <w:rsid w:val="00A66507"/>
    <w:rsid w:val="00A703B8"/>
    <w:rsid w:val="00AB1FC0"/>
    <w:rsid w:val="00AF535D"/>
    <w:rsid w:val="00B1670D"/>
    <w:rsid w:val="00B21B05"/>
    <w:rsid w:val="00B22E8B"/>
    <w:rsid w:val="00B264B6"/>
    <w:rsid w:val="00BB3FA7"/>
    <w:rsid w:val="00BE0A56"/>
    <w:rsid w:val="00BE5D2D"/>
    <w:rsid w:val="00BE7F96"/>
    <w:rsid w:val="00C218EF"/>
    <w:rsid w:val="00C2567B"/>
    <w:rsid w:val="00C30881"/>
    <w:rsid w:val="00C86663"/>
    <w:rsid w:val="00CB1961"/>
    <w:rsid w:val="00CB5E5E"/>
    <w:rsid w:val="00CC4294"/>
    <w:rsid w:val="00CE6A9D"/>
    <w:rsid w:val="00D00CAA"/>
    <w:rsid w:val="00D2018D"/>
    <w:rsid w:val="00D44AD4"/>
    <w:rsid w:val="00D50CF1"/>
    <w:rsid w:val="00D6083B"/>
    <w:rsid w:val="00D87CE1"/>
    <w:rsid w:val="00DA7E31"/>
    <w:rsid w:val="00DE652B"/>
    <w:rsid w:val="00DF673C"/>
    <w:rsid w:val="00E01EB8"/>
    <w:rsid w:val="00E02CA2"/>
    <w:rsid w:val="00E54A4A"/>
    <w:rsid w:val="00E850D1"/>
    <w:rsid w:val="00E93D07"/>
    <w:rsid w:val="00EC7704"/>
    <w:rsid w:val="00F01625"/>
    <w:rsid w:val="00F0716D"/>
    <w:rsid w:val="00F17A7E"/>
    <w:rsid w:val="00F31EFA"/>
    <w:rsid w:val="00F40D72"/>
    <w:rsid w:val="00F50259"/>
    <w:rsid w:val="00F5095E"/>
    <w:rsid w:val="00F9525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1409F35-BEBA-4469-AD25-1F613BA9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2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827D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C1E9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7C1E9D"/>
    <w:rPr>
      <w:rFonts w:cs="Times New Roman"/>
      <w:vertAlign w:val="superscript"/>
    </w:rPr>
  </w:style>
  <w:style w:type="character" w:styleId="a9">
    <w:name w:val="Hyperlink"/>
    <w:uiPriority w:val="99"/>
    <w:rsid w:val="00D6083B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2F1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202F6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F10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166">
              <w:marLeft w:val="30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2014-03-01T14:44:00Z</dcterms:created>
  <dcterms:modified xsi:type="dcterms:W3CDTF">2014-03-01T14:44:00Z</dcterms:modified>
</cp:coreProperties>
</file>