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720" w:rsidRPr="003D79C4" w:rsidRDefault="00081720" w:rsidP="007D6811">
      <w:pPr>
        <w:pStyle w:val="af0"/>
        <w:spacing w:line="360" w:lineRule="auto"/>
        <w:rPr>
          <w:rFonts w:ascii="Times New Roman" w:hAnsi="Times New Roman" w:cs="Times New Roman"/>
          <w:b w:val="0"/>
          <w:noProof/>
          <w:color w:val="000000"/>
        </w:rPr>
      </w:pPr>
      <w:r w:rsidRPr="003D79C4">
        <w:rPr>
          <w:rFonts w:ascii="Times New Roman" w:hAnsi="Times New Roman" w:cs="Times New Roman"/>
          <w:b w:val="0"/>
          <w:noProof/>
          <w:color w:val="000000"/>
        </w:rPr>
        <w:t>Федеральное государственное образовательное учреждение</w:t>
      </w:r>
    </w:p>
    <w:p w:rsidR="00081720" w:rsidRPr="003D79C4" w:rsidRDefault="00081720" w:rsidP="007D6811">
      <w:pPr>
        <w:pStyle w:val="af0"/>
        <w:spacing w:line="360" w:lineRule="auto"/>
        <w:rPr>
          <w:rFonts w:ascii="Times New Roman" w:hAnsi="Times New Roman" w:cs="Times New Roman"/>
          <w:b w:val="0"/>
          <w:noProof/>
          <w:color w:val="000000"/>
        </w:rPr>
      </w:pPr>
      <w:r w:rsidRPr="003D79C4">
        <w:rPr>
          <w:rFonts w:ascii="Times New Roman" w:hAnsi="Times New Roman" w:cs="Times New Roman"/>
          <w:b w:val="0"/>
          <w:noProof/>
          <w:color w:val="000000"/>
        </w:rPr>
        <w:t>высшего профессионального образования</w:t>
      </w:r>
    </w:p>
    <w:p w:rsidR="00081720" w:rsidRPr="003D79C4" w:rsidRDefault="00081720" w:rsidP="007D6811">
      <w:pPr>
        <w:pStyle w:val="af0"/>
        <w:spacing w:line="360" w:lineRule="auto"/>
        <w:rPr>
          <w:rFonts w:ascii="Times New Roman" w:hAnsi="Times New Roman" w:cs="Times New Roman"/>
          <w:b w:val="0"/>
          <w:noProof/>
          <w:color w:val="000000"/>
        </w:rPr>
      </w:pPr>
      <w:r w:rsidRPr="003D79C4">
        <w:rPr>
          <w:rFonts w:ascii="Times New Roman" w:hAnsi="Times New Roman" w:cs="Times New Roman"/>
          <w:b w:val="0"/>
          <w:noProof/>
          <w:color w:val="000000"/>
        </w:rPr>
        <w:t>«Финансовая академия при Правительстве Российской Федерации»</w:t>
      </w:r>
    </w:p>
    <w:p w:rsidR="00081720" w:rsidRPr="003D79C4" w:rsidRDefault="00081720" w:rsidP="007D6811">
      <w:pPr>
        <w:pStyle w:val="af0"/>
        <w:spacing w:line="360" w:lineRule="auto"/>
        <w:rPr>
          <w:rFonts w:ascii="Times New Roman" w:hAnsi="Times New Roman" w:cs="Times New Roman"/>
          <w:b w:val="0"/>
          <w:noProof/>
          <w:color w:val="000000"/>
        </w:rPr>
      </w:pPr>
      <w:r w:rsidRPr="003D79C4">
        <w:rPr>
          <w:rFonts w:ascii="Times New Roman" w:hAnsi="Times New Roman" w:cs="Times New Roman"/>
          <w:b w:val="0"/>
          <w:noProof/>
          <w:color w:val="000000"/>
        </w:rPr>
        <w:t>(Финакадемия)</w:t>
      </w:r>
    </w:p>
    <w:p w:rsidR="00081720" w:rsidRPr="003D79C4" w:rsidRDefault="00081720" w:rsidP="007D6811">
      <w:pPr>
        <w:pStyle w:val="af0"/>
        <w:spacing w:line="360" w:lineRule="auto"/>
        <w:rPr>
          <w:rFonts w:ascii="Times New Roman" w:hAnsi="Times New Roman" w:cs="Times New Roman"/>
          <w:b w:val="0"/>
          <w:bCs w:val="0"/>
          <w:noProof/>
          <w:color w:val="000000"/>
        </w:rPr>
      </w:pPr>
      <w:r w:rsidRPr="003D79C4">
        <w:rPr>
          <w:rFonts w:ascii="Times New Roman" w:hAnsi="Times New Roman" w:cs="Times New Roman"/>
          <w:b w:val="0"/>
          <w:bCs w:val="0"/>
          <w:noProof/>
          <w:color w:val="000000"/>
        </w:rPr>
        <w:t>Институт сокращенных программ</w:t>
      </w:r>
    </w:p>
    <w:p w:rsidR="00081720" w:rsidRPr="003D79C4" w:rsidRDefault="00081720" w:rsidP="007D6811">
      <w:pPr>
        <w:pStyle w:val="ae"/>
        <w:spacing w:after="0" w:line="360" w:lineRule="auto"/>
        <w:jc w:val="center"/>
        <w:rPr>
          <w:rFonts w:ascii="Times New Roman" w:hAnsi="Times New Roman" w:cs="Times New Roman"/>
          <w:noProof/>
          <w:color w:val="000000"/>
          <w:sz w:val="28"/>
          <w:szCs w:val="28"/>
        </w:rPr>
      </w:pPr>
    </w:p>
    <w:p w:rsidR="00081720" w:rsidRPr="003D79C4" w:rsidRDefault="00081720" w:rsidP="007D6811">
      <w:pPr>
        <w:pStyle w:val="ae"/>
        <w:spacing w:after="0" w:line="360" w:lineRule="auto"/>
        <w:jc w:val="center"/>
        <w:rPr>
          <w:rFonts w:ascii="Times New Roman" w:hAnsi="Times New Roman" w:cs="Times New Roman"/>
          <w:noProof/>
          <w:color w:val="000000"/>
          <w:sz w:val="28"/>
          <w:szCs w:val="28"/>
        </w:rPr>
      </w:pPr>
    </w:p>
    <w:p w:rsidR="00081720" w:rsidRPr="003D79C4" w:rsidRDefault="00081720" w:rsidP="007D6811">
      <w:pPr>
        <w:pStyle w:val="ae"/>
        <w:spacing w:after="0" w:line="360" w:lineRule="auto"/>
        <w:jc w:val="center"/>
        <w:rPr>
          <w:rFonts w:ascii="Times New Roman" w:hAnsi="Times New Roman" w:cs="Times New Roman"/>
          <w:noProof/>
          <w:color w:val="000000"/>
          <w:sz w:val="28"/>
          <w:szCs w:val="28"/>
        </w:rPr>
      </w:pPr>
    </w:p>
    <w:p w:rsidR="00081720" w:rsidRPr="003D79C4" w:rsidRDefault="00081720" w:rsidP="007D6811">
      <w:pPr>
        <w:pStyle w:val="ae"/>
        <w:spacing w:after="0" w:line="360" w:lineRule="auto"/>
        <w:jc w:val="center"/>
        <w:rPr>
          <w:rFonts w:ascii="Times New Roman" w:hAnsi="Times New Roman" w:cs="Times New Roman"/>
          <w:noProof/>
          <w:color w:val="000000"/>
          <w:sz w:val="28"/>
          <w:szCs w:val="28"/>
        </w:rPr>
      </w:pPr>
    </w:p>
    <w:p w:rsidR="00081720" w:rsidRPr="003D79C4" w:rsidRDefault="00081720" w:rsidP="007D6811">
      <w:pPr>
        <w:pStyle w:val="ae"/>
        <w:spacing w:after="0" w:line="360" w:lineRule="auto"/>
        <w:jc w:val="center"/>
        <w:rPr>
          <w:rFonts w:ascii="Times New Roman" w:hAnsi="Times New Roman" w:cs="Times New Roman"/>
          <w:noProof/>
          <w:color w:val="000000"/>
          <w:sz w:val="28"/>
          <w:szCs w:val="28"/>
        </w:rPr>
      </w:pPr>
    </w:p>
    <w:p w:rsidR="00081720" w:rsidRPr="003D79C4" w:rsidRDefault="00081720" w:rsidP="007D6811">
      <w:pPr>
        <w:spacing w:line="360" w:lineRule="auto"/>
        <w:jc w:val="center"/>
        <w:rPr>
          <w:rFonts w:ascii="Times New Roman" w:hAnsi="Times New Roman" w:cs="Times New Roman"/>
          <w:noProof/>
          <w:color w:val="000000"/>
          <w:sz w:val="28"/>
          <w:szCs w:val="28"/>
        </w:rPr>
      </w:pPr>
    </w:p>
    <w:p w:rsidR="00081720" w:rsidRPr="003D79C4" w:rsidRDefault="00081720" w:rsidP="007D6811">
      <w:pPr>
        <w:spacing w:line="360" w:lineRule="auto"/>
        <w:jc w:val="center"/>
        <w:rPr>
          <w:rFonts w:ascii="Times New Roman" w:hAnsi="Times New Roman" w:cs="Times New Roman"/>
          <w:noProof/>
          <w:color w:val="000000"/>
          <w:sz w:val="28"/>
          <w:szCs w:val="28"/>
        </w:rPr>
      </w:pPr>
    </w:p>
    <w:p w:rsidR="00081720" w:rsidRPr="003D79C4" w:rsidRDefault="00081720" w:rsidP="007D6811">
      <w:pPr>
        <w:spacing w:line="360" w:lineRule="auto"/>
        <w:jc w:val="center"/>
        <w:rPr>
          <w:rFonts w:ascii="Times New Roman" w:hAnsi="Times New Roman" w:cs="Times New Roman"/>
          <w:noProof/>
          <w:color w:val="000000"/>
          <w:sz w:val="28"/>
          <w:szCs w:val="28"/>
        </w:rPr>
      </w:pPr>
    </w:p>
    <w:p w:rsidR="00081720" w:rsidRPr="003D79C4" w:rsidRDefault="00081720" w:rsidP="007D6811">
      <w:pPr>
        <w:pStyle w:val="21"/>
        <w:spacing w:after="0" w:line="360" w:lineRule="auto"/>
        <w:jc w:val="center"/>
        <w:rPr>
          <w:rFonts w:ascii="Times New Roman" w:hAnsi="Times New Roman" w:cs="Times New Roman"/>
          <w:noProof/>
          <w:color w:val="000000"/>
          <w:sz w:val="28"/>
          <w:szCs w:val="56"/>
        </w:rPr>
      </w:pPr>
      <w:r w:rsidRPr="003D79C4">
        <w:rPr>
          <w:rFonts w:ascii="Times New Roman" w:hAnsi="Times New Roman" w:cs="Times New Roman"/>
          <w:noProof/>
          <w:color w:val="000000"/>
          <w:sz w:val="28"/>
          <w:szCs w:val="56"/>
        </w:rPr>
        <w:t>Курсовая работа</w:t>
      </w:r>
    </w:p>
    <w:p w:rsidR="00081720" w:rsidRPr="003D79C4" w:rsidRDefault="00081720" w:rsidP="007D6811">
      <w:pPr>
        <w:spacing w:line="360" w:lineRule="auto"/>
        <w:jc w:val="center"/>
        <w:rPr>
          <w:rFonts w:ascii="Times New Roman" w:hAnsi="Times New Roman" w:cs="Times New Roman"/>
          <w:noProof/>
          <w:color w:val="000000"/>
          <w:sz w:val="28"/>
          <w:szCs w:val="28"/>
        </w:rPr>
      </w:pPr>
      <w:r w:rsidRPr="003D79C4">
        <w:rPr>
          <w:rFonts w:ascii="Times New Roman" w:hAnsi="Times New Roman" w:cs="Times New Roman"/>
          <w:bCs/>
          <w:noProof/>
          <w:color w:val="000000"/>
          <w:sz w:val="28"/>
          <w:szCs w:val="28"/>
        </w:rPr>
        <w:t>Дисциплина</w:t>
      </w:r>
      <w:r w:rsidRPr="003D79C4">
        <w:rPr>
          <w:rFonts w:ascii="Times New Roman" w:hAnsi="Times New Roman" w:cs="Times New Roman"/>
          <w:noProof/>
          <w:color w:val="000000"/>
          <w:sz w:val="28"/>
          <w:szCs w:val="28"/>
        </w:rPr>
        <w:t xml:space="preserve">: </w:t>
      </w:r>
      <w:r w:rsidRPr="003D79C4">
        <w:rPr>
          <w:rFonts w:ascii="Times New Roman" w:hAnsi="Times New Roman" w:cs="Times New Roman"/>
          <w:bCs/>
          <w:noProof/>
          <w:color w:val="000000"/>
          <w:sz w:val="28"/>
          <w:szCs w:val="28"/>
        </w:rPr>
        <w:t>Рынок ценных бумаг</w:t>
      </w:r>
    </w:p>
    <w:p w:rsidR="007D6811" w:rsidRPr="003D79C4" w:rsidRDefault="00081720" w:rsidP="007D6811">
      <w:pPr>
        <w:spacing w:line="360" w:lineRule="auto"/>
        <w:jc w:val="center"/>
        <w:rPr>
          <w:rFonts w:ascii="Times New Roman" w:hAnsi="Times New Roman" w:cs="Times New Roman"/>
          <w:bCs/>
          <w:noProof/>
          <w:color w:val="000000"/>
          <w:sz w:val="28"/>
          <w:szCs w:val="28"/>
        </w:rPr>
      </w:pPr>
      <w:r w:rsidRPr="003D79C4">
        <w:rPr>
          <w:rFonts w:ascii="Times New Roman" w:hAnsi="Times New Roman" w:cs="Times New Roman"/>
          <w:bCs/>
          <w:noProof/>
          <w:color w:val="000000"/>
          <w:sz w:val="28"/>
          <w:szCs w:val="28"/>
        </w:rPr>
        <w:t>Тема:</w:t>
      </w:r>
    </w:p>
    <w:p w:rsidR="00081720" w:rsidRPr="003D79C4" w:rsidRDefault="00081720" w:rsidP="007D6811">
      <w:pPr>
        <w:spacing w:line="360" w:lineRule="auto"/>
        <w:jc w:val="center"/>
        <w:rPr>
          <w:rFonts w:ascii="Times New Roman" w:hAnsi="Times New Roman" w:cs="Times New Roman"/>
          <w:b/>
          <w:bCs/>
          <w:noProof/>
          <w:color w:val="000000"/>
          <w:sz w:val="28"/>
          <w:szCs w:val="28"/>
        </w:rPr>
      </w:pPr>
      <w:r w:rsidRPr="003D79C4">
        <w:rPr>
          <w:rFonts w:ascii="Times New Roman" w:hAnsi="Times New Roman" w:cs="Times New Roman"/>
          <w:b/>
          <w:bCs/>
          <w:noProof/>
          <w:color w:val="000000"/>
          <w:sz w:val="28"/>
          <w:szCs w:val="28"/>
        </w:rPr>
        <w:t>«Российский рынок акций: анализ и перспективы развития»</w:t>
      </w:r>
    </w:p>
    <w:p w:rsidR="00081720" w:rsidRPr="003D79C4" w:rsidRDefault="00081720" w:rsidP="007D6811">
      <w:pPr>
        <w:spacing w:line="360" w:lineRule="auto"/>
        <w:jc w:val="center"/>
        <w:rPr>
          <w:rFonts w:ascii="Times New Roman" w:hAnsi="Times New Roman" w:cs="Times New Roman"/>
          <w:noProof/>
          <w:color w:val="000000"/>
          <w:sz w:val="28"/>
          <w:szCs w:val="28"/>
        </w:rPr>
      </w:pPr>
    </w:p>
    <w:p w:rsidR="00081720" w:rsidRPr="003D79C4" w:rsidRDefault="00081720" w:rsidP="007D6811">
      <w:pPr>
        <w:spacing w:line="360" w:lineRule="auto"/>
        <w:ind w:firstLine="5740"/>
        <w:rPr>
          <w:rFonts w:ascii="Times New Roman" w:hAnsi="Times New Roman" w:cs="Times New Roman"/>
          <w:noProof/>
          <w:color w:val="000000"/>
          <w:sz w:val="28"/>
          <w:szCs w:val="28"/>
        </w:rPr>
      </w:pPr>
      <w:r w:rsidRPr="003D79C4">
        <w:rPr>
          <w:rFonts w:ascii="Times New Roman" w:hAnsi="Times New Roman" w:cs="Times New Roman"/>
          <w:noProof/>
          <w:color w:val="000000"/>
          <w:sz w:val="28"/>
          <w:szCs w:val="28"/>
        </w:rPr>
        <w:t>Студент</w:t>
      </w:r>
      <w:r w:rsidR="00CF5E34" w:rsidRPr="003D79C4">
        <w:rPr>
          <w:rFonts w:ascii="Times New Roman" w:hAnsi="Times New Roman" w:cs="Times New Roman"/>
          <w:noProof/>
          <w:color w:val="000000"/>
          <w:sz w:val="28"/>
          <w:szCs w:val="28"/>
        </w:rPr>
        <w:t xml:space="preserve"> </w:t>
      </w:r>
      <w:r w:rsidRPr="003D79C4">
        <w:rPr>
          <w:rFonts w:ascii="Times New Roman" w:hAnsi="Times New Roman" w:cs="Times New Roman"/>
          <w:noProof/>
          <w:color w:val="000000"/>
          <w:sz w:val="28"/>
          <w:szCs w:val="28"/>
        </w:rPr>
        <w:t>ИСП – БД 1</w:t>
      </w:r>
    </w:p>
    <w:p w:rsidR="00081720" w:rsidRPr="003D79C4" w:rsidRDefault="00081720" w:rsidP="007D6811">
      <w:pPr>
        <w:spacing w:line="360" w:lineRule="auto"/>
        <w:ind w:firstLine="5740"/>
        <w:rPr>
          <w:rFonts w:ascii="Times New Roman" w:hAnsi="Times New Roman" w:cs="Times New Roman"/>
          <w:noProof/>
          <w:color w:val="000000"/>
          <w:sz w:val="28"/>
          <w:szCs w:val="28"/>
        </w:rPr>
      </w:pPr>
      <w:r w:rsidRPr="003D79C4">
        <w:rPr>
          <w:rFonts w:ascii="Times New Roman" w:hAnsi="Times New Roman" w:cs="Times New Roman"/>
          <w:noProof/>
          <w:color w:val="000000"/>
          <w:sz w:val="28"/>
          <w:szCs w:val="28"/>
        </w:rPr>
        <w:t>Ботиева А.Г.</w:t>
      </w:r>
    </w:p>
    <w:p w:rsidR="00081720" w:rsidRPr="003D79C4" w:rsidRDefault="00081720" w:rsidP="007D6811">
      <w:pPr>
        <w:spacing w:line="360" w:lineRule="auto"/>
        <w:ind w:firstLine="5740"/>
        <w:rPr>
          <w:rFonts w:ascii="Times New Roman" w:hAnsi="Times New Roman" w:cs="Times New Roman"/>
          <w:noProof/>
          <w:color w:val="000000"/>
          <w:sz w:val="28"/>
          <w:szCs w:val="28"/>
        </w:rPr>
      </w:pPr>
      <w:r w:rsidRPr="003D79C4">
        <w:rPr>
          <w:rFonts w:ascii="Times New Roman" w:hAnsi="Times New Roman" w:cs="Times New Roman"/>
          <w:noProof/>
          <w:color w:val="000000"/>
          <w:sz w:val="28"/>
          <w:szCs w:val="28"/>
        </w:rPr>
        <w:t>Проверил</w:t>
      </w:r>
    </w:p>
    <w:p w:rsidR="00973542" w:rsidRPr="003D79C4" w:rsidRDefault="009906E8" w:rsidP="007D6811">
      <w:pPr>
        <w:spacing w:line="360" w:lineRule="auto"/>
        <w:ind w:firstLine="5740"/>
        <w:rPr>
          <w:rFonts w:ascii="Times New Roman" w:hAnsi="Times New Roman" w:cs="Times New Roman"/>
          <w:noProof/>
          <w:color w:val="000000"/>
          <w:sz w:val="28"/>
          <w:szCs w:val="28"/>
        </w:rPr>
      </w:pPr>
      <w:r w:rsidRPr="003D79C4">
        <w:rPr>
          <w:rFonts w:ascii="Times New Roman" w:hAnsi="Times New Roman" w:cs="Times New Roman"/>
          <w:noProof/>
          <w:color w:val="000000"/>
          <w:sz w:val="28"/>
          <w:szCs w:val="28"/>
        </w:rPr>
        <w:t>доцент Пронина Н.Н.</w:t>
      </w:r>
    </w:p>
    <w:p w:rsidR="00381D29" w:rsidRPr="003D79C4" w:rsidRDefault="00381D29" w:rsidP="007D6811">
      <w:pPr>
        <w:spacing w:line="360" w:lineRule="auto"/>
        <w:jc w:val="center"/>
        <w:rPr>
          <w:rFonts w:ascii="Times New Roman" w:hAnsi="Times New Roman" w:cs="Times New Roman"/>
          <w:noProof/>
          <w:color w:val="000000"/>
          <w:sz w:val="28"/>
          <w:szCs w:val="28"/>
        </w:rPr>
      </w:pPr>
    </w:p>
    <w:p w:rsidR="00081720" w:rsidRPr="003D79C4" w:rsidRDefault="00081720" w:rsidP="007D6811">
      <w:pPr>
        <w:spacing w:line="360" w:lineRule="auto"/>
        <w:jc w:val="center"/>
        <w:rPr>
          <w:rFonts w:ascii="Times New Roman" w:hAnsi="Times New Roman" w:cs="Times New Roman"/>
          <w:noProof/>
          <w:color w:val="000000"/>
          <w:sz w:val="28"/>
          <w:szCs w:val="28"/>
        </w:rPr>
      </w:pPr>
    </w:p>
    <w:p w:rsidR="007D6811" w:rsidRPr="003D79C4" w:rsidRDefault="007D6811" w:rsidP="007D6811">
      <w:pPr>
        <w:spacing w:line="360" w:lineRule="auto"/>
        <w:jc w:val="center"/>
        <w:rPr>
          <w:rFonts w:ascii="Times New Roman" w:hAnsi="Times New Roman" w:cs="Times New Roman"/>
          <w:noProof/>
          <w:color w:val="000000"/>
          <w:sz w:val="28"/>
          <w:szCs w:val="28"/>
        </w:rPr>
      </w:pPr>
    </w:p>
    <w:p w:rsidR="007D6811" w:rsidRPr="003D79C4" w:rsidRDefault="007D6811" w:rsidP="007D6811">
      <w:pPr>
        <w:spacing w:line="360" w:lineRule="auto"/>
        <w:jc w:val="center"/>
        <w:rPr>
          <w:rFonts w:ascii="Times New Roman" w:hAnsi="Times New Roman" w:cs="Times New Roman"/>
          <w:noProof/>
          <w:color w:val="000000"/>
          <w:sz w:val="28"/>
          <w:szCs w:val="28"/>
        </w:rPr>
      </w:pPr>
    </w:p>
    <w:p w:rsidR="00081720" w:rsidRPr="003D79C4" w:rsidRDefault="00081720" w:rsidP="007D6811">
      <w:pPr>
        <w:spacing w:line="360" w:lineRule="auto"/>
        <w:jc w:val="center"/>
        <w:rPr>
          <w:rFonts w:ascii="Times New Roman" w:hAnsi="Times New Roman" w:cs="Times New Roman"/>
          <w:bCs/>
          <w:noProof/>
          <w:color w:val="000000"/>
          <w:sz w:val="28"/>
          <w:szCs w:val="28"/>
        </w:rPr>
      </w:pPr>
    </w:p>
    <w:p w:rsidR="00081720" w:rsidRPr="003D79C4" w:rsidRDefault="00081720" w:rsidP="007D6811">
      <w:pPr>
        <w:pStyle w:val="ae"/>
        <w:spacing w:after="0" w:line="360" w:lineRule="auto"/>
        <w:jc w:val="center"/>
        <w:rPr>
          <w:rFonts w:ascii="Times New Roman" w:hAnsi="Times New Roman" w:cs="Times New Roman"/>
          <w:noProof/>
          <w:color w:val="000000"/>
          <w:sz w:val="28"/>
          <w:szCs w:val="28"/>
        </w:rPr>
      </w:pPr>
    </w:p>
    <w:p w:rsidR="00081720" w:rsidRPr="003D79C4" w:rsidRDefault="00081720" w:rsidP="007D6811">
      <w:pPr>
        <w:pStyle w:val="ae"/>
        <w:spacing w:after="0" w:line="360" w:lineRule="auto"/>
        <w:jc w:val="center"/>
        <w:rPr>
          <w:rFonts w:ascii="Times New Roman" w:hAnsi="Times New Roman" w:cs="Times New Roman"/>
          <w:noProof/>
          <w:color w:val="000000"/>
          <w:sz w:val="28"/>
          <w:szCs w:val="28"/>
        </w:rPr>
      </w:pPr>
      <w:r w:rsidRPr="003D79C4">
        <w:rPr>
          <w:rFonts w:ascii="Times New Roman" w:hAnsi="Times New Roman" w:cs="Times New Roman"/>
          <w:noProof/>
          <w:color w:val="000000"/>
          <w:sz w:val="28"/>
          <w:szCs w:val="28"/>
        </w:rPr>
        <w:t>Москва</w:t>
      </w:r>
    </w:p>
    <w:p w:rsidR="00081720" w:rsidRPr="003D79C4" w:rsidRDefault="00081720" w:rsidP="007D6811">
      <w:pPr>
        <w:pStyle w:val="ae"/>
        <w:spacing w:after="0" w:line="360" w:lineRule="auto"/>
        <w:jc w:val="center"/>
        <w:rPr>
          <w:rFonts w:ascii="Times New Roman" w:hAnsi="Times New Roman" w:cs="Times New Roman"/>
          <w:noProof/>
          <w:color w:val="000000"/>
          <w:sz w:val="28"/>
          <w:szCs w:val="28"/>
        </w:rPr>
      </w:pPr>
      <w:r w:rsidRPr="003D79C4">
        <w:rPr>
          <w:rFonts w:ascii="Times New Roman" w:hAnsi="Times New Roman" w:cs="Times New Roman"/>
          <w:noProof/>
          <w:color w:val="000000"/>
          <w:sz w:val="28"/>
          <w:szCs w:val="28"/>
        </w:rPr>
        <w:t>2010 год</w:t>
      </w:r>
    </w:p>
    <w:p w:rsidR="00CA730D" w:rsidRPr="003D79C4" w:rsidRDefault="007D6811" w:rsidP="00CF5E34">
      <w:pPr>
        <w:spacing w:line="360" w:lineRule="auto"/>
        <w:ind w:firstLine="709"/>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br w:type="page"/>
      </w:r>
      <w:r w:rsidR="00081720" w:rsidRPr="003D79C4">
        <w:rPr>
          <w:rFonts w:ascii="Times New Roman" w:hAnsi="Times New Roman" w:cs="Times New Roman"/>
          <w:bCs/>
          <w:noProof/>
          <w:color w:val="000000"/>
          <w:sz w:val="28"/>
          <w:szCs w:val="24"/>
        </w:rPr>
        <w:t>С</w:t>
      </w:r>
      <w:r w:rsidRPr="003D79C4">
        <w:rPr>
          <w:rFonts w:ascii="Times New Roman" w:hAnsi="Times New Roman" w:cs="Times New Roman"/>
          <w:bCs/>
          <w:noProof/>
          <w:color w:val="000000"/>
          <w:sz w:val="28"/>
          <w:szCs w:val="24"/>
        </w:rPr>
        <w:t>одержание</w:t>
      </w:r>
    </w:p>
    <w:p w:rsidR="007D6811" w:rsidRPr="003D79C4" w:rsidRDefault="007D6811" w:rsidP="00CF5E34">
      <w:pPr>
        <w:tabs>
          <w:tab w:val="left" w:pos="8995"/>
        </w:tabs>
        <w:spacing w:line="360" w:lineRule="auto"/>
        <w:ind w:firstLine="709"/>
        <w:jc w:val="both"/>
        <w:rPr>
          <w:rFonts w:ascii="Times New Roman" w:hAnsi="Times New Roman" w:cs="Times New Roman"/>
          <w:bCs/>
          <w:noProof/>
          <w:color w:val="000000"/>
          <w:sz w:val="28"/>
          <w:szCs w:val="24"/>
        </w:rPr>
      </w:pPr>
    </w:p>
    <w:p w:rsidR="00CF5E34" w:rsidRPr="003D79C4" w:rsidRDefault="007D6811" w:rsidP="007D6811">
      <w:pPr>
        <w:tabs>
          <w:tab w:val="left" w:pos="8995"/>
        </w:tabs>
        <w:spacing w:line="360" w:lineRule="auto"/>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Введение</w:t>
      </w:r>
    </w:p>
    <w:p w:rsidR="00CF5E34" w:rsidRPr="003D79C4" w:rsidRDefault="007D6811" w:rsidP="007D6811">
      <w:pPr>
        <w:tabs>
          <w:tab w:val="left" w:pos="8995"/>
        </w:tabs>
        <w:spacing w:line="360" w:lineRule="auto"/>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Глава</w:t>
      </w:r>
      <w:r w:rsidR="00CF5E34" w:rsidRPr="003D79C4">
        <w:rPr>
          <w:rFonts w:ascii="Times New Roman" w:hAnsi="Times New Roman" w:cs="Times New Roman"/>
          <w:bCs/>
          <w:noProof/>
          <w:color w:val="000000"/>
          <w:sz w:val="28"/>
          <w:szCs w:val="24"/>
        </w:rPr>
        <w:t xml:space="preserve"> 1</w:t>
      </w:r>
    </w:p>
    <w:p w:rsidR="00CF5E34" w:rsidRPr="003D79C4" w:rsidRDefault="00CF5E34" w:rsidP="007D6811">
      <w:pPr>
        <w:tabs>
          <w:tab w:val="left" w:pos="8995"/>
        </w:tabs>
        <w:spacing w:line="360" w:lineRule="auto"/>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1.1 История развития финансового рынка России</w:t>
      </w:r>
    </w:p>
    <w:p w:rsidR="00CF5E34" w:rsidRPr="003D79C4" w:rsidRDefault="00CF5E34" w:rsidP="007D6811">
      <w:pPr>
        <w:tabs>
          <w:tab w:val="left" w:pos="8995"/>
        </w:tabs>
        <w:spacing w:line="360" w:lineRule="auto"/>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1.2 Сущность акции и виды акций</w:t>
      </w:r>
    </w:p>
    <w:p w:rsidR="00CF5E34" w:rsidRPr="003D79C4" w:rsidRDefault="00CF5E34" w:rsidP="007D6811">
      <w:pPr>
        <w:tabs>
          <w:tab w:val="left" w:pos="8995"/>
        </w:tabs>
        <w:spacing w:line="360" w:lineRule="auto"/>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1.3 Фондовый рынок</w:t>
      </w:r>
    </w:p>
    <w:p w:rsidR="007D6811" w:rsidRPr="003D79C4" w:rsidRDefault="007D6811" w:rsidP="007D6811">
      <w:pPr>
        <w:tabs>
          <w:tab w:val="left" w:pos="709"/>
        </w:tabs>
        <w:spacing w:line="360" w:lineRule="auto"/>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1.4 Крупнейшие эмитенты российского рынка акций</w:t>
      </w:r>
    </w:p>
    <w:p w:rsidR="00CF5E34" w:rsidRPr="003D79C4" w:rsidRDefault="00CF5E34" w:rsidP="007D6811">
      <w:pPr>
        <w:tabs>
          <w:tab w:val="left" w:pos="8995"/>
        </w:tabs>
        <w:spacing w:line="360" w:lineRule="auto"/>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1.</w:t>
      </w:r>
      <w:r w:rsidR="007D6811" w:rsidRPr="003D79C4">
        <w:rPr>
          <w:rFonts w:ascii="Times New Roman" w:hAnsi="Times New Roman" w:cs="Times New Roman"/>
          <w:bCs/>
          <w:noProof/>
          <w:color w:val="000000"/>
          <w:sz w:val="28"/>
          <w:szCs w:val="24"/>
        </w:rPr>
        <w:t>5</w:t>
      </w:r>
      <w:r w:rsidRPr="003D79C4">
        <w:rPr>
          <w:rFonts w:ascii="Times New Roman" w:hAnsi="Times New Roman" w:cs="Times New Roman"/>
          <w:bCs/>
          <w:noProof/>
          <w:color w:val="000000"/>
          <w:sz w:val="28"/>
          <w:szCs w:val="24"/>
        </w:rPr>
        <w:t xml:space="preserve"> Р</w:t>
      </w:r>
      <w:r w:rsidR="007D6811" w:rsidRPr="003D79C4">
        <w:rPr>
          <w:rFonts w:ascii="Times New Roman" w:hAnsi="Times New Roman" w:cs="Times New Roman"/>
          <w:bCs/>
          <w:noProof/>
          <w:color w:val="000000"/>
          <w:sz w:val="28"/>
          <w:szCs w:val="24"/>
        </w:rPr>
        <w:t>ы</w:t>
      </w:r>
      <w:r w:rsidRPr="003D79C4">
        <w:rPr>
          <w:rFonts w:ascii="Times New Roman" w:hAnsi="Times New Roman" w:cs="Times New Roman"/>
          <w:bCs/>
          <w:noProof/>
          <w:color w:val="000000"/>
          <w:sz w:val="28"/>
          <w:szCs w:val="24"/>
        </w:rPr>
        <w:t>нок акций «второго эшелона»</w:t>
      </w:r>
    </w:p>
    <w:p w:rsidR="00CF5E34" w:rsidRPr="003D79C4" w:rsidRDefault="007D6811" w:rsidP="007D6811">
      <w:pPr>
        <w:tabs>
          <w:tab w:val="left" w:pos="8995"/>
        </w:tabs>
        <w:spacing w:line="360" w:lineRule="auto"/>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Глава</w:t>
      </w:r>
      <w:r w:rsidR="00CF5E34" w:rsidRPr="003D79C4">
        <w:rPr>
          <w:rFonts w:ascii="Times New Roman" w:hAnsi="Times New Roman" w:cs="Times New Roman"/>
          <w:bCs/>
          <w:noProof/>
          <w:color w:val="000000"/>
          <w:sz w:val="28"/>
          <w:szCs w:val="24"/>
        </w:rPr>
        <w:t xml:space="preserve"> 2</w:t>
      </w:r>
    </w:p>
    <w:p w:rsidR="00CF5E34" w:rsidRPr="003D79C4" w:rsidRDefault="00CF5E34" w:rsidP="007D6811">
      <w:pPr>
        <w:spacing w:line="360" w:lineRule="auto"/>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2.1 Влияние мирового финансового кризиса 2008-2009 г. на российский рынок акций</w:t>
      </w:r>
    </w:p>
    <w:p w:rsidR="00CF5E34" w:rsidRPr="003D79C4" w:rsidRDefault="00CF5E34" w:rsidP="007D6811">
      <w:pPr>
        <w:tabs>
          <w:tab w:val="left" w:pos="8995"/>
        </w:tabs>
        <w:spacing w:line="360" w:lineRule="auto"/>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2.2 Современное состояние российкого рынка акций</w:t>
      </w:r>
    </w:p>
    <w:p w:rsidR="00CF5E34" w:rsidRPr="003D79C4" w:rsidRDefault="00CF5E34" w:rsidP="007D6811">
      <w:pPr>
        <w:tabs>
          <w:tab w:val="left" w:pos="8995"/>
        </w:tabs>
        <w:spacing w:line="360" w:lineRule="auto"/>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2.3 Перспективы развития российского рынка акций</w:t>
      </w:r>
    </w:p>
    <w:p w:rsidR="001D7031" w:rsidRPr="003D79C4" w:rsidRDefault="007D6811" w:rsidP="00CF5E34">
      <w:pPr>
        <w:pStyle w:val="a9"/>
        <w:spacing w:before="0" w:beforeAutospacing="0" w:after="0" w:afterAutospacing="0" w:line="360" w:lineRule="auto"/>
        <w:ind w:firstLine="709"/>
        <w:jc w:val="both"/>
        <w:rPr>
          <w:rFonts w:ascii="Times New Roman" w:hAnsi="Times New Roman" w:cs="Times New Roman"/>
          <w:bCs/>
          <w:noProof/>
          <w:color w:val="000000"/>
          <w:sz w:val="28"/>
        </w:rPr>
      </w:pPr>
      <w:r w:rsidRPr="003D79C4">
        <w:rPr>
          <w:rFonts w:ascii="Times New Roman" w:hAnsi="Times New Roman" w:cs="Times New Roman"/>
          <w:bCs/>
          <w:noProof/>
          <w:color w:val="000000"/>
          <w:sz w:val="28"/>
        </w:rPr>
        <w:br w:type="page"/>
        <w:t>Введение</w:t>
      </w:r>
    </w:p>
    <w:p w:rsidR="007D6811" w:rsidRPr="003D79C4" w:rsidRDefault="007D6811" w:rsidP="00CF5E34">
      <w:pPr>
        <w:spacing w:line="360" w:lineRule="auto"/>
        <w:ind w:firstLine="709"/>
        <w:jc w:val="both"/>
        <w:rPr>
          <w:rFonts w:ascii="Times New Roman" w:hAnsi="Times New Roman" w:cs="Times New Roman"/>
          <w:noProof/>
          <w:color w:val="000000"/>
          <w:sz w:val="28"/>
          <w:szCs w:val="24"/>
        </w:rPr>
      </w:pPr>
    </w:p>
    <w:p w:rsidR="001D7031" w:rsidRPr="003D79C4" w:rsidRDefault="001D7031"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Переход России к экономике рыночного типа потребовал глубоких преобразований, в том числе организаци</w:t>
      </w:r>
      <w:r w:rsidR="0044763D" w:rsidRPr="003D79C4">
        <w:rPr>
          <w:rFonts w:ascii="Times New Roman" w:hAnsi="Times New Roman" w:cs="Times New Roman"/>
          <w:noProof/>
          <w:color w:val="000000"/>
          <w:sz w:val="28"/>
          <w:szCs w:val="24"/>
        </w:rPr>
        <w:t>и</w:t>
      </w:r>
      <w:r w:rsidRPr="003D79C4">
        <w:rPr>
          <w:rFonts w:ascii="Times New Roman" w:hAnsi="Times New Roman" w:cs="Times New Roman"/>
          <w:noProof/>
          <w:color w:val="000000"/>
          <w:sz w:val="28"/>
          <w:szCs w:val="24"/>
        </w:rPr>
        <w:t xml:space="preserve"> рынков в сфере</w:t>
      </w:r>
      <w:r w:rsidR="00CF5E34" w:rsidRPr="003D79C4">
        <w:rPr>
          <w:rFonts w:ascii="Times New Roman" w:hAnsi="Times New Roman" w:cs="Times New Roman"/>
          <w:noProof/>
          <w:color w:val="000000"/>
          <w:sz w:val="28"/>
          <w:szCs w:val="24"/>
        </w:rPr>
        <w:t xml:space="preserve"> </w:t>
      </w:r>
      <w:r w:rsidRPr="003D79C4">
        <w:rPr>
          <w:rFonts w:ascii="Times New Roman" w:hAnsi="Times New Roman" w:cs="Times New Roman"/>
          <w:noProof/>
          <w:color w:val="000000"/>
          <w:sz w:val="28"/>
          <w:szCs w:val="24"/>
        </w:rPr>
        <w:t xml:space="preserve">важнейших ресурсов. Важным из их числа для становления и развития рыночной экономики является рынок ценных бумаг, поскольку, в силу присущей ему специфики, помимо функционального назначения он имеет большое социально-политическое значение, в широком смысле являясь идеологическим выражением рыночной экономики. </w:t>
      </w:r>
    </w:p>
    <w:p w:rsidR="00081720" w:rsidRPr="003D79C4" w:rsidRDefault="001D7031"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Переход к рыночной экономике означает становление и развитие рыночных механизмов регулирования экономики, важнейшим из которых является обращение (рынок) ценных бумаг. Посредством механизма эмитирования, размещения, оборот от ценных бумаг на вторичных рынках формирует необходимые инвестиционные источники модернизации всех сфер экономики</w:t>
      </w:r>
      <w:r w:rsidR="001E7FBC" w:rsidRPr="003D79C4">
        <w:rPr>
          <w:rFonts w:ascii="Times New Roman" w:hAnsi="Times New Roman" w:cs="Times New Roman"/>
          <w:noProof/>
          <w:color w:val="000000"/>
          <w:sz w:val="28"/>
          <w:szCs w:val="24"/>
        </w:rPr>
        <w:t xml:space="preserve">. </w:t>
      </w:r>
      <w:r w:rsidR="00081720" w:rsidRPr="003D79C4">
        <w:rPr>
          <w:rFonts w:ascii="Times New Roman" w:hAnsi="Times New Roman" w:cs="Times New Roman"/>
          <w:noProof/>
          <w:color w:val="000000"/>
          <w:sz w:val="28"/>
          <w:szCs w:val="24"/>
        </w:rPr>
        <w:t>Ценные бумаги способны выполнять самые разнообразные функции управления, регулирования товарно-денежных, рыночных отношений, выступая в роли средства финансирования, кредитования, перераспределения финансовых ресурсов, вложений денежных накоплений.</w:t>
      </w:r>
    </w:p>
    <w:p w:rsidR="008C490E" w:rsidRPr="003D79C4" w:rsidRDefault="008C490E"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Рынок акций является одним из секторов рынка ценных бумаг, где</w:t>
      </w:r>
      <w:r w:rsidR="001E7FBC" w:rsidRPr="003D79C4">
        <w:rPr>
          <w:rFonts w:ascii="Times New Roman" w:hAnsi="Times New Roman" w:cs="Times New Roman"/>
          <w:noProof/>
          <w:color w:val="000000"/>
          <w:sz w:val="28"/>
          <w:szCs w:val="24"/>
        </w:rPr>
        <w:t xml:space="preserve"> </w:t>
      </w:r>
      <w:r w:rsidRPr="003D79C4">
        <w:rPr>
          <w:rFonts w:ascii="Times New Roman" w:hAnsi="Times New Roman" w:cs="Times New Roman"/>
          <w:noProof/>
          <w:color w:val="000000"/>
          <w:sz w:val="28"/>
          <w:szCs w:val="24"/>
        </w:rPr>
        <w:t>осуществляются операции с акциями. Любая акция имеет целый ряд важнейших характеристик, в число которых, в частности, входит реквизиты эмитента, тип акции, дата эмиссии, номер, а также её номинальная стоимость. Кроме того, именная акция должна иметь информацию</w:t>
      </w:r>
      <w:r w:rsidR="001E7FBC" w:rsidRPr="003D79C4">
        <w:rPr>
          <w:rFonts w:ascii="Times New Roman" w:hAnsi="Times New Roman" w:cs="Times New Roman"/>
          <w:noProof/>
          <w:color w:val="000000"/>
          <w:sz w:val="28"/>
          <w:szCs w:val="24"/>
        </w:rPr>
        <w:t xml:space="preserve"> </w:t>
      </w:r>
      <w:r w:rsidRPr="003D79C4">
        <w:rPr>
          <w:rFonts w:ascii="Times New Roman" w:hAnsi="Times New Roman" w:cs="Times New Roman"/>
          <w:noProof/>
          <w:color w:val="000000"/>
          <w:sz w:val="28"/>
          <w:szCs w:val="24"/>
        </w:rPr>
        <w:t xml:space="preserve">о её держателе. При этом, рыночная стоимость акции находится в прямой зависимости как от размера приносимых ей дивидендов, а также от колебаний курса на рынке. Курс может снижаться и расти в зависимости от соотношения спроса и предложения на фондовом рынке: чем больше спрос – тем выше курс. Большое влияние на размер дивидендов и на курс акций оказывает состояние экономики, инфляция, политическая ситуация в стране эмитента и множество других факторов. Как результат, рыночная стоимость акции может быть значительно меньше номинальной, или же напротив, превышать её в несколько раз. </w:t>
      </w:r>
    </w:p>
    <w:p w:rsidR="0044763D" w:rsidRPr="003D79C4" w:rsidRDefault="00375257"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Целью данной курсовой работы является изучение российского рынка акций</w:t>
      </w:r>
      <w:r w:rsidR="001A2A60"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w:t>
      </w:r>
      <w:r w:rsidR="001A2A60" w:rsidRPr="003D79C4">
        <w:rPr>
          <w:rFonts w:ascii="Times New Roman" w:hAnsi="Times New Roman" w:cs="Times New Roman"/>
          <w:noProof/>
          <w:color w:val="000000"/>
          <w:sz w:val="28"/>
          <w:szCs w:val="24"/>
        </w:rPr>
        <w:t>его становление, развитие, современное состояние и перспективы развития.</w:t>
      </w:r>
    </w:p>
    <w:p w:rsidR="00375257" w:rsidRPr="003D79C4" w:rsidRDefault="007D6811"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bCs/>
          <w:noProof/>
          <w:color w:val="000000"/>
          <w:sz w:val="28"/>
          <w:szCs w:val="24"/>
        </w:rPr>
        <w:br w:type="page"/>
        <w:t>Глава</w:t>
      </w:r>
      <w:r w:rsidR="00375257" w:rsidRPr="003D79C4">
        <w:rPr>
          <w:rFonts w:ascii="Times New Roman" w:hAnsi="Times New Roman" w:cs="Times New Roman"/>
          <w:bCs/>
          <w:noProof/>
          <w:color w:val="000000"/>
          <w:sz w:val="28"/>
          <w:szCs w:val="24"/>
        </w:rPr>
        <w:t xml:space="preserve"> 1</w:t>
      </w:r>
    </w:p>
    <w:p w:rsidR="007D6811" w:rsidRPr="003D79C4" w:rsidRDefault="007D6811" w:rsidP="00CF5E34">
      <w:pPr>
        <w:spacing w:line="360" w:lineRule="auto"/>
        <w:ind w:firstLine="709"/>
        <w:jc w:val="both"/>
        <w:rPr>
          <w:rFonts w:ascii="Times New Roman" w:hAnsi="Times New Roman" w:cs="Times New Roman"/>
          <w:bCs/>
          <w:noProof/>
          <w:color w:val="000000"/>
          <w:sz w:val="28"/>
          <w:szCs w:val="24"/>
        </w:rPr>
      </w:pPr>
    </w:p>
    <w:p w:rsidR="009711C3" w:rsidRPr="003D79C4" w:rsidRDefault="00973542"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bCs/>
          <w:noProof/>
          <w:color w:val="000000"/>
          <w:sz w:val="28"/>
          <w:szCs w:val="24"/>
        </w:rPr>
        <w:t xml:space="preserve">1.1 </w:t>
      </w:r>
      <w:r w:rsidR="009711C3" w:rsidRPr="003D79C4">
        <w:rPr>
          <w:rFonts w:ascii="Times New Roman" w:hAnsi="Times New Roman" w:cs="Times New Roman"/>
          <w:bCs/>
          <w:noProof/>
          <w:color w:val="000000"/>
          <w:sz w:val="28"/>
          <w:szCs w:val="24"/>
        </w:rPr>
        <w:t>История развития финансов</w:t>
      </w:r>
      <w:r w:rsidR="0044763D" w:rsidRPr="003D79C4">
        <w:rPr>
          <w:rFonts w:ascii="Times New Roman" w:hAnsi="Times New Roman" w:cs="Times New Roman"/>
          <w:bCs/>
          <w:noProof/>
          <w:color w:val="000000"/>
          <w:sz w:val="28"/>
          <w:szCs w:val="24"/>
        </w:rPr>
        <w:t>ого</w:t>
      </w:r>
      <w:r w:rsidR="009711C3" w:rsidRPr="003D79C4">
        <w:rPr>
          <w:rFonts w:ascii="Times New Roman" w:hAnsi="Times New Roman" w:cs="Times New Roman"/>
          <w:bCs/>
          <w:noProof/>
          <w:color w:val="000000"/>
          <w:sz w:val="28"/>
          <w:szCs w:val="24"/>
        </w:rPr>
        <w:t xml:space="preserve"> рынк</w:t>
      </w:r>
      <w:r w:rsidR="0044763D" w:rsidRPr="003D79C4">
        <w:rPr>
          <w:rFonts w:ascii="Times New Roman" w:hAnsi="Times New Roman" w:cs="Times New Roman"/>
          <w:bCs/>
          <w:noProof/>
          <w:color w:val="000000"/>
          <w:sz w:val="28"/>
          <w:szCs w:val="24"/>
        </w:rPr>
        <w:t>а</w:t>
      </w:r>
      <w:r w:rsidR="009711C3" w:rsidRPr="003D79C4">
        <w:rPr>
          <w:rFonts w:ascii="Times New Roman" w:hAnsi="Times New Roman" w:cs="Times New Roman"/>
          <w:bCs/>
          <w:noProof/>
          <w:color w:val="000000"/>
          <w:sz w:val="28"/>
          <w:szCs w:val="24"/>
        </w:rPr>
        <w:t xml:space="preserve"> в России</w:t>
      </w:r>
    </w:p>
    <w:p w:rsidR="007D6811" w:rsidRPr="003D79C4" w:rsidRDefault="007D6811" w:rsidP="00CF5E34">
      <w:pPr>
        <w:spacing w:line="360" w:lineRule="auto"/>
        <w:ind w:firstLine="709"/>
        <w:jc w:val="both"/>
        <w:rPr>
          <w:rFonts w:ascii="Times New Roman" w:hAnsi="Times New Roman" w:cs="Times New Roman"/>
          <w:noProof/>
          <w:color w:val="000000"/>
          <w:sz w:val="28"/>
          <w:szCs w:val="24"/>
        </w:rPr>
      </w:pP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До 1990 года полный контроль за финансовыми потоками в России осуществляло государство. Так как финансовый рынок являет собой механизм перераспределения капитала, то одной из первоочередных задач правительства «новой» России стало создание условий функционирования этой сферы экономического пространства.</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В рамках этой задачи предстояло:</w:t>
      </w:r>
    </w:p>
    <w:p w:rsidR="009711C3" w:rsidRPr="003D79C4" w:rsidRDefault="009711C3" w:rsidP="00CF5E34">
      <w:pPr>
        <w:numPr>
          <w:ilvl w:val="0"/>
          <w:numId w:val="17"/>
        </w:numPr>
        <w:spacing w:line="360" w:lineRule="auto"/>
        <w:ind w:left="0"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создать нормативную базу, которая бы регулировала действия участников;</w:t>
      </w:r>
    </w:p>
    <w:p w:rsidR="009711C3" w:rsidRPr="003D79C4" w:rsidRDefault="009711C3" w:rsidP="00CF5E34">
      <w:pPr>
        <w:numPr>
          <w:ilvl w:val="0"/>
          <w:numId w:val="17"/>
        </w:numPr>
        <w:spacing w:line="360" w:lineRule="auto"/>
        <w:ind w:left="0"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обеспечить возникновение самих участников на базе программ приватизации и коммерциализации;</w:t>
      </w:r>
    </w:p>
    <w:p w:rsidR="009711C3" w:rsidRPr="003D79C4" w:rsidRDefault="009711C3" w:rsidP="00CF5E34">
      <w:pPr>
        <w:numPr>
          <w:ilvl w:val="0"/>
          <w:numId w:val="17"/>
        </w:numPr>
        <w:spacing w:line="360" w:lineRule="auto"/>
        <w:ind w:left="0"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стимулировать развитие инфраструктуры рынка в части организации биржевой торговли, банковской деятельности и т.п.</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Начало процессу было положено в первой половине 1991 г. после принятия Постановления Совета Министров РСФСР № 601 от 25 декабря 1990 г. «Об утверждении Положения об акционерных обществах». Для этого - первого - этапа были характерны следующие процессы:</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появление первых открытых акционерных обществ, выпустивших акции в открытую продажу с первичным размещением в 1991 г. (банк «Менатеп», Российская товарно-сырьевая биржа);</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в марте 1991 г. государственные облигации впервые появились на биржевых торгах (фондовый отдел Московской товарной биржи);</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массовое создание акционерных обществ и выпуск их акций в свободную продажу;</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 появление сотен бирж в 1991 г. и начало функционирования других институтов рынка (инвестиционных компаний и др.) в 1992 г. Итогом этого этапа (к весне 1992 г.) можно считать появление всех возможных видов ценных бумаг со всеми возможными сроками действия, эмитированными в основном корпорациями и государством. Можно также считать, что к концу этого этапа в основном было закончено формирование первичной нормативной базы развития рынка. Постановление Совета Министров РСФСР № 78 от 28 декабря 1991 г. «Об утверждении Положения о выпуске и обращении ценных бумаг и фондовых биржах в РСФСР» на 5 последующих лет стало основным документом в этой области (за исключением приватизируемых предприятий). </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Основными формальными вехами второго этапа стали:</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система приватизационного законодательства 1992-1994 гг.;</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создание и развитие организованного рынка государственных ценных бумаг в 1993-1995 гг.</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Точкой отсчета для этого этапа стал Указ Президента РФ N 721 от 1 июля 1992 г. </w:t>
      </w:r>
      <w:r w:rsidR="00973542"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Об организационных мерах по преобразованию государственных предприятий, добровольных объединений государственных предприятий в акционерные общества</w:t>
      </w:r>
      <w:r w:rsidR="00973542"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который оказал наибольшее влияние на развитие РЦБ в 1992-1994 гг. Технология чековой (ваучерной) приватизации стала, в свою очередь, решающей для развития инфраструктуры рынка.</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По имеющимся оценкам, именно в 1994 г. рынок ценных бумаг в России впервые стал оказывать сильнейшее влияние на общеэкономическое и даже политическое развитие страны. Так, резкое расширение рынка ГКО в 1994 году позволило в определенной мере уменьшить размер свободных денежных ресурсов, оказывавших негативное воздействие на курс рубля к доллару и на темпы инфляции. В 1994 году иностранными инвесторами впервые были осуществлены и крупные вложения в акции российских приватизированных предприятий. Таким образом, в 1994 г. совпали во времени два качественных сдвига: во-первых, резко увеличилось предложение ценных бумаг вследствие интенсификации эмиссионной деятельности, и во-вторых, резко увеличился спрос на инвестиционные ценности.</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Для третьего этапа развития рынка характерны следующие основные признаки:</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появление в 1994-1996 гг. качественно новой нормативной базы, определяющей институционально-регулятивные аспекты функционирования рынка ценных бумаг (вступление в силу ГК РФ, Законов РФ «Об акционерных обществах» и «О рынке ценных бумаг»);</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позитивные качественные изменения 1994-1996 гг., связанные с развитием инфраструктуры - свыше 200 лицензированных регистраторов, подготовка к созданию центрального депозитария, постепенное развитие кастодиальных услуг, создание и развитие Российской торговой системы, формирование системы саморегулируемых организаций участников рынка;</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общие благоприятные тенденции и значительные резервы в развитии ликвидности и капитализации рынка.</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Важнейшим качественным отличием данного этапа развития рынка ценных бумаг было также растущее международное признание российского рынка, доступ российских эмитентов различного типа к мировым финансовым рынкам. Среди наиболее важных событий в этой области следует отметить получение одновременно кредитного рейтинга Moody’s, Standard&amp;Poor’s и IBCA, успешные выпуски «еврооблигаций», публикация индекса IFC Global Russia, выпуски ADR/GDR рядом компаний, включение АО «Вымпелком» в листинг Нью-Йоркской фондовой биржи, признание американской SEC некоторых российских банков «надежным иностранным депозитарием» и др.</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Однако бурный рост отечественного рынка был прерван кризисом 1998 года, когда в одночасье рынок откатился к нулевой точке своего развития.</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Можно выделить следующие причины кризиса:</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«раздутость» рынка, выраженная в отсутствии в большинстве случаев обеспечения у обращаемых ценных бумаг;</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финансовые пирамиды;</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низкая платежеспособность участников рынка (кризис неплатежей);</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кризис доверия со стороны иностранных участников, спровоцированный крупным финансовым кризисом в Юго-Восточной Азии в 1997 г.;</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несовпадение динамики пассивов и активов банков;</w:t>
      </w: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снижение доходных статей Минфина России (налоги).</w:t>
      </w:r>
    </w:p>
    <w:p w:rsidR="006358E1" w:rsidRPr="003D79C4" w:rsidRDefault="006358E1"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Дальнейшее развитие финансового рынка России, в том числе влияние разразившегося в 2008 году мирового финансового кризиса на отечественный финансовый рынок, будет рассмотрено в следующей главе данной курсовой работы. </w:t>
      </w:r>
    </w:p>
    <w:p w:rsidR="00CF5E34" w:rsidRPr="003D79C4" w:rsidRDefault="0051629D"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Для дальнейшего изучения российского рынка акций считаю целесообразным кратко рассмотреть сущность акции, их виды.</w:t>
      </w:r>
    </w:p>
    <w:p w:rsidR="0044763D" w:rsidRPr="003D79C4" w:rsidRDefault="0044763D" w:rsidP="00CF5E34">
      <w:pPr>
        <w:spacing w:line="360" w:lineRule="auto"/>
        <w:ind w:firstLine="709"/>
        <w:jc w:val="both"/>
        <w:rPr>
          <w:rFonts w:ascii="Times New Roman" w:hAnsi="Times New Roman" w:cs="Times New Roman"/>
          <w:bCs/>
          <w:noProof/>
          <w:color w:val="000000"/>
          <w:sz w:val="28"/>
          <w:szCs w:val="24"/>
        </w:rPr>
      </w:pPr>
    </w:p>
    <w:p w:rsidR="00375257" w:rsidRPr="003D79C4" w:rsidRDefault="00973542" w:rsidP="00CF5E34">
      <w:pPr>
        <w:spacing w:line="360" w:lineRule="auto"/>
        <w:ind w:firstLine="709"/>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 xml:space="preserve">1.2 </w:t>
      </w:r>
      <w:r w:rsidR="007D6811" w:rsidRPr="003D79C4">
        <w:rPr>
          <w:rFonts w:ascii="Times New Roman" w:hAnsi="Times New Roman" w:cs="Times New Roman"/>
          <w:bCs/>
          <w:noProof/>
          <w:color w:val="000000"/>
          <w:sz w:val="28"/>
          <w:szCs w:val="24"/>
        </w:rPr>
        <w:t>Сущность акции и виды акций</w:t>
      </w:r>
    </w:p>
    <w:p w:rsidR="007D6811" w:rsidRPr="003D79C4" w:rsidRDefault="007D6811" w:rsidP="00CF5E34">
      <w:pPr>
        <w:tabs>
          <w:tab w:val="left" w:pos="851"/>
        </w:tabs>
        <w:spacing w:line="360" w:lineRule="auto"/>
        <w:ind w:firstLine="709"/>
        <w:jc w:val="both"/>
        <w:rPr>
          <w:rFonts w:ascii="Times New Roman" w:hAnsi="Times New Roman" w:cs="Times New Roman"/>
          <w:noProof/>
          <w:color w:val="000000"/>
          <w:sz w:val="28"/>
          <w:szCs w:val="24"/>
        </w:rPr>
      </w:pPr>
    </w:p>
    <w:p w:rsidR="00375257" w:rsidRPr="003D79C4" w:rsidRDefault="0025692C" w:rsidP="00CF5E34">
      <w:pPr>
        <w:tabs>
          <w:tab w:val="left" w:pos="851"/>
        </w:tabs>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Под акцией обычно понимают ценную бумагу, которую выпускает акционерное общество при его создании (учреждении), при преобразовании предприятия или организации в акционерное общество, при слиянии (поглощении) двух или нескольких акционерных обществ, а также для мобилизации денежных средств при увеличении существующего уставного капитала. Поэтому акцию можно считать свидетельством о внесении определенной доли в уставный капитал акционерного общества. </w:t>
      </w:r>
      <w:r w:rsidR="003D0077" w:rsidRPr="003D79C4">
        <w:rPr>
          <w:rFonts w:ascii="Times New Roman" w:hAnsi="Times New Roman" w:cs="Times New Roman"/>
          <w:noProof/>
          <w:color w:val="000000"/>
          <w:sz w:val="28"/>
          <w:szCs w:val="24"/>
        </w:rPr>
        <w:t xml:space="preserve">Акция является бессрочной, т.е. обращается на рынке до тех пор, пока существует выпустившее ее акционерное общество. Акционерное общество не обязано ее выкупать. Акции могут быть именными и на предъявителя. </w:t>
      </w:r>
      <w:r w:rsidR="00375257" w:rsidRPr="003D79C4">
        <w:rPr>
          <w:rFonts w:ascii="Times New Roman" w:hAnsi="Times New Roman" w:cs="Times New Roman"/>
          <w:noProof/>
          <w:color w:val="000000"/>
          <w:sz w:val="28"/>
          <w:szCs w:val="24"/>
        </w:rPr>
        <w:t>В соотвествии с Федеральным законом №39-ФЗ от 22.04.1996 г. «О рынке ценных бумаг» с последующими изменениями и дополнениями дается следующее определение акции: «Акция - эмиссионная ценная бумага, закрепляющая права ее держателя (акционера) на получение части прибыли акционерного общества в виде дивидендов, на участие в управлении и на часть имущества, остающегося после его ликвидации».</w:t>
      </w:r>
    </w:p>
    <w:p w:rsidR="00375257" w:rsidRPr="003D79C4" w:rsidRDefault="00375257" w:rsidP="00CF5E34">
      <w:pPr>
        <w:tabs>
          <w:tab w:val="left" w:pos="851"/>
        </w:tabs>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Таким образом, акция за ее держателем закрепляет три вида прав:</w:t>
      </w:r>
    </w:p>
    <w:p w:rsidR="00375257" w:rsidRPr="003D79C4" w:rsidRDefault="00375257"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на участие в получении прибыли (дивиденда);</w:t>
      </w:r>
    </w:p>
    <w:p w:rsidR="00375257" w:rsidRPr="003D79C4" w:rsidRDefault="00375257"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на участие в управлении (акция дает право голоса)</w:t>
      </w:r>
    </w:p>
    <w:p w:rsidR="00375257" w:rsidRPr="003D79C4" w:rsidRDefault="00375257"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на долю имущества при ликвидации (ликвидационную стоимость).</w:t>
      </w:r>
    </w:p>
    <w:p w:rsidR="00E717F0" w:rsidRPr="003D79C4" w:rsidRDefault="00E717F0" w:rsidP="00CF5E34">
      <w:pPr>
        <w:tabs>
          <w:tab w:val="left" w:pos="709"/>
        </w:tabs>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Для принятия инвестиционных решений в процессе анализа рынка ценных бумаг используются различные стоимостные оценки акций. В практической деятельности различают следующие их виды: </w:t>
      </w:r>
    </w:p>
    <w:p w:rsidR="00E717F0" w:rsidRPr="003D79C4" w:rsidRDefault="00D84271"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w:t>
      </w:r>
      <w:r w:rsidR="00E717F0" w:rsidRPr="003D79C4">
        <w:rPr>
          <w:rFonts w:ascii="Times New Roman" w:hAnsi="Times New Roman" w:cs="Times New Roman"/>
          <w:noProof/>
          <w:color w:val="000000"/>
          <w:sz w:val="28"/>
          <w:szCs w:val="24"/>
        </w:rPr>
        <w:t xml:space="preserve"> номинальная стоимость;</w:t>
      </w:r>
    </w:p>
    <w:p w:rsidR="00E717F0" w:rsidRPr="003D79C4" w:rsidRDefault="00D84271"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w:t>
      </w:r>
      <w:r w:rsidR="00E717F0" w:rsidRPr="003D79C4">
        <w:rPr>
          <w:rFonts w:ascii="Times New Roman" w:hAnsi="Times New Roman" w:cs="Times New Roman"/>
          <w:noProof/>
          <w:color w:val="000000"/>
          <w:sz w:val="28"/>
          <w:szCs w:val="24"/>
        </w:rPr>
        <w:t xml:space="preserve"> эмиссионная стоимость (цена размещения);</w:t>
      </w:r>
    </w:p>
    <w:p w:rsidR="00E717F0" w:rsidRPr="003D79C4" w:rsidRDefault="00D84271"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w:t>
      </w:r>
      <w:r w:rsidR="00E717F0" w:rsidRPr="003D79C4">
        <w:rPr>
          <w:rFonts w:ascii="Times New Roman" w:hAnsi="Times New Roman" w:cs="Times New Roman"/>
          <w:noProof/>
          <w:color w:val="000000"/>
          <w:sz w:val="28"/>
          <w:szCs w:val="24"/>
        </w:rPr>
        <w:t xml:space="preserve"> бухгалтерская (балансовая, книжная) стоимость;</w:t>
      </w:r>
    </w:p>
    <w:p w:rsidR="00E717F0" w:rsidRPr="003D79C4" w:rsidRDefault="00D84271"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w:t>
      </w:r>
      <w:r w:rsidR="00E717F0" w:rsidRPr="003D79C4">
        <w:rPr>
          <w:rFonts w:ascii="Times New Roman" w:hAnsi="Times New Roman" w:cs="Times New Roman"/>
          <w:noProof/>
          <w:color w:val="000000"/>
          <w:sz w:val="28"/>
          <w:szCs w:val="24"/>
        </w:rPr>
        <w:t xml:space="preserve"> рыночная (курсовая) стоимость.</w:t>
      </w:r>
    </w:p>
    <w:p w:rsidR="00E717F0" w:rsidRPr="003D79C4" w:rsidRDefault="003D0077" w:rsidP="00CF5E34">
      <w:pPr>
        <w:spacing w:line="360" w:lineRule="auto"/>
        <w:ind w:firstLine="709"/>
        <w:jc w:val="both"/>
        <w:rPr>
          <w:rFonts w:ascii="Times New Roman" w:hAnsi="Times New Roman" w:cs="Times New Roman"/>
          <w:bCs/>
          <w:noProof/>
          <w:color w:val="000000"/>
          <w:sz w:val="28"/>
          <w:szCs w:val="24"/>
        </w:rPr>
      </w:pPr>
      <w:r w:rsidRPr="003D79C4">
        <w:rPr>
          <w:rFonts w:ascii="Times New Roman" w:hAnsi="Times New Roman" w:cs="Times New Roman"/>
          <w:noProof/>
          <w:color w:val="000000"/>
          <w:sz w:val="28"/>
          <w:szCs w:val="24"/>
        </w:rPr>
        <w:t>Выделяют две категории акций: обыкновенные (иногда их называют простыми) и привилегированные.</w:t>
      </w:r>
    </w:p>
    <w:p w:rsidR="00E717F0" w:rsidRPr="003D79C4" w:rsidRDefault="00E717F0" w:rsidP="00CF5E34">
      <w:pPr>
        <w:spacing w:line="360" w:lineRule="auto"/>
        <w:ind w:firstLine="709"/>
        <w:jc w:val="both"/>
        <w:rPr>
          <w:rFonts w:ascii="Times New Roman" w:hAnsi="Times New Roman" w:cs="Times New Roman"/>
          <w:bCs/>
          <w:noProof/>
          <w:color w:val="000000"/>
          <w:sz w:val="28"/>
          <w:szCs w:val="24"/>
        </w:rPr>
      </w:pPr>
      <w:r w:rsidRPr="003D79C4">
        <w:rPr>
          <w:rFonts w:ascii="Times New Roman" w:hAnsi="Times New Roman" w:cs="Times New Roman"/>
          <w:i/>
          <w:iCs/>
          <w:noProof/>
          <w:color w:val="000000"/>
          <w:sz w:val="28"/>
          <w:szCs w:val="24"/>
        </w:rPr>
        <w:t>Обыкновенные акции</w:t>
      </w:r>
      <w:r w:rsidRPr="003D79C4">
        <w:rPr>
          <w:rFonts w:ascii="Times New Roman" w:hAnsi="Times New Roman" w:cs="Times New Roman"/>
          <w:noProof/>
          <w:color w:val="000000"/>
          <w:sz w:val="28"/>
          <w:szCs w:val="24"/>
        </w:rPr>
        <w:t xml:space="preserve"> - </w:t>
      </w:r>
      <w:r w:rsidRPr="00B86B56">
        <w:rPr>
          <w:rFonts w:ascii="Times New Roman" w:hAnsi="Times New Roman" w:cs="Times New Roman"/>
          <w:noProof/>
          <w:color w:val="000000"/>
          <w:sz w:val="28"/>
          <w:szCs w:val="24"/>
        </w:rPr>
        <w:t>ценная бумага</w:t>
      </w:r>
      <w:r w:rsidRPr="003D79C4">
        <w:rPr>
          <w:rFonts w:ascii="Times New Roman" w:hAnsi="Times New Roman" w:cs="Times New Roman"/>
          <w:noProof/>
          <w:color w:val="000000"/>
          <w:sz w:val="28"/>
          <w:szCs w:val="24"/>
        </w:rPr>
        <w:t xml:space="preserve">, эмитируемая акционерным обществом, дающая право на получение нефиксированных </w:t>
      </w:r>
      <w:r w:rsidRPr="00B86B56">
        <w:rPr>
          <w:rFonts w:ascii="Times New Roman" w:hAnsi="Times New Roman" w:cs="Times New Roman"/>
          <w:noProof/>
          <w:color w:val="000000"/>
          <w:sz w:val="28"/>
          <w:szCs w:val="24"/>
        </w:rPr>
        <w:t>дивидендов</w:t>
      </w:r>
      <w:r w:rsidRPr="003D79C4">
        <w:rPr>
          <w:rFonts w:ascii="Times New Roman" w:hAnsi="Times New Roman" w:cs="Times New Roman"/>
          <w:noProof/>
          <w:color w:val="000000"/>
          <w:sz w:val="28"/>
          <w:szCs w:val="24"/>
        </w:rPr>
        <w:t xml:space="preserve"> в случае соответствующих решений Собрания акционеров и в огромном большинстве случаев Совета директоров (Наблюдательного совета). Кроме того, ограничения на выплату дивидендов могут быть введены действующим национальным законодательством (например, в России запрещена выплата дивидендов, если за отчетный период бухгалтерская отчетность не показывает чистую прибыль предприятия) или судебными решениями (в том числе международных арбитражных судов). Владельцы обыкновенных акций, как правило, обладают правом голоса на общем собрании </w:t>
      </w:r>
      <w:r w:rsidRPr="00B86B56">
        <w:rPr>
          <w:rFonts w:ascii="Times New Roman" w:hAnsi="Times New Roman" w:cs="Times New Roman"/>
          <w:noProof/>
          <w:color w:val="000000"/>
          <w:sz w:val="28"/>
          <w:szCs w:val="24"/>
        </w:rPr>
        <w:t>акционеров</w:t>
      </w:r>
      <w:r w:rsidRPr="003D79C4">
        <w:rPr>
          <w:rFonts w:ascii="Times New Roman" w:hAnsi="Times New Roman" w:cs="Times New Roman"/>
          <w:noProof/>
          <w:color w:val="000000"/>
          <w:sz w:val="28"/>
          <w:szCs w:val="24"/>
        </w:rPr>
        <w:t xml:space="preserve">. </w:t>
      </w:r>
      <w:r w:rsidRPr="00B86B56">
        <w:rPr>
          <w:rFonts w:ascii="Times New Roman" w:hAnsi="Times New Roman" w:cs="Times New Roman"/>
          <w:noProof/>
          <w:color w:val="000000"/>
          <w:sz w:val="28"/>
          <w:szCs w:val="24"/>
        </w:rPr>
        <w:t>Торговля</w:t>
      </w:r>
      <w:r w:rsidRPr="003D79C4">
        <w:rPr>
          <w:rFonts w:ascii="Times New Roman" w:hAnsi="Times New Roman" w:cs="Times New Roman"/>
          <w:noProof/>
          <w:color w:val="000000"/>
          <w:sz w:val="28"/>
          <w:szCs w:val="24"/>
        </w:rPr>
        <w:t xml:space="preserve"> обыкновенными акциями ведется на фондовой бирже или внебиржевыми методами. Биржевая стоимость обыкновенных акций в России чаще выше, чем стоимость привилегированных.</w:t>
      </w:r>
      <w:r w:rsidR="00D84271" w:rsidRPr="003D79C4">
        <w:rPr>
          <w:rFonts w:ascii="Times New Roman" w:hAnsi="Times New Roman" w:cs="Times New Roman"/>
          <w:noProof/>
          <w:color w:val="000000"/>
          <w:sz w:val="28"/>
          <w:szCs w:val="24"/>
        </w:rPr>
        <w:t xml:space="preserve"> Величина дивиденда по обыкновенным акциям не фиксирована. Она зависит от суммы полученной прибыли и решения общего собрания акционеров по выделению доли средств на выплату дивидендов.</w:t>
      </w:r>
    </w:p>
    <w:p w:rsidR="00E717F0" w:rsidRPr="003D79C4" w:rsidRDefault="00E717F0"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i/>
          <w:iCs/>
          <w:noProof/>
          <w:color w:val="000000"/>
          <w:sz w:val="28"/>
          <w:szCs w:val="24"/>
        </w:rPr>
        <w:t>Привилегированные акции</w:t>
      </w:r>
      <w:r w:rsidRPr="003D79C4">
        <w:rPr>
          <w:rFonts w:ascii="Times New Roman" w:hAnsi="Times New Roman" w:cs="Times New Roman"/>
          <w:noProof/>
          <w:color w:val="000000"/>
          <w:sz w:val="28"/>
          <w:szCs w:val="24"/>
        </w:rPr>
        <w:t xml:space="preserve"> - </w:t>
      </w:r>
      <w:r w:rsidRPr="00B86B56">
        <w:rPr>
          <w:rFonts w:ascii="Times New Roman" w:hAnsi="Times New Roman" w:cs="Times New Roman"/>
          <w:noProof/>
          <w:color w:val="000000"/>
          <w:sz w:val="28"/>
          <w:szCs w:val="24"/>
        </w:rPr>
        <w:t>акци</w:t>
      </w:r>
      <w:r w:rsidRPr="003D79C4">
        <w:rPr>
          <w:rFonts w:ascii="Times New Roman" w:hAnsi="Times New Roman" w:cs="Times New Roman"/>
          <w:noProof/>
          <w:color w:val="000000"/>
          <w:sz w:val="28"/>
          <w:szCs w:val="24"/>
        </w:rPr>
        <w:t>и, обладающие специальными правами, а на ряд прав которых наложены специальные ограничения. Привилегированная акция не имеет права голоса. Обычно предусматривается</w:t>
      </w:r>
      <w:r w:rsidR="0044763D"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что по ним уплачивается твёрдый фиксированный доход, в отличие от </w:t>
      </w:r>
      <w:r w:rsidRPr="00B86B56">
        <w:rPr>
          <w:rFonts w:ascii="Times New Roman" w:hAnsi="Times New Roman" w:cs="Times New Roman"/>
          <w:noProof/>
          <w:color w:val="000000"/>
          <w:sz w:val="28"/>
          <w:szCs w:val="24"/>
        </w:rPr>
        <w:t>обыкновенной акции</w:t>
      </w:r>
      <w:r w:rsidRPr="003D79C4">
        <w:rPr>
          <w:rFonts w:ascii="Times New Roman" w:hAnsi="Times New Roman" w:cs="Times New Roman"/>
          <w:noProof/>
          <w:color w:val="000000"/>
          <w:sz w:val="28"/>
          <w:szCs w:val="24"/>
        </w:rPr>
        <w:t xml:space="preserve">, </w:t>
      </w:r>
      <w:r w:rsidRPr="00B86B56">
        <w:rPr>
          <w:rFonts w:ascii="Times New Roman" w:hAnsi="Times New Roman" w:cs="Times New Roman"/>
          <w:noProof/>
          <w:color w:val="000000"/>
          <w:sz w:val="28"/>
          <w:szCs w:val="24"/>
        </w:rPr>
        <w:t>дивиденд</w:t>
      </w:r>
      <w:r w:rsidRPr="003D79C4">
        <w:rPr>
          <w:rFonts w:ascii="Times New Roman" w:hAnsi="Times New Roman" w:cs="Times New Roman"/>
          <w:noProof/>
          <w:color w:val="000000"/>
          <w:sz w:val="28"/>
          <w:szCs w:val="24"/>
        </w:rPr>
        <w:t xml:space="preserve"> по которой колеблется в зависимости от прибыли </w:t>
      </w:r>
      <w:r w:rsidRPr="00B86B56">
        <w:rPr>
          <w:rFonts w:ascii="Times New Roman" w:hAnsi="Times New Roman" w:cs="Times New Roman"/>
          <w:noProof/>
          <w:color w:val="000000"/>
          <w:sz w:val="28"/>
          <w:szCs w:val="24"/>
        </w:rPr>
        <w:t>акционерного общества</w:t>
      </w:r>
      <w:r w:rsidRPr="003D79C4">
        <w:rPr>
          <w:rFonts w:ascii="Times New Roman" w:hAnsi="Times New Roman" w:cs="Times New Roman"/>
          <w:noProof/>
          <w:color w:val="000000"/>
          <w:sz w:val="28"/>
          <w:szCs w:val="24"/>
        </w:rPr>
        <w:t xml:space="preserve">. При этом права на участие в управлении компанией могут быть существенно ограничены. Кроме того, обычно предполагается, что акционеры, владеющие привилегированными акциями, образуют самостоятельную </w:t>
      </w:r>
      <w:r w:rsidRPr="00B86B56">
        <w:rPr>
          <w:rFonts w:ascii="Times New Roman" w:hAnsi="Times New Roman" w:cs="Times New Roman"/>
          <w:noProof/>
          <w:color w:val="000000"/>
          <w:sz w:val="28"/>
          <w:szCs w:val="24"/>
        </w:rPr>
        <w:t>страту</w:t>
      </w:r>
      <w:r w:rsidRPr="003D79C4">
        <w:rPr>
          <w:rFonts w:ascii="Times New Roman" w:hAnsi="Times New Roman" w:cs="Times New Roman"/>
          <w:noProof/>
          <w:color w:val="000000"/>
          <w:sz w:val="28"/>
          <w:szCs w:val="24"/>
        </w:rPr>
        <w:t xml:space="preserve"> акционеров, имеющую право вето на определенные решения компании (например, о слияниях и поглощениях). Номинальная стоимость привилегированных акций не должна превышать 25% от уставного капитала акционерного общества. Фиксированный дивиденд по привилегированным акциям устанавливается акционерным обществом при их выпуске. Выплата дивидендов по таким акциям производится независимо от полученной прибыли в соответствующем году. </w:t>
      </w:r>
    </w:p>
    <w:p w:rsidR="00CF5E34" w:rsidRPr="003D79C4" w:rsidRDefault="000F69EF"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Основные торги акци</w:t>
      </w:r>
      <w:r w:rsidR="004A0A88" w:rsidRPr="003D79C4">
        <w:rPr>
          <w:rFonts w:ascii="Times New Roman" w:hAnsi="Times New Roman" w:cs="Times New Roman"/>
          <w:noProof/>
          <w:color w:val="000000"/>
          <w:sz w:val="28"/>
          <w:szCs w:val="24"/>
        </w:rPr>
        <w:t>ями в России проходят на фондовом</w:t>
      </w:r>
      <w:r w:rsidRPr="003D79C4">
        <w:rPr>
          <w:rFonts w:ascii="Times New Roman" w:hAnsi="Times New Roman" w:cs="Times New Roman"/>
          <w:noProof/>
          <w:color w:val="000000"/>
          <w:sz w:val="28"/>
          <w:szCs w:val="24"/>
        </w:rPr>
        <w:t xml:space="preserve"> рынк</w:t>
      </w:r>
      <w:r w:rsidR="004A0A88" w:rsidRPr="003D79C4">
        <w:rPr>
          <w:rFonts w:ascii="Times New Roman" w:hAnsi="Times New Roman" w:cs="Times New Roman"/>
          <w:noProof/>
          <w:color w:val="000000"/>
          <w:sz w:val="28"/>
          <w:szCs w:val="24"/>
        </w:rPr>
        <w:t>е</w:t>
      </w:r>
      <w:r w:rsidRPr="003D79C4">
        <w:rPr>
          <w:rFonts w:ascii="Times New Roman" w:hAnsi="Times New Roman" w:cs="Times New Roman"/>
          <w:noProof/>
          <w:color w:val="000000"/>
          <w:sz w:val="28"/>
          <w:szCs w:val="24"/>
        </w:rPr>
        <w:t>. Для крупных отечественных компаний привлекательным является выход на западный фондовый рынок, прежде всего, американский. Процедура допуска акций иностранных компаний на рынок США довольно сложна. Поэтому во многих случаях в США начинают обращаться не акции иностранных компаний, а так называемые американские депозитарные расписки (АДР). АДР были созданы в конце 20-х годов XX века банком «Морган Гэранти» для того, чтобы упростить доступ зарубежных ценных бумаг на американский рынок. АДР — это сертификат собственности на определенное количество акций иностранного эмитента. Существуют АДР трех уровней. АДР первого и второго уровней эмитируются на акции, уже находящихся в обращении в стране эмитента. В США АДР первого уровня могут торговаться только на внебиржевом рынке, второго уровня — как на бирже, так и вне биржи. АДР первого и второго уровней не позволяют акционерному обществу привлекать дополнительные капиталы. Для эмитента цель их выпуска состоит в освоении американского рынка для эмиссии АДР третьего уровня. АДР третьего уровня выпускаются уже на вновь размещаемые акции и позволяют акционерному обществу аккумулировать новые капиталы. Поскольку АДР выпускаются в долларах, на их цену оказывает влияние и валютный курс. Существуют также глобальные депозитарные расписки — ГДР. Их отличие от АДР состоит в том, что они размещаются за пределами страны компании-эмитента на рынках двух и более стран.</w:t>
      </w:r>
    </w:p>
    <w:p w:rsidR="00375257" w:rsidRPr="003D79C4" w:rsidRDefault="004A0A88"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Рассмотрим основные понятия фондового рынка.</w:t>
      </w:r>
    </w:p>
    <w:p w:rsidR="004A0A88" w:rsidRPr="003D79C4" w:rsidRDefault="004A0A88" w:rsidP="00CF5E34">
      <w:pPr>
        <w:spacing w:line="360" w:lineRule="auto"/>
        <w:ind w:firstLine="709"/>
        <w:jc w:val="both"/>
        <w:rPr>
          <w:rFonts w:ascii="Times New Roman" w:hAnsi="Times New Roman" w:cs="Times New Roman"/>
          <w:bCs/>
          <w:noProof/>
          <w:color w:val="000000"/>
          <w:sz w:val="28"/>
          <w:szCs w:val="24"/>
        </w:rPr>
      </w:pPr>
    </w:p>
    <w:p w:rsidR="0025692C" w:rsidRPr="003D79C4" w:rsidRDefault="00973542" w:rsidP="00CF5E34">
      <w:pPr>
        <w:spacing w:line="360" w:lineRule="auto"/>
        <w:ind w:firstLine="709"/>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 xml:space="preserve">1.3 </w:t>
      </w:r>
      <w:r w:rsidR="008D7EC5" w:rsidRPr="003D79C4">
        <w:rPr>
          <w:rFonts w:ascii="Times New Roman" w:hAnsi="Times New Roman" w:cs="Times New Roman"/>
          <w:bCs/>
          <w:noProof/>
          <w:color w:val="000000"/>
          <w:sz w:val="28"/>
          <w:szCs w:val="24"/>
        </w:rPr>
        <w:t>Ф</w:t>
      </w:r>
      <w:r w:rsidR="0025692C" w:rsidRPr="003D79C4">
        <w:rPr>
          <w:rFonts w:ascii="Times New Roman" w:hAnsi="Times New Roman" w:cs="Times New Roman"/>
          <w:bCs/>
          <w:noProof/>
          <w:color w:val="000000"/>
          <w:sz w:val="28"/>
          <w:szCs w:val="24"/>
        </w:rPr>
        <w:t>ондовый</w:t>
      </w:r>
      <w:r w:rsidR="008D7EC5" w:rsidRPr="003D79C4">
        <w:rPr>
          <w:rFonts w:ascii="Times New Roman" w:hAnsi="Times New Roman" w:cs="Times New Roman"/>
          <w:bCs/>
          <w:noProof/>
          <w:color w:val="000000"/>
          <w:sz w:val="28"/>
          <w:szCs w:val="24"/>
        </w:rPr>
        <w:t xml:space="preserve"> рын</w:t>
      </w:r>
      <w:r w:rsidR="0025692C" w:rsidRPr="003D79C4">
        <w:rPr>
          <w:rFonts w:ascii="Times New Roman" w:hAnsi="Times New Roman" w:cs="Times New Roman"/>
          <w:bCs/>
          <w:noProof/>
          <w:color w:val="000000"/>
          <w:sz w:val="28"/>
          <w:szCs w:val="24"/>
        </w:rPr>
        <w:t>о</w:t>
      </w:r>
      <w:r w:rsidR="008D7EC5" w:rsidRPr="003D79C4">
        <w:rPr>
          <w:rFonts w:ascii="Times New Roman" w:hAnsi="Times New Roman" w:cs="Times New Roman"/>
          <w:bCs/>
          <w:noProof/>
          <w:color w:val="000000"/>
          <w:sz w:val="28"/>
          <w:szCs w:val="24"/>
        </w:rPr>
        <w:t>к</w:t>
      </w:r>
      <w:r w:rsidR="000F69EF" w:rsidRPr="003D79C4">
        <w:rPr>
          <w:rFonts w:ascii="Times New Roman" w:hAnsi="Times New Roman" w:cs="Times New Roman"/>
          <w:bCs/>
          <w:noProof/>
          <w:color w:val="000000"/>
          <w:sz w:val="28"/>
          <w:szCs w:val="24"/>
        </w:rPr>
        <w:t xml:space="preserve"> </w:t>
      </w:r>
    </w:p>
    <w:p w:rsidR="007D6811" w:rsidRPr="003D79C4" w:rsidRDefault="007D6811" w:rsidP="00CF5E34">
      <w:pPr>
        <w:spacing w:line="360" w:lineRule="auto"/>
        <w:ind w:firstLine="709"/>
        <w:jc w:val="both"/>
        <w:rPr>
          <w:rFonts w:ascii="Times New Roman" w:hAnsi="Times New Roman" w:cs="Times New Roman"/>
          <w:noProof/>
          <w:color w:val="000000"/>
          <w:sz w:val="28"/>
          <w:szCs w:val="24"/>
        </w:rPr>
      </w:pPr>
    </w:p>
    <w:p w:rsidR="00E61700" w:rsidRPr="003D79C4" w:rsidRDefault="000F69EF"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Фондовый рынок </w:t>
      </w:r>
      <w:r w:rsidR="00E61700" w:rsidRPr="003D79C4">
        <w:rPr>
          <w:rFonts w:ascii="Times New Roman" w:hAnsi="Times New Roman" w:cs="Times New Roman"/>
          <w:noProof/>
          <w:color w:val="000000"/>
          <w:sz w:val="28"/>
          <w:szCs w:val="24"/>
        </w:rPr>
        <w:t>(от англ</w:t>
      </w:r>
      <w:r w:rsidR="00785335" w:rsidRPr="003D79C4">
        <w:rPr>
          <w:rFonts w:ascii="Times New Roman" w:hAnsi="Times New Roman" w:cs="Times New Roman"/>
          <w:noProof/>
          <w:color w:val="000000"/>
          <w:sz w:val="28"/>
          <w:szCs w:val="24"/>
        </w:rPr>
        <w:t>.</w:t>
      </w:r>
      <w:r w:rsidR="00E61700" w:rsidRPr="003D79C4">
        <w:rPr>
          <w:rFonts w:ascii="Times New Roman" w:hAnsi="Times New Roman" w:cs="Times New Roman"/>
          <w:noProof/>
          <w:color w:val="000000"/>
          <w:sz w:val="28"/>
          <w:szCs w:val="24"/>
        </w:rPr>
        <w:t xml:space="preserve"> </w:t>
      </w:r>
      <w:r w:rsidR="00785335" w:rsidRPr="003D79C4">
        <w:rPr>
          <w:rFonts w:ascii="Times New Roman" w:hAnsi="Times New Roman" w:cs="Times New Roman"/>
          <w:noProof/>
          <w:color w:val="000000"/>
          <w:sz w:val="28"/>
          <w:szCs w:val="24"/>
        </w:rPr>
        <w:t>«</w:t>
      </w:r>
      <w:r w:rsidR="00E61700" w:rsidRPr="003D79C4">
        <w:rPr>
          <w:rFonts w:ascii="Times New Roman" w:hAnsi="Times New Roman" w:cs="Times New Roman"/>
          <w:noProof/>
          <w:color w:val="000000"/>
          <w:sz w:val="28"/>
          <w:szCs w:val="24"/>
        </w:rPr>
        <w:t>stock market</w:t>
      </w:r>
      <w:r w:rsidR="00785335" w:rsidRPr="003D79C4">
        <w:rPr>
          <w:rFonts w:ascii="Times New Roman" w:hAnsi="Times New Roman" w:cs="Times New Roman"/>
          <w:noProof/>
          <w:color w:val="000000"/>
          <w:sz w:val="28"/>
          <w:szCs w:val="24"/>
        </w:rPr>
        <w:t>»</w:t>
      </w:r>
      <w:r w:rsidR="00E61700" w:rsidRPr="003D79C4">
        <w:rPr>
          <w:rFonts w:ascii="Times New Roman" w:hAnsi="Times New Roman" w:cs="Times New Roman"/>
          <w:noProof/>
          <w:color w:val="000000"/>
          <w:sz w:val="28"/>
          <w:szCs w:val="24"/>
        </w:rPr>
        <w:t>) площадка, где торгуются акции и облигации. Основные функции фондового рынка:</w:t>
      </w:r>
    </w:p>
    <w:p w:rsidR="00E61700" w:rsidRPr="003D79C4" w:rsidRDefault="00E61700" w:rsidP="00CF5E34">
      <w:pPr>
        <w:numPr>
          <w:ilvl w:val="0"/>
          <w:numId w:val="19"/>
        </w:numPr>
        <w:spacing w:line="360" w:lineRule="auto"/>
        <w:ind w:left="0"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обеспечение дополнительного финансирования для предприятий, в обмен на продажу последними доли в собственности (акции) или долговыми обязательствами (облигации);</w:t>
      </w:r>
    </w:p>
    <w:p w:rsidR="00E61700" w:rsidRPr="003D79C4" w:rsidRDefault="00E61700" w:rsidP="00CF5E34">
      <w:pPr>
        <w:numPr>
          <w:ilvl w:val="0"/>
          <w:numId w:val="19"/>
        </w:numPr>
        <w:spacing w:line="360" w:lineRule="auto"/>
        <w:ind w:left="0"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перераспределение финансов между отраслями;</w:t>
      </w:r>
    </w:p>
    <w:p w:rsidR="00E61700" w:rsidRPr="003D79C4" w:rsidRDefault="00E61700" w:rsidP="00CF5E34">
      <w:pPr>
        <w:numPr>
          <w:ilvl w:val="0"/>
          <w:numId w:val="19"/>
        </w:numPr>
        <w:spacing w:line="360" w:lineRule="auto"/>
        <w:ind w:left="0"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рыночное ценообразование.</w:t>
      </w:r>
    </w:p>
    <w:p w:rsidR="00E61700" w:rsidRPr="003D79C4" w:rsidRDefault="00E61700"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Таким образом, каждый может приобрести долю в приглянувшейся компании и получить от этого прибыль двумя основными способами:</w:t>
      </w:r>
    </w:p>
    <w:p w:rsidR="00E61700" w:rsidRPr="003D79C4" w:rsidRDefault="00E61700" w:rsidP="00CF5E34">
      <w:pPr>
        <w:numPr>
          <w:ilvl w:val="0"/>
          <w:numId w:val="20"/>
        </w:numPr>
        <w:spacing w:line="360" w:lineRule="auto"/>
        <w:ind w:left="0"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получать дивиденды;</w:t>
      </w:r>
    </w:p>
    <w:p w:rsidR="00E61700" w:rsidRPr="003D79C4" w:rsidRDefault="00E61700" w:rsidP="00CF5E34">
      <w:pPr>
        <w:numPr>
          <w:ilvl w:val="0"/>
          <w:numId w:val="20"/>
        </w:numPr>
        <w:spacing w:line="360" w:lineRule="auto"/>
        <w:ind w:left="0"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играть на курсовой стоимости ценных бумаг.</w:t>
      </w:r>
    </w:p>
    <w:p w:rsidR="00E61700" w:rsidRPr="003D79C4" w:rsidRDefault="00E61700"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Если первый способ не нашел широкого применения в нашей стране, в виду низкого размера этих самых дивидендов, то вторым способом пользуется большинство трейдеров и инвесторов в нашей стране и за рубежом.</w:t>
      </w:r>
    </w:p>
    <w:p w:rsidR="00E61700" w:rsidRPr="003D79C4" w:rsidRDefault="00E61700" w:rsidP="00CF5E34">
      <w:pPr>
        <w:spacing w:line="360" w:lineRule="auto"/>
        <w:ind w:firstLine="709"/>
        <w:jc w:val="both"/>
        <w:rPr>
          <w:rFonts w:ascii="Times New Roman" w:hAnsi="Times New Roman" w:cs="Times New Roman"/>
          <w:i/>
          <w:iCs/>
          <w:noProof/>
          <w:color w:val="000000"/>
          <w:sz w:val="28"/>
          <w:szCs w:val="24"/>
        </w:rPr>
      </w:pPr>
      <w:r w:rsidRPr="003D79C4">
        <w:rPr>
          <w:rFonts w:ascii="Times New Roman" w:hAnsi="Times New Roman" w:cs="Times New Roman"/>
          <w:i/>
          <w:iCs/>
          <w:noProof/>
          <w:color w:val="000000"/>
          <w:sz w:val="28"/>
          <w:szCs w:val="24"/>
        </w:rPr>
        <w:t>Участники фондового рынка</w:t>
      </w:r>
    </w:p>
    <w:p w:rsidR="00E61700" w:rsidRPr="003D79C4" w:rsidRDefault="00E61700"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Прямой доступ на фондовый рынок имеют только профессиональные участники рынка ценных бумаг, имеющие соответствующую лицензию. На фондовом рынке существует несколько групп участников, осуществляющих профессиональную деятельность:</w:t>
      </w:r>
    </w:p>
    <w:p w:rsidR="00785335" w:rsidRPr="003D79C4" w:rsidRDefault="00E61700"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Брокер – лицо, непосредственно совершающее сделки на торговой площадке от имени или по поручению клиента.</w:t>
      </w:r>
      <w:r w:rsidR="00785335" w:rsidRPr="003D79C4">
        <w:rPr>
          <w:rFonts w:ascii="Times New Roman" w:hAnsi="Times New Roman" w:cs="Times New Roman"/>
          <w:noProof/>
          <w:color w:val="000000"/>
          <w:sz w:val="28"/>
          <w:szCs w:val="24"/>
        </w:rPr>
        <w:t xml:space="preserve"> Процесс покупки/продажи акций по договору с брокерской компанией является достаточно трудоёмким. Однако в последнее время всё большей популярностью пользуются электронные системы, где можно купить/продать, через которые стороны заключают сделки, не отходя от экрана компьютера. Начиная с 1997 года, пользователи Глобальной сети в нашей стране могут воспользоваться услугами систем Интернет-трейдинга. Наиболее распространёнными на сегодняшний день являются QUIK и Transaq. Они представляют собой порталы, которые посредством удобного пользовательского интерфейса позволяют давать указания брокерам на осуществление той или иной операции с ценными бумагами в режиме реального времени. </w:t>
      </w:r>
    </w:p>
    <w:p w:rsidR="00E61700" w:rsidRPr="003D79C4" w:rsidRDefault="00E61700"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Дилер – лицо, совершающее сделки от своего имени и на свои средства. Чаще всего брокерские компании также осуществляют торговые операции на свои средства.</w:t>
      </w:r>
    </w:p>
    <w:p w:rsidR="00E61700" w:rsidRPr="003D79C4" w:rsidRDefault="00E61700"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Управляющий активами – лицо, совершающее операции на фондовом рынке в интересах своего клиента. В отличии от брокера, который просто исполняет заявки, управляющий самостоятельно принимает торговые решения согласно выбранной стратегии.</w:t>
      </w:r>
    </w:p>
    <w:p w:rsidR="00E61700" w:rsidRPr="003D79C4" w:rsidRDefault="00E61700"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Клиринговая палата – осуществляет учет сделок с ценными бумагами между участниками фондового рынка.</w:t>
      </w:r>
    </w:p>
    <w:p w:rsidR="00E61700" w:rsidRPr="003D79C4" w:rsidRDefault="00E61700"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Депозитарий – лицо, осуществляющее учет и переход прав на ценные бумаги.</w:t>
      </w:r>
    </w:p>
    <w:p w:rsidR="00E61700" w:rsidRPr="003D79C4" w:rsidRDefault="00E61700"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Реестр – собирает, учитывает, обрабатывает и хранит данные по владельцам ценных бумаг.</w:t>
      </w:r>
    </w:p>
    <w:p w:rsidR="00E61700" w:rsidRPr="003D79C4" w:rsidRDefault="00E61700"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Биржа – организует проведение сделок по купле-продаже ценных бумаг. В России две крупнейшие биржи – ММВБ и РТС</w:t>
      </w:r>
    </w:p>
    <w:p w:rsidR="00E61700" w:rsidRPr="003D79C4" w:rsidRDefault="00E61700" w:rsidP="00CF5E34">
      <w:pPr>
        <w:spacing w:line="360" w:lineRule="auto"/>
        <w:ind w:firstLine="709"/>
        <w:jc w:val="both"/>
        <w:rPr>
          <w:rFonts w:ascii="Times New Roman" w:hAnsi="Times New Roman" w:cs="Times New Roman"/>
          <w:i/>
          <w:iCs/>
          <w:noProof/>
          <w:color w:val="000000"/>
          <w:sz w:val="28"/>
          <w:szCs w:val="24"/>
        </w:rPr>
      </w:pPr>
      <w:r w:rsidRPr="003D79C4">
        <w:rPr>
          <w:rFonts w:ascii="Times New Roman" w:hAnsi="Times New Roman" w:cs="Times New Roman"/>
          <w:i/>
          <w:iCs/>
          <w:noProof/>
          <w:color w:val="000000"/>
          <w:sz w:val="28"/>
          <w:szCs w:val="24"/>
        </w:rPr>
        <w:t xml:space="preserve">Регулирование фондового рынка </w:t>
      </w:r>
    </w:p>
    <w:p w:rsidR="00E61700" w:rsidRPr="003D79C4" w:rsidRDefault="00E61700"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Фондовый рынок в России регулируется как законодательно, так и с помощью некоммерческих организаций – объединения профессиональных участников рынка ценных бумаг.</w:t>
      </w:r>
    </w:p>
    <w:p w:rsidR="00E61700" w:rsidRPr="003D79C4" w:rsidRDefault="00E61700"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Федеральным органом, регулирующий деятельность фондового рынка является ФСФР – Федеральная служба по финансовым рынкам (ФСФР России). ФСФР России осуществляет функции по принятию нормативных правовых актов, контролю и надзору в сфере финансовых рынков (за исключением страховой, банковской и аудиторской деятельности). ФСФР России находится в прямом подчинении Правительству Росси</w:t>
      </w:r>
      <w:r w:rsidR="00785335" w:rsidRPr="003D79C4">
        <w:rPr>
          <w:rFonts w:ascii="Times New Roman" w:hAnsi="Times New Roman" w:cs="Times New Roman"/>
          <w:noProof/>
          <w:color w:val="000000"/>
          <w:sz w:val="28"/>
          <w:szCs w:val="24"/>
        </w:rPr>
        <w:t>йской Федерации</w:t>
      </w:r>
      <w:r w:rsidRPr="003D79C4">
        <w:rPr>
          <w:rFonts w:ascii="Times New Roman" w:hAnsi="Times New Roman" w:cs="Times New Roman"/>
          <w:noProof/>
          <w:color w:val="000000"/>
          <w:sz w:val="28"/>
          <w:szCs w:val="24"/>
        </w:rPr>
        <w:t>.</w:t>
      </w:r>
    </w:p>
    <w:p w:rsidR="00E61700" w:rsidRPr="003D79C4" w:rsidRDefault="00E9696F"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В настоящее время некоммерческие организации, регулирующие фондовый рынок России, представлены следующими некоммерческими организациями: </w:t>
      </w:r>
    </w:p>
    <w:p w:rsidR="00E61700" w:rsidRPr="003D79C4" w:rsidRDefault="00E61700"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НАУФОР – Национальная Ассоциация Участников Фондового Рынка;</w:t>
      </w:r>
    </w:p>
    <w:p w:rsidR="00E61700" w:rsidRPr="003D79C4" w:rsidRDefault="00E61700"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ПАРТАД – Профессиональная Ассоциация Регистраторов, Трансфер-Агентов и Депозитариев.</w:t>
      </w:r>
    </w:p>
    <w:p w:rsidR="00E61700" w:rsidRPr="003D79C4" w:rsidRDefault="00E61700"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Благодаря этим организациям современный российский фондовый рынок постоянно развивается и приходит к цивилизованным формам взаимоотношений между его участниками.</w:t>
      </w:r>
    </w:p>
    <w:p w:rsidR="00E9696F" w:rsidRPr="003D79C4" w:rsidRDefault="00E9696F" w:rsidP="00CF5E34">
      <w:pPr>
        <w:spacing w:line="360" w:lineRule="auto"/>
        <w:ind w:firstLine="709"/>
        <w:jc w:val="both"/>
        <w:rPr>
          <w:rFonts w:ascii="Times New Roman" w:hAnsi="Times New Roman" w:cs="Times New Roman"/>
          <w:i/>
          <w:iCs/>
          <w:noProof/>
          <w:color w:val="000000"/>
          <w:sz w:val="28"/>
          <w:szCs w:val="24"/>
        </w:rPr>
      </w:pPr>
      <w:r w:rsidRPr="003D79C4">
        <w:rPr>
          <w:rFonts w:ascii="Times New Roman" w:hAnsi="Times New Roman" w:cs="Times New Roman"/>
          <w:i/>
          <w:iCs/>
          <w:noProof/>
          <w:color w:val="000000"/>
          <w:sz w:val="28"/>
          <w:szCs w:val="24"/>
        </w:rPr>
        <w:t>Фондовые индексы</w:t>
      </w:r>
    </w:p>
    <w:p w:rsidR="00AB54CB" w:rsidRPr="003D79C4" w:rsidRDefault="00AB54CB" w:rsidP="00CF5E34">
      <w:pPr>
        <w:spacing w:line="360" w:lineRule="auto"/>
        <w:ind w:firstLine="709"/>
        <w:jc w:val="both"/>
        <w:rPr>
          <w:rFonts w:ascii="Times New Roman" w:hAnsi="Times New Roman" w:cs="Times New Roman"/>
          <w:bCs/>
          <w:noProof/>
          <w:color w:val="000000"/>
          <w:sz w:val="28"/>
          <w:szCs w:val="24"/>
        </w:rPr>
      </w:pPr>
      <w:r w:rsidRPr="003D79C4">
        <w:rPr>
          <w:rFonts w:ascii="Times New Roman" w:hAnsi="Times New Roman" w:cs="Times New Roman"/>
          <w:noProof/>
          <w:color w:val="000000"/>
          <w:sz w:val="28"/>
          <w:szCs w:val="24"/>
        </w:rPr>
        <w:t>Фондовые индексы являются неотъемлемой частью любого фондового рынка - за их динамикой наблюдают миллионы инвесторов, их значения публикуют все финансовые издания. Несмотря на то, что российский фондовый рынок имеет не такую уж и длинную историю, фондовых индексов на рынке было достаточно много. Наиболее известными в России сейчас являются индексы, рассчитываемые двумя основными биржевыми площадками - Фондовой биржей ММВБ и Российской торговой системой (РТС). Среди иностранных инвесторов большой популярностью пользуется также индекс MSCI Russia, рассчитываемый компанией Morgan Stanley Capital International, однако он стоит несколько особняком и не втянут в существующую конкуренцию двух индикаторов крупнейших в России фондовых бирж. Кроме того большой популярностью среди иностранных инвесторов пользуются индексы, рассчитываемые по российскому рынку компанией Morgan Stanley Capital International и агентством Standard &amp; Poor's.</w:t>
      </w:r>
    </w:p>
    <w:p w:rsidR="00E04767" w:rsidRPr="003D79C4" w:rsidRDefault="00373146" w:rsidP="00CF5E34">
      <w:pPr>
        <w:tabs>
          <w:tab w:val="left" w:pos="709"/>
        </w:tabs>
        <w:spacing w:line="360" w:lineRule="auto"/>
        <w:ind w:firstLine="709"/>
        <w:jc w:val="both"/>
        <w:rPr>
          <w:rFonts w:ascii="Times New Roman" w:hAnsi="Times New Roman" w:cs="Times New Roman"/>
          <w:i/>
          <w:iCs/>
          <w:noProof/>
          <w:color w:val="000000"/>
          <w:sz w:val="28"/>
          <w:szCs w:val="24"/>
        </w:rPr>
      </w:pPr>
      <w:r w:rsidRPr="003D79C4">
        <w:rPr>
          <w:rFonts w:ascii="Times New Roman" w:hAnsi="Times New Roman" w:cs="Times New Roman"/>
          <w:i/>
          <w:iCs/>
          <w:noProof/>
          <w:color w:val="000000"/>
          <w:sz w:val="28"/>
          <w:szCs w:val="24"/>
        </w:rPr>
        <w:t>Фондовый индекс</w:t>
      </w:r>
      <w:r w:rsidR="00E04767" w:rsidRPr="003D79C4">
        <w:rPr>
          <w:rFonts w:ascii="Times New Roman" w:hAnsi="Times New Roman" w:cs="Times New Roman"/>
          <w:i/>
          <w:iCs/>
          <w:noProof/>
          <w:color w:val="000000"/>
          <w:sz w:val="28"/>
          <w:szCs w:val="24"/>
        </w:rPr>
        <w:t xml:space="preserve"> ММВБ</w:t>
      </w:r>
    </w:p>
    <w:p w:rsidR="00AB615F" w:rsidRPr="003D79C4" w:rsidRDefault="009F3D79" w:rsidP="00CF5E34">
      <w:pPr>
        <w:tabs>
          <w:tab w:val="left" w:pos="709"/>
        </w:tabs>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Индекс ММВБ - официальный сводный индекс З</w:t>
      </w:r>
      <w:r w:rsidR="00D84271" w:rsidRPr="003D79C4">
        <w:rPr>
          <w:rFonts w:ascii="Times New Roman" w:hAnsi="Times New Roman" w:cs="Times New Roman"/>
          <w:noProof/>
          <w:color w:val="000000"/>
          <w:sz w:val="28"/>
          <w:szCs w:val="24"/>
        </w:rPr>
        <w:t>акрытого акционерного общества «</w:t>
      </w:r>
      <w:r w:rsidRPr="003D79C4">
        <w:rPr>
          <w:rFonts w:ascii="Times New Roman" w:hAnsi="Times New Roman" w:cs="Times New Roman"/>
          <w:noProof/>
          <w:color w:val="000000"/>
          <w:sz w:val="28"/>
          <w:szCs w:val="24"/>
        </w:rPr>
        <w:t>Фондовая биржа ММВБ</w:t>
      </w:r>
      <w:r w:rsidR="00D84271"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Индекс ММВБ (рассчитывается с 22 сентября 1997 года, </w:t>
      </w:r>
      <w:r w:rsidR="00D84271" w:rsidRPr="003D79C4">
        <w:rPr>
          <w:rFonts w:ascii="Times New Roman" w:hAnsi="Times New Roman" w:cs="Times New Roman"/>
          <w:noProof/>
          <w:color w:val="000000"/>
          <w:sz w:val="28"/>
          <w:szCs w:val="24"/>
        </w:rPr>
        <w:t>с 28 ноября 2002 года название «</w:t>
      </w:r>
      <w:r w:rsidRPr="003D79C4">
        <w:rPr>
          <w:rFonts w:ascii="Times New Roman" w:hAnsi="Times New Roman" w:cs="Times New Roman"/>
          <w:noProof/>
          <w:color w:val="000000"/>
          <w:sz w:val="28"/>
          <w:szCs w:val="24"/>
        </w:rPr>
        <w:t>Сводный фондовый индекс ММВБ</w:t>
      </w:r>
      <w:r w:rsidR="00D84271"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изменено н</w:t>
      </w:r>
      <w:r w:rsidR="00D84271" w:rsidRPr="003D79C4">
        <w:rPr>
          <w:rFonts w:ascii="Times New Roman" w:hAnsi="Times New Roman" w:cs="Times New Roman"/>
          <w:noProof/>
          <w:color w:val="000000"/>
          <w:sz w:val="28"/>
          <w:szCs w:val="24"/>
        </w:rPr>
        <w:t>а «</w:t>
      </w:r>
      <w:r w:rsidRPr="003D79C4">
        <w:rPr>
          <w:rFonts w:ascii="Times New Roman" w:hAnsi="Times New Roman" w:cs="Times New Roman"/>
          <w:noProof/>
          <w:color w:val="000000"/>
          <w:sz w:val="28"/>
          <w:szCs w:val="24"/>
        </w:rPr>
        <w:t>Индекс ММВБ</w:t>
      </w:r>
      <w:r w:rsidR="00D84271"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представляет собой взвешенный по эффективной капитализации индекс рынка наиболее ликвидных акций российских эмитентов, допущенных к обращению на ММВБ. </w:t>
      </w:r>
      <w:r w:rsidR="00AB615F" w:rsidRPr="003D79C4">
        <w:rPr>
          <w:rFonts w:ascii="Times New Roman" w:hAnsi="Times New Roman" w:cs="Times New Roman"/>
          <w:noProof/>
          <w:color w:val="000000"/>
          <w:sz w:val="28"/>
          <w:szCs w:val="24"/>
        </w:rPr>
        <w:t>и</w:t>
      </w:r>
      <w:r w:rsidRPr="003D79C4">
        <w:rPr>
          <w:rFonts w:ascii="Times New Roman" w:hAnsi="Times New Roman" w:cs="Times New Roman"/>
          <w:noProof/>
          <w:color w:val="000000"/>
          <w:sz w:val="28"/>
          <w:szCs w:val="24"/>
        </w:rPr>
        <w:t xml:space="preserve">ндекс ММВБ пересчитывается в реальном времени при совершении в режиме основных торгов новой сделки с акциями, включенными в базу расчета индекса. </w:t>
      </w:r>
      <w:r w:rsidR="00AB615F" w:rsidRPr="003D79C4">
        <w:rPr>
          <w:rFonts w:ascii="Times New Roman" w:hAnsi="Times New Roman" w:cs="Times New Roman"/>
          <w:noProof/>
          <w:color w:val="000000"/>
          <w:sz w:val="28"/>
          <w:szCs w:val="24"/>
        </w:rPr>
        <w:t>В базу расчета и</w:t>
      </w:r>
      <w:r w:rsidRPr="003D79C4">
        <w:rPr>
          <w:rFonts w:ascii="Times New Roman" w:hAnsi="Times New Roman" w:cs="Times New Roman"/>
          <w:noProof/>
          <w:color w:val="000000"/>
          <w:sz w:val="28"/>
          <w:szCs w:val="24"/>
        </w:rPr>
        <w:t>ндекса ММВБ входят ценные бумаги - обыкновенные и/или привилегированные акции 30</w:t>
      </w:r>
      <w:r w:rsidRPr="003D79C4">
        <w:rPr>
          <w:rFonts w:ascii="Times New Roman" w:eastAsia="MS Mincho" w:hAnsi="Times New Roman" w:cs="Times New Roman"/>
          <w:noProof/>
          <w:color w:val="000000"/>
          <w:sz w:val="28"/>
          <w:szCs w:val="24"/>
        </w:rPr>
        <w:t>‑</w:t>
      </w:r>
      <w:r w:rsidR="00AB615F" w:rsidRPr="003D79C4">
        <w:rPr>
          <w:rFonts w:ascii="Times New Roman" w:hAnsi="Times New Roman" w:cs="Times New Roman"/>
          <w:noProof/>
          <w:color w:val="000000"/>
          <w:sz w:val="28"/>
          <w:szCs w:val="24"/>
        </w:rPr>
        <w:t>ти эмитентов</w:t>
      </w:r>
      <w:r w:rsidR="003C23F4" w:rsidRPr="003D79C4">
        <w:rPr>
          <w:rFonts w:ascii="Times New Roman" w:hAnsi="Times New Roman" w:cs="Times New Roman"/>
          <w:noProof/>
          <w:color w:val="000000"/>
          <w:sz w:val="28"/>
          <w:szCs w:val="24"/>
        </w:rPr>
        <w:t xml:space="preserve"> (Приложение № 1)</w:t>
      </w:r>
      <w:r w:rsidR="00AB615F" w:rsidRPr="003D79C4">
        <w:rPr>
          <w:rFonts w:ascii="Times New Roman" w:hAnsi="Times New Roman" w:cs="Times New Roman"/>
          <w:noProof/>
          <w:color w:val="000000"/>
          <w:sz w:val="28"/>
          <w:szCs w:val="24"/>
        </w:rPr>
        <w:t xml:space="preserve">. </w:t>
      </w:r>
    </w:p>
    <w:p w:rsidR="007D6811" w:rsidRPr="003D79C4" w:rsidRDefault="007D6811" w:rsidP="00CF5E34">
      <w:pPr>
        <w:tabs>
          <w:tab w:val="left" w:pos="709"/>
        </w:tabs>
        <w:spacing w:line="360" w:lineRule="auto"/>
        <w:ind w:firstLine="709"/>
        <w:jc w:val="both"/>
        <w:rPr>
          <w:rFonts w:ascii="Times New Roman" w:hAnsi="Times New Roman" w:cs="Times New Roman"/>
          <w:noProof/>
          <w:color w:val="000000"/>
          <w:sz w:val="28"/>
          <w:szCs w:val="24"/>
          <w:u w:val="single"/>
        </w:rPr>
      </w:pPr>
    </w:p>
    <w:p w:rsidR="0051629D" w:rsidRPr="003D79C4" w:rsidRDefault="0051629D" w:rsidP="00CF5E34">
      <w:pPr>
        <w:tabs>
          <w:tab w:val="left" w:pos="709"/>
        </w:tabs>
        <w:spacing w:line="360" w:lineRule="auto"/>
        <w:ind w:firstLine="709"/>
        <w:jc w:val="both"/>
        <w:rPr>
          <w:rFonts w:ascii="Times New Roman" w:hAnsi="Times New Roman" w:cs="Times New Roman"/>
          <w:noProof/>
          <w:color w:val="000000"/>
          <w:sz w:val="28"/>
          <w:szCs w:val="24"/>
          <w:u w:val="single"/>
        </w:rPr>
      </w:pPr>
      <w:r w:rsidRPr="003D79C4">
        <w:rPr>
          <w:rFonts w:ascii="Times New Roman" w:hAnsi="Times New Roman" w:cs="Times New Roman"/>
          <w:noProof/>
          <w:color w:val="000000"/>
          <w:sz w:val="28"/>
          <w:szCs w:val="24"/>
          <w:u w:val="single"/>
        </w:rPr>
        <w:t>Динамика индекса ММВБ</w:t>
      </w:r>
    </w:p>
    <w:p w:rsidR="00373146" w:rsidRPr="003D79C4" w:rsidRDefault="00486417" w:rsidP="00CF5E34">
      <w:pPr>
        <w:spacing w:line="360" w:lineRule="auto"/>
        <w:ind w:firstLine="709"/>
        <w:jc w:val="both"/>
        <w:rPr>
          <w:rFonts w:ascii="Times New Roman" w:hAnsi="Times New Roman" w:cs="Times New Roman"/>
          <w:noProof/>
          <w:color w:val="000000"/>
          <w:sz w:val="28"/>
          <w:szCs w:val="24"/>
        </w:rPr>
      </w:pPr>
      <w:r>
        <w:rPr>
          <w:rFonts w:ascii="Times New Roman" w:hAnsi="Times New Roman" w:cs="Times New Roman"/>
          <w:noProof/>
          <w:color w:val="000000"/>
          <w:sz w:val="28"/>
          <w:szCs w:val="17"/>
        </w:rPr>
        <w:pict>
          <v:shape id="_x0000_i1026" type="#_x0000_t75" style="width:296.25pt;height:120.75pt">
            <v:imagedata r:id="rId7" o:title=""/>
          </v:shape>
        </w:pict>
      </w:r>
    </w:p>
    <w:p w:rsidR="007D6811" w:rsidRPr="003D79C4" w:rsidRDefault="007D6811" w:rsidP="00CF5E34">
      <w:pPr>
        <w:spacing w:line="360" w:lineRule="auto"/>
        <w:ind w:firstLine="709"/>
        <w:jc w:val="both"/>
        <w:rPr>
          <w:rFonts w:ascii="Times New Roman" w:hAnsi="Times New Roman" w:cs="Times New Roman"/>
          <w:i/>
          <w:iCs/>
          <w:noProof/>
          <w:color w:val="000000"/>
          <w:sz w:val="28"/>
          <w:szCs w:val="24"/>
        </w:rPr>
      </w:pPr>
    </w:p>
    <w:p w:rsidR="00C64C0D" w:rsidRPr="003D79C4" w:rsidRDefault="00C64C0D" w:rsidP="00CF5E34">
      <w:pPr>
        <w:spacing w:line="360" w:lineRule="auto"/>
        <w:ind w:firstLine="709"/>
        <w:jc w:val="both"/>
        <w:rPr>
          <w:rFonts w:ascii="Times New Roman" w:hAnsi="Times New Roman" w:cs="Times New Roman"/>
          <w:i/>
          <w:iCs/>
          <w:noProof/>
          <w:color w:val="000000"/>
          <w:sz w:val="28"/>
          <w:szCs w:val="24"/>
        </w:rPr>
      </w:pPr>
      <w:r w:rsidRPr="003D79C4">
        <w:rPr>
          <w:rFonts w:ascii="Times New Roman" w:hAnsi="Times New Roman" w:cs="Times New Roman"/>
          <w:i/>
          <w:iCs/>
          <w:noProof/>
          <w:color w:val="000000"/>
          <w:sz w:val="28"/>
          <w:szCs w:val="24"/>
        </w:rPr>
        <w:t>Ф</w:t>
      </w:r>
      <w:r w:rsidR="00373146" w:rsidRPr="003D79C4">
        <w:rPr>
          <w:rFonts w:ascii="Times New Roman" w:hAnsi="Times New Roman" w:cs="Times New Roman"/>
          <w:i/>
          <w:iCs/>
          <w:noProof/>
          <w:color w:val="000000"/>
          <w:sz w:val="28"/>
          <w:szCs w:val="24"/>
        </w:rPr>
        <w:t>ондовый индекс</w:t>
      </w:r>
      <w:r w:rsidRPr="003D79C4">
        <w:rPr>
          <w:rFonts w:ascii="Times New Roman" w:hAnsi="Times New Roman" w:cs="Times New Roman"/>
          <w:i/>
          <w:iCs/>
          <w:noProof/>
          <w:color w:val="000000"/>
          <w:sz w:val="28"/>
          <w:szCs w:val="24"/>
        </w:rPr>
        <w:t xml:space="preserve"> РТС</w:t>
      </w:r>
    </w:p>
    <w:p w:rsidR="009F3D79" w:rsidRPr="003D79C4" w:rsidRDefault="009F3D79" w:rsidP="00CF5E34">
      <w:pPr>
        <w:tabs>
          <w:tab w:val="left" w:pos="709"/>
        </w:tabs>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Индекс РТС - официальный</w:t>
      </w:r>
      <w:r w:rsidR="00AB615F" w:rsidRPr="003D79C4">
        <w:rPr>
          <w:rFonts w:ascii="Times New Roman" w:hAnsi="Times New Roman" w:cs="Times New Roman"/>
          <w:noProof/>
          <w:color w:val="000000"/>
          <w:sz w:val="28"/>
          <w:szCs w:val="24"/>
        </w:rPr>
        <w:t xml:space="preserve"> индикатор Фондовой биржи «</w:t>
      </w:r>
      <w:r w:rsidRPr="003D79C4">
        <w:rPr>
          <w:rFonts w:ascii="Times New Roman" w:hAnsi="Times New Roman" w:cs="Times New Roman"/>
          <w:noProof/>
          <w:color w:val="000000"/>
          <w:sz w:val="28"/>
          <w:szCs w:val="24"/>
        </w:rPr>
        <w:t>Российская Торговая Система</w:t>
      </w:r>
      <w:r w:rsidR="00AB615F" w:rsidRPr="003D79C4">
        <w:rPr>
          <w:rFonts w:ascii="Times New Roman" w:hAnsi="Times New Roman" w:cs="Times New Roman"/>
          <w:noProof/>
          <w:color w:val="000000"/>
          <w:sz w:val="28"/>
          <w:szCs w:val="24"/>
        </w:rPr>
        <w:t>» (РТС)</w:t>
      </w:r>
      <w:r w:rsidRPr="003D79C4">
        <w:rPr>
          <w:rFonts w:ascii="Times New Roman" w:hAnsi="Times New Roman" w:cs="Times New Roman"/>
          <w:noProof/>
          <w:color w:val="000000"/>
          <w:sz w:val="28"/>
          <w:szCs w:val="24"/>
        </w:rPr>
        <w:t xml:space="preserve">. Впервые был рассчитан 1 сентября 1995 года и является общепризнанным показателем состояния российского фондового рынка. Индекс РТС рассчитывается в режиме реального времени в течение всей торговой сессии биржи РТС (с 10:30 до 18:00 по московскому времени) при каждом изменении цены акции, включенной в список для его расчета. </w:t>
      </w:r>
      <w:r w:rsidR="00AB615F" w:rsidRPr="003D79C4">
        <w:rPr>
          <w:rFonts w:ascii="Times New Roman" w:hAnsi="Times New Roman" w:cs="Times New Roman"/>
          <w:noProof/>
          <w:color w:val="000000"/>
          <w:sz w:val="28"/>
          <w:szCs w:val="24"/>
        </w:rPr>
        <w:t>В базу индекса РТС входит 50 наиболее капитализированных и ликвидных акций</w:t>
      </w:r>
      <w:r w:rsidR="00192AB8" w:rsidRPr="003D79C4">
        <w:rPr>
          <w:rFonts w:ascii="Times New Roman" w:hAnsi="Times New Roman" w:cs="Times New Roman"/>
          <w:noProof/>
          <w:color w:val="000000"/>
          <w:sz w:val="28"/>
          <w:szCs w:val="24"/>
        </w:rPr>
        <w:t xml:space="preserve"> (Приложение № 2)</w:t>
      </w:r>
      <w:r w:rsidR="00AB615F" w:rsidRPr="003D79C4">
        <w:rPr>
          <w:rFonts w:ascii="Times New Roman" w:hAnsi="Times New Roman" w:cs="Times New Roman"/>
          <w:noProof/>
          <w:color w:val="000000"/>
          <w:sz w:val="28"/>
          <w:szCs w:val="24"/>
        </w:rPr>
        <w:t xml:space="preserve">. </w:t>
      </w:r>
      <w:r w:rsidRPr="003D79C4">
        <w:rPr>
          <w:rFonts w:ascii="Times New Roman" w:hAnsi="Times New Roman" w:cs="Times New Roman"/>
          <w:noProof/>
          <w:color w:val="000000"/>
          <w:sz w:val="28"/>
          <w:szCs w:val="24"/>
        </w:rPr>
        <w:t xml:space="preserve">Изменение стоимости акций каждой компании влияет на величину индекса РТС. При этом, чем больше доля компании в индексе, тем ее влияние сильнее. Индекс РТС используется для того, чтобы отслеживать общее состояние рынка акций страны, вехи его развития и перспективы движения в будущем. Кроме того, индекс составляется таким образом, чтобы максимально адекватно отразить структуру экономики государства. </w:t>
      </w:r>
    </w:p>
    <w:p w:rsidR="007D6811" w:rsidRPr="003D79C4" w:rsidRDefault="007D6811" w:rsidP="00CF5E34">
      <w:pPr>
        <w:tabs>
          <w:tab w:val="left" w:pos="709"/>
        </w:tabs>
        <w:spacing w:line="360" w:lineRule="auto"/>
        <w:ind w:firstLine="709"/>
        <w:jc w:val="both"/>
        <w:rPr>
          <w:rFonts w:ascii="Times New Roman" w:hAnsi="Times New Roman" w:cs="Times New Roman"/>
          <w:noProof/>
          <w:color w:val="000000"/>
          <w:sz w:val="28"/>
          <w:szCs w:val="24"/>
          <w:u w:val="single"/>
        </w:rPr>
      </w:pPr>
    </w:p>
    <w:p w:rsidR="0051629D" w:rsidRPr="003D79C4" w:rsidRDefault="0051629D" w:rsidP="00CF5E34">
      <w:pPr>
        <w:tabs>
          <w:tab w:val="left" w:pos="709"/>
        </w:tabs>
        <w:spacing w:line="360" w:lineRule="auto"/>
        <w:ind w:firstLine="709"/>
        <w:jc w:val="both"/>
        <w:rPr>
          <w:rFonts w:ascii="Times New Roman" w:hAnsi="Times New Roman" w:cs="Times New Roman"/>
          <w:noProof/>
          <w:color w:val="000000"/>
          <w:sz w:val="28"/>
          <w:szCs w:val="24"/>
          <w:u w:val="single"/>
        </w:rPr>
      </w:pPr>
      <w:r w:rsidRPr="003D79C4">
        <w:rPr>
          <w:rFonts w:ascii="Times New Roman" w:hAnsi="Times New Roman" w:cs="Times New Roman"/>
          <w:noProof/>
          <w:color w:val="000000"/>
          <w:sz w:val="28"/>
          <w:szCs w:val="24"/>
          <w:u w:val="single"/>
        </w:rPr>
        <w:t>Динамика индекса РТС</w:t>
      </w:r>
    </w:p>
    <w:p w:rsidR="00CA7148" w:rsidRPr="003D79C4" w:rsidRDefault="00486417" w:rsidP="00CF5E34">
      <w:pPr>
        <w:tabs>
          <w:tab w:val="left" w:pos="709"/>
          <w:tab w:val="left" w:pos="1710"/>
          <w:tab w:val="left" w:pos="7650"/>
        </w:tabs>
        <w:spacing w:line="360" w:lineRule="auto"/>
        <w:ind w:firstLine="709"/>
        <w:jc w:val="both"/>
        <w:rPr>
          <w:rFonts w:ascii="Times New Roman" w:hAnsi="Times New Roman" w:cs="Times New Roman"/>
          <w:bCs/>
          <w:noProof/>
          <w:color w:val="000000"/>
          <w:sz w:val="28"/>
          <w:szCs w:val="24"/>
        </w:rPr>
      </w:pPr>
      <w:r>
        <w:rPr>
          <w:rFonts w:ascii="Times New Roman" w:hAnsi="Times New Roman" w:cs="Times New Roman"/>
          <w:noProof/>
          <w:color w:val="000000"/>
          <w:sz w:val="28"/>
          <w:szCs w:val="17"/>
        </w:rPr>
        <w:pict>
          <v:shape id="_x0000_i1027" type="#_x0000_t75" style="width:291.75pt;height:125.25pt">
            <v:imagedata r:id="rId8" o:title=""/>
          </v:shape>
        </w:pict>
      </w:r>
    </w:p>
    <w:p w:rsidR="00373146" w:rsidRPr="003D79C4" w:rsidRDefault="00373146" w:rsidP="00CF5E34">
      <w:pPr>
        <w:spacing w:line="360" w:lineRule="auto"/>
        <w:ind w:firstLine="709"/>
        <w:jc w:val="both"/>
        <w:rPr>
          <w:rFonts w:ascii="Times New Roman" w:hAnsi="Times New Roman" w:cs="Times New Roman"/>
          <w:noProof/>
          <w:color w:val="000000"/>
          <w:sz w:val="28"/>
          <w:szCs w:val="24"/>
        </w:rPr>
      </w:pPr>
    </w:p>
    <w:p w:rsidR="002547B7" w:rsidRPr="003D79C4" w:rsidRDefault="00973542" w:rsidP="00CF5E34">
      <w:pPr>
        <w:tabs>
          <w:tab w:val="left" w:pos="709"/>
        </w:tabs>
        <w:spacing w:line="360" w:lineRule="auto"/>
        <w:ind w:firstLine="709"/>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 xml:space="preserve">1.4 </w:t>
      </w:r>
      <w:r w:rsidR="002547B7" w:rsidRPr="003D79C4">
        <w:rPr>
          <w:rFonts w:ascii="Times New Roman" w:hAnsi="Times New Roman" w:cs="Times New Roman"/>
          <w:bCs/>
          <w:noProof/>
          <w:color w:val="000000"/>
          <w:sz w:val="28"/>
          <w:szCs w:val="24"/>
        </w:rPr>
        <w:t>Крупнейшие эмитенты российского рынка акций</w:t>
      </w:r>
    </w:p>
    <w:p w:rsidR="007D6811" w:rsidRPr="003D79C4" w:rsidRDefault="007D6811" w:rsidP="00CF5E34">
      <w:pPr>
        <w:tabs>
          <w:tab w:val="left" w:pos="709"/>
        </w:tabs>
        <w:spacing w:line="360" w:lineRule="auto"/>
        <w:ind w:firstLine="709"/>
        <w:jc w:val="both"/>
        <w:rPr>
          <w:rFonts w:ascii="Times New Roman" w:hAnsi="Times New Roman" w:cs="Times New Roman"/>
          <w:noProof/>
          <w:color w:val="000000"/>
          <w:sz w:val="28"/>
          <w:szCs w:val="24"/>
        </w:rPr>
      </w:pPr>
    </w:p>
    <w:p w:rsidR="002547B7" w:rsidRPr="003D79C4" w:rsidRDefault="002547B7" w:rsidP="00CF5E34">
      <w:pPr>
        <w:tabs>
          <w:tab w:val="left" w:pos="709"/>
        </w:tabs>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Девяносто пять процентов объемов ежедневных торгов совершается только с несколькими акциями. Их называют </w:t>
      </w:r>
      <w:r w:rsidR="0051629D"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голубыми фишками</w:t>
      </w:r>
      <w:r w:rsidR="0051629D"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w:t>
      </w:r>
    </w:p>
    <w:p w:rsidR="002547B7" w:rsidRPr="003D79C4" w:rsidRDefault="002547B7" w:rsidP="00CF5E34">
      <w:pPr>
        <w:tabs>
          <w:tab w:val="left" w:pos="709"/>
        </w:tabs>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Под </w:t>
      </w:r>
      <w:r w:rsidR="0051629D"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голубыми фишками</w:t>
      </w:r>
      <w:r w:rsidR="0051629D"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обычно понимают высоколиквидные акции, эмитированные лидерами национальной промышленности и имеющиеся в большом количестве в свободном обращении. Обычно это акции, эмитированные не просто крупным предприятием, но предприятием, представляющим одну из крупнейших отечественных монополий или финансово-промышленных групп (ФПГ). Кроме того, эмитент или ФПГ, в которую он входит, должны заботиться о развитии рынка этих акций. Подавляющее большинство </w:t>
      </w:r>
      <w:r w:rsidR="0051629D"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голубых фишек</w:t>
      </w:r>
      <w:r w:rsidR="0051629D"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в настоящее время - это акции крупнейших нефтяных и энергетических компаний</w:t>
      </w:r>
      <w:r w:rsidR="005D3B26" w:rsidRPr="003D79C4">
        <w:rPr>
          <w:rFonts w:ascii="Times New Roman" w:hAnsi="Times New Roman" w:cs="Times New Roman"/>
          <w:noProof/>
          <w:color w:val="000000"/>
          <w:sz w:val="28"/>
          <w:szCs w:val="24"/>
        </w:rPr>
        <w:t>, акции крупных банков.</w:t>
      </w:r>
    </w:p>
    <w:p w:rsidR="004A0A88" w:rsidRPr="003D79C4" w:rsidRDefault="004A0A88" w:rsidP="00CF5E34">
      <w:pPr>
        <w:tabs>
          <w:tab w:val="left" w:pos="709"/>
        </w:tabs>
        <w:spacing w:line="360" w:lineRule="auto"/>
        <w:ind w:firstLine="709"/>
        <w:jc w:val="both"/>
        <w:rPr>
          <w:rFonts w:ascii="Times New Roman" w:hAnsi="Times New Roman" w:cs="Times New Roman"/>
          <w:noProof/>
          <w:color w:val="000000"/>
          <w:sz w:val="28"/>
          <w:szCs w:val="24"/>
          <w:u w:val="single"/>
        </w:rPr>
      </w:pPr>
    </w:p>
    <w:p w:rsidR="00773C9C" w:rsidRPr="003D79C4" w:rsidRDefault="00773C9C" w:rsidP="00CF5E34">
      <w:pPr>
        <w:tabs>
          <w:tab w:val="left" w:pos="709"/>
        </w:tabs>
        <w:spacing w:line="360" w:lineRule="auto"/>
        <w:ind w:firstLine="709"/>
        <w:jc w:val="both"/>
        <w:rPr>
          <w:rFonts w:ascii="Times New Roman" w:hAnsi="Times New Roman" w:cs="Times New Roman"/>
          <w:noProof/>
          <w:color w:val="000000"/>
          <w:sz w:val="28"/>
          <w:szCs w:val="24"/>
          <w:u w:val="single"/>
        </w:rPr>
      </w:pPr>
      <w:r w:rsidRPr="003D79C4">
        <w:rPr>
          <w:rFonts w:ascii="Times New Roman" w:hAnsi="Times New Roman" w:cs="Times New Roman"/>
          <w:noProof/>
          <w:color w:val="000000"/>
          <w:sz w:val="28"/>
          <w:szCs w:val="24"/>
          <w:u w:val="single"/>
        </w:rPr>
        <w:t>Российские компании, чьи а</w:t>
      </w:r>
      <w:r w:rsidR="0069711D" w:rsidRPr="003D79C4">
        <w:rPr>
          <w:rFonts w:ascii="Times New Roman" w:hAnsi="Times New Roman" w:cs="Times New Roman"/>
          <w:noProof/>
          <w:color w:val="000000"/>
          <w:sz w:val="28"/>
          <w:szCs w:val="24"/>
          <w:u w:val="single"/>
        </w:rPr>
        <w:t>кции относят к «голубым фишкам»: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23"/>
        <w:gridCol w:w="6148"/>
      </w:tblGrid>
      <w:tr w:rsidR="003D79C4" w:rsidRPr="00666193" w:rsidTr="00666193">
        <w:trPr>
          <w:trHeight w:val="23"/>
        </w:trPr>
        <w:tc>
          <w:tcPr>
            <w:tcW w:w="1788" w:type="pct"/>
            <w:shd w:val="clear" w:color="000000" w:fill="auto"/>
          </w:tcPr>
          <w:p w:rsidR="00773C9C" w:rsidRPr="00666193" w:rsidRDefault="00773C9C" w:rsidP="00666193">
            <w:pPr>
              <w:spacing w:line="360" w:lineRule="auto"/>
              <w:jc w:val="both"/>
              <w:rPr>
                <w:rFonts w:ascii="Times New Roman" w:hAnsi="Times New Roman" w:cs="Times New Roman"/>
                <w:noProof/>
                <w:color w:val="000000"/>
                <w:sz w:val="20"/>
                <w:szCs w:val="22"/>
              </w:rPr>
            </w:pPr>
            <w:r w:rsidRPr="00666193">
              <w:rPr>
                <w:rFonts w:ascii="Times New Roman" w:hAnsi="Times New Roman" w:cs="Times New Roman"/>
                <w:noProof/>
                <w:color w:val="000000"/>
                <w:sz w:val="20"/>
                <w:szCs w:val="22"/>
              </w:rPr>
              <w:t>Название компании</w:t>
            </w:r>
          </w:p>
        </w:tc>
        <w:tc>
          <w:tcPr>
            <w:tcW w:w="3212" w:type="pct"/>
            <w:shd w:val="clear" w:color="000000" w:fill="auto"/>
          </w:tcPr>
          <w:p w:rsidR="00773C9C" w:rsidRPr="00666193" w:rsidRDefault="005A3544" w:rsidP="00666193">
            <w:pPr>
              <w:spacing w:line="360" w:lineRule="auto"/>
              <w:jc w:val="both"/>
              <w:rPr>
                <w:rFonts w:ascii="Times New Roman" w:hAnsi="Times New Roman" w:cs="Times New Roman"/>
                <w:noProof/>
                <w:color w:val="000000"/>
                <w:sz w:val="20"/>
                <w:szCs w:val="22"/>
              </w:rPr>
            </w:pPr>
            <w:r w:rsidRPr="00666193">
              <w:rPr>
                <w:rFonts w:ascii="Times New Roman" w:hAnsi="Times New Roman" w:cs="Times New Roman"/>
                <w:noProof/>
                <w:color w:val="000000"/>
                <w:sz w:val="20"/>
                <w:szCs w:val="22"/>
              </w:rPr>
              <w:t>Динамика изменения цены</w:t>
            </w:r>
            <w:r w:rsidR="00CE55FB" w:rsidRPr="00666193">
              <w:rPr>
                <w:rFonts w:ascii="Times New Roman" w:hAnsi="Times New Roman" w:cs="Times New Roman"/>
                <w:noProof/>
                <w:color w:val="000000"/>
                <w:sz w:val="20"/>
                <w:szCs w:val="22"/>
              </w:rPr>
              <w:t xml:space="preserve"> акции компании</w:t>
            </w:r>
          </w:p>
        </w:tc>
      </w:tr>
      <w:tr w:rsidR="00911A29" w:rsidRPr="00666193" w:rsidTr="00666193">
        <w:trPr>
          <w:trHeight w:val="23"/>
        </w:trPr>
        <w:tc>
          <w:tcPr>
            <w:tcW w:w="1788" w:type="pct"/>
            <w:shd w:val="clear" w:color="000000" w:fill="auto"/>
          </w:tcPr>
          <w:tbl>
            <w:tblPr>
              <w:tblW w:w="5000" w:type="pct"/>
              <w:tblCellSpacing w:w="15" w:type="dxa"/>
              <w:tblCellMar>
                <w:left w:w="0" w:type="dxa"/>
                <w:right w:w="0" w:type="dxa"/>
              </w:tblCellMar>
              <w:tblLook w:val="0000" w:firstRow="0" w:lastRow="0" w:firstColumn="0" w:lastColumn="0" w:noHBand="0" w:noVBand="0"/>
            </w:tblPr>
            <w:tblGrid>
              <w:gridCol w:w="3207"/>
            </w:tblGrid>
            <w:tr w:rsidR="00911A29" w:rsidRPr="003D79C4" w:rsidTr="007D6811">
              <w:trPr>
                <w:tblCellSpacing w:w="15" w:type="dxa"/>
              </w:trPr>
              <w:tc>
                <w:tcPr>
                  <w:tcW w:w="1725" w:type="dxa"/>
                  <w:shd w:val="clear" w:color="auto" w:fill="FFFFFF"/>
                  <w:vAlign w:val="center"/>
                </w:tcPr>
                <w:p w:rsidR="00911A29" w:rsidRPr="003D79C4" w:rsidRDefault="00911A29" w:rsidP="007D6811">
                  <w:pPr>
                    <w:spacing w:line="360" w:lineRule="auto"/>
                    <w:jc w:val="both"/>
                    <w:rPr>
                      <w:rFonts w:ascii="Times New Roman" w:hAnsi="Times New Roman" w:cs="Times New Roman"/>
                      <w:noProof/>
                      <w:color w:val="000000"/>
                      <w:sz w:val="20"/>
                      <w:szCs w:val="22"/>
                    </w:rPr>
                  </w:pPr>
                  <w:r w:rsidRPr="003D79C4">
                    <w:rPr>
                      <w:rFonts w:ascii="Times New Roman" w:hAnsi="Times New Roman" w:cs="Times New Roman"/>
                      <w:noProof/>
                      <w:color w:val="000000"/>
                      <w:sz w:val="20"/>
                      <w:szCs w:val="22"/>
                    </w:rPr>
                    <w:t>ОАО «Банк ВТБ»</w:t>
                  </w:r>
                </w:p>
                <w:p w:rsidR="00911A29" w:rsidRPr="003D79C4" w:rsidRDefault="00911A29" w:rsidP="007D6811">
                  <w:pPr>
                    <w:spacing w:line="360" w:lineRule="auto"/>
                    <w:jc w:val="both"/>
                    <w:rPr>
                      <w:rFonts w:ascii="Times New Roman" w:hAnsi="Times New Roman" w:cs="Times New Roman"/>
                      <w:noProof/>
                      <w:color w:val="000000"/>
                      <w:sz w:val="20"/>
                      <w:szCs w:val="22"/>
                    </w:rPr>
                  </w:pPr>
                  <w:r w:rsidRPr="003D79C4">
                    <w:rPr>
                      <w:rFonts w:ascii="Times New Roman" w:hAnsi="Times New Roman" w:cs="Times New Roman"/>
                      <w:noProof/>
                      <w:color w:val="000000"/>
                      <w:sz w:val="20"/>
                      <w:szCs w:val="22"/>
                    </w:rPr>
                    <w:t>VTBRS</w:t>
                  </w:r>
                </w:p>
              </w:tc>
            </w:tr>
          </w:tbl>
          <w:p w:rsidR="00911A29" w:rsidRPr="00666193" w:rsidRDefault="00911A29" w:rsidP="00666193">
            <w:pPr>
              <w:spacing w:line="360" w:lineRule="auto"/>
              <w:jc w:val="both"/>
              <w:rPr>
                <w:rFonts w:ascii="Times New Roman" w:hAnsi="Times New Roman" w:cs="Times New Roman"/>
                <w:noProof/>
                <w:color w:val="000000"/>
                <w:sz w:val="20"/>
                <w:szCs w:val="22"/>
              </w:rPr>
            </w:pPr>
          </w:p>
        </w:tc>
        <w:tc>
          <w:tcPr>
            <w:tcW w:w="3212" w:type="pct"/>
            <w:vMerge w:val="restart"/>
            <w:shd w:val="clear" w:color="000000" w:fill="auto"/>
          </w:tcPr>
          <w:tbl>
            <w:tblPr>
              <w:tblW w:w="5000" w:type="pct"/>
              <w:tblCellSpacing w:w="15" w:type="dxa"/>
              <w:tblCellMar>
                <w:left w:w="0" w:type="dxa"/>
                <w:right w:w="0" w:type="dxa"/>
              </w:tblCellMar>
              <w:tblLook w:val="0000" w:firstRow="0" w:lastRow="0" w:firstColumn="0" w:lastColumn="0" w:noHBand="0" w:noVBand="0"/>
            </w:tblPr>
            <w:tblGrid>
              <w:gridCol w:w="5932"/>
            </w:tblGrid>
            <w:tr w:rsidR="00911A29" w:rsidRPr="003D79C4" w:rsidTr="007D6811">
              <w:trPr>
                <w:tblCellSpacing w:w="15" w:type="dxa"/>
              </w:trPr>
              <w:tc>
                <w:tcPr>
                  <w:tcW w:w="7587" w:type="dxa"/>
                  <w:shd w:val="clear" w:color="auto" w:fill="FFFFFF"/>
                  <w:vAlign w:val="center"/>
                </w:tcPr>
                <w:p w:rsidR="00911A29" w:rsidRPr="003D79C4" w:rsidRDefault="00911A29" w:rsidP="007D6811">
                  <w:pPr>
                    <w:spacing w:line="360" w:lineRule="auto"/>
                    <w:jc w:val="both"/>
                    <w:rPr>
                      <w:rFonts w:ascii="Times New Roman" w:hAnsi="Times New Roman" w:cs="Times New Roman"/>
                      <w:noProof/>
                      <w:color w:val="000000"/>
                      <w:sz w:val="20"/>
                      <w:szCs w:val="22"/>
                    </w:rPr>
                  </w:pPr>
                </w:p>
              </w:tc>
            </w:tr>
          </w:tbl>
          <w:p w:rsidR="004A0A88" w:rsidRPr="00666193" w:rsidRDefault="00486417" w:rsidP="00666193">
            <w:pPr>
              <w:spacing w:line="360" w:lineRule="auto"/>
              <w:jc w:val="both"/>
              <w:rPr>
                <w:rFonts w:ascii="Times New Roman" w:hAnsi="Times New Roman" w:cs="Times New Roman"/>
                <w:noProof/>
                <w:color w:val="000000"/>
                <w:sz w:val="20"/>
                <w:szCs w:val="22"/>
              </w:rPr>
            </w:pPr>
            <w:r>
              <w:rPr>
                <w:rFonts w:ascii="Times New Roman" w:hAnsi="Times New Roman" w:cs="Times New Roman"/>
                <w:noProof/>
                <w:color w:val="000000"/>
                <w:sz w:val="20"/>
                <w:szCs w:val="22"/>
              </w:rPr>
              <w:pict>
                <v:shape id="_x0000_i1028" type="#_x0000_t75" style="width:279pt;height:132pt">
                  <v:imagedata r:id="rId9" o:title=""/>
                </v:shape>
              </w:pict>
            </w:r>
          </w:p>
        </w:tc>
      </w:tr>
      <w:tr w:rsidR="00911A29" w:rsidRPr="00666193" w:rsidTr="00666193">
        <w:trPr>
          <w:trHeight w:val="23"/>
        </w:trPr>
        <w:tc>
          <w:tcPr>
            <w:tcW w:w="1788" w:type="pct"/>
            <w:shd w:val="clear" w:color="000000" w:fill="auto"/>
          </w:tcPr>
          <w:p w:rsidR="00911A29" w:rsidRPr="00666193" w:rsidRDefault="00911A29" w:rsidP="00666193">
            <w:pPr>
              <w:spacing w:line="360" w:lineRule="auto"/>
              <w:jc w:val="both"/>
              <w:rPr>
                <w:rFonts w:ascii="Times New Roman" w:hAnsi="Times New Roman" w:cs="Times New Roman"/>
                <w:noProof/>
                <w:color w:val="000000"/>
                <w:sz w:val="20"/>
                <w:szCs w:val="22"/>
              </w:rPr>
            </w:pPr>
          </w:p>
        </w:tc>
        <w:tc>
          <w:tcPr>
            <w:tcW w:w="3212" w:type="pct"/>
            <w:vMerge/>
            <w:shd w:val="clear" w:color="auto" w:fill="auto"/>
          </w:tcPr>
          <w:p w:rsidR="00911A29" w:rsidRPr="00666193" w:rsidRDefault="00911A29" w:rsidP="00666193">
            <w:pPr>
              <w:spacing w:line="360" w:lineRule="auto"/>
              <w:jc w:val="both"/>
              <w:rPr>
                <w:rFonts w:ascii="Times New Roman" w:hAnsi="Times New Roman" w:cs="Times New Roman"/>
                <w:noProof/>
                <w:color w:val="000000"/>
                <w:sz w:val="20"/>
                <w:szCs w:val="22"/>
              </w:rPr>
            </w:pPr>
          </w:p>
        </w:tc>
      </w:tr>
      <w:tr w:rsidR="00911A29" w:rsidRPr="00666193" w:rsidTr="00666193">
        <w:trPr>
          <w:trHeight w:val="23"/>
        </w:trPr>
        <w:tc>
          <w:tcPr>
            <w:tcW w:w="1788" w:type="pct"/>
            <w:shd w:val="clear" w:color="000000" w:fill="auto"/>
          </w:tcPr>
          <w:p w:rsidR="00911A29" w:rsidRPr="00666193" w:rsidRDefault="00911A29" w:rsidP="00666193">
            <w:pPr>
              <w:spacing w:line="360" w:lineRule="auto"/>
              <w:jc w:val="both"/>
              <w:rPr>
                <w:rFonts w:ascii="Times New Roman" w:hAnsi="Times New Roman" w:cs="Times New Roman"/>
                <w:noProof/>
                <w:color w:val="000000"/>
                <w:sz w:val="20"/>
                <w:szCs w:val="22"/>
              </w:rPr>
            </w:pPr>
            <w:r w:rsidRPr="00666193">
              <w:rPr>
                <w:rFonts w:ascii="Times New Roman" w:hAnsi="Times New Roman" w:cs="Times New Roman"/>
                <w:noProof/>
                <w:color w:val="000000"/>
                <w:sz w:val="20"/>
                <w:szCs w:val="22"/>
              </w:rPr>
              <w:t>ОАО НК «Роснефть»</w:t>
            </w:r>
          </w:p>
          <w:p w:rsidR="00911A29" w:rsidRPr="00666193" w:rsidRDefault="00911A29" w:rsidP="00666193">
            <w:pPr>
              <w:spacing w:line="360" w:lineRule="auto"/>
              <w:jc w:val="both"/>
              <w:rPr>
                <w:rFonts w:ascii="Times New Roman" w:hAnsi="Times New Roman" w:cs="Times New Roman"/>
                <w:noProof/>
                <w:color w:val="000000"/>
                <w:sz w:val="20"/>
                <w:szCs w:val="22"/>
              </w:rPr>
            </w:pPr>
            <w:r w:rsidRPr="00666193">
              <w:rPr>
                <w:rFonts w:ascii="Times New Roman" w:hAnsi="Times New Roman" w:cs="Times New Roman"/>
                <w:noProof/>
                <w:color w:val="000000"/>
                <w:sz w:val="20"/>
                <w:szCs w:val="22"/>
              </w:rPr>
              <w:t>(ROSN</w:t>
            </w:r>
            <w:r w:rsidR="00CE55FB" w:rsidRPr="00666193">
              <w:rPr>
                <w:rFonts w:ascii="Times New Roman" w:hAnsi="Times New Roman" w:cs="Times New Roman"/>
                <w:noProof/>
                <w:color w:val="000000"/>
                <w:sz w:val="20"/>
                <w:szCs w:val="22"/>
              </w:rPr>
              <w:t>S</w:t>
            </w:r>
            <w:r w:rsidRPr="00666193">
              <w:rPr>
                <w:rFonts w:ascii="Times New Roman" w:hAnsi="Times New Roman" w:cs="Times New Roman"/>
                <w:noProof/>
                <w:color w:val="000000"/>
                <w:sz w:val="20"/>
                <w:szCs w:val="22"/>
              </w:rPr>
              <w:t>)</w:t>
            </w:r>
          </w:p>
        </w:tc>
        <w:tc>
          <w:tcPr>
            <w:tcW w:w="3212" w:type="pct"/>
            <w:vMerge w:val="restart"/>
            <w:shd w:val="clear" w:color="000000" w:fill="auto"/>
          </w:tcPr>
          <w:tbl>
            <w:tblPr>
              <w:tblW w:w="5000" w:type="pct"/>
              <w:tblCellSpacing w:w="15" w:type="dxa"/>
              <w:tblCellMar>
                <w:left w:w="0" w:type="dxa"/>
                <w:right w:w="0" w:type="dxa"/>
              </w:tblCellMar>
              <w:tblLook w:val="0000" w:firstRow="0" w:lastRow="0" w:firstColumn="0" w:lastColumn="0" w:noHBand="0" w:noVBand="0"/>
            </w:tblPr>
            <w:tblGrid>
              <w:gridCol w:w="5932"/>
            </w:tblGrid>
            <w:tr w:rsidR="00911A29" w:rsidRPr="003D79C4" w:rsidTr="007D6811">
              <w:trPr>
                <w:trHeight w:val="327"/>
                <w:tblCellSpacing w:w="15" w:type="dxa"/>
              </w:trPr>
              <w:tc>
                <w:tcPr>
                  <w:tcW w:w="7587" w:type="dxa"/>
                  <w:shd w:val="clear" w:color="auto" w:fill="FFFFFF"/>
                  <w:vAlign w:val="center"/>
                </w:tcPr>
                <w:p w:rsidR="00911A29" w:rsidRPr="003D79C4" w:rsidRDefault="00911A29" w:rsidP="007D6811">
                  <w:pPr>
                    <w:spacing w:line="360" w:lineRule="auto"/>
                    <w:jc w:val="both"/>
                    <w:rPr>
                      <w:rFonts w:ascii="Times New Roman" w:hAnsi="Times New Roman" w:cs="Times New Roman"/>
                      <w:noProof/>
                      <w:color w:val="000000"/>
                      <w:sz w:val="20"/>
                      <w:szCs w:val="22"/>
                    </w:rPr>
                  </w:pPr>
                </w:p>
              </w:tc>
            </w:tr>
          </w:tbl>
          <w:p w:rsidR="00911A29" w:rsidRPr="00666193" w:rsidRDefault="00486417" w:rsidP="00666193">
            <w:pPr>
              <w:spacing w:line="360" w:lineRule="auto"/>
              <w:jc w:val="both"/>
              <w:rPr>
                <w:rFonts w:ascii="Times New Roman" w:hAnsi="Times New Roman" w:cs="Times New Roman"/>
                <w:noProof/>
                <w:color w:val="000000"/>
                <w:sz w:val="20"/>
                <w:szCs w:val="22"/>
              </w:rPr>
            </w:pPr>
            <w:r>
              <w:rPr>
                <w:rFonts w:ascii="Times New Roman" w:hAnsi="Times New Roman" w:cs="Times New Roman"/>
                <w:noProof/>
                <w:color w:val="000000"/>
                <w:sz w:val="20"/>
                <w:szCs w:val="22"/>
              </w:rPr>
              <w:pict>
                <v:shape id="_x0000_i1029" type="#_x0000_t75" style="width:279pt;height:120.75pt">
                  <v:imagedata r:id="rId10" o:title=""/>
                </v:shape>
              </w:pict>
            </w:r>
          </w:p>
        </w:tc>
      </w:tr>
      <w:tr w:rsidR="00911A29" w:rsidRPr="00666193" w:rsidTr="00666193">
        <w:trPr>
          <w:trHeight w:val="23"/>
        </w:trPr>
        <w:tc>
          <w:tcPr>
            <w:tcW w:w="1788" w:type="pct"/>
            <w:shd w:val="clear" w:color="000000" w:fill="auto"/>
          </w:tcPr>
          <w:p w:rsidR="00911A29" w:rsidRPr="00666193" w:rsidRDefault="00911A29" w:rsidP="00666193">
            <w:pPr>
              <w:spacing w:line="360" w:lineRule="auto"/>
              <w:jc w:val="both"/>
              <w:rPr>
                <w:rFonts w:ascii="Times New Roman" w:hAnsi="Times New Roman" w:cs="Times New Roman"/>
                <w:noProof/>
                <w:color w:val="000000"/>
                <w:sz w:val="20"/>
                <w:szCs w:val="22"/>
              </w:rPr>
            </w:pPr>
          </w:p>
        </w:tc>
        <w:tc>
          <w:tcPr>
            <w:tcW w:w="3212" w:type="pct"/>
            <w:vMerge/>
            <w:shd w:val="clear" w:color="auto" w:fill="auto"/>
          </w:tcPr>
          <w:p w:rsidR="00911A29" w:rsidRPr="00666193" w:rsidRDefault="00911A29" w:rsidP="00666193">
            <w:pPr>
              <w:spacing w:line="360" w:lineRule="auto"/>
              <w:jc w:val="both"/>
              <w:rPr>
                <w:rFonts w:ascii="Times New Roman" w:hAnsi="Times New Roman" w:cs="Times New Roman"/>
                <w:noProof/>
                <w:color w:val="000000"/>
                <w:sz w:val="20"/>
                <w:szCs w:val="22"/>
              </w:rPr>
            </w:pPr>
          </w:p>
        </w:tc>
      </w:tr>
      <w:tr w:rsidR="00CE55FB" w:rsidRPr="00666193" w:rsidTr="00666193">
        <w:trPr>
          <w:trHeight w:val="23"/>
        </w:trPr>
        <w:tc>
          <w:tcPr>
            <w:tcW w:w="1788" w:type="pct"/>
            <w:shd w:val="clear" w:color="000000" w:fill="auto"/>
          </w:tcPr>
          <w:tbl>
            <w:tblPr>
              <w:tblW w:w="5000" w:type="pct"/>
              <w:tblCellSpacing w:w="15" w:type="dxa"/>
              <w:tblCellMar>
                <w:left w:w="0" w:type="dxa"/>
                <w:right w:w="0" w:type="dxa"/>
              </w:tblCellMar>
              <w:tblLook w:val="0000" w:firstRow="0" w:lastRow="0" w:firstColumn="0" w:lastColumn="0" w:noHBand="0" w:noVBand="0"/>
            </w:tblPr>
            <w:tblGrid>
              <w:gridCol w:w="3207"/>
            </w:tblGrid>
            <w:tr w:rsidR="00CE55FB" w:rsidRPr="003D79C4" w:rsidTr="007D6811">
              <w:trPr>
                <w:trHeight w:val="366"/>
                <w:tblCellSpacing w:w="15" w:type="dxa"/>
              </w:trPr>
              <w:tc>
                <w:tcPr>
                  <w:tcW w:w="1725" w:type="dxa"/>
                  <w:shd w:val="clear" w:color="auto" w:fill="FFFFFF"/>
                  <w:vAlign w:val="center"/>
                </w:tcPr>
                <w:p w:rsidR="00CE55FB" w:rsidRPr="003D79C4" w:rsidRDefault="00CE55FB" w:rsidP="007D6811">
                  <w:pPr>
                    <w:spacing w:line="360" w:lineRule="auto"/>
                    <w:jc w:val="both"/>
                    <w:rPr>
                      <w:rFonts w:ascii="Times New Roman" w:hAnsi="Times New Roman" w:cs="Times New Roman"/>
                      <w:noProof/>
                      <w:color w:val="000000"/>
                      <w:sz w:val="20"/>
                      <w:szCs w:val="22"/>
                    </w:rPr>
                  </w:pPr>
                  <w:r w:rsidRPr="003D79C4">
                    <w:rPr>
                      <w:rFonts w:ascii="Times New Roman" w:hAnsi="Times New Roman" w:cs="Times New Roman"/>
                      <w:noProof/>
                      <w:color w:val="000000"/>
                      <w:sz w:val="20"/>
                      <w:szCs w:val="22"/>
                    </w:rPr>
                    <w:t>ОАО «Газпром»</w:t>
                  </w:r>
                </w:p>
                <w:p w:rsidR="00CE55FB" w:rsidRPr="003D79C4" w:rsidRDefault="00CE55FB" w:rsidP="007D6811">
                  <w:pPr>
                    <w:spacing w:line="360" w:lineRule="auto"/>
                    <w:jc w:val="both"/>
                    <w:rPr>
                      <w:rFonts w:ascii="Times New Roman" w:hAnsi="Times New Roman" w:cs="Times New Roman"/>
                      <w:noProof/>
                      <w:color w:val="000000"/>
                      <w:sz w:val="20"/>
                      <w:szCs w:val="22"/>
                    </w:rPr>
                  </w:pPr>
                  <w:r w:rsidRPr="003D79C4">
                    <w:rPr>
                      <w:rFonts w:ascii="Times New Roman" w:hAnsi="Times New Roman" w:cs="Times New Roman"/>
                      <w:noProof/>
                      <w:color w:val="000000"/>
                      <w:sz w:val="20"/>
                      <w:szCs w:val="22"/>
                    </w:rPr>
                    <w:t>(GAZPS)</w:t>
                  </w:r>
                </w:p>
              </w:tc>
            </w:tr>
          </w:tbl>
          <w:p w:rsidR="00CE55FB" w:rsidRPr="00666193" w:rsidRDefault="00CE55FB" w:rsidP="00666193">
            <w:pPr>
              <w:spacing w:line="360" w:lineRule="auto"/>
              <w:jc w:val="both"/>
              <w:rPr>
                <w:rFonts w:ascii="Times New Roman" w:hAnsi="Times New Roman" w:cs="Times New Roman"/>
                <w:noProof/>
                <w:color w:val="000000"/>
                <w:sz w:val="20"/>
                <w:szCs w:val="22"/>
              </w:rPr>
            </w:pPr>
          </w:p>
        </w:tc>
        <w:tc>
          <w:tcPr>
            <w:tcW w:w="3212" w:type="pct"/>
            <w:vMerge w:val="restart"/>
            <w:shd w:val="clear" w:color="000000" w:fill="auto"/>
          </w:tcPr>
          <w:tbl>
            <w:tblPr>
              <w:tblW w:w="5000" w:type="pct"/>
              <w:tblCellSpacing w:w="15" w:type="dxa"/>
              <w:tblCellMar>
                <w:left w:w="0" w:type="dxa"/>
                <w:right w:w="0" w:type="dxa"/>
              </w:tblCellMar>
              <w:tblLook w:val="0000" w:firstRow="0" w:lastRow="0" w:firstColumn="0" w:lastColumn="0" w:noHBand="0" w:noVBand="0"/>
            </w:tblPr>
            <w:tblGrid>
              <w:gridCol w:w="5932"/>
            </w:tblGrid>
            <w:tr w:rsidR="00CE55FB" w:rsidRPr="003D79C4" w:rsidTr="007D6811">
              <w:trPr>
                <w:tblCellSpacing w:w="15" w:type="dxa"/>
              </w:trPr>
              <w:tc>
                <w:tcPr>
                  <w:tcW w:w="7587" w:type="dxa"/>
                  <w:shd w:val="clear" w:color="auto" w:fill="FFFFFF"/>
                  <w:vAlign w:val="center"/>
                </w:tcPr>
                <w:p w:rsidR="00CE55FB" w:rsidRPr="003D79C4" w:rsidRDefault="00CE55FB" w:rsidP="007D6811">
                  <w:pPr>
                    <w:spacing w:line="360" w:lineRule="auto"/>
                    <w:jc w:val="both"/>
                    <w:rPr>
                      <w:rFonts w:ascii="Times New Roman" w:hAnsi="Times New Roman" w:cs="Times New Roman"/>
                      <w:noProof/>
                      <w:color w:val="000000"/>
                      <w:sz w:val="20"/>
                      <w:szCs w:val="22"/>
                    </w:rPr>
                  </w:pPr>
                </w:p>
              </w:tc>
            </w:tr>
          </w:tbl>
          <w:p w:rsidR="00CE55FB" w:rsidRPr="00666193" w:rsidRDefault="00486417" w:rsidP="00666193">
            <w:pPr>
              <w:spacing w:line="360" w:lineRule="auto"/>
              <w:jc w:val="both"/>
              <w:rPr>
                <w:rFonts w:ascii="Times New Roman" w:hAnsi="Times New Roman" w:cs="Times New Roman"/>
                <w:noProof/>
                <w:color w:val="000000"/>
                <w:sz w:val="20"/>
                <w:szCs w:val="22"/>
              </w:rPr>
            </w:pPr>
            <w:r>
              <w:rPr>
                <w:rFonts w:ascii="Times New Roman" w:hAnsi="Times New Roman" w:cs="Times New Roman"/>
                <w:noProof/>
                <w:color w:val="000000"/>
                <w:sz w:val="20"/>
                <w:szCs w:val="22"/>
              </w:rPr>
              <w:pict>
                <v:shape id="_x0000_i1030" type="#_x0000_t75" style="width:279pt;height:125.25pt">
                  <v:imagedata r:id="rId11" o:title=""/>
                </v:shape>
              </w:pict>
            </w:r>
          </w:p>
        </w:tc>
      </w:tr>
      <w:tr w:rsidR="00CE55FB" w:rsidRPr="00666193" w:rsidTr="00666193">
        <w:trPr>
          <w:trHeight w:val="23"/>
        </w:trPr>
        <w:tc>
          <w:tcPr>
            <w:tcW w:w="1788" w:type="pct"/>
            <w:shd w:val="clear" w:color="000000" w:fill="auto"/>
          </w:tcPr>
          <w:p w:rsidR="00CE55FB" w:rsidRPr="00666193" w:rsidRDefault="00CE55FB" w:rsidP="00666193">
            <w:pPr>
              <w:spacing w:line="360" w:lineRule="auto"/>
              <w:jc w:val="both"/>
              <w:rPr>
                <w:rFonts w:ascii="Times New Roman" w:hAnsi="Times New Roman" w:cs="Times New Roman"/>
                <w:noProof/>
                <w:color w:val="000000"/>
                <w:sz w:val="20"/>
                <w:szCs w:val="22"/>
              </w:rPr>
            </w:pPr>
          </w:p>
        </w:tc>
        <w:tc>
          <w:tcPr>
            <w:tcW w:w="3212" w:type="pct"/>
            <w:vMerge/>
            <w:shd w:val="clear" w:color="auto" w:fill="auto"/>
          </w:tcPr>
          <w:p w:rsidR="00CE55FB" w:rsidRPr="00666193" w:rsidRDefault="00CE55FB" w:rsidP="00666193">
            <w:pPr>
              <w:spacing w:line="360" w:lineRule="auto"/>
              <w:jc w:val="both"/>
              <w:rPr>
                <w:rFonts w:ascii="Times New Roman" w:hAnsi="Times New Roman" w:cs="Times New Roman"/>
                <w:noProof/>
                <w:color w:val="000000"/>
                <w:sz w:val="20"/>
                <w:szCs w:val="22"/>
              </w:rPr>
            </w:pPr>
          </w:p>
        </w:tc>
      </w:tr>
      <w:tr w:rsidR="00CE55FB" w:rsidRPr="00666193" w:rsidTr="00666193">
        <w:trPr>
          <w:trHeight w:val="23"/>
        </w:trPr>
        <w:tc>
          <w:tcPr>
            <w:tcW w:w="1788" w:type="pct"/>
            <w:shd w:val="clear" w:color="000000" w:fill="auto"/>
          </w:tcPr>
          <w:tbl>
            <w:tblPr>
              <w:tblW w:w="5000" w:type="pct"/>
              <w:tblCellSpacing w:w="15" w:type="dxa"/>
              <w:tblCellMar>
                <w:left w:w="0" w:type="dxa"/>
                <w:right w:w="0" w:type="dxa"/>
              </w:tblCellMar>
              <w:tblLook w:val="0000" w:firstRow="0" w:lastRow="0" w:firstColumn="0" w:lastColumn="0" w:noHBand="0" w:noVBand="0"/>
            </w:tblPr>
            <w:tblGrid>
              <w:gridCol w:w="3207"/>
            </w:tblGrid>
            <w:tr w:rsidR="00CE55FB" w:rsidRPr="003D79C4" w:rsidTr="007D6811">
              <w:trPr>
                <w:tblCellSpacing w:w="15" w:type="dxa"/>
              </w:trPr>
              <w:tc>
                <w:tcPr>
                  <w:tcW w:w="1725" w:type="dxa"/>
                  <w:shd w:val="clear" w:color="auto" w:fill="FFFFFF"/>
                  <w:vAlign w:val="center"/>
                </w:tcPr>
                <w:p w:rsidR="00CE55FB" w:rsidRPr="003D79C4" w:rsidRDefault="00CE55FB" w:rsidP="007D6811">
                  <w:pPr>
                    <w:spacing w:line="360" w:lineRule="auto"/>
                    <w:jc w:val="both"/>
                    <w:rPr>
                      <w:rFonts w:ascii="Times New Roman" w:hAnsi="Times New Roman" w:cs="Times New Roman"/>
                      <w:noProof/>
                      <w:color w:val="000000"/>
                      <w:sz w:val="20"/>
                      <w:szCs w:val="22"/>
                    </w:rPr>
                  </w:pPr>
                  <w:r w:rsidRPr="003D79C4">
                    <w:rPr>
                      <w:rFonts w:ascii="Times New Roman" w:hAnsi="Times New Roman" w:cs="Times New Roman"/>
                      <w:noProof/>
                      <w:color w:val="000000"/>
                      <w:sz w:val="20"/>
                      <w:szCs w:val="22"/>
                    </w:rPr>
                    <w:t>ОАО «ЛУКОЙЛ»</w:t>
                  </w:r>
                </w:p>
                <w:p w:rsidR="00CE55FB" w:rsidRPr="003D79C4" w:rsidRDefault="00CE55FB" w:rsidP="007D6811">
                  <w:pPr>
                    <w:spacing w:line="360" w:lineRule="auto"/>
                    <w:jc w:val="both"/>
                    <w:rPr>
                      <w:rFonts w:ascii="Times New Roman" w:hAnsi="Times New Roman" w:cs="Times New Roman"/>
                      <w:noProof/>
                      <w:color w:val="000000"/>
                      <w:sz w:val="20"/>
                      <w:szCs w:val="22"/>
                    </w:rPr>
                  </w:pPr>
                  <w:r w:rsidRPr="003D79C4">
                    <w:rPr>
                      <w:rFonts w:ascii="Times New Roman" w:hAnsi="Times New Roman" w:cs="Times New Roman"/>
                      <w:noProof/>
                      <w:color w:val="000000"/>
                      <w:sz w:val="20"/>
                      <w:szCs w:val="22"/>
                    </w:rPr>
                    <w:t>(LKOHS)</w:t>
                  </w:r>
                </w:p>
              </w:tc>
            </w:tr>
          </w:tbl>
          <w:p w:rsidR="00CE55FB" w:rsidRPr="00666193" w:rsidRDefault="00CE55FB" w:rsidP="00666193">
            <w:pPr>
              <w:spacing w:line="360" w:lineRule="auto"/>
              <w:jc w:val="both"/>
              <w:rPr>
                <w:rFonts w:ascii="Times New Roman" w:hAnsi="Times New Roman" w:cs="Times New Roman"/>
                <w:noProof/>
                <w:color w:val="000000"/>
                <w:sz w:val="20"/>
                <w:szCs w:val="22"/>
              </w:rPr>
            </w:pPr>
          </w:p>
        </w:tc>
        <w:tc>
          <w:tcPr>
            <w:tcW w:w="3212" w:type="pct"/>
            <w:vMerge w:val="restart"/>
            <w:shd w:val="clear" w:color="000000" w:fill="auto"/>
          </w:tcPr>
          <w:tbl>
            <w:tblPr>
              <w:tblW w:w="5000" w:type="pct"/>
              <w:tblCellSpacing w:w="15" w:type="dxa"/>
              <w:tblCellMar>
                <w:left w:w="0" w:type="dxa"/>
                <w:right w:w="0" w:type="dxa"/>
              </w:tblCellMar>
              <w:tblLook w:val="0000" w:firstRow="0" w:lastRow="0" w:firstColumn="0" w:lastColumn="0" w:noHBand="0" w:noVBand="0"/>
            </w:tblPr>
            <w:tblGrid>
              <w:gridCol w:w="5932"/>
            </w:tblGrid>
            <w:tr w:rsidR="00CE55FB" w:rsidRPr="003D79C4" w:rsidTr="007D6811">
              <w:trPr>
                <w:tblCellSpacing w:w="15" w:type="dxa"/>
              </w:trPr>
              <w:tc>
                <w:tcPr>
                  <w:tcW w:w="7587" w:type="dxa"/>
                  <w:shd w:val="clear" w:color="auto" w:fill="FFFFFF"/>
                  <w:vAlign w:val="center"/>
                </w:tcPr>
                <w:p w:rsidR="00CE55FB" w:rsidRPr="003D79C4" w:rsidRDefault="00CE55FB" w:rsidP="007D6811">
                  <w:pPr>
                    <w:spacing w:line="360" w:lineRule="auto"/>
                    <w:jc w:val="both"/>
                    <w:rPr>
                      <w:rFonts w:ascii="Times New Roman" w:hAnsi="Times New Roman" w:cs="Times New Roman"/>
                      <w:noProof/>
                      <w:color w:val="000000"/>
                      <w:sz w:val="20"/>
                      <w:szCs w:val="22"/>
                    </w:rPr>
                  </w:pPr>
                </w:p>
              </w:tc>
            </w:tr>
          </w:tbl>
          <w:p w:rsidR="00CE55FB" w:rsidRPr="00666193" w:rsidRDefault="00486417" w:rsidP="00666193">
            <w:pPr>
              <w:tabs>
                <w:tab w:val="left" w:pos="5548"/>
              </w:tabs>
              <w:spacing w:line="360" w:lineRule="auto"/>
              <w:jc w:val="both"/>
              <w:rPr>
                <w:rFonts w:ascii="Times New Roman" w:hAnsi="Times New Roman" w:cs="Times New Roman"/>
                <w:noProof/>
                <w:color w:val="000000"/>
                <w:sz w:val="20"/>
                <w:szCs w:val="22"/>
              </w:rPr>
            </w:pPr>
            <w:r>
              <w:rPr>
                <w:rFonts w:ascii="Times New Roman" w:hAnsi="Times New Roman" w:cs="Times New Roman"/>
                <w:noProof/>
                <w:color w:val="000000"/>
                <w:sz w:val="20"/>
                <w:szCs w:val="22"/>
              </w:rPr>
              <w:pict>
                <v:shape id="_x0000_i1031" type="#_x0000_t75" style="width:279pt;height:127.5pt">
                  <v:imagedata r:id="rId12" o:title=""/>
                </v:shape>
              </w:pict>
            </w:r>
          </w:p>
        </w:tc>
      </w:tr>
      <w:tr w:rsidR="00CE55FB" w:rsidRPr="00666193" w:rsidTr="00666193">
        <w:trPr>
          <w:trHeight w:val="23"/>
        </w:trPr>
        <w:tc>
          <w:tcPr>
            <w:tcW w:w="1788" w:type="pct"/>
            <w:shd w:val="clear" w:color="000000" w:fill="auto"/>
          </w:tcPr>
          <w:p w:rsidR="00CE55FB" w:rsidRPr="00666193" w:rsidRDefault="00CE55FB" w:rsidP="00666193">
            <w:pPr>
              <w:spacing w:line="360" w:lineRule="auto"/>
              <w:jc w:val="both"/>
              <w:rPr>
                <w:rFonts w:ascii="Times New Roman" w:hAnsi="Times New Roman" w:cs="Times New Roman"/>
                <w:noProof/>
                <w:color w:val="000000"/>
                <w:sz w:val="20"/>
                <w:szCs w:val="22"/>
              </w:rPr>
            </w:pPr>
          </w:p>
        </w:tc>
        <w:tc>
          <w:tcPr>
            <w:tcW w:w="3212" w:type="pct"/>
            <w:vMerge/>
            <w:shd w:val="clear" w:color="auto" w:fill="auto"/>
          </w:tcPr>
          <w:p w:rsidR="00CE55FB" w:rsidRPr="00666193" w:rsidRDefault="00CE55FB" w:rsidP="00666193">
            <w:pPr>
              <w:tabs>
                <w:tab w:val="left" w:pos="5548"/>
              </w:tabs>
              <w:spacing w:line="360" w:lineRule="auto"/>
              <w:jc w:val="both"/>
              <w:rPr>
                <w:rFonts w:ascii="Times New Roman" w:hAnsi="Times New Roman" w:cs="Times New Roman"/>
                <w:noProof/>
                <w:color w:val="000000"/>
                <w:sz w:val="20"/>
                <w:szCs w:val="22"/>
              </w:rPr>
            </w:pPr>
          </w:p>
        </w:tc>
      </w:tr>
      <w:tr w:rsidR="00CE55FB" w:rsidRPr="00666193" w:rsidTr="00666193">
        <w:trPr>
          <w:trHeight w:val="23"/>
        </w:trPr>
        <w:tc>
          <w:tcPr>
            <w:tcW w:w="1788" w:type="pct"/>
            <w:shd w:val="clear" w:color="000000" w:fill="auto"/>
          </w:tcPr>
          <w:p w:rsidR="00CE55FB" w:rsidRPr="00666193" w:rsidRDefault="00CE55FB" w:rsidP="00666193">
            <w:pPr>
              <w:spacing w:line="360" w:lineRule="auto"/>
              <w:jc w:val="both"/>
              <w:rPr>
                <w:rFonts w:ascii="Times New Roman" w:hAnsi="Times New Roman" w:cs="Times New Roman"/>
                <w:noProof/>
                <w:color w:val="000000"/>
                <w:sz w:val="20"/>
                <w:szCs w:val="22"/>
              </w:rPr>
            </w:pPr>
            <w:r w:rsidRPr="00666193">
              <w:rPr>
                <w:rFonts w:ascii="Times New Roman" w:hAnsi="Times New Roman" w:cs="Times New Roman"/>
                <w:noProof/>
                <w:color w:val="000000"/>
                <w:sz w:val="20"/>
                <w:szCs w:val="22"/>
              </w:rPr>
              <w:t>ОАО «Сургутнефтегаз»</w:t>
            </w:r>
          </w:p>
          <w:p w:rsidR="00CE55FB" w:rsidRPr="00666193" w:rsidRDefault="00CE55FB" w:rsidP="00666193">
            <w:pPr>
              <w:spacing w:line="360" w:lineRule="auto"/>
              <w:jc w:val="both"/>
              <w:rPr>
                <w:rFonts w:ascii="Times New Roman" w:hAnsi="Times New Roman" w:cs="Times New Roman"/>
                <w:noProof/>
                <w:color w:val="000000"/>
                <w:sz w:val="20"/>
                <w:szCs w:val="22"/>
              </w:rPr>
            </w:pPr>
            <w:r w:rsidRPr="00666193">
              <w:rPr>
                <w:rFonts w:ascii="Times New Roman" w:hAnsi="Times New Roman" w:cs="Times New Roman"/>
                <w:noProof/>
                <w:color w:val="000000"/>
                <w:sz w:val="20"/>
                <w:szCs w:val="22"/>
              </w:rPr>
              <w:t>(SNGSS)</w:t>
            </w:r>
          </w:p>
        </w:tc>
        <w:tc>
          <w:tcPr>
            <w:tcW w:w="3212" w:type="pct"/>
            <w:vMerge w:val="restart"/>
            <w:shd w:val="clear" w:color="000000" w:fill="auto"/>
          </w:tcPr>
          <w:tbl>
            <w:tblPr>
              <w:tblW w:w="5000" w:type="pct"/>
              <w:tblCellSpacing w:w="15" w:type="dxa"/>
              <w:tblCellMar>
                <w:left w:w="0" w:type="dxa"/>
                <w:right w:w="0" w:type="dxa"/>
              </w:tblCellMar>
              <w:tblLook w:val="0000" w:firstRow="0" w:lastRow="0" w:firstColumn="0" w:lastColumn="0" w:noHBand="0" w:noVBand="0"/>
            </w:tblPr>
            <w:tblGrid>
              <w:gridCol w:w="5932"/>
            </w:tblGrid>
            <w:tr w:rsidR="00CE55FB" w:rsidRPr="003D79C4" w:rsidTr="007D6811">
              <w:trPr>
                <w:tblCellSpacing w:w="15" w:type="dxa"/>
              </w:trPr>
              <w:tc>
                <w:tcPr>
                  <w:tcW w:w="7587" w:type="dxa"/>
                  <w:shd w:val="clear" w:color="auto" w:fill="FFFFFF"/>
                  <w:vAlign w:val="center"/>
                </w:tcPr>
                <w:p w:rsidR="00CE55FB" w:rsidRPr="003D79C4" w:rsidRDefault="00CE55FB" w:rsidP="007D6811">
                  <w:pPr>
                    <w:spacing w:line="360" w:lineRule="auto"/>
                    <w:jc w:val="both"/>
                    <w:rPr>
                      <w:rFonts w:ascii="Times New Roman" w:hAnsi="Times New Roman" w:cs="Times New Roman"/>
                      <w:noProof/>
                      <w:color w:val="000000"/>
                      <w:sz w:val="20"/>
                      <w:szCs w:val="22"/>
                    </w:rPr>
                  </w:pPr>
                </w:p>
              </w:tc>
            </w:tr>
          </w:tbl>
          <w:p w:rsidR="007D3B0C" w:rsidRPr="00666193" w:rsidRDefault="00486417" w:rsidP="00666193">
            <w:pPr>
              <w:tabs>
                <w:tab w:val="left" w:pos="5548"/>
              </w:tabs>
              <w:spacing w:line="360" w:lineRule="auto"/>
              <w:jc w:val="both"/>
              <w:rPr>
                <w:rFonts w:ascii="Times New Roman" w:hAnsi="Times New Roman" w:cs="Times New Roman"/>
                <w:noProof/>
                <w:color w:val="000000"/>
                <w:sz w:val="20"/>
                <w:szCs w:val="22"/>
              </w:rPr>
            </w:pPr>
            <w:r>
              <w:rPr>
                <w:rFonts w:ascii="Times New Roman" w:hAnsi="Times New Roman" w:cs="Times New Roman"/>
                <w:noProof/>
                <w:color w:val="000000"/>
                <w:sz w:val="20"/>
                <w:szCs w:val="22"/>
              </w:rPr>
              <w:pict>
                <v:shape id="_x0000_i1032" type="#_x0000_t75" style="width:279pt;height:117pt">
                  <v:imagedata r:id="rId13" o:title=""/>
                </v:shape>
              </w:pict>
            </w:r>
          </w:p>
        </w:tc>
      </w:tr>
      <w:tr w:rsidR="00CE55FB" w:rsidRPr="00666193" w:rsidTr="00666193">
        <w:trPr>
          <w:trHeight w:val="23"/>
        </w:trPr>
        <w:tc>
          <w:tcPr>
            <w:tcW w:w="1788" w:type="pct"/>
            <w:shd w:val="clear" w:color="000000" w:fill="auto"/>
          </w:tcPr>
          <w:p w:rsidR="00CE55FB" w:rsidRPr="00666193" w:rsidRDefault="00CE55FB" w:rsidP="00666193">
            <w:pPr>
              <w:spacing w:line="360" w:lineRule="auto"/>
              <w:jc w:val="both"/>
              <w:rPr>
                <w:rFonts w:ascii="Times New Roman" w:hAnsi="Times New Roman" w:cs="Times New Roman"/>
                <w:noProof/>
                <w:color w:val="000000"/>
                <w:sz w:val="20"/>
                <w:szCs w:val="22"/>
              </w:rPr>
            </w:pPr>
          </w:p>
        </w:tc>
        <w:tc>
          <w:tcPr>
            <w:tcW w:w="3212" w:type="pct"/>
            <w:vMerge/>
            <w:shd w:val="clear" w:color="auto" w:fill="auto"/>
          </w:tcPr>
          <w:p w:rsidR="00CE55FB" w:rsidRPr="00666193" w:rsidRDefault="00CE55FB" w:rsidP="00666193">
            <w:pPr>
              <w:spacing w:line="360" w:lineRule="auto"/>
              <w:jc w:val="both"/>
              <w:rPr>
                <w:rFonts w:ascii="Times New Roman" w:hAnsi="Times New Roman" w:cs="Times New Roman"/>
                <w:noProof/>
                <w:color w:val="000000"/>
                <w:sz w:val="20"/>
                <w:szCs w:val="22"/>
              </w:rPr>
            </w:pPr>
          </w:p>
        </w:tc>
      </w:tr>
      <w:tr w:rsidR="00CE55FB" w:rsidRPr="00666193" w:rsidTr="00666193">
        <w:trPr>
          <w:trHeight w:val="23"/>
        </w:trPr>
        <w:tc>
          <w:tcPr>
            <w:tcW w:w="1788" w:type="pct"/>
            <w:shd w:val="clear" w:color="000000" w:fill="auto"/>
          </w:tcPr>
          <w:p w:rsidR="00CE55FB" w:rsidRPr="00666193" w:rsidRDefault="00CE55FB" w:rsidP="00666193">
            <w:pPr>
              <w:spacing w:line="360" w:lineRule="auto"/>
              <w:jc w:val="both"/>
              <w:rPr>
                <w:rFonts w:ascii="Times New Roman" w:hAnsi="Times New Roman" w:cs="Times New Roman"/>
                <w:noProof/>
                <w:color w:val="000000"/>
                <w:sz w:val="20"/>
                <w:szCs w:val="22"/>
              </w:rPr>
            </w:pPr>
            <w:r w:rsidRPr="00666193">
              <w:rPr>
                <w:rFonts w:ascii="Times New Roman" w:hAnsi="Times New Roman" w:cs="Times New Roman"/>
                <w:noProof/>
                <w:color w:val="000000"/>
                <w:sz w:val="20"/>
                <w:szCs w:val="22"/>
              </w:rPr>
              <w:t>ОАО ГМК «Норильский никель»</w:t>
            </w:r>
          </w:p>
          <w:p w:rsidR="00CE55FB" w:rsidRPr="00666193" w:rsidRDefault="00CE55FB" w:rsidP="00666193">
            <w:pPr>
              <w:spacing w:line="360" w:lineRule="auto"/>
              <w:jc w:val="both"/>
              <w:rPr>
                <w:rFonts w:ascii="Times New Roman" w:hAnsi="Times New Roman" w:cs="Times New Roman"/>
                <w:noProof/>
                <w:color w:val="000000"/>
                <w:sz w:val="20"/>
                <w:szCs w:val="22"/>
              </w:rPr>
            </w:pPr>
            <w:r w:rsidRPr="00666193">
              <w:rPr>
                <w:rFonts w:ascii="Times New Roman" w:hAnsi="Times New Roman" w:cs="Times New Roman"/>
                <w:noProof/>
                <w:color w:val="000000"/>
                <w:sz w:val="20"/>
                <w:szCs w:val="22"/>
              </w:rPr>
              <w:t>(GMKN)</w:t>
            </w:r>
          </w:p>
        </w:tc>
        <w:tc>
          <w:tcPr>
            <w:tcW w:w="3212" w:type="pct"/>
            <w:vMerge w:val="restart"/>
            <w:shd w:val="clear" w:color="000000" w:fill="auto"/>
          </w:tcPr>
          <w:p w:rsidR="007D3B0C" w:rsidRPr="00666193" w:rsidRDefault="00486417" w:rsidP="00666193">
            <w:pPr>
              <w:spacing w:line="360" w:lineRule="auto"/>
              <w:jc w:val="both"/>
              <w:rPr>
                <w:rFonts w:ascii="Times New Roman" w:hAnsi="Times New Roman" w:cs="Times New Roman"/>
                <w:noProof/>
                <w:color w:val="000000"/>
                <w:sz w:val="20"/>
                <w:szCs w:val="22"/>
              </w:rPr>
            </w:pPr>
            <w:r>
              <w:rPr>
                <w:rFonts w:ascii="Times New Roman" w:hAnsi="Times New Roman" w:cs="Times New Roman"/>
                <w:noProof/>
                <w:color w:val="000000"/>
                <w:sz w:val="20"/>
                <w:szCs w:val="22"/>
              </w:rPr>
              <w:pict>
                <v:shape id="_x0000_i1033" type="#_x0000_t75" style="width:279pt;height:114.75pt">
                  <v:imagedata r:id="rId14" o:title=""/>
                </v:shape>
              </w:pict>
            </w:r>
          </w:p>
        </w:tc>
      </w:tr>
      <w:tr w:rsidR="00CE55FB" w:rsidRPr="00666193" w:rsidTr="00666193">
        <w:trPr>
          <w:trHeight w:val="23"/>
        </w:trPr>
        <w:tc>
          <w:tcPr>
            <w:tcW w:w="1788" w:type="pct"/>
            <w:shd w:val="clear" w:color="000000" w:fill="auto"/>
          </w:tcPr>
          <w:p w:rsidR="00CE55FB" w:rsidRPr="00666193" w:rsidRDefault="00CE55FB" w:rsidP="00666193">
            <w:pPr>
              <w:spacing w:line="360" w:lineRule="auto"/>
              <w:jc w:val="both"/>
              <w:rPr>
                <w:rFonts w:ascii="Times New Roman" w:hAnsi="Times New Roman" w:cs="Times New Roman"/>
                <w:noProof/>
                <w:color w:val="000000"/>
                <w:sz w:val="20"/>
                <w:szCs w:val="22"/>
              </w:rPr>
            </w:pPr>
          </w:p>
        </w:tc>
        <w:tc>
          <w:tcPr>
            <w:tcW w:w="3212" w:type="pct"/>
            <w:vMerge/>
            <w:shd w:val="clear" w:color="auto" w:fill="auto"/>
          </w:tcPr>
          <w:p w:rsidR="00CE55FB" w:rsidRPr="00666193" w:rsidRDefault="00CE55FB" w:rsidP="00666193">
            <w:pPr>
              <w:spacing w:line="360" w:lineRule="auto"/>
              <w:jc w:val="both"/>
              <w:rPr>
                <w:rFonts w:ascii="Times New Roman" w:hAnsi="Times New Roman" w:cs="Times New Roman"/>
                <w:noProof/>
                <w:color w:val="000000"/>
                <w:sz w:val="20"/>
                <w:szCs w:val="22"/>
              </w:rPr>
            </w:pPr>
          </w:p>
        </w:tc>
      </w:tr>
      <w:tr w:rsidR="005F16B6" w:rsidRPr="00666193" w:rsidTr="00666193">
        <w:trPr>
          <w:trHeight w:val="23"/>
        </w:trPr>
        <w:tc>
          <w:tcPr>
            <w:tcW w:w="1788" w:type="pct"/>
            <w:shd w:val="clear" w:color="000000" w:fill="auto"/>
          </w:tcPr>
          <w:p w:rsidR="005F16B6" w:rsidRPr="00666193" w:rsidRDefault="005F16B6" w:rsidP="00666193">
            <w:pPr>
              <w:spacing w:line="360" w:lineRule="auto"/>
              <w:jc w:val="both"/>
              <w:rPr>
                <w:rFonts w:ascii="Times New Roman" w:hAnsi="Times New Roman" w:cs="Times New Roman"/>
                <w:noProof/>
                <w:color w:val="000000"/>
                <w:sz w:val="20"/>
                <w:szCs w:val="22"/>
              </w:rPr>
            </w:pPr>
            <w:r w:rsidRPr="00666193">
              <w:rPr>
                <w:rFonts w:ascii="Times New Roman" w:hAnsi="Times New Roman" w:cs="Times New Roman"/>
                <w:noProof/>
                <w:color w:val="000000"/>
                <w:sz w:val="20"/>
                <w:szCs w:val="22"/>
              </w:rPr>
              <w:t>ОАО «РусГидро»</w:t>
            </w:r>
          </w:p>
          <w:p w:rsidR="005F16B6" w:rsidRPr="00666193" w:rsidRDefault="005F16B6" w:rsidP="00666193">
            <w:pPr>
              <w:spacing w:line="360" w:lineRule="auto"/>
              <w:jc w:val="both"/>
              <w:rPr>
                <w:rFonts w:ascii="Times New Roman" w:hAnsi="Times New Roman" w:cs="Times New Roman"/>
                <w:noProof/>
                <w:color w:val="000000"/>
                <w:sz w:val="20"/>
                <w:szCs w:val="22"/>
              </w:rPr>
            </w:pPr>
            <w:r w:rsidRPr="00666193">
              <w:rPr>
                <w:rFonts w:ascii="Times New Roman" w:hAnsi="Times New Roman" w:cs="Times New Roman"/>
                <w:noProof/>
                <w:color w:val="000000"/>
                <w:sz w:val="20"/>
                <w:szCs w:val="22"/>
              </w:rPr>
              <w:t>(HYDRS)</w:t>
            </w:r>
          </w:p>
        </w:tc>
        <w:tc>
          <w:tcPr>
            <w:tcW w:w="3212" w:type="pct"/>
            <w:vMerge w:val="restart"/>
            <w:shd w:val="clear" w:color="000000" w:fill="auto"/>
          </w:tcPr>
          <w:p w:rsidR="007D3B0C" w:rsidRPr="00666193" w:rsidRDefault="00486417" w:rsidP="00666193">
            <w:pPr>
              <w:spacing w:line="360" w:lineRule="auto"/>
              <w:jc w:val="both"/>
              <w:rPr>
                <w:rFonts w:ascii="Times New Roman" w:hAnsi="Times New Roman" w:cs="Times New Roman"/>
                <w:noProof/>
                <w:color w:val="000000"/>
                <w:sz w:val="20"/>
                <w:szCs w:val="22"/>
              </w:rPr>
            </w:pPr>
            <w:r>
              <w:rPr>
                <w:rFonts w:ascii="Times New Roman" w:hAnsi="Times New Roman" w:cs="Times New Roman"/>
                <w:noProof/>
                <w:color w:val="000000"/>
                <w:sz w:val="20"/>
                <w:szCs w:val="22"/>
              </w:rPr>
              <w:pict>
                <v:shape id="_x0000_i1034" type="#_x0000_t75" style="width:279pt;height:114.75pt">
                  <v:imagedata r:id="rId15" o:title=""/>
                </v:shape>
              </w:pict>
            </w:r>
          </w:p>
        </w:tc>
      </w:tr>
      <w:tr w:rsidR="005F16B6" w:rsidRPr="00666193" w:rsidTr="00666193">
        <w:trPr>
          <w:trHeight w:val="23"/>
        </w:trPr>
        <w:tc>
          <w:tcPr>
            <w:tcW w:w="1788" w:type="pct"/>
            <w:shd w:val="clear" w:color="000000" w:fill="auto"/>
          </w:tcPr>
          <w:p w:rsidR="005F16B6" w:rsidRPr="00666193" w:rsidRDefault="005F16B6" w:rsidP="00666193">
            <w:pPr>
              <w:spacing w:line="360" w:lineRule="auto"/>
              <w:jc w:val="both"/>
              <w:rPr>
                <w:rFonts w:ascii="Times New Roman" w:hAnsi="Times New Roman" w:cs="Times New Roman"/>
                <w:noProof/>
                <w:color w:val="000000"/>
                <w:sz w:val="20"/>
                <w:szCs w:val="22"/>
              </w:rPr>
            </w:pPr>
          </w:p>
        </w:tc>
        <w:tc>
          <w:tcPr>
            <w:tcW w:w="3212" w:type="pct"/>
            <w:vMerge/>
            <w:shd w:val="clear" w:color="auto" w:fill="auto"/>
          </w:tcPr>
          <w:p w:rsidR="005F16B6" w:rsidRPr="00666193" w:rsidRDefault="005F16B6" w:rsidP="00666193">
            <w:pPr>
              <w:spacing w:line="360" w:lineRule="auto"/>
              <w:jc w:val="both"/>
              <w:rPr>
                <w:rFonts w:ascii="Times New Roman" w:hAnsi="Times New Roman" w:cs="Times New Roman"/>
                <w:noProof/>
                <w:color w:val="000000"/>
                <w:sz w:val="20"/>
                <w:szCs w:val="22"/>
              </w:rPr>
            </w:pPr>
          </w:p>
        </w:tc>
      </w:tr>
      <w:tr w:rsidR="005F16B6" w:rsidRPr="00666193" w:rsidTr="00666193">
        <w:trPr>
          <w:trHeight w:val="23"/>
        </w:trPr>
        <w:tc>
          <w:tcPr>
            <w:tcW w:w="1788" w:type="pct"/>
            <w:shd w:val="clear" w:color="000000" w:fill="auto"/>
          </w:tcPr>
          <w:tbl>
            <w:tblPr>
              <w:tblW w:w="5000" w:type="pct"/>
              <w:tblCellSpacing w:w="15" w:type="dxa"/>
              <w:tblCellMar>
                <w:left w:w="0" w:type="dxa"/>
                <w:right w:w="0" w:type="dxa"/>
              </w:tblCellMar>
              <w:tblLook w:val="0000" w:firstRow="0" w:lastRow="0" w:firstColumn="0" w:lastColumn="0" w:noHBand="0" w:noVBand="0"/>
            </w:tblPr>
            <w:tblGrid>
              <w:gridCol w:w="3207"/>
            </w:tblGrid>
            <w:tr w:rsidR="005F16B6" w:rsidRPr="003D79C4" w:rsidTr="007D6811">
              <w:trPr>
                <w:tblCellSpacing w:w="15" w:type="dxa"/>
              </w:trPr>
              <w:tc>
                <w:tcPr>
                  <w:tcW w:w="1725" w:type="dxa"/>
                  <w:shd w:val="clear" w:color="auto" w:fill="FFFFFF"/>
                  <w:vAlign w:val="center"/>
                </w:tcPr>
                <w:p w:rsidR="005F16B6" w:rsidRPr="003D79C4" w:rsidRDefault="005F16B6" w:rsidP="007D6811">
                  <w:pPr>
                    <w:spacing w:line="360" w:lineRule="auto"/>
                    <w:jc w:val="both"/>
                    <w:rPr>
                      <w:rFonts w:ascii="Times New Roman" w:hAnsi="Times New Roman" w:cs="Times New Roman"/>
                      <w:noProof/>
                      <w:color w:val="000000"/>
                      <w:sz w:val="20"/>
                      <w:szCs w:val="22"/>
                    </w:rPr>
                  </w:pPr>
                  <w:r w:rsidRPr="003D79C4">
                    <w:rPr>
                      <w:rFonts w:ascii="Times New Roman" w:hAnsi="Times New Roman" w:cs="Times New Roman"/>
                      <w:noProof/>
                      <w:color w:val="000000"/>
                      <w:sz w:val="20"/>
                      <w:szCs w:val="22"/>
                    </w:rPr>
                    <w:t>ОАО «Сбербанк России»</w:t>
                  </w:r>
                </w:p>
                <w:p w:rsidR="005F16B6" w:rsidRPr="003D79C4" w:rsidRDefault="005F16B6" w:rsidP="007D6811">
                  <w:pPr>
                    <w:spacing w:line="360" w:lineRule="auto"/>
                    <w:jc w:val="both"/>
                    <w:rPr>
                      <w:rFonts w:ascii="Times New Roman" w:hAnsi="Times New Roman" w:cs="Times New Roman"/>
                      <w:noProof/>
                      <w:color w:val="000000"/>
                      <w:sz w:val="20"/>
                      <w:szCs w:val="22"/>
                    </w:rPr>
                  </w:pPr>
                  <w:r w:rsidRPr="003D79C4">
                    <w:rPr>
                      <w:rFonts w:ascii="Times New Roman" w:hAnsi="Times New Roman" w:cs="Times New Roman"/>
                      <w:noProof/>
                      <w:color w:val="000000"/>
                      <w:sz w:val="20"/>
                      <w:szCs w:val="22"/>
                    </w:rPr>
                    <w:t>(SBERS)</w:t>
                  </w:r>
                </w:p>
              </w:tc>
            </w:tr>
          </w:tbl>
          <w:p w:rsidR="005F16B6" w:rsidRPr="00666193" w:rsidRDefault="005F16B6" w:rsidP="00666193">
            <w:pPr>
              <w:spacing w:line="360" w:lineRule="auto"/>
              <w:jc w:val="both"/>
              <w:rPr>
                <w:rFonts w:ascii="Times New Roman" w:hAnsi="Times New Roman" w:cs="Times New Roman"/>
                <w:noProof/>
                <w:color w:val="000000"/>
                <w:sz w:val="20"/>
                <w:szCs w:val="22"/>
              </w:rPr>
            </w:pPr>
          </w:p>
        </w:tc>
        <w:tc>
          <w:tcPr>
            <w:tcW w:w="3212" w:type="pct"/>
            <w:vMerge w:val="restart"/>
            <w:shd w:val="clear" w:color="000000" w:fill="auto"/>
          </w:tcPr>
          <w:tbl>
            <w:tblPr>
              <w:tblW w:w="5000" w:type="pct"/>
              <w:tblCellSpacing w:w="15" w:type="dxa"/>
              <w:tblCellMar>
                <w:left w:w="0" w:type="dxa"/>
                <w:right w:w="0" w:type="dxa"/>
              </w:tblCellMar>
              <w:tblLook w:val="0000" w:firstRow="0" w:lastRow="0" w:firstColumn="0" w:lastColumn="0" w:noHBand="0" w:noVBand="0"/>
            </w:tblPr>
            <w:tblGrid>
              <w:gridCol w:w="5932"/>
            </w:tblGrid>
            <w:tr w:rsidR="005F16B6" w:rsidRPr="003D79C4" w:rsidTr="007D6811">
              <w:trPr>
                <w:tblCellSpacing w:w="15" w:type="dxa"/>
              </w:trPr>
              <w:tc>
                <w:tcPr>
                  <w:tcW w:w="7587" w:type="dxa"/>
                  <w:shd w:val="clear" w:color="auto" w:fill="FFFFFF"/>
                  <w:vAlign w:val="center"/>
                </w:tcPr>
                <w:p w:rsidR="005F16B6" w:rsidRPr="003D79C4" w:rsidRDefault="005F16B6" w:rsidP="007D6811">
                  <w:pPr>
                    <w:spacing w:line="360" w:lineRule="auto"/>
                    <w:jc w:val="both"/>
                    <w:rPr>
                      <w:rFonts w:ascii="Times New Roman" w:hAnsi="Times New Roman" w:cs="Times New Roman"/>
                      <w:noProof/>
                      <w:color w:val="000000"/>
                      <w:sz w:val="20"/>
                      <w:szCs w:val="22"/>
                    </w:rPr>
                  </w:pPr>
                </w:p>
              </w:tc>
            </w:tr>
          </w:tbl>
          <w:p w:rsidR="007D3B0C" w:rsidRPr="00666193" w:rsidRDefault="00486417" w:rsidP="00666193">
            <w:pPr>
              <w:spacing w:line="360" w:lineRule="auto"/>
              <w:jc w:val="both"/>
              <w:rPr>
                <w:rFonts w:ascii="Times New Roman" w:hAnsi="Times New Roman" w:cs="Times New Roman"/>
                <w:noProof/>
                <w:color w:val="000000"/>
                <w:sz w:val="20"/>
                <w:szCs w:val="22"/>
              </w:rPr>
            </w:pPr>
            <w:r>
              <w:rPr>
                <w:rFonts w:ascii="Times New Roman" w:hAnsi="Times New Roman" w:cs="Times New Roman"/>
                <w:noProof/>
                <w:color w:val="000000"/>
                <w:sz w:val="20"/>
                <w:szCs w:val="22"/>
              </w:rPr>
              <w:pict>
                <v:shape id="_x0000_i1035" type="#_x0000_t75" style="width:279pt;height:108pt">
                  <v:imagedata r:id="rId16" o:title=""/>
                </v:shape>
              </w:pict>
            </w:r>
          </w:p>
        </w:tc>
      </w:tr>
      <w:tr w:rsidR="005F16B6" w:rsidRPr="00666193" w:rsidTr="00666193">
        <w:trPr>
          <w:trHeight w:val="23"/>
        </w:trPr>
        <w:tc>
          <w:tcPr>
            <w:tcW w:w="1788" w:type="pct"/>
            <w:shd w:val="clear" w:color="000000" w:fill="auto"/>
          </w:tcPr>
          <w:p w:rsidR="005F16B6" w:rsidRPr="00666193" w:rsidRDefault="005F16B6" w:rsidP="00666193">
            <w:pPr>
              <w:spacing w:line="360" w:lineRule="auto"/>
              <w:jc w:val="both"/>
              <w:rPr>
                <w:rFonts w:ascii="Times New Roman" w:hAnsi="Times New Roman" w:cs="Times New Roman"/>
                <w:noProof/>
                <w:color w:val="000000"/>
                <w:sz w:val="20"/>
                <w:szCs w:val="22"/>
              </w:rPr>
            </w:pPr>
          </w:p>
        </w:tc>
        <w:tc>
          <w:tcPr>
            <w:tcW w:w="3212" w:type="pct"/>
            <w:vMerge/>
            <w:shd w:val="clear" w:color="auto" w:fill="auto"/>
          </w:tcPr>
          <w:p w:rsidR="005F16B6" w:rsidRPr="00666193" w:rsidRDefault="005F16B6" w:rsidP="00666193">
            <w:pPr>
              <w:spacing w:line="360" w:lineRule="auto"/>
              <w:jc w:val="both"/>
              <w:rPr>
                <w:rFonts w:ascii="Times New Roman" w:hAnsi="Times New Roman" w:cs="Times New Roman"/>
                <w:noProof/>
                <w:color w:val="000000"/>
                <w:sz w:val="20"/>
                <w:szCs w:val="22"/>
              </w:rPr>
            </w:pPr>
          </w:p>
        </w:tc>
      </w:tr>
      <w:tr w:rsidR="005F16B6" w:rsidRPr="00666193" w:rsidTr="00666193">
        <w:trPr>
          <w:trHeight w:val="23"/>
        </w:trPr>
        <w:tc>
          <w:tcPr>
            <w:tcW w:w="1788" w:type="pct"/>
            <w:shd w:val="clear" w:color="000000" w:fill="auto"/>
          </w:tcPr>
          <w:tbl>
            <w:tblPr>
              <w:tblW w:w="5000" w:type="pct"/>
              <w:tblCellSpacing w:w="15" w:type="dxa"/>
              <w:tblCellMar>
                <w:left w:w="0" w:type="dxa"/>
                <w:right w:w="0" w:type="dxa"/>
              </w:tblCellMar>
              <w:tblLook w:val="0000" w:firstRow="0" w:lastRow="0" w:firstColumn="0" w:lastColumn="0" w:noHBand="0" w:noVBand="0"/>
            </w:tblPr>
            <w:tblGrid>
              <w:gridCol w:w="3207"/>
            </w:tblGrid>
            <w:tr w:rsidR="005F16B6" w:rsidRPr="003D79C4" w:rsidTr="007D6811">
              <w:trPr>
                <w:tblCellSpacing w:w="15" w:type="dxa"/>
              </w:trPr>
              <w:tc>
                <w:tcPr>
                  <w:tcW w:w="1725" w:type="dxa"/>
                  <w:shd w:val="clear" w:color="auto" w:fill="FFFFFF"/>
                  <w:vAlign w:val="center"/>
                </w:tcPr>
                <w:p w:rsidR="005F16B6" w:rsidRPr="003D79C4" w:rsidRDefault="005F16B6" w:rsidP="007D6811">
                  <w:pPr>
                    <w:spacing w:line="360" w:lineRule="auto"/>
                    <w:jc w:val="both"/>
                    <w:rPr>
                      <w:rFonts w:ascii="Times New Roman" w:hAnsi="Times New Roman" w:cs="Times New Roman"/>
                      <w:noProof/>
                      <w:color w:val="000000"/>
                      <w:sz w:val="20"/>
                      <w:szCs w:val="22"/>
                    </w:rPr>
                  </w:pPr>
                  <w:r w:rsidRPr="003D79C4">
                    <w:rPr>
                      <w:rFonts w:ascii="Times New Roman" w:hAnsi="Times New Roman" w:cs="Times New Roman"/>
                      <w:noProof/>
                      <w:color w:val="000000"/>
                      <w:sz w:val="20"/>
                      <w:szCs w:val="22"/>
                    </w:rPr>
                    <w:t>ОАО «Мечел»</w:t>
                  </w:r>
                </w:p>
                <w:p w:rsidR="005F16B6" w:rsidRPr="003D79C4" w:rsidRDefault="005F16B6" w:rsidP="007D6811">
                  <w:pPr>
                    <w:spacing w:line="360" w:lineRule="auto"/>
                    <w:jc w:val="both"/>
                    <w:rPr>
                      <w:rFonts w:ascii="Times New Roman" w:hAnsi="Times New Roman" w:cs="Times New Roman"/>
                      <w:noProof/>
                      <w:color w:val="000000"/>
                      <w:sz w:val="20"/>
                      <w:szCs w:val="22"/>
                    </w:rPr>
                  </w:pPr>
                  <w:r w:rsidRPr="003D79C4">
                    <w:rPr>
                      <w:rFonts w:ascii="Times New Roman" w:hAnsi="Times New Roman" w:cs="Times New Roman"/>
                      <w:noProof/>
                      <w:color w:val="000000"/>
                      <w:sz w:val="20"/>
                      <w:szCs w:val="22"/>
                    </w:rPr>
                    <w:t>(MTLR)</w:t>
                  </w:r>
                </w:p>
              </w:tc>
            </w:tr>
          </w:tbl>
          <w:p w:rsidR="005F16B6" w:rsidRPr="00666193" w:rsidRDefault="005F16B6" w:rsidP="00666193">
            <w:pPr>
              <w:spacing w:line="360" w:lineRule="auto"/>
              <w:jc w:val="both"/>
              <w:rPr>
                <w:rFonts w:ascii="Times New Roman" w:hAnsi="Times New Roman" w:cs="Times New Roman"/>
                <w:noProof/>
                <w:color w:val="000000"/>
                <w:sz w:val="20"/>
                <w:szCs w:val="22"/>
              </w:rPr>
            </w:pPr>
          </w:p>
        </w:tc>
        <w:tc>
          <w:tcPr>
            <w:tcW w:w="3212" w:type="pct"/>
            <w:vMerge w:val="restart"/>
            <w:shd w:val="clear" w:color="000000" w:fill="auto"/>
          </w:tcPr>
          <w:tbl>
            <w:tblPr>
              <w:tblW w:w="5000" w:type="pct"/>
              <w:tblCellSpacing w:w="15" w:type="dxa"/>
              <w:tblCellMar>
                <w:left w:w="0" w:type="dxa"/>
                <w:right w:w="0" w:type="dxa"/>
              </w:tblCellMar>
              <w:tblLook w:val="0000" w:firstRow="0" w:lastRow="0" w:firstColumn="0" w:lastColumn="0" w:noHBand="0" w:noVBand="0"/>
            </w:tblPr>
            <w:tblGrid>
              <w:gridCol w:w="5932"/>
            </w:tblGrid>
            <w:tr w:rsidR="005F16B6" w:rsidRPr="003D79C4" w:rsidTr="007D6811">
              <w:trPr>
                <w:tblCellSpacing w:w="15" w:type="dxa"/>
              </w:trPr>
              <w:tc>
                <w:tcPr>
                  <w:tcW w:w="7587" w:type="dxa"/>
                  <w:shd w:val="clear" w:color="auto" w:fill="FFFFFF"/>
                  <w:vAlign w:val="center"/>
                </w:tcPr>
                <w:p w:rsidR="005F16B6" w:rsidRPr="003D79C4" w:rsidRDefault="005F16B6" w:rsidP="007D6811">
                  <w:pPr>
                    <w:spacing w:line="360" w:lineRule="auto"/>
                    <w:jc w:val="both"/>
                    <w:rPr>
                      <w:rFonts w:ascii="Times New Roman" w:hAnsi="Times New Roman" w:cs="Times New Roman"/>
                      <w:noProof/>
                      <w:color w:val="000000"/>
                      <w:sz w:val="20"/>
                      <w:szCs w:val="22"/>
                    </w:rPr>
                  </w:pPr>
                </w:p>
              </w:tc>
            </w:tr>
          </w:tbl>
          <w:p w:rsidR="005F16B6" w:rsidRPr="00666193" w:rsidRDefault="00486417" w:rsidP="00666193">
            <w:pPr>
              <w:spacing w:line="360" w:lineRule="auto"/>
              <w:jc w:val="both"/>
              <w:rPr>
                <w:rFonts w:ascii="Times New Roman" w:hAnsi="Times New Roman" w:cs="Times New Roman"/>
                <w:noProof/>
                <w:color w:val="000000"/>
                <w:sz w:val="20"/>
                <w:szCs w:val="22"/>
              </w:rPr>
            </w:pPr>
            <w:r>
              <w:rPr>
                <w:rFonts w:ascii="Times New Roman" w:hAnsi="Times New Roman" w:cs="Times New Roman"/>
                <w:noProof/>
                <w:color w:val="000000"/>
                <w:sz w:val="20"/>
                <w:szCs w:val="22"/>
              </w:rPr>
              <w:pict>
                <v:shape id="_x0000_i1036" type="#_x0000_t75" style="width:279pt;height:90.75pt">
                  <v:imagedata r:id="rId17" o:title=""/>
                </v:shape>
              </w:pict>
            </w:r>
          </w:p>
        </w:tc>
      </w:tr>
      <w:tr w:rsidR="005F16B6" w:rsidRPr="00666193" w:rsidTr="00666193">
        <w:trPr>
          <w:trHeight w:val="23"/>
        </w:trPr>
        <w:tc>
          <w:tcPr>
            <w:tcW w:w="1788" w:type="pct"/>
            <w:shd w:val="clear" w:color="000000" w:fill="auto"/>
          </w:tcPr>
          <w:p w:rsidR="005F16B6" w:rsidRPr="00666193" w:rsidRDefault="005F16B6" w:rsidP="00666193">
            <w:pPr>
              <w:spacing w:line="360" w:lineRule="auto"/>
              <w:jc w:val="both"/>
              <w:rPr>
                <w:rFonts w:ascii="Times New Roman" w:hAnsi="Times New Roman" w:cs="Times New Roman"/>
                <w:noProof/>
                <w:color w:val="000000"/>
                <w:sz w:val="20"/>
                <w:szCs w:val="22"/>
              </w:rPr>
            </w:pPr>
          </w:p>
        </w:tc>
        <w:tc>
          <w:tcPr>
            <w:tcW w:w="3212" w:type="pct"/>
            <w:vMerge/>
            <w:shd w:val="clear" w:color="auto" w:fill="auto"/>
          </w:tcPr>
          <w:p w:rsidR="005F16B6" w:rsidRPr="00666193" w:rsidRDefault="005F16B6" w:rsidP="00666193">
            <w:pPr>
              <w:spacing w:line="360" w:lineRule="auto"/>
              <w:jc w:val="both"/>
              <w:rPr>
                <w:rFonts w:ascii="Times New Roman" w:hAnsi="Times New Roman" w:cs="Times New Roman"/>
                <w:noProof/>
                <w:color w:val="000000"/>
                <w:sz w:val="20"/>
                <w:szCs w:val="22"/>
              </w:rPr>
            </w:pPr>
          </w:p>
        </w:tc>
      </w:tr>
      <w:tr w:rsidR="005F16B6" w:rsidRPr="00666193" w:rsidTr="00666193">
        <w:trPr>
          <w:trHeight w:val="23"/>
        </w:trPr>
        <w:tc>
          <w:tcPr>
            <w:tcW w:w="1788" w:type="pct"/>
            <w:shd w:val="clear" w:color="000000" w:fill="auto"/>
          </w:tcPr>
          <w:p w:rsidR="005F16B6" w:rsidRPr="00666193" w:rsidRDefault="005F16B6" w:rsidP="00666193">
            <w:pPr>
              <w:spacing w:line="360" w:lineRule="auto"/>
              <w:jc w:val="both"/>
              <w:rPr>
                <w:rFonts w:ascii="Times New Roman" w:hAnsi="Times New Roman" w:cs="Times New Roman"/>
                <w:noProof/>
                <w:color w:val="000000"/>
                <w:sz w:val="20"/>
                <w:szCs w:val="22"/>
              </w:rPr>
            </w:pPr>
            <w:r w:rsidRPr="00666193">
              <w:rPr>
                <w:rFonts w:ascii="Times New Roman" w:hAnsi="Times New Roman" w:cs="Times New Roman"/>
                <w:noProof/>
                <w:color w:val="000000"/>
                <w:sz w:val="20"/>
                <w:szCs w:val="22"/>
              </w:rPr>
              <w:t>ОАО «Полюс Золото»</w:t>
            </w:r>
          </w:p>
          <w:p w:rsidR="005F16B6" w:rsidRPr="00666193" w:rsidRDefault="005F16B6" w:rsidP="00666193">
            <w:pPr>
              <w:spacing w:line="360" w:lineRule="auto"/>
              <w:jc w:val="both"/>
              <w:rPr>
                <w:rFonts w:ascii="Times New Roman" w:hAnsi="Times New Roman" w:cs="Times New Roman"/>
                <w:noProof/>
                <w:color w:val="000000"/>
                <w:sz w:val="20"/>
                <w:szCs w:val="22"/>
              </w:rPr>
            </w:pPr>
            <w:r w:rsidRPr="00666193">
              <w:rPr>
                <w:rFonts w:ascii="Times New Roman" w:hAnsi="Times New Roman" w:cs="Times New Roman"/>
                <w:noProof/>
                <w:color w:val="000000"/>
                <w:sz w:val="20"/>
                <w:szCs w:val="22"/>
              </w:rPr>
              <w:t>(PLZLS)</w:t>
            </w:r>
          </w:p>
        </w:tc>
        <w:tc>
          <w:tcPr>
            <w:tcW w:w="3212" w:type="pct"/>
            <w:vMerge w:val="restart"/>
            <w:shd w:val="clear" w:color="000000" w:fill="auto"/>
          </w:tcPr>
          <w:p w:rsidR="005F16B6" w:rsidRPr="00666193" w:rsidRDefault="00486417" w:rsidP="00666193">
            <w:pPr>
              <w:spacing w:line="360" w:lineRule="auto"/>
              <w:jc w:val="both"/>
              <w:rPr>
                <w:rFonts w:ascii="Times New Roman" w:hAnsi="Times New Roman" w:cs="Times New Roman"/>
                <w:noProof/>
                <w:color w:val="000000"/>
                <w:sz w:val="20"/>
                <w:szCs w:val="22"/>
              </w:rPr>
            </w:pPr>
            <w:r>
              <w:rPr>
                <w:rFonts w:ascii="Times New Roman" w:hAnsi="Times New Roman" w:cs="Times New Roman"/>
                <w:noProof/>
                <w:color w:val="000000"/>
                <w:sz w:val="20"/>
                <w:szCs w:val="22"/>
              </w:rPr>
              <w:pict>
                <v:shape id="_x0000_i1037" type="#_x0000_t75" style="width:279pt;height:108pt">
                  <v:imagedata r:id="rId18" o:title=""/>
                </v:shape>
              </w:pict>
            </w:r>
          </w:p>
        </w:tc>
      </w:tr>
      <w:tr w:rsidR="005F16B6" w:rsidRPr="00666193" w:rsidTr="00666193">
        <w:trPr>
          <w:trHeight w:val="23"/>
        </w:trPr>
        <w:tc>
          <w:tcPr>
            <w:tcW w:w="1788" w:type="pct"/>
            <w:shd w:val="clear" w:color="000000" w:fill="auto"/>
          </w:tcPr>
          <w:p w:rsidR="005F16B6" w:rsidRPr="00666193" w:rsidRDefault="005F16B6" w:rsidP="00666193">
            <w:pPr>
              <w:spacing w:line="360" w:lineRule="auto"/>
              <w:jc w:val="both"/>
              <w:rPr>
                <w:rFonts w:ascii="Times New Roman" w:hAnsi="Times New Roman" w:cs="Times New Roman"/>
                <w:noProof/>
                <w:color w:val="000000"/>
                <w:sz w:val="20"/>
                <w:szCs w:val="22"/>
              </w:rPr>
            </w:pPr>
          </w:p>
        </w:tc>
        <w:tc>
          <w:tcPr>
            <w:tcW w:w="3212" w:type="pct"/>
            <w:vMerge/>
            <w:shd w:val="clear" w:color="auto" w:fill="auto"/>
          </w:tcPr>
          <w:p w:rsidR="005F16B6" w:rsidRPr="00666193" w:rsidRDefault="005F16B6" w:rsidP="00666193">
            <w:pPr>
              <w:spacing w:line="360" w:lineRule="auto"/>
              <w:jc w:val="both"/>
              <w:rPr>
                <w:rFonts w:ascii="Times New Roman" w:hAnsi="Times New Roman" w:cs="Times New Roman"/>
                <w:noProof/>
                <w:color w:val="000000"/>
                <w:sz w:val="20"/>
                <w:szCs w:val="22"/>
              </w:rPr>
            </w:pPr>
          </w:p>
        </w:tc>
      </w:tr>
    </w:tbl>
    <w:p w:rsidR="00361652" w:rsidRPr="003D79C4" w:rsidRDefault="00361652" w:rsidP="00CF5E34">
      <w:pPr>
        <w:spacing w:line="360" w:lineRule="auto"/>
        <w:ind w:firstLine="709"/>
        <w:jc w:val="both"/>
        <w:rPr>
          <w:rFonts w:ascii="Times New Roman" w:hAnsi="Times New Roman" w:cs="Times New Roman"/>
          <w:noProof/>
          <w:color w:val="000000"/>
          <w:sz w:val="28"/>
          <w:szCs w:val="24"/>
        </w:rPr>
      </w:pPr>
    </w:p>
    <w:p w:rsidR="002547B7" w:rsidRPr="003D79C4" w:rsidRDefault="00973542" w:rsidP="00CF5E34">
      <w:pPr>
        <w:spacing w:line="360" w:lineRule="auto"/>
        <w:ind w:firstLine="709"/>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 xml:space="preserve">1.5 </w:t>
      </w:r>
      <w:r w:rsidR="009906E8" w:rsidRPr="003D79C4">
        <w:rPr>
          <w:rFonts w:ascii="Times New Roman" w:hAnsi="Times New Roman" w:cs="Times New Roman"/>
          <w:bCs/>
          <w:noProof/>
          <w:color w:val="000000"/>
          <w:sz w:val="28"/>
          <w:szCs w:val="24"/>
        </w:rPr>
        <w:t xml:space="preserve">Рынок акций </w:t>
      </w:r>
      <w:r w:rsidR="00CA7148" w:rsidRPr="003D79C4">
        <w:rPr>
          <w:rFonts w:ascii="Times New Roman" w:hAnsi="Times New Roman" w:cs="Times New Roman"/>
          <w:bCs/>
          <w:noProof/>
          <w:color w:val="000000"/>
          <w:sz w:val="28"/>
          <w:szCs w:val="24"/>
        </w:rPr>
        <w:t>«второго эшелона»</w:t>
      </w:r>
    </w:p>
    <w:p w:rsidR="007D6811" w:rsidRPr="003D79C4" w:rsidRDefault="007D6811" w:rsidP="00CF5E34">
      <w:pPr>
        <w:autoSpaceDE w:val="0"/>
        <w:autoSpaceDN w:val="0"/>
        <w:adjustRightInd w:val="0"/>
        <w:spacing w:line="360" w:lineRule="auto"/>
        <w:ind w:firstLine="709"/>
        <w:jc w:val="both"/>
        <w:rPr>
          <w:rFonts w:ascii="Times New Roman" w:hAnsi="Times New Roman" w:cs="Times New Roman"/>
          <w:noProof/>
          <w:color w:val="000000"/>
          <w:sz w:val="28"/>
          <w:szCs w:val="24"/>
        </w:rPr>
      </w:pPr>
    </w:p>
    <w:p w:rsidR="00192AB8" w:rsidRPr="003D79C4" w:rsidRDefault="0022498B" w:rsidP="00CF5E34">
      <w:pPr>
        <w:autoSpaceDE w:val="0"/>
        <w:autoSpaceDN w:val="0"/>
        <w:adjustRightInd w:val="0"/>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Акции второго эшелона - это акции компаний, менее востребованные на фондовом рынке и выпущенные не очень крупными компаниями, к ним относятся: Аэрофлот, Автоваз, Башнефть, Росбизнесконсалтинг, Уралсв</w:t>
      </w:r>
      <w:r w:rsidR="005F16B6" w:rsidRPr="003D79C4">
        <w:rPr>
          <w:rFonts w:ascii="Times New Roman" w:hAnsi="Times New Roman" w:cs="Times New Roman"/>
          <w:noProof/>
          <w:color w:val="000000"/>
          <w:sz w:val="28"/>
          <w:szCs w:val="24"/>
        </w:rPr>
        <w:t xml:space="preserve">язьинформ, Иркутскэнерго, МГТС </w:t>
      </w:r>
      <w:r w:rsidRPr="003D79C4">
        <w:rPr>
          <w:rFonts w:ascii="Times New Roman" w:hAnsi="Times New Roman" w:cs="Times New Roman"/>
          <w:noProof/>
          <w:color w:val="000000"/>
          <w:sz w:val="28"/>
          <w:szCs w:val="24"/>
        </w:rPr>
        <w:t>и еще несколько десятков.</w:t>
      </w:r>
      <w:r w:rsidR="00AC7804" w:rsidRPr="003D79C4">
        <w:rPr>
          <w:rFonts w:ascii="Times New Roman" w:hAnsi="Times New Roman" w:cs="Times New Roman"/>
          <w:noProof/>
          <w:color w:val="000000"/>
          <w:sz w:val="28"/>
          <w:szCs w:val="24"/>
        </w:rPr>
        <w:t xml:space="preserve"> </w:t>
      </w:r>
      <w:r w:rsidRPr="003D79C4">
        <w:rPr>
          <w:rFonts w:ascii="Times New Roman" w:hAnsi="Times New Roman" w:cs="Times New Roman"/>
          <w:noProof/>
          <w:color w:val="000000"/>
          <w:sz w:val="28"/>
          <w:szCs w:val="24"/>
        </w:rPr>
        <w:t xml:space="preserve">Эти акции, как и </w:t>
      </w:r>
      <w:r w:rsidR="005F16B6"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голубые фишки</w:t>
      </w:r>
      <w:r w:rsidR="005F16B6"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котируются на биржах. Например на РТС акции второго эшелона включены в индекс РТС-2. </w:t>
      </w:r>
      <w:r w:rsidR="00192AB8" w:rsidRPr="003D79C4">
        <w:rPr>
          <w:rFonts w:ascii="Times New Roman" w:hAnsi="Times New Roman" w:cs="Times New Roman"/>
          <w:noProof/>
          <w:color w:val="000000"/>
          <w:sz w:val="28"/>
          <w:szCs w:val="24"/>
        </w:rPr>
        <w:t xml:space="preserve">Наибольший вес в Индексе «второго эшелона» занимают следующие сектора экономики: электроэнергетика (26,4%), потребительские товары и торговля (16,7%) и телекоммуникации (15,5%). </w:t>
      </w:r>
    </w:p>
    <w:p w:rsidR="003634C5" w:rsidRPr="003D79C4" w:rsidRDefault="003634C5" w:rsidP="00CF5E34">
      <w:pPr>
        <w:tabs>
          <w:tab w:val="left" w:pos="709"/>
        </w:tabs>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У акций второго эшелона отношение цены к прибыли низкое, и акции могут вырасти в цене просто вследствие более адекватной оценки этих акций рынком – в справедливой пропорции к прибыли на акцию. Помимо этого, небольшой компании проще показать существенный рост - на 50 и больше процентов, чем гиганту - ей просто есть куда расти. А вырастет эта компания или нет, зависит от внутренних и внешних для компании экономических условий, процессов, событий, на которые инвестору и нужно ориентироваться при выборе низколиквидных акций для своего портфеля. </w:t>
      </w:r>
    </w:p>
    <w:p w:rsidR="00192AB8" w:rsidRPr="003D79C4" w:rsidRDefault="00192AB8" w:rsidP="00CF5E34">
      <w:pPr>
        <w:autoSpaceDE w:val="0"/>
        <w:autoSpaceDN w:val="0"/>
        <w:adjustRightInd w:val="0"/>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В 2009 г. рынок акций «второго эшелона» продемонстрировал рост. Индекс РТС-2 за прошедший год вырос на 160,4% до 1427,28 (548,20 на 31 декабря 2008 г.). По состоянию на конец года Индекс РТС-2 был на 22,4% ниже своего закрытия трехлетней давности (1838,14 пункта по итогам 2006 г.) и находился на 86,7% выше своего закрытия пятилетней давности (764,52 по итогам 2004 г.). Наибольший вклад в рост Индекса РТС-2 в 2009 г. внесли ценные бумаги электроэнергетики (+227,49 пункта в сумме), потребительского сектора (+172,56 пункта) и телекоммуникаций(+155,81 пункта). Наибольшее положительное влияние на Индекс РТС-2 оказало повышение цен на обыкновенные акции ОАО «Магнит» (+97,57 пункта), ОАО «Холдинг МРСК» (+72,41 пункта) и ОАО «Распадская» (+47,33 пункта). </w:t>
      </w:r>
    </w:p>
    <w:p w:rsidR="007D6811" w:rsidRPr="003D79C4" w:rsidRDefault="007D6811" w:rsidP="00CF5E34">
      <w:pPr>
        <w:autoSpaceDE w:val="0"/>
        <w:autoSpaceDN w:val="0"/>
        <w:adjustRightInd w:val="0"/>
        <w:spacing w:line="360" w:lineRule="auto"/>
        <w:ind w:firstLine="709"/>
        <w:jc w:val="both"/>
        <w:rPr>
          <w:rFonts w:ascii="Times New Roman" w:hAnsi="Times New Roman" w:cs="Times New Roman"/>
          <w:noProof/>
          <w:color w:val="000000"/>
          <w:sz w:val="28"/>
          <w:szCs w:val="24"/>
        </w:rPr>
      </w:pPr>
    </w:p>
    <w:p w:rsidR="005F16B6" w:rsidRPr="003D79C4" w:rsidRDefault="00486417" w:rsidP="00CF5E34">
      <w:pPr>
        <w:tabs>
          <w:tab w:val="left" w:pos="709"/>
        </w:tabs>
        <w:spacing w:line="360" w:lineRule="auto"/>
        <w:ind w:firstLine="709"/>
        <w:jc w:val="both"/>
        <w:rPr>
          <w:rFonts w:ascii="Times New Roman" w:hAnsi="Times New Roman" w:cs="Times New Roman"/>
          <w:noProof/>
          <w:color w:val="000000"/>
          <w:sz w:val="28"/>
          <w:szCs w:val="24"/>
        </w:rPr>
      </w:pPr>
      <w:r>
        <w:rPr>
          <w:rFonts w:ascii="Times New Roman" w:hAnsi="Times New Roman" w:cs="Times New Roman"/>
          <w:noProof/>
          <w:color w:val="000000"/>
          <w:sz w:val="28"/>
          <w:szCs w:val="20"/>
        </w:rPr>
        <w:pict>
          <v:shape id="_x0000_i1038" type="#_x0000_t75" style="width:220.5pt;height:144.75pt">
            <v:imagedata r:id="rId19" o:title=""/>
          </v:shape>
        </w:pict>
      </w:r>
    </w:p>
    <w:p w:rsidR="00384914" w:rsidRPr="003D79C4" w:rsidRDefault="00384914" w:rsidP="00CF5E34">
      <w:pPr>
        <w:spacing w:line="360" w:lineRule="auto"/>
        <w:ind w:firstLine="709"/>
        <w:jc w:val="both"/>
        <w:rPr>
          <w:rFonts w:ascii="Times New Roman" w:hAnsi="Times New Roman" w:cs="Times New Roman"/>
          <w:noProof/>
          <w:color w:val="000000"/>
          <w:sz w:val="28"/>
          <w:szCs w:val="24"/>
        </w:rPr>
      </w:pPr>
    </w:p>
    <w:p w:rsidR="004A0A88" w:rsidRPr="003D79C4" w:rsidRDefault="007D6811" w:rsidP="00CF5E34">
      <w:pPr>
        <w:spacing w:line="360" w:lineRule="auto"/>
        <w:ind w:firstLine="709"/>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br w:type="page"/>
        <w:t xml:space="preserve">Глава </w:t>
      </w:r>
      <w:r w:rsidR="004A0A88" w:rsidRPr="003D79C4">
        <w:rPr>
          <w:rFonts w:ascii="Times New Roman" w:hAnsi="Times New Roman" w:cs="Times New Roman"/>
          <w:bCs/>
          <w:noProof/>
          <w:color w:val="000000"/>
          <w:sz w:val="28"/>
          <w:szCs w:val="24"/>
        </w:rPr>
        <w:t>2</w:t>
      </w:r>
    </w:p>
    <w:p w:rsidR="007D6811" w:rsidRPr="003D79C4" w:rsidRDefault="007D6811" w:rsidP="00CF5E34">
      <w:pPr>
        <w:spacing w:line="360" w:lineRule="auto"/>
        <w:ind w:firstLine="709"/>
        <w:jc w:val="both"/>
        <w:rPr>
          <w:rFonts w:ascii="Times New Roman" w:hAnsi="Times New Roman" w:cs="Times New Roman"/>
          <w:bCs/>
          <w:noProof/>
          <w:color w:val="000000"/>
          <w:sz w:val="28"/>
          <w:szCs w:val="24"/>
        </w:rPr>
      </w:pPr>
    </w:p>
    <w:p w:rsidR="009906E8" w:rsidRPr="003D79C4" w:rsidRDefault="004A0A88"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bCs/>
          <w:noProof/>
          <w:color w:val="000000"/>
          <w:sz w:val="28"/>
          <w:szCs w:val="24"/>
        </w:rPr>
        <w:t xml:space="preserve">2.1 </w:t>
      </w:r>
      <w:r w:rsidR="009906E8" w:rsidRPr="003D79C4">
        <w:rPr>
          <w:rFonts w:ascii="Times New Roman" w:hAnsi="Times New Roman" w:cs="Times New Roman"/>
          <w:bCs/>
          <w:noProof/>
          <w:color w:val="000000"/>
          <w:sz w:val="28"/>
          <w:szCs w:val="24"/>
        </w:rPr>
        <w:t>Влияние мирового финансового кризиса 2008-2009 гг. на российский рынок акций</w:t>
      </w:r>
      <w:r w:rsidR="009906E8" w:rsidRPr="003D79C4">
        <w:rPr>
          <w:rFonts w:ascii="Times New Roman" w:hAnsi="Times New Roman" w:cs="Times New Roman"/>
          <w:noProof/>
          <w:color w:val="000000"/>
          <w:sz w:val="28"/>
          <w:szCs w:val="24"/>
        </w:rPr>
        <w:t xml:space="preserve"> </w:t>
      </w:r>
    </w:p>
    <w:p w:rsidR="007D6811" w:rsidRPr="003D79C4" w:rsidRDefault="007D6811" w:rsidP="00CF5E34">
      <w:pPr>
        <w:spacing w:line="360" w:lineRule="auto"/>
        <w:ind w:firstLine="709"/>
        <w:jc w:val="both"/>
        <w:rPr>
          <w:rFonts w:ascii="Times New Roman" w:hAnsi="Times New Roman" w:cs="Times New Roman"/>
          <w:noProof/>
          <w:color w:val="000000"/>
          <w:sz w:val="28"/>
          <w:szCs w:val="24"/>
        </w:rPr>
      </w:pPr>
    </w:p>
    <w:p w:rsidR="004A0A88" w:rsidRPr="003D79C4" w:rsidRDefault="00384914"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Финансовый кризис и рецессия 2008—2009 годов в России как часть мирового финансового кризиса стали возможными из-за произошедшей интеграции российской экономики в мировую экономику, когда «любое событие за рубежом оказывает влияние на стоимость российских облигаций и акций, на ликвидность, доходы граждан и рост экономики». С середины 2008 г. российский фондовый рынок потерял около 600 пунктов по следующим причинам: </w:t>
      </w:r>
    </w:p>
    <w:p w:rsidR="004A0A88" w:rsidRPr="003D79C4" w:rsidRDefault="00384914" w:rsidP="00CF5E34">
      <w:pPr>
        <w:numPr>
          <w:ilvl w:val="0"/>
          <w:numId w:val="21"/>
        </w:numPr>
        <w:spacing w:line="360" w:lineRule="auto"/>
        <w:ind w:left="0"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кредитный кризис в США; </w:t>
      </w:r>
    </w:p>
    <w:p w:rsidR="004A0A88" w:rsidRPr="003D79C4" w:rsidRDefault="00384914" w:rsidP="00CF5E34">
      <w:pPr>
        <w:numPr>
          <w:ilvl w:val="0"/>
          <w:numId w:val="21"/>
        </w:numPr>
        <w:spacing w:line="360" w:lineRule="auto"/>
        <w:ind w:left="0"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падение цен на нефть; </w:t>
      </w:r>
    </w:p>
    <w:p w:rsidR="004A0A88" w:rsidRPr="003D79C4" w:rsidRDefault="00384914" w:rsidP="00CF5E34">
      <w:pPr>
        <w:numPr>
          <w:ilvl w:val="0"/>
          <w:numId w:val="21"/>
        </w:numPr>
        <w:spacing w:line="360" w:lineRule="auto"/>
        <w:ind w:left="0"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ухудшение инвестиционного климата в России; </w:t>
      </w:r>
    </w:p>
    <w:p w:rsidR="004A0A88" w:rsidRPr="003D79C4" w:rsidRDefault="00384914" w:rsidP="00CF5E34">
      <w:pPr>
        <w:numPr>
          <w:ilvl w:val="0"/>
          <w:numId w:val="21"/>
        </w:numPr>
        <w:spacing w:line="360" w:lineRule="auto"/>
        <w:ind w:left="0"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российско-грузинский военный конфликт; </w:t>
      </w:r>
    </w:p>
    <w:p w:rsidR="00384914" w:rsidRPr="003D79C4" w:rsidRDefault="00384914" w:rsidP="00CF5E34">
      <w:pPr>
        <w:numPr>
          <w:ilvl w:val="0"/>
          <w:numId w:val="21"/>
        </w:numPr>
        <w:spacing w:line="360" w:lineRule="auto"/>
        <w:ind w:left="0"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заявления премьер-министра В. Путина в адрес руководства компании «Мечел».</w:t>
      </w:r>
    </w:p>
    <w:p w:rsidR="00BF19DD" w:rsidRPr="003D79C4" w:rsidRDefault="00BF19DD" w:rsidP="00CF5E34">
      <w:pPr>
        <w:pStyle w:val="a9"/>
        <w:spacing w:before="0" w:beforeAutospacing="0" w:after="0" w:afterAutospacing="0" w:line="360" w:lineRule="auto"/>
        <w:ind w:firstLine="709"/>
        <w:jc w:val="both"/>
        <w:rPr>
          <w:rFonts w:ascii="Times New Roman" w:hAnsi="Times New Roman" w:cs="Times New Roman"/>
          <w:noProof/>
          <w:color w:val="000000"/>
          <w:sz w:val="28"/>
        </w:rPr>
      </w:pPr>
      <w:r w:rsidRPr="003D79C4">
        <w:rPr>
          <w:rFonts w:ascii="Times New Roman" w:hAnsi="Times New Roman" w:cs="Times New Roman"/>
          <w:noProof/>
          <w:color w:val="000000"/>
          <w:sz w:val="28"/>
        </w:rPr>
        <w:t>Российские финансовые власти столкнулись в 2008 г. с непростым испытанием, но расползание кризиса им удалось предотвратить. ФСФР приняла ряд мер по стабилизации работы российского рынка</w:t>
      </w:r>
      <w:r w:rsidR="004A0A88" w:rsidRPr="003D79C4">
        <w:rPr>
          <w:rFonts w:ascii="Times New Roman" w:hAnsi="Times New Roman" w:cs="Times New Roman"/>
          <w:noProof/>
          <w:color w:val="000000"/>
          <w:sz w:val="28"/>
        </w:rPr>
        <w:t xml:space="preserve"> акций</w:t>
      </w:r>
      <w:r w:rsidRPr="003D79C4">
        <w:rPr>
          <w:rFonts w:ascii="Times New Roman" w:hAnsi="Times New Roman" w:cs="Times New Roman"/>
          <w:noProof/>
          <w:color w:val="000000"/>
          <w:sz w:val="28"/>
        </w:rPr>
        <w:t xml:space="preserve">. Были запрещены необеспеченные короткие продажи на </w:t>
      </w:r>
      <w:r w:rsidR="004A0A88" w:rsidRPr="003D79C4">
        <w:rPr>
          <w:rFonts w:ascii="Times New Roman" w:hAnsi="Times New Roman" w:cs="Times New Roman"/>
          <w:noProof/>
          <w:color w:val="000000"/>
          <w:sz w:val="28"/>
        </w:rPr>
        <w:t xml:space="preserve">российских </w:t>
      </w:r>
      <w:r w:rsidRPr="003D79C4">
        <w:rPr>
          <w:rFonts w:ascii="Times New Roman" w:hAnsi="Times New Roman" w:cs="Times New Roman"/>
          <w:noProof/>
          <w:color w:val="000000"/>
          <w:sz w:val="28"/>
        </w:rPr>
        <w:t xml:space="preserve">биржах. С 30 сентября 2008 г. биржам было разрешено продлевать торги до 19:00 мск. ФСФР также изменила действующие условия приостановки торгов на один час. Приостановка торгов всеми акциями на час </w:t>
      </w:r>
      <w:r w:rsidR="00014AE1" w:rsidRPr="003D79C4">
        <w:rPr>
          <w:rFonts w:ascii="Times New Roman" w:hAnsi="Times New Roman" w:cs="Times New Roman"/>
          <w:noProof/>
          <w:color w:val="000000"/>
          <w:sz w:val="28"/>
        </w:rPr>
        <w:t xml:space="preserve">происходила </w:t>
      </w:r>
      <w:r w:rsidRPr="003D79C4">
        <w:rPr>
          <w:rFonts w:ascii="Times New Roman" w:hAnsi="Times New Roman" w:cs="Times New Roman"/>
          <w:noProof/>
          <w:color w:val="000000"/>
          <w:sz w:val="28"/>
        </w:rPr>
        <w:t>при повышении технического индекса более чем на 10% и падении более чем на 5%. При росте индекса более чем на 20% и падении на 10% торги приостанавлива</w:t>
      </w:r>
      <w:r w:rsidR="00014AE1" w:rsidRPr="003D79C4">
        <w:rPr>
          <w:rFonts w:ascii="Times New Roman" w:hAnsi="Times New Roman" w:cs="Times New Roman"/>
          <w:noProof/>
          <w:color w:val="000000"/>
          <w:sz w:val="28"/>
        </w:rPr>
        <w:t>лись</w:t>
      </w:r>
      <w:r w:rsidRPr="003D79C4">
        <w:rPr>
          <w:rFonts w:ascii="Times New Roman" w:hAnsi="Times New Roman" w:cs="Times New Roman"/>
          <w:noProof/>
          <w:color w:val="000000"/>
          <w:sz w:val="28"/>
        </w:rPr>
        <w:t xml:space="preserve"> до окончания следующего торгового дня.</w:t>
      </w:r>
      <w:r w:rsidR="004A0A88" w:rsidRPr="003D79C4">
        <w:rPr>
          <w:rFonts w:ascii="Times New Roman" w:hAnsi="Times New Roman" w:cs="Times New Roman"/>
          <w:noProof/>
          <w:color w:val="000000"/>
          <w:sz w:val="28"/>
        </w:rPr>
        <w:t xml:space="preserve"> </w:t>
      </w:r>
      <w:r w:rsidRPr="003D79C4">
        <w:rPr>
          <w:rFonts w:ascii="Times New Roman" w:hAnsi="Times New Roman" w:cs="Times New Roman"/>
          <w:noProof/>
          <w:color w:val="000000"/>
          <w:sz w:val="28"/>
        </w:rPr>
        <w:t>Банк России сумел в короткие сроки обеспечить достаточным объемом ликвидности российские банки.</w:t>
      </w:r>
    </w:p>
    <w:p w:rsidR="003634C5" w:rsidRPr="003D79C4" w:rsidRDefault="00384914" w:rsidP="00CF5E34">
      <w:pPr>
        <w:pStyle w:val="ae"/>
        <w:spacing w:after="0"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За два наиболее критичных месяца (начало августа — начало октября 2008 г</w:t>
      </w:r>
      <w:r w:rsidR="00096DDF"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капитализация российского рынка</w:t>
      </w:r>
      <w:r w:rsidR="004A0A88" w:rsidRPr="003D79C4">
        <w:rPr>
          <w:rFonts w:ascii="Times New Roman" w:hAnsi="Times New Roman" w:cs="Times New Roman"/>
          <w:noProof/>
          <w:color w:val="000000"/>
          <w:sz w:val="28"/>
          <w:szCs w:val="24"/>
        </w:rPr>
        <w:t xml:space="preserve"> акций</w:t>
      </w:r>
      <w:r w:rsidRPr="003D79C4">
        <w:rPr>
          <w:rFonts w:ascii="Times New Roman" w:hAnsi="Times New Roman" w:cs="Times New Roman"/>
          <w:noProof/>
          <w:color w:val="000000"/>
          <w:sz w:val="28"/>
          <w:szCs w:val="24"/>
        </w:rPr>
        <w:t xml:space="preserve"> снизилась на 51,7 %, в то время как капитализация рынков</w:t>
      </w:r>
      <w:r w:rsidR="004A0A88" w:rsidRPr="003D79C4">
        <w:rPr>
          <w:rFonts w:ascii="Times New Roman" w:hAnsi="Times New Roman" w:cs="Times New Roman"/>
          <w:noProof/>
          <w:color w:val="000000"/>
          <w:sz w:val="28"/>
          <w:szCs w:val="24"/>
        </w:rPr>
        <w:t xml:space="preserve"> акций</w:t>
      </w:r>
      <w:r w:rsidRPr="003D79C4">
        <w:rPr>
          <w:rFonts w:ascii="Times New Roman" w:hAnsi="Times New Roman" w:cs="Times New Roman"/>
          <w:noProof/>
          <w:color w:val="000000"/>
          <w:sz w:val="28"/>
          <w:szCs w:val="24"/>
        </w:rPr>
        <w:t xml:space="preserve"> развивающихся стран в целом упала только на 25,4 %.</w:t>
      </w:r>
      <w:r w:rsidR="00BF19DD" w:rsidRPr="003D79C4">
        <w:rPr>
          <w:rFonts w:ascii="Times New Roman" w:hAnsi="Times New Roman" w:cs="Times New Roman"/>
          <w:noProof/>
          <w:color w:val="000000"/>
          <w:sz w:val="28"/>
          <w:szCs w:val="24"/>
        </w:rPr>
        <w:t xml:space="preserve"> По итогам 2008 г. индекс РТС потерял более 70 %, индекс ММВБ – на 67,2 %.</w:t>
      </w:r>
      <w:r w:rsidR="004A0A88" w:rsidRPr="003D79C4">
        <w:rPr>
          <w:rFonts w:ascii="Times New Roman" w:hAnsi="Times New Roman" w:cs="Times New Roman"/>
          <w:noProof/>
          <w:color w:val="000000"/>
          <w:sz w:val="28"/>
          <w:szCs w:val="24"/>
        </w:rPr>
        <w:t xml:space="preserve"> </w:t>
      </w:r>
    </w:p>
    <w:p w:rsidR="003634C5" w:rsidRPr="003D79C4" w:rsidRDefault="003634C5" w:rsidP="00CF5E34">
      <w:pPr>
        <w:pStyle w:val="ae"/>
        <w:spacing w:after="0"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По итогам 2008 г. российский рынок акций продемонстрировал рекордный рост и рекордное падение. В первом полугодии Индекс РТС достиг нового исторического максимума – 2487,92 пункта (на 19 мая), а минимальное значение показателя было зафиксировано 24 октября - 549,43 пункта, что является минимальным с декабря 2004 г. </w:t>
      </w:r>
    </w:p>
    <w:p w:rsidR="003634C5" w:rsidRPr="003D79C4" w:rsidRDefault="003634C5" w:rsidP="00CF5E34">
      <w:pPr>
        <w:pStyle w:val="ae"/>
        <w:spacing w:after="0"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В целом за 2008 г. Индекс РТС снизился на 72,4% до отметки в 631,89 пункта (2290,51 пункта на 28 декабря 2007 г.). Также по состоянию на конец 2008 г. Индекс РТС был на 43,9% ниже своего закрытия трехлетней давности (1125,6 пункта по итогам 2005</w:t>
      </w:r>
      <w:r w:rsidR="00CF5E34" w:rsidRPr="003D79C4">
        <w:rPr>
          <w:rFonts w:ascii="Times New Roman" w:hAnsi="Times New Roman" w:cs="Times New Roman"/>
          <w:noProof/>
          <w:color w:val="000000"/>
          <w:sz w:val="28"/>
          <w:szCs w:val="24"/>
        </w:rPr>
        <w:t xml:space="preserve"> </w:t>
      </w:r>
      <w:r w:rsidRPr="003D79C4">
        <w:rPr>
          <w:rFonts w:ascii="Times New Roman" w:hAnsi="Times New Roman" w:cs="Times New Roman"/>
          <w:noProof/>
          <w:color w:val="000000"/>
          <w:sz w:val="28"/>
          <w:szCs w:val="24"/>
        </w:rPr>
        <w:t>г), но находился на 11,4% выше своего закрытия пятилетней давности (567,25 по итогам 2003 г). Наиболее негативно отразилось на Индексе РТС снижение цен на обыкновенные акции «Сбербанка России» (-310,65 индексных пункта за год), «Газпрома» (-256,64 пункта) и ОАО «Лукойла» (-150,55 пункта). Более 50% суммарной капитализации Индекса РТС приходится на нефтегазовый сектор. Среди остальных отраслей выделяются также финансовый сектор – вес в индексе 15,33% и металлургия (12,58%). Наибольший вклад в снижение Индекса РТС по итогам 2008 г. внесли нефтегазовый сектор(-744,86 пункта за год), финансовый сектор (-411,43 пункта) и металлургия (-244,49 пункта).</w:t>
      </w:r>
    </w:p>
    <w:p w:rsidR="0065658A" w:rsidRPr="003D79C4" w:rsidRDefault="0065658A" w:rsidP="00CF5E34">
      <w:pPr>
        <w:autoSpaceDE w:val="0"/>
        <w:autoSpaceDN w:val="0"/>
        <w:adjustRightInd w:val="0"/>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2009 г</w:t>
      </w:r>
      <w:r w:rsidR="004A0A88"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стал переломным. В 2009 г. международное рейтинговое агентство Standard &amp; Poor's изменило прогноз рейтинга России с «негативного» на «стабильный», подтвердив долгосрочный и краткосрочный рейтинги по обязательствам в иностранной валюте на уровне BBB/A3. Банк России продолжил смягчать свою денежную политику и десять раз за 2009 г</w:t>
      </w:r>
      <w:r w:rsidR="004A0A88"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снижал учетные ставки, следуя за уменьшающейся инфляцией (по состояни</w:t>
      </w:r>
      <w:r w:rsidR="004A0A88" w:rsidRPr="003D79C4">
        <w:rPr>
          <w:rFonts w:ascii="Times New Roman" w:hAnsi="Times New Roman" w:cs="Times New Roman"/>
          <w:noProof/>
          <w:color w:val="000000"/>
          <w:sz w:val="28"/>
          <w:szCs w:val="24"/>
        </w:rPr>
        <w:t>ю</w:t>
      </w:r>
      <w:r w:rsidRPr="003D79C4">
        <w:rPr>
          <w:rFonts w:ascii="Times New Roman" w:hAnsi="Times New Roman" w:cs="Times New Roman"/>
          <w:noProof/>
          <w:color w:val="000000"/>
          <w:sz w:val="28"/>
          <w:szCs w:val="24"/>
        </w:rPr>
        <w:t xml:space="preserve"> на 01.03.2010 г. ставка р</w:t>
      </w:r>
      <w:r w:rsidR="004A0A88" w:rsidRPr="003D79C4">
        <w:rPr>
          <w:rFonts w:ascii="Times New Roman" w:hAnsi="Times New Roman" w:cs="Times New Roman"/>
          <w:noProof/>
          <w:color w:val="000000"/>
          <w:sz w:val="28"/>
          <w:szCs w:val="24"/>
        </w:rPr>
        <w:t>ефинансирования составляет 8,5%</w:t>
      </w:r>
      <w:r w:rsidRPr="003D79C4">
        <w:rPr>
          <w:rFonts w:ascii="Times New Roman" w:hAnsi="Times New Roman" w:cs="Times New Roman"/>
          <w:noProof/>
          <w:color w:val="000000"/>
          <w:sz w:val="28"/>
          <w:szCs w:val="24"/>
        </w:rPr>
        <w:t>). В течение 2009 г</w:t>
      </w:r>
      <w:r w:rsidR="004A0A88"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было принято множество постановлений по поддержке основных отраслей реального сектора экономики.</w:t>
      </w:r>
    </w:p>
    <w:p w:rsidR="0065658A" w:rsidRPr="003D79C4" w:rsidRDefault="0065658A" w:rsidP="00CF5E34">
      <w:pPr>
        <w:autoSpaceDE w:val="0"/>
        <w:autoSpaceDN w:val="0"/>
        <w:adjustRightInd w:val="0"/>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Российский рынок явился неким «фарватером», и показал одну из лучших динамик роста среди мировых индексов акций. Так, индекс ММВБ с 2009 г. вырос на 115%, РТС – на 129%. Отечественный рынок</w:t>
      </w:r>
      <w:r w:rsidR="004A0A88" w:rsidRPr="003D79C4">
        <w:rPr>
          <w:rFonts w:ascii="Times New Roman" w:hAnsi="Times New Roman" w:cs="Times New Roman"/>
          <w:noProof/>
          <w:color w:val="000000"/>
          <w:sz w:val="28"/>
          <w:szCs w:val="24"/>
        </w:rPr>
        <w:t xml:space="preserve"> акций</w:t>
      </w:r>
      <w:r w:rsidRPr="003D79C4">
        <w:rPr>
          <w:rFonts w:ascii="Times New Roman" w:hAnsi="Times New Roman" w:cs="Times New Roman"/>
          <w:noProof/>
          <w:color w:val="000000"/>
          <w:sz w:val="28"/>
          <w:szCs w:val="24"/>
        </w:rPr>
        <w:t xml:space="preserve"> выглядел сильнее других рынков стран БРИК. </w:t>
      </w:r>
    </w:p>
    <w:p w:rsidR="00562CD9" w:rsidRPr="003D79C4" w:rsidRDefault="004C4BD1" w:rsidP="00CF5E34">
      <w:pPr>
        <w:autoSpaceDE w:val="0"/>
        <w:autoSpaceDN w:val="0"/>
        <w:adjustRightInd w:val="0"/>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Улучшение в 2009 г</w:t>
      </w:r>
      <w:r w:rsidR="000E2C07"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ценовой конъюнктуры на нефтяном рынке от квартала к кварталу способствовало росту финансовых показателей российских компаний. </w:t>
      </w:r>
      <w:r w:rsidR="0065658A" w:rsidRPr="003D79C4">
        <w:rPr>
          <w:rFonts w:ascii="Times New Roman" w:hAnsi="Times New Roman" w:cs="Times New Roman"/>
          <w:noProof/>
          <w:color w:val="000000"/>
          <w:sz w:val="28"/>
          <w:szCs w:val="24"/>
        </w:rPr>
        <w:t xml:space="preserve">Наблюдался рост добычи углеводородов ведущими нефтегазовыми компаниями России при высоких ценах на нефть. </w:t>
      </w:r>
      <w:r w:rsidRPr="003D79C4">
        <w:rPr>
          <w:rFonts w:ascii="Times New Roman" w:hAnsi="Times New Roman" w:cs="Times New Roman"/>
          <w:noProof/>
          <w:color w:val="000000"/>
          <w:sz w:val="28"/>
          <w:szCs w:val="24"/>
        </w:rPr>
        <w:t>Рыночные котировки «Газпрома» в минувшем году увеличились на 70,2%, при этом капитализация «Новатэка» повысилась на 250,8%. Прирост рыночной стоимости обыкновенных акций «Сургутнефтегаза» составил 63,4%, привилегированных акций - 139,7%. Компания «Лукойл», рыночная капитализация которой увеличилась в 2009 году на 76,3%, и норвежская Statoil выиграли тендер на разработку в Ираке месторождения Западная Курна-2 с запасами нефти в 12,9 млрд. баррелей. Котировки акций «Роснефти», которая ввела в промышленную эксплуатацию Ванкорское месторождение, выросли на 128,5%. В 2009 г</w:t>
      </w:r>
      <w:r w:rsidR="000E2C07"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«Газпром» увеличил долю владения в «Газпромнефти» до 95,7%, выкупив 20%-ю долю за 4,1 млрд. долл. «Газпром нефть», рыночная стоимость которой выросла на 161,1%,</w:t>
      </w:r>
      <w:r w:rsidR="00562CD9" w:rsidRPr="003D79C4">
        <w:rPr>
          <w:rFonts w:ascii="Times New Roman" w:hAnsi="Times New Roman" w:cs="Times New Roman"/>
          <w:noProof/>
          <w:color w:val="000000"/>
          <w:sz w:val="28"/>
          <w:szCs w:val="24"/>
        </w:rPr>
        <w:t xml:space="preserve"> </w:t>
      </w:r>
      <w:r w:rsidRPr="003D79C4">
        <w:rPr>
          <w:rFonts w:ascii="Times New Roman" w:hAnsi="Times New Roman" w:cs="Times New Roman"/>
          <w:noProof/>
          <w:color w:val="000000"/>
          <w:sz w:val="28"/>
          <w:szCs w:val="24"/>
        </w:rPr>
        <w:t>увеличила эффективную долю владения в Московском НПЗ,</w:t>
      </w:r>
      <w:r w:rsidR="00562CD9" w:rsidRPr="003D79C4">
        <w:rPr>
          <w:rFonts w:ascii="Times New Roman" w:hAnsi="Times New Roman" w:cs="Times New Roman"/>
          <w:noProof/>
          <w:color w:val="000000"/>
          <w:sz w:val="28"/>
          <w:szCs w:val="24"/>
        </w:rPr>
        <w:t xml:space="preserve"> </w:t>
      </w:r>
      <w:r w:rsidRPr="003D79C4">
        <w:rPr>
          <w:rFonts w:ascii="Times New Roman" w:hAnsi="Times New Roman" w:cs="Times New Roman"/>
          <w:noProof/>
          <w:color w:val="000000"/>
          <w:sz w:val="28"/>
          <w:szCs w:val="24"/>
        </w:rPr>
        <w:t>приобрела ряд нефтяных активов в России и Европе, а также</w:t>
      </w:r>
      <w:r w:rsidR="00562CD9" w:rsidRPr="003D79C4">
        <w:rPr>
          <w:rFonts w:ascii="Times New Roman" w:hAnsi="Times New Roman" w:cs="Times New Roman"/>
          <w:noProof/>
          <w:color w:val="000000"/>
          <w:sz w:val="28"/>
          <w:szCs w:val="24"/>
        </w:rPr>
        <w:t xml:space="preserve"> </w:t>
      </w:r>
      <w:r w:rsidRPr="003D79C4">
        <w:rPr>
          <w:rFonts w:ascii="Times New Roman" w:hAnsi="Times New Roman" w:cs="Times New Roman"/>
          <w:noProof/>
          <w:color w:val="000000"/>
          <w:sz w:val="28"/>
          <w:szCs w:val="24"/>
        </w:rPr>
        <w:t>в составе международного консорциума выиграла тендер на</w:t>
      </w:r>
      <w:r w:rsidR="00562CD9" w:rsidRPr="003D79C4">
        <w:rPr>
          <w:rFonts w:ascii="Times New Roman" w:hAnsi="Times New Roman" w:cs="Times New Roman"/>
          <w:noProof/>
          <w:color w:val="000000"/>
          <w:sz w:val="28"/>
          <w:szCs w:val="24"/>
        </w:rPr>
        <w:t xml:space="preserve"> </w:t>
      </w:r>
      <w:r w:rsidRPr="003D79C4">
        <w:rPr>
          <w:rFonts w:ascii="Times New Roman" w:hAnsi="Times New Roman" w:cs="Times New Roman"/>
          <w:noProof/>
          <w:color w:val="000000"/>
          <w:sz w:val="28"/>
          <w:szCs w:val="24"/>
        </w:rPr>
        <w:t>разработку в Ираке месторождения Бадра с запасами нефти</w:t>
      </w:r>
      <w:r w:rsidR="00562CD9" w:rsidRPr="003D79C4">
        <w:rPr>
          <w:rFonts w:ascii="Times New Roman" w:hAnsi="Times New Roman" w:cs="Times New Roman"/>
          <w:noProof/>
          <w:color w:val="000000"/>
          <w:sz w:val="28"/>
          <w:szCs w:val="24"/>
        </w:rPr>
        <w:t xml:space="preserve"> </w:t>
      </w:r>
      <w:r w:rsidRPr="003D79C4">
        <w:rPr>
          <w:rFonts w:ascii="Times New Roman" w:hAnsi="Times New Roman" w:cs="Times New Roman"/>
          <w:noProof/>
          <w:color w:val="000000"/>
          <w:sz w:val="28"/>
          <w:szCs w:val="24"/>
        </w:rPr>
        <w:t>в 2,0 млр</w:t>
      </w:r>
      <w:r w:rsidR="00562CD9" w:rsidRPr="003D79C4">
        <w:rPr>
          <w:rFonts w:ascii="Times New Roman" w:hAnsi="Times New Roman" w:cs="Times New Roman"/>
          <w:noProof/>
          <w:color w:val="000000"/>
          <w:sz w:val="28"/>
          <w:szCs w:val="24"/>
        </w:rPr>
        <w:t>д.</w:t>
      </w:r>
      <w:r w:rsidRPr="003D79C4">
        <w:rPr>
          <w:rFonts w:ascii="Times New Roman" w:hAnsi="Times New Roman" w:cs="Times New Roman"/>
          <w:noProof/>
          <w:color w:val="000000"/>
          <w:sz w:val="28"/>
          <w:szCs w:val="24"/>
        </w:rPr>
        <w:t xml:space="preserve"> баррелей.</w:t>
      </w:r>
      <w:r w:rsidR="00562CD9" w:rsidRPr="003D79C4">
        <w:rPr>
          <w:rFonts w:ascii="Times New Roman" w:hAnsi="Times New Roman" w:cs="Times New Roman"/>
          <w:noProof/>
          <w:color w:val="000000"/>
          <w:sz w:val="28"/>
          <w:szCs w:val="24"/>
        </w:rPr>
        <w:t xml:space="preserve"> </w:t>
      </w:r>
    </w:p>
    <w:p w:rsidR="0065658A" w:rsidRPr="003D79C4" w:rsidRDefault="0065658A" w:rsidP="00CF5E34">
      <w:pPr>
        <w:autoSpaceDE w:val="0"/>
        <w:autoSpaceDN w:val="0"/>
        <w:adjustRightInd w:val="0"/>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Что касается банковского сектора, то если в начале и середине 2009 г. качество активов было на достаточно низком уровне, то к концу 2009 г. наметилась стабилизация, и в ряде банков даже улучшение ситуации с просроченными кредитами и резервами.</w:t>
      </w:r>
      <w:r w:rsidR="00096DDF" w:rsidRPr="003D79C4">
        <w:rPr>
          <w:rFonts w:ascii="Times New Roman" w:hAnsi="Times New Roman" w:cs="Times New Roman"/>
          <w:noProof/>
          <w:color w:val="000000"/>
          <w:sz w:val="28"/>
          <w:szCs w:val="24"/>
        </w:rPr>
        <w:t xml:space="preserve"> К</w:t>
      </w:r>
      <w:r w:rsidRPr="003D79C4">
        <w:rPr>
          <w:rFonts w:ascii="Times New Roman" w:hAnsi="Times New Roman" w:cs="Times New Roman"/>
          <w:noProof/>
          <w:color w:val="000000"/>
          <w:sz w:val="28"/>
          <w:szCs w:val="24"/>
        </w:rPr>
        <w:t xml:space="preserve">лючевым событием в банковском секторе в уходящем году стала реализация масштабных правительственных программ помощи системобразующим кредитным организациям. Особо стоит отметить, что в развитых странах именно на этот сектор экономической активности пришелся основной объем средств, выделенных в рамках программ борьбы с последствиями кризиса. Абсолютным лидером роста стали привилегированные акции «Сбербанка», выросшие за год на 663%, что в три раза превышает доходность по обыкновенным акциям банка (+265%). Среди событий, которые могли оказать такое влияние на динамику бумаг, стоит отметить увеличение их веса в индексе MSCI Russia, что означает рост спроса на инструмент со стороны индексных фондов, ориентированных на Россию. Второй результат доходности в размере 395% был показан привилегированными акциями банка «Возрождение», обыкновенные акции продемонстрировали более скромный 338%-ый рост. Банк «Санкт-Петербург» разместил в 2009 г. привилегированные конвертируемые акции с целью замещения субординированных кредитов, став первым частным банком, предложившим инвесторам этот новый для сектора инструмент. Акции банка выросли на 153%. Второй крупнейший банк страны, ВТБ, показал самую низкую доходность среди ликвидных финансовых институтов (+108%). </w:t>
      </w:r>
    </w:p>
    <w:p w:rsidR="004434F8" w:rsidRPr="003D79C4" w:rsidRDefault="00096DDF" w:rsidP="00CF5E34">
      <w:pPr>
        <w:autoSpaceDE w:val="0"/>
        <w:autoSpaceDN w:val="0"/>
        <w:adjustRightInd w:val="0"/>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Золото и серебро, традиционно пользующиеся спросом в периоды неопределенности, выросли на 27% и 51% соответственно, что способствовало росту акций «Полюс Золота» (+109%) и «Полиметалла» (+119%).</w:t>
      </w:r>
    </w:p>
    <w:p w:rsidR="004434F8" w:rsidRPr="003D79C4" w:rsidRDefault="00562CD9" w:rsidP="00CF5E34">
      <w:pPr>
        <w:autoSpaceDE w:val="0"/>
        <w:autoSpaceDN w:val="0"/>
        <w:adjustRightInd w:val="0"/>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Под влиянием экономического кризиса в минувшем году в России снизилось потребление электроэнергии. Рынок электроэнергии отреагировал на кризисные явления снижением нерегулируемых цен, которые по-прежнему оставались выше регулируемых тарифов.</w:t>
      </w:r>
      <w:r w:rsidR="00096DDF" w:rsidRPr="003D79C4">
        <w:rPr>
          <w:rFonts w:ascii="Times New Roman" w:hAnsi="Times New Roman" w:cs="Times New Roman"/>
          <w:noProof/>
          <w:color w:val="000000"/>
          <w:sz w:val="28"/>
          <w:szCs w:val="24"/>
        </w:rPr>
        <w:t xml:space="preserve"> </w:t>
      </w:r>
      <w:r w:rsidRPr="003D79C4">
        <w:rPr>
          <w:rFonts w:ascii="Times New Roman" w:hAnsi="Times New Roman" w:cs="Times New Roman"/>
          <w:noProof/>
          <w:color w:val="000000"/>
          <w:sz w:val="28"/>
          <w:szCs w:val="24"/>
        </w:rPr>
        <w:t>Рыночные котировки акций «РусГидро» увеличились на 89,0%. В середине августа на крупнейшей в России электростанции - Саяно-Шушенской ГЭС - произошла серьезная авария, которая привела к гибели людей и остановке работы станции. В течение нескольких дней после катастрофы рыночная капитализация компании «РусГидро» снизилась на 17,4%.</w:t>
      </w:r>
      <w:r w:rsidR="008E70FA" w:rsidRPr="003D79C4">
        <w:rPr>
          <w:rFonts w:ascii="Times New Roman" w:hAnsi="Times New Roman" w:cs="Times New Roman"/>
          <w:noProof/>
          <w:color w:val="000000"/>
          <w:sz w:val="28"/>
          <w:szCs w:val="24"/>
        </w:rPr>
        <w:t xml:space="preserve"> </w:t>
      </w:r>
      <w:r w:rsidRPr="003D79C4">
        <w:rPr>
          <w:rFonts w:ascii="Times New Roman" w:hAnsi="Times New Roman" w:cs="Times New Roman"/>
          <w:noProof/>
          <w:color w:val="000000"/>
          <w:sz w:val="28"/>
          <w:szCs w:val="24"/>
        </w:rPr>
        <w:t>Рыночные котировки акций «ФСК ЕЭС» в 2009 г</w:t>
      </w:r>
      <w:r w:rsidR="0065658A"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повысились на 159,4%.</w:t>
      </w:r>
      <w:r w:rsidR="00096DDF" w:rsidRPr="003D79C4">
        <w:rPr>
          <w:rFonts w:ascii="Times New Roman" w:hAnsi="Times New Roman" w:cs="Times New Roman"/>
          <w:noProof/>
          <w:color w:val="000000"/>
          <w:sz w:val="28"/>
          <w:szCs w:val="24"/>
        </w:rPr>
        <w:t xml:space="preserve"> </w:t>
      </w:r>
      <w:r w:rsidRPr="003D79C4">
        <w:rPr>
          <w:rFonts w:ascii="Times New Roman" w:hAnsi="Times New Roman" w:cs="Times New Roman"/>
          <w:noProof/>
          <w:color w:val="000000"/>
          <w:sz w:val="28"/>
          <w:szCs w:val="24"/>
        </w:rPr>
        <w:t>В 2009 г</w:t>
      </w:r>
      <w:r w:rsidR="0065658A"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акции компании «Интер Р</w:t>
      </w:r>
      <w:r w:rsidR="008E70FA" w:rsidRPr="003D79C4">
        <w:rPr>
          <w:rFonts w:ascii="Times New Roman" w:hAnsi="Times New Roman" w:cs="Times New Roman"/>
          <w:noProof/>
          <w:color w:val="000000"/>
          <w:sz w:val="28"/>
          <w:szCs w:val="24"/>
        </w:rPr>
        <w:t xml:space="preserve">АО ЕЭС» показали одну из лучших </w:t>
      </w:r>
      <w:r w:rsidRPr="003D79C4">
        <w:rPr>
          <w:rFonts w:ascii="Times New Roman" w:hAnsi="Times New Roman" w:cs="Times New Roman"/>
          <w:noProof/>
          <w:color w:val="000000"/>
          <w:sz w:val="28"/>
          <w:szCs w:val="24"/>
        </w:rPr>
        <w:t>доходностей в секторе, их прирост составил 662,4%. Акции «Интер РАО ЕЭС» были включены в расчет индексов MSCI Emerging Markets и MSCI Russia вслед за акциями «РусГидро» и «ФСК ЕЭС».</w:t>
      </w:r>
      <w:r w:rsidR="004434F8" w:rsidRPr="003D79C4">
        <w:rPr>
          <w:rFonts w:ascii="Times New Roman" w:hAnsi="Times New Roman" w:cs="Times New Roman"/>
          <w:noProof/>
          <w:color w:val="000000"/>
          <w:sz w:val="28"/>
          <w:szCs w:val="24"/>
        </w:rPr>
        <w:t xml:space="preserve"> </w:t>
      </w:r>
    </w:p>
    <w:p w:rsidR="0065658A" w:rsidRPr="003D79C4" w:rsidRDefault="0065658A" w:rsidP="00CF5E34">
      <w:pPr>
        <w:autoSpaceDE w:val="0"/>
        <w:autoSpaceDN w:val="0"/>
        <w:adjustRightInd w:val="0"/>
        <w:spacing w:line="360" w:lineRule="auto"/>
        <w:ind w:firstLine="709"/>
        <w:jc w:val="both"/>
        <w:rPr>
          <w:rFonts w:ascii="Times New Roman" w:hAnsi="Times New Roman" w:cs="Times New Roman"/>
          <w:noProof/>
          <w:color w:val="000000"/>
          <w:sz w:val="28"/>
          <w:szCs w:val="24"/>
        </w:rPr>
      </w:pPr>
    </w:p>
    <w:p w:rsidR="009711C3" w:rsidRPr="003D79C4" w:rsidRDefault="00973542" w:rsidP="00CF5E34">
      <w:pPr>
        <w:tabs>
          <w:tab w:val="left" w:pos="709"/>
        </w:tabs>
        <w:spacing w:line="360" w:lineRule="auto"/>
        <w:ind w:firstLine="709"/>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 xml:space="preserve">2.2 </w:t>
      </w:r>
      <w:r w:rsidR="00096DDF" w:rsidRPr="003D79C4">
        <w:rPr>
          <w:rFonts w:ascii="Times New Roman" w:hAnsi="Times New Roman" w:cs="Times New Roman"/>
          <w:bCs/>
          <w:noProof/>
          <w:color w:val="000000"/>
          <w:sz w:val="28"/>
          <w:szCs w:val="24"/>
        </w:rPr>
        <w:t xml:space="preserve">Современное состояние </w:t>
      </w:r>
      <w:r w:rsidR="008E6711" w:rsidRPr="003D79C4">
        <w:rPr>
          <w:rFonts w:ascii="Times New Roman" w:hAnsi="Times New Roman" w:cs="Times New Roman"/>
          <w:bCs/>
          <w:noProof/>
          <w:color w:val="000000"/>
          <w:sz w:val="28"/>
          <w:szCs w:val="24"/>
        </w:rPr>
        <w:t>российско</w:t>
      </w:r>
      <w:r w:rsidR="00096DDF" w:rsidRPr="003D79C4">
        <w:rPr>
          <w:rFonts w:ascii="Times New Roman" w:hAnsi="Times New Roman" w:cs="Times New Roman"/>
          <w:bCs/>
          <w:noProof/>
          <w:color w:val="000000"/>
          <w:sz w:val="28"/>
          <w:szCs w:val="24"/>
        </w:rPr>
        <w:t>го</w:t>
      </w:r>
      <w:r w:rsidR="008E6711" w:rsidRPr="003D79C4">
        <w:rPr>
          <w:rFonts w:ascii="Times New Roman" w:hAnsi="Times New Roman" w:cs="Times New Roman"/>
          <w:bCs/>
          <w:noProof/>
          <w:color w:val="000000"/>
          <w:sz w:val="28"/>
          <w:szCs w:val="24"/>
        </w:rPr>
        <w:t xml:space="preserve"> рынк</w:t>
      </w:r>
      <w:r w:rsidR="00096DDF" w:rsidRPr="003D79C4">
        <w:rPr>
          <w:rFonts w:ascii="Times New Roman" w:hAnsi="Times New Roman" w:cs="Times New Roman"/>
          <w:bCs/>
          <w:noProof/>
          <w:color w:val="000000"/>
          <w:sz w:val="28"/>
          <w:szCs w:val="24"/>
        </w:rPr>
        <w:t>а</w:t>
      </w:r>
      <w:r w:rsidR="008E6711" w:rsidRPr="003D79C4">
        <w:rPr>
          <w:rFonts w:ascii="Times New Roman" w:hAnsi="Times New Roman" w:cs="Times New Roman"/>
          <w:bCs/>
          <w:noProof/>
          <w:color w:val="000000"/>
          <w:sz w:val="28"/>
          <w:szCs w:val="24"/>
        </w:rPr>
        <w:t xml:space="preserve"> акций</w:t>
      </w:r>
    </w:p>
    <w:p w:rsidR="00E1528B" w:rsidRPr="003D79C4" w:rsidRDefault="00E1528B" w:rsidP="00CF5E34">
      <w:pPr>
        <w:spacing w:line="360" w:lineRule="auto"/>
        <w:ind w:firstLine="709"/>
        <w:jc w:val="both"/>
        <w:rPr>
          <w:rFonts w:ascii="Times New Roman" w:hAnsi="Times New Roman" w:cs="Times New Roman"/>
          <w:noProof/>
          <w:color w:val="000000"/>
          <w:sz w:val="28"/>
          <w:szCs w:val="24"/>
        </w:rPr>
      </w:pPr>
    </w:p>
    <w:p w:rsidR="009711C3" w:rsidRPr="003D79C4" w:rsidRDefault="009711C3"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Ос</w:t>
      </w:r>
      <w:r w:rsidR="00C92F4C" w:rsidRPr="003D79C4">
        <w:rPr>
          <w:rFonts w:ascii="Times New Roman" w:hAnsi="Times New Roman" w:cs="Times New Roman"/>
          <w:noProof/>
          <w:color w:val="000000"/>
          <w:sz w:val="28"/>
          <w:szCs w:val="24"/>
        </w:rPr>
        <w:t xml:space="preserve">новной задачей сейчас является </w:t>
      </w:r>
      <w:r w:rsidRPr="003D79C4">
        <w:rPr>
          <w:rFonts w:ascii="Times New Roman" w:hAnsi="Times New Roman" w:cs="Times New Roman"/>
          <w:noProof/>
          <w:color w:val="000000"/>
          <w:sz w:val="28"/>
          <w:szCs w:val="24"/>
        </w:rPr>
        <w:t>качественные изменения инфраструктуры рынка, развитие реального сектора экономики и недопущение дисбаланса между реальным и финансовым секторами</w:t>
      </w:r>
      <w:r w:rsidR="00C92F4C" w:rsidRPr="003D79C4">
        <w:rPr>
          <w:rFonts w:ascii="Times New Roman" w:hAnsi="Times New Roman" w:cs="Times New Roman"/>
          <w:noProof/>
          <w:color w:val="000000"/>
          <w:sz w:val="28"/>
          <w:szCs w:val="24"/>
        </w:rPr>
        <w:t xml:space="preserve">, стабилизация валютного курса </w:t>
      </w:r>
      <w:r w:rsidRPr="003D79C4">
        <w:rPr>
          <w:rFonts w:ascii="Times New Roman" w:hAnsi="Times New Roman" w:cs="Times New Roman"/>
          <w:noProof/>
          <w:color w:val="000000"/>
          <w:sz w:val="28"/>
          <w:szCs w:val="24"/>
        </w:rPr>
        <w:t>и т.п.</w:t>
      </w:r>
    </w:p>
    <w:p w:rsidR="00A90DB9" w:rsidRPr="003D79C4" w:rsidRDefault="00A90DB9"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Мировой экономический кризис весьма существенно повлиял на желание российских компаний выходить на публичные торги. В условиях неопределенности текущей и столь же неясных перспектив на будущее, мало кто осмеливается выставить свои акции на биржи и, тем самым, обрести зависимость от конъюнктуры рынка. Проблем и так достаточно – превалирует желание переждать тяж</w:t>
      </w:r>
      <w:r w:rsidR="000E2C07" w:rsidRPr="003D79C4">
        <w:rPr>
          <w:rFonts w:ascii="Times New Roman" w:hAnsi="Times New Roman" w:cs="Times New Roman"/>
          <w:noProof/>
          <w:color w:val="000000"/>
          <w:sz w:val="28"/>
          <w:szCs w:val="24"/>
        </w:rPr>
        <w:t>елые времена. Первый месяц 2010</w:t>
      </w:r>
      <w:r w:rsidR="00CF5E34" w:rsidRPr="003D79C4">
        <w:rPr>
          <w:rFonts w:ascii="Times New Roman" w:hAnsi="Times New Roman" w:cs="Times New Roman"/>
          <w:noProof/>
          <w:color w:val="000000"/>
          <w:sz w:val="28"/>
          <w:szCs w:val="24"/>
        </w:rPr>
        <w:t xml:space="preserve"> </w:t>
      </w:r>
      <w:r w:rsidR="000E2C07" w:rsidRPr="003D79C4">
        <w:rPr>
          <w:rFonts w:ascii="Times New Roman" w:hAnsi="Times New Roman" w:cs="Times New Roman"/>
          <w:noProof/>
          <w:color w:val="000000"/>
          <w:sz w:val="28"/>
          <w:szCs w:val="24"/>
        </w:rPr>
        <w:t xml:space="preserve">г. </w:t>
      </w:r>
      <w:r w:rsidRPr="003D79C4">
        <w:rPr>
          <w:rFonts w:ascii="Times New Roman" w:hAnsi="Times New Roman" w:cs="Times New Roman"/>
          <w:noProof/>
          <w:color w:val="000000"/>
          <w:sz w:val="28"/>
          <w:szCs w:val="24"/>
        </w:rPr>
        <w:t>пока не внес существенных корректив в настроения российских промышленников, и ситуация по сравнению с предыдущим годом не изменилась. Хотя, даже в условиях кризисного 2009 г</w:t>
      </w:r>
      <w:r w:rsidR="000E2C07"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девять компаний все-таки выставили свои акции на публичные торги. В первый месяц 2010 г</w:t>
      </w:r>
      <w:r w:rsidR="000E2C07"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компаний, решивших пополнить листинг РТС, не нашлось. </w:t>
      </w:r>
    </w:p>
    <w:p w:rsidR="00A90DB9" w:rsidRPr="003D79C4" w:rsidRDefault="00A90DB9"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Январь 2010 г. выдался бурным на события, которые в целом весьма неблагоприятно отразились на состоянии мировых финансовых рынков. Глобальные рынки корректировались в третьей декаде января 2010 г. на опасениях замедления процесса восстановления мировой экономики под давлением ожидаемого ужесточения денежно-кредитной политики властями Китая. Негативно отразились на мировых финансовых рынках проблемы с дефицитом бюджета некоторых европейских стран, а также план Барака Обамы по реформированию финансовой системы США. В результате, по итогам января 2010 г., стоимость всех компаний, котирующихся на мировых торговых площадках, снизилась более чем на 1887 млрд. долл. (4,11%). </w:t>
      </w:r>
    </w:p>
    <w:p w:rsidR="001D7031" w:rsidRPr="003D79C4" w:rsidRDefault="00A90DB9"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Подавляющее большинство развивающихся рынков, следуя глобальной январской тенденции, завершило месяц убытками. Российский рынок</w:t>
      </w:r>
      <w:r w:rsidR="000E2C07" w:rsidRPr="003D79C4">
        <w:rPr>
          <w:rFonts w:ascii="Times New Roman" w:hAnsi="Times New Roman" w:cs="Times New Roman"/>
          <w:noProof/>
          <w:color w:val="000000"/>
          <w:sz w:val="28"/>
          <w:szCs w:val="24"/>
        </w:rPr>
        <w:t xml:space="preserve"> акций</w:t>
      </w:r>
      <w:r w:rsidRPr="003D79C4">
        <w:rPr>
          <w:rFonts w:ascii="Times New Roman" w:hAnsi="Times New Roman" w:cs="Times New Roman"/>
          <w:noProof/>
          <w:color w:val="000000"/>
          <w:sz w:val="28"/>
          <w:szCs w:val="24"/>
        </w:rPr>
        <w:t xml:space="preserve"> отчаянно сопротивлялся негативному воздействию внешней атмосферы и сумел завершить первый месяц наступившего года ростом. Особо следует отметить, что рынок российских акций стал одним из очень немногих и единственным среди стран БРИК, капитализация которого по итогам января 2010 г. возросла. Объяснить столь позитивный факт можно лишь усилением внимания к российским активам со стороны зарубежных инвесторов и переоценки российских рисков, а также в связи с очень хорошей ситуацией с внутренней </w:t>
      </w:r>
      <w:r w:rsidR="000E2C07" w:rsidRPr="003D79C4">
        <w:rPr>
          <w:rFonts w:ascii="Times New Roman" w:hAnsi="Times New Roman" w:cs="Times New Roman"/>
          <w:noProof/>
          <w:color w:val="000000"/>
          <w:sz w:val="28"/>
          <w:szCs w:val="24"/>
        </w:rPr>
        <w:t>ликвидностью. При этом</w:t>
      </w:r>
      <w:r w:rsidRPr="003D79C4">
        <w:rPr>
          <w:rFonts w:ascii="Times New Roman" w:hAnsi="Times New Roman" w:cs="Times New Roman"/>
          <w:noProof/>
          <w:color w:val="000000"/>
          <w:sz w:val="28"/>
          <w:szCs w:val="24"/>
        </w:rPr>
        <w:t xml:space="preserve"> следует особо отметить, что основной рост российскому рынку </w:t>
      </w:r>
      <w:r w:rsidR="000E2C07" w:rsidRPr="003D79C4">
        <w:rPr>
          <w:rFonts w:ascii="Times New Roman" w:hAnsi="Times New Roman" w:cs="Times New Roman"/>
          <w:noProof/>
          <w:color w:val="000000"/>
          <w:sz w:val="28"/>
          <w:szCs w:val="24"/>
        </w:rPr>
        <w:t xml:space="preserve">акций </w:t>
      </w:r>
      <w:r w:rsidRPr="003D79C4">
        <w:rPr>
          <w:rFonts w:ascii="Times New Roman" w:hAnsi="Times New Roman" w:cs="Times New Roman"/>
          <w:noProof/>
          <w:color w:val="000000"/>
          <w:sz w:val="28"/>
          <w:szCs w:val="24"/>
        </w:rPr>
        <w:t>обеспечил не довольно стабильный сектор нефтегазовых компаний, а значительно более рисковые секторы экономики – металлургия, энергетика, финансы. По итогам января 2010 г</w:t>
      </w:r>
      <w:r w:rsidR="000E2C07"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рыночная стоимость всех компаний, котируемых на биржах России, выросла более чем на 19 млрд. долл</w:t>
      </w:r>
      <w:r w:rsidR="0065658A"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или на 2,</w:t>
      </w:r>
      <w:r w:rsidR="0065658A" w:rsidRPr="003D79C4">
        <w:rPr>
          <w:rFonts w:ascii="Times New Roman" w:hAnsi="Times New Roman" w:cs="Times New Roman"/>
          <w:noProof/>
          <w:color w:val="000000"/>
          <w:sz w:val="28"/>
          <w:szCs w:val="24"/>
        </w:rPr>
        <w:t xml:space="preserve">58%. По сравнению с 31 января </w:t>
      </w:r>
      <w:r w:rsidRPr="003D79C4">
        <w:rPr>
          <w:rFonts w:ascii="Times New Roman" w:hAnsi="Times New Roman" w:cs="Times New Roman"/>
          <w:noProof/>
          <w:color w:val="000000"/>
          <w:sz w:val="28"/>
          <w:szCs w:val="24"/>
        </w:rPr>
        <w:t>2009 г</w:t>
      </w:r>
      <w:r w:rsidR="0065658A"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капитализация российского рынка</w:t>
      </w:r>
      <w:r w:rsidR="000E2C07" w:rsidRPr="003D79C4">
        <w:rPr>
          <w:rFonts w:ascii="Times New Roman" w:hAnsi="Times New Roman" w:cs="Times New Roman"/>
          <w:noProof/>
          <w:color w:val="000000"/>
          <w:sz w:val="28"/>
          <w:szCs w:val="24"/>
        </w:rPr>
        <w:t xml:space="preserve"> акций</w:t>
      </w:r>
      <w:r w:rsidRPr="003D79C4">
        <w:rPr>
          <w:rFonts w:ascii="Times New Roman" w:hAnsi="Times New Roman" w:cs="Times New Roman"/>
          <w:noProof/>
          <w:color w:val="000000"/>
          <w:sz w:val="28"/>
          <w:szCs w:val="24"/>
        </w:rPr>
        <w:t xml:space="preserve"> возросла более чем на 457,43 млрд.</w:t>
      </w:r>
      <w:r w:rsidR="0065658A" w:rsidRPr="003D79C4">
        <w:rPr>
          <w:rFonts w:ascii="Times New Roman" w:hAnsi="Times New Roman" w:cs="Times New Roman"/>
          <w:noProof/>
          <w:color w:val="000000"/>
          <w:sz w:val="28"/>
          <w:szCs w:val="24"/>
        </w:rPr>
        <w:t xml:space="preserve"> долл.</w:t>
      </w:r>
      <w:r w:rsidRPr="003D79C4">
        <w:rPr>
          <w:rFonts w:ascii="Times New Roman" w:hAnsi="Times New Roman" w:cs="Times New Roman"/>
          <w:noProof/>
          <w:color w:val="000000"/>
          <w:sz w:val="28"/>
          <w:szCs w:val="24"/>
        </w:rPr>
        <w:t>, то есть на 105,79%.</w:t>
      </w:r>
    </w:p>
    <w:p w:rsidR="00C92F4C" w:rsidRPr="003D79C4" w:rsidRDefault="00C92F4C" w:rsidP="00CF5E34">
      <w:pPr>
        <w:spacing w:line="360" w:lineRule="auto"/>
        <w:ind w:firstLine="709"/>
        <w:jc w:val="both"/>
        <w:rPr>
          <w:rFonts w:ascii="Times New Roman" w:hAnsi="Times New Roman" w:cs="Times New Roman"/>
          <w:noProof/>
          <w:color w:val="000000"/>
          <w:sz w:val="28"/>
          <w:szCs w:val="24"/>
        </w:rPr>
      </w:pPr>
    </w:p>
    <w:p w:rsidR="00FA2DA6" w:rsidRPr="003D79C4" w:rsidRDefault="00973542" w:rsidP="00CF5E34">
      <w:pPr>
        <w:spacing w:line="360" w:lineRule="auto"/>
        <w:ind w:firstLine="709"/>
        <w:jc w:val="both"/>
        <w:rPr>
          <w:rFonts w:ascii="Times New Roman" w:hAnsi="Times New Roman" w:cs="Times New Roman"/>
          <w:bCs/>
          <w:noProof/>
          <w:color w:val="000000"/>
          <w:sz w:val="28"/>
          <w:szCs w:val="24"/>
        </w:rPr>
      </w:pPr>
      <w:r w:rsidRPr="003D79C4">
        <w:rPr>
          <w:rFonts w:ascii="Times New Roman" w:hAnsi="Times New Roman" w:cs="Times New Roman"/>
          <w:bCs/>
          <w:noProof/>
          <w:color w:val="000000"/>
          <w:sz w:val="28"/>
          <w:szCs w:val="24"/>
        </w:rPr>
        <w:t xml:space="preserve">2.3 </w:t>
      </w:r>
      <w:r w:rsidR="00FA2DA6" w:rsidRPr="003D79C4">
        <w:rPr>
          <w:rFonts w:ascii="Times New Roman" w:hAnsi="Times New Roman" w:cs="Times New Roman"/>
          <w:bCs/>
          <w:noProof/>
          <w:color w:val="000000"/>
          <w:sz w:val="28"/>
          <w:szCs w:val="24"/>
        </w:rPr>
        <w:t>Переспективы развития</w:t>
      </w:r>
      <w:r w:rsidR="001D7031" w:rsidRPr="003D79C4">
        <w:rPr>
          <w:rFonts w:ascii="Times New Roman" w:hAnsi="Times New Roman" w:cs="Times New Roman"/>
          <w:bCs/>
          <w:noProof/>
          <w:color w:val="000000"/>
          <w:sz w:val="28"/>
          <w:szCs w:val="24"/>
        </w:rPr>
        <w:t xml:space="preserve"> российского рынка акций </w:t>
      </w:r>
    </w:p>
    <w:p w:rsidR="00E1528B" w:rsidRPr="003D79C4" w:rsidRDefault="00E1528B" w:rsidP="00CF5E34">
      <w:pPr>
        <w:spacing w:line="360" w:lineRule="auto"/>
        <w:ind w:firstLine="709"/>
        <w:jc w:val="both"/>
        <w:rPr>
          <w:rFonts w:ascii="Times New Roman" w:hAnsi="Times New Roman" w:cs="Times New Roman"/>
          <w:noProof/>
          <w:color w:val="000000"/>
          <w:sz w:val="28"/>
          <w:szCs w:val="24"/>
        </w:rPr>
      </w:pPr>
    </w:p>
    <w:p w:rsidR="0042118D" w:rsidRPr="003D79C4" w:rsidRDefault="007068A6"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Наступивший 2010 год вряд ли принесет столь долгожданное избавление от мирового кризиса. Последствия тяжелейшего глобального экономического коллапса будут еще долго давать о себе знать, несмотря на то, что процесс восстановления экономики во всем мире уже идет, но, к сожалению, весьма медленно и вяло. Не вызывает сомнений тот факт, что наступивший год будет не из легких. </w:t>
      </w:r>
    </w:p>
    <w:p w:rsidR="00FA2DA6" w:rsidRPr="003D79C4" w:rsidRDefault="00FA2DA6"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Информационная группа Finam.ru (входит в состав инвестиционного холдинга «Финам») провела конференцию «Фондовый рынок: итоги 2009 г</w:t>
      </w:r>
      <w:r w:rsidR="000E2C07" w:rsidRPr="003D79C4">
        <w:rPr>
          <w:rFonts w:ascii="Times New Roman" w:hAnsi="Times New Roman" w:cs="Times New Roman"/>
          <w:noProof/>
          <w:color w:val="000000"/>
          <w:sz w:val="28"/>
          <w:szCs w:val="24"/>
        </w:rPr>
        <w:t>.</w:t>
      </w:r>
      <w:r w:rsidRPr="003D79C4">
        <w:rPr>
          <w:rFonts w:ascii="Times New Roman" w:hAnsi="Times New Roman" w:cs="Times New Roman"/>
          <w:noProof/>
          <w:color w:val="000000"/>
          <w:sz w:val="28"/>
          <w:szCs w:val="24"/>
        </w:rPr>
        <w:t xml:space="preserve"> и перспективы следующего». Ее </w:t>
      </w:r>
      <w:r w:rsidR="000E2C07" w:rsidRPr="003D79C4">
        <w:rPr>
          <w:rFonts w:ascii="Times New Roman" w:hAnsi="Times New Roman" w:cs="Times New Roman"/>
          <w:noProof/>
          <w:color w:val="000000"/>
          <w:sz w:val="28"/>
          <w:szCs w:val="24"/>
        </w:rPr>
        <w:t>участники считают, что в 2010 г.</w:t>
      </w:r>
      <w:r w:rsidRPr="003D79C4">
        <w:rPr>
          <w:rFonts w:ascii="Times New Roman" w:hAnsi="Times New Roman" w:cs="Times New Roman"/>
          <w:noProof/>
          <w:color w:val="000000"/>
          <w:sz w:val="28"/>
          <w:szCs w:val="24"/>
        </w:rPr>
        <w:t xml:space="preserve"> российский рынок</w:t>
      </w:r>
      <w:r w:rsidR="000E2C07" w:rsidRPr="003D79C4">
        <w:rPr>
          <w:rFonts w:ascii="Times New Roman" w:hAnsi="Times New Roman" w:cs="Times New Roman"/>
          <w:noProof/>
          <w:color w:val="000000"/>
          <w:sz w:val="28"/>
          <w:szCs w:val="24"/>
        </w:rPr>
        <w:t xml:space="preserve"> акций</w:t>
      </w:r>
      <w:r w:rsidRPr="003D79C4">
        <w:rPr>
          <w:rFonts w:ascii="Times New Roman" w:hAnsi="Times New Roman" w:cs="Times New Roman"/>
          <w:noProof/>
          <w:color w:val="000000"/>
          <w:sz w:val="28"/>
          <w:szCs w:val="24"/>
        </w:rPr>
        <w:t xml:space="preserve"> продолжит рост, существенно опережая реальную экономику. Среди фаворитов — финансовая и нефтегазовая отрасли. Интересные инвестиционные идеи есть в машиностроении и металлургии. </w:t>
      </w:r>
    </w:p>
    <w:p w:rsidR="00FA2DA6" w:rsidRPr="003D79C4" w:rsidRDefault="00FA2DA6"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Эксперты благоприятно оценивают перспективы российского фондового рынка в </w:t>
      </w:r>
      <w:r w:rsidR="000E2C07" w:rsidRPr="003D79C4">
        <w:rPr>
          <w:rFonts w:ascii="Times New Roman" w:hAnsi="Times New Roman" w:cs="Times New Roman"/>
          <w:noProof/>
          <w:color w:val="000000"/>
          <w:sz w:val="28"/>
          <w:szCs w:val="24"/>
        </w:rPr>
        <w:t>2010 г.</w:t>
      </w:r>
      <w:r w:rsidRPr="003D79C4">
        <w:rPr>
          <w:rFonts w:ascii="Times New Roman" w:hAnsi="Times New Roman" w:cs="Times New Roman"/>
          <w:noProof/>
          <w:color w:val="000000"/>
          <w:sz w:val="28"/>
          <w:szCs w:val="24"/>
        </w:rPr>
        <w:t>, хотя не ожидают, что он сможет выйти на докризисные уровни. «Мы полагаем, что рыно</w:t>
      </w:r>
      <w:r w:rsidR="000E2C07" w:rsidRPr="003D79C4">
        <w:rPr>
          <w:rFonts w:ascii="Times New Roman" w:hAnsi="Times New Roman" w:cs="Times New Roman"/>
          <w:noProof/>
          <w:color w:val="000000"/>
          <w:sz w:val="28"/>
          <w:szCs w:val="24"/>
        </w:rPr>
        <w:t>к в 2010 г.</w:t>
      </w:r>
      <w:r w:rsidRPr="003D79C4">
        <w:rPr>
          <w:rFonts w:ascii="Times New Roman" w:hAnsi="Times New Roman" w:cs="Times New Roman"/>
          <w:noProof/>
          <w:color w:val="000000"/>
          <w:sz w:val="28"/>
          <w:szCs w:val="24"/>
        </w:rPr>
        <w:t xml:space="preserve"> вырастет еще на 25%, наш целевой уровень по индексу РТС составляет 1 850 пунктов», — рассказал стратег инвестиционной компании «Финам» Владимир Сергиевский. Его поддерживает начальник управления аналитических исследований «ВТБ Управление активами» Иван Илюшин, который считает, что уже в ближайшие полгода рынок может вырасти на 30—40%. «По моим оценкам, российская экономика выйдет на свои историчес</w:t>
      </w:r>
      <w:r w:rsidR="000E2C07" w:rsidRPr="003D79C4">
        <w:rPr>
          <w:rFonts w:ascii="Times New Roman" w:hAnsi="Times New Roman" w:cs="Times New Roman"/>
          <w:noProof/>
          <w:color w:val="000000"/>
          <w:sz w:val="28"/>
          <w:szCs w:val="24"/>
        </w:rPr>
        <w:t>кие максимумы в середине 2011 г</w:t>
      </w:r>
      <w:r w:rsidRPr="003D79C4">
        <w:rPr>
          <w:rFonts w:ascii="Times New Roman" w:hAnsi="Times New Roman" w:cs="Times New Roman"/>
          <w:noProof/>
          <w:color w:val="000000"/>
          <w:sz w:val="28"/>
          <w:szCs w:val="24"/>
        </w:rPr>
        <w:t xml:space="preserve">. К тому же времени фондовые индексы, скорее всего, также достигнут своих исторических вершин», — дополняет директор аналитического департамента Банка Москвы Кирилл Тремасов. </w:t>
      </w:r>
    </w:p>
    <w:p w:rsidR="006518FF" w:rsidRPr="003D79C4" w:rsidRDefault="00FA2DA6" w:rsidP="00CF5E34">
      <w:pPr>
        <w:pStyle w:val="text"/>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При этом рост биржевых индексов может происходить в отрыве от показателей реальной экономики. Фондовый рынок опережает ситуацию в реальном секторе, так как по своей сути он является дисконтирующим механизмом. </w:t>
      </w:r>
      <w:r w:rsidR="000E2C07" w:rsidRPr="003D79C4">
        <w:rPr>
          <w:rFonts w:ascii="Times New Roman" w:hAnsi="Times New Roman" w:cs="Times New Roman"/>
          <w:noProof/>
          <w:color w:val="000000"/>
          <w:sz w:val="28"/>
          <w:szCs w:val="24"/>
        </w:rPr>
        <w:t>О</w:t>
      </w:r>
      <w:r w:rsidRPr="003D79C4">
        <w:rPr>
          <w:rFonts w:ascii="Times New Roman" w:hAnsi="Times New Roman" w:cs="Times New Roman"/>
          <w:noProof/>
          <w:color w:val="000000"/>
          <w:sz w:val="28"/>
          <w:szCs w:val="24"/>
        </w:rPr>
        <w:t>траслевая структура российского фондового рынка очень сильно отличается от структуры экономики</w:t>
      </w:r>
      <w:r w:rsidR="00381D29" w:rsidRPr="003D79C4">
        <w:rPr>
          <w:rFonts w:ascii="Times New Roman" w:hAnsi="Times New Roman" w:cs="Times New Roman"/>
          <w:noProof/>
          <w:color w:val="000000"/>
          <w:sz w:val="28"/>
          <w:szCs w:val="24"/>
        </w:rPr>
        <w:t xml:space="preserve">. </w:t>
      </w:r>
      <w:r w:rsidRPr="003D79C4">
        <w:rPr>
          <w:rFonts w:ascii="Times New Roman" w:hAnsi="Times New Roman" w:cs="Times New Roman"/>
          <w:noProof/>
          <w:color w:val="000000"/>
          <w:sz w:val="28"/>
          <w:szCs w:val="24"/>
        </w:rPr>
        <w:t xml:space="preserve">На </w:t>
      </w:r>
      <w:r w:rsidR="00381D29" w:rsidRPr="003D79C4">
        <w:rPr>
          <w:rFonts w:ascii="Times New Roman" w:hAnsi="Times New Roman" w:cs="Times New Roman"/>
          <w:noProof/>
          <w:color w:val="000000"/>
          <w:sz w:val="28"/>
          <w:szCs w:val="24"/>
        </w:rPr>
        <w:t>российский рынок акций</w:t>
      </w:r>
      <w:r w:rsidRPr="003D79C4">
        <w:rPr>
          <w:rFonts w:ascii="Times New Roman" w:hAnsi="Times New Roman" w:cs="Times New Roman"/>
          <w:noProof/>
          <w:color w:val="000000"/>
          <w:sz w:val="28"/>
          <w:szCs w:val="24"/>
        </w:rPr>
        <w:t xml:space="preserve"> повлияет не столько «извлечение ликвидности», сколько общая ситуация в мировой экономике. </w:t>
      </w:r>
      <w:r w:rsidR="006518FF" w:rsidRPr="003D79C4">
        <w:rPr>
          <w:rFonts w:ascii="Times New Roman" w:hAnsi="Times New Roman" w:cs="Times New Roman"/>
          <w:noProof/>
          <w:color w:val="000000"/>
          <w:sz w:val="28"/>
          <w:szCs w:val="24"/>
        </w:rPr>
        <w:t xml:space="preserve">Впрочем, по мере восстановления мировой экономики все тише стали звучать разговоры относительно очередной волны экономического кризиса. Складывается впечатление, что инвесторы, в подавляющем большинстве, перестают всерьез опасаться второго витка, предпочитая руководствоваться простым правилом – если экономика растет, то следует покупать и </w:t>
      </w:r>
      <w:r w:rsidR="0065658A" w:rsidRPr="003D79C4">
        <w:rPr>
          <w:rFonts w:ascii="Times New Roman" w:hAnsi="Times New Roman" w:cs="Times New Roman"/>
          <w:noProof/>
          <w:color w:val="000000"/>
          <w:sz w:val="28"/>
          <w:szCs w:val="24"/>
        </w:rPr>
        <w:t>акции</w:t>
      </w:r>
      <w:r w:rsidR="006518FF" w:rsidRPr="003D79C4">
        <w:rPr>
          <w:rFonts w:ascii="Times New Roman" w:hAnsi="Times New Roman" w:cs="Times New Roman"/>
          <w:noProof/>
          <w:color w:val="000000"/>
          <w:sz w:val="28"/>
          <w:szCs w:val="24"/>
        </w:rPr>
        <w:t xml:space="preserve">. </w:t>
      </w:r>
    </w:p>
    <w:p w:rsidR="0065658A" w:rsidRPr="003D79C4" w:rsidRDefault="0065658A" w:rsidP="00CF5E34">
      <w:pPr>
        <w:spacing w:line="360" w:lineRule="auto"/>
        <w:ind w:firstLine="709"/>
        <w:jc w:val="both"/>
        <w:rPr>
          <w:rFonts w:ascii="Times New Roman" w:hAnsi="Times New Roman" w:cs="Times New Roman"/>
          <w:noProof/>
          <w:color w:val="000000"/>
          <w:sz w:val="28"/>
          <w:szCs w:val="24"/>
        </w:rPr>
      </w:pPr>
      <w:r w:rsidRPr="003D79C4">
        <w:rPr>
          <w:rFonts w:ascii="Times New Roman" w:hAnsi="Times New Roman" w:cs="Times New Roman"/>
          <w:noProof/>
          <w:color w:val="000000"/>
          <w:sz w:val="28"/>
          <w:szCs w:val="24"/>
        </w:rPr>
        <w:t xml:space="preserve">Можно сказать, что российский рынок акций развивается, становится более предсказуемым и надежным, и вместе с этим развитием на рынок выходит все большее количество компаний-эмитентов. Компании прибегают к относительно дешевому и надежному способу привлечения капитала, инвесторы учатся работать с акциями. Остается надеяться, что дальнейшее развитие позволит в обозримом будущем выйти на рынок акциям многих компаний, а и инвесторы улучшить свое финансовое положение. </w:t>
      </w:r>
    </w:p>
    <w:p w:rsidR="003C23F4" w:rsidRPr="003D79C4" w:rsidRDefault="00E1528B" w:rsidP="00CF5E34">
      <w:pPr>
        <w:spacing w:line="360" w:lineRule="auto"/>
        <w:ind w:firstLine="709"/>
        <w:jc w:val="both"/>
        <w:rPr>
          <w:rFonts w:ascii="Times New Roman" w:hAnsi="Times New Roman" w:cs="Times New Roman"/>
          <w:bCs/>
          <w:noProof/>
          <w:color w:val="000000"/>
          <w:sz w:val="28"/>
          <w:szCs w:val="26"/>
        </w:rPr>
      </w:pPr>
      <w:r w:rsidRPr="003D79C4">
        <w:rPr>
          <w:rFonts w:ascii="Times New Roman" w:hAnsi="Times New Roman" w:cs="Times New Roman"/>
          <w:bCs/>
          <w:noProof/>
          <w:color w:val="000000"/>
          <w:sz w:val="28"/>
          <w:szCs w:val="26"/>
        </w:rPr>
        <w:br w:type="page"/>
      </w:r>
      <w:r w:rsidR="003C23F4" w:rsidRPr="003D79C4">
        <w:rPr>
          <w:rFonts w:ascii="Times New Roman" w:hAnsi="Times New Roman" w:cs="Times New Roman"/>
          <w:bCs/>
          <w:noProof/>
          <w:color w:val="000000"/>
          <w:sz w:val="28"/>
          <w:szCs w:val="26"/>
        </w:rPr>
        <w:t>Приложение № 1</w:t>
      </w:r>
    </w:p>
    <w:p w:rsidR="00E1528B" w:rsidRPr="003D79C4" w:rsidRDefault="00E1528B" w:rsidP="00CF5E34">
      <w:pPr>
        <w:spacing w:line="360" w:lineRule="auto"/>
        <w:ind w:firstLine="709"/>
        <w:jc w:val="both"/>
        <w:rPr>
          <w:rFonts w:ascii="Times New Roman" w:hAnsi="Times New Roman" w:cs="Times New Roman"/>
          <w:noProof/>
          <w:color w:val="000000"/>
          <w:sz w:val="28"/>
          <w:szCs w:val="24"/>
          <w:u w:val="single"/>
        </w:rPr>
      </w:pPr>
    </w:p>
    <w:p w:rsidR="003C23F4" w:rsidRPr="003D79C4" w:rsidRDefault="00192AB8" w:rsidP="00CF5E34">
      <w:pPr>
        <w:spacing w:line="360" w:lineRule="auto"/>
        <w:ind w:firstLine="709"/>
        <w:jc w:val="both"/>
        <w:rPr>
          <w:rFonts w:ascii="Times New Roman" w:hAnsi="Times New Roman" w:cs="Times New Roman"/>
          <w:noProof/>
          <w:color w:val="000000"/>
          <w:sz w:val="28"/>
          <w:szCs w:val="24"/>
          <w:u w:val="single"/>
        </w:rPr>
      </w:pPr>
      <w:r w:rsidRPr="003D79C4">
        <w:rPr>
          <w:rFonts w:ascii="Times New Roman" w:hAnsi="Times New Roman" w:cs="Times New Roman"/>
          <w:noProof/>
          <w:color w:val="000000"/>
          <w:sz w:val="28"/>
          <w:szCs w:val="24"/>
          <w:u w:val="single"/>
        </w:rPr>
        <w:t>Список акций для расчета Индекса ММВБ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8"/>
        <w:gridCol w:w="1027"/>
        <w:gridCol w:w="1422"/>
        <w:gridCol w:w="1141"/>
        <w:gridCol w:w="967"/>
        <w:gridCol w:w="978"/>
        <w:gridCol w:w="768"/>
        <w:gridCol w:w="1560"/>
        <w:gridCol w:w="1020"/>
      </w:tblGrid>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bookmarkStart w:id="0" w:name="order_field" w:colFirst="1" w:colLast="8"/>
            <w:r w:rsidRPr="00666193">
              <w:rPr>
                <w:rFonts w:ascii="Times New Roman" w:hAnsi="Times New Roman" w:cs="Times New Roman"/>
                <w:noProof/>
                <w:color w:val="000000"/>
                <w:sz w:val="20"/>
                <w:szCs w:val="20"/>
              </w:rPr>
              <w:t>№</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Тикер</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Ценная бумага</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FreeFloat</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Вес. коэфф.</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Объем эмиссии</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Qo</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Капитализация</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Вес</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bookmarkStart w:id="1" w:name="load_secs" w:colFirst="2" w:colLast="2"/>
            <w:bookmarkEnd w:id="0"/>
            <w:r w:rsidRPr="00666193">
              <w:rPr>
                <w:rFonts w:ascii="Times New Roman" w:hAnsi="Times New Roman" w:cs="Times New Roman"/>
                <w:noProof/>
                <w:color w:val="000000"/>
                <w:sz w:val="20"/>
                <w:szCs w:val="20"/>
              </w:rPr>
              <w:t>1</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LKOH</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ЛУКОЙЛ</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0,9100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0,5981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850 563 255</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462 936 913</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1 382 071 727 417</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14,94%</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GAZP</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ГАЗПРОМ ао</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0,4500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0,4037</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23 673 512 900</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4 300 648 720</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4 026 864 544 290</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14,53%</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SBER</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Сбербанк</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0,3900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0,9588</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21 586 948 000</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8 072 050 639</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1 789 989 728 160</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13,29%</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4</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GMKN</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ГМКНорНик</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0,4600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190 627 747</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87 688 763</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916 866 087 301</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8,38%</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5</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ROSN</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Роснефть</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0,1500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10 598 177 817</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1 589 726 672</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2 523 638 101 784</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7,52%</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6</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MTSI</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МТС-ао</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0,5600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1 993 326 138</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1 116 262 637</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472 697 360 365</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5,26%</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7</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NOTK</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Новатэк ао</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0,3900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3 036 306 000</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1 184 159 340</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539 126 493 360</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4,18%</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8</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TATN</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Татнфт 3ао</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0,6100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2 178 690 700</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1 329 001 327</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309 003 701 981</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3,74%</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9</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PLZL</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ПолюсЗолот</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0,6700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190 627 747</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127 720 590</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278 066 788 271</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3,70%</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10</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VTBR</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ВТБ ао</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0,2200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10 460 541 337 338</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2 301 319 094 214</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804 415 628 841</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3,51%</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11</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SNGS</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Сургнфгз</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0,1600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35 725 994 705</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5 716 159 152</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913 192 150 655</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2,90%</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12</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HYDR</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РусГидро</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0,3800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269 695 430 802</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102 484 263 704</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354 919 186 935</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2,68%</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13</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CHMF</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СевСт-ао</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0,2500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1 007 701 355</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251 925 338</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366 964 525 437</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1,82%</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14</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URKA</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Уркалий-ао</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0,3400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2 124 390 000</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722 292 600</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265 612 481 700</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1,79%</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15</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NLMK</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НЛМК ао</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0,1500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5 993 227 240</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898 984 086</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581 043 380 918</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1,73%</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16</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FEES</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ФСК ЕЭС ао</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0,2200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1 153 514 196 362</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253 773 123 199</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369 124 542 836</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1,61%</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17</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SNGSP</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Сургнфгз-п</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0,5300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7 701 998 235</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4 082 059 064</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116 746 889 246</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1,23%</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18</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SBERP</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Сбербанк-п</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0,9200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0,9588</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1 000 000 000</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882 096 000</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67 620 000 000</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1,18%</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19</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RTKM</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Ростел -ао</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0,4500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728 696 320</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327 913 344</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105 296 618 240</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0,94%</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20</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MAGN</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ММК</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0,1200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11 174 330 000</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1 340 919 600</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334 257 733 290</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0,80%</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21</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TRNFP</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Транснф ап</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0,9800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1 554 875</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1 523 777</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38 885 588 998</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0,76%</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22</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SIBN</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Газпрнефть</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0,0500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4 741 299 639</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237 064 981</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679 854 955 236</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0,68%</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23</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MSNG</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+МосЭнерго</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0,2000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39 749 359 700</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7 949 871 940</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146 277 643 696</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0,58%</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24</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RASP</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Распадская</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0,2000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780 799 808</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156 159 961</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135 960 670 567</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0,54%</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25</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PMTL</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Полиметалл</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0,2300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315 000 000</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72 450 000</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97 599 600 000</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0,45%</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26</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OGKC</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ОГК-3 ао</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0,2500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47 487 999 252</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11 871 999 813</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66 435 710 954</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0,33%</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27</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AFLT</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Аэрофлот</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0,2400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1 110 616 299</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266 547 911</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61 239 382 727</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0,29%</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28</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URSI</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УралСвИ-ао</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0,4000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32 298 782 020</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12 919 512 808</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28 099 940 357</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0,22%</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29</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VTEL</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ВолгаТлк</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0,4400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245 969 590</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108 226 619</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25 556 240 401</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0,22%</w:t>
            </w:r>
          </w:p>
        </w:tc>
      </w:tr>
      <w:tr w:rsidR="007E250D" w:rsidRPr="00666193" w:rsidTr="00666193">
        <w:tc>
          <w:tcPr>
            <w:tcW w:w="359"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30</w:t>
            </w:r>
          </w:p>
        </w:tc>
        <w:tc>
          <w:tcPr>
            <w:tcW w:w="53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OGKE</w:t>
            </w:r>
          </w:p>
        </w:tc>
        <w:tc>
          <w:tcPr>
            <w:tcW w:w="74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ОГК-5 ао</w:t>
            </w:r>
          </w:p>
        </w:tc>
        <w:tc>
          <w:tcPr>
            <w:tcW w:w="596"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0,1200</w:t>
            </w:r>
          </w:p>
        </w:tc>
        <w:tc>
          <w:tcPr>
            <w:tcW w:w="50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1</w:t>
            </w:r>
          </w:p>
        </w:tc>
        <w:tc>
          <w:tcPr>
            <w:tcW w:w="51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35 371 898 370</w:t>
            </w:r>
          </w:p>
        </w:tc>
        <w:tc>
          <w:tcPr>
            <w:tcW w:w="401"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4 244 627 804</w:t>
            </w:r>
          </w:p>
        </w:tc>
        <w:tc>
          <w:tcPr>
            <w:tcW w:w="815"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84 892 556 088</w:t>
            </w:r>
          </w:p>
        </w:tc>
        <w:tc>
          <w:tcPr>
            <w:tcW w:w="533" w:type="pct"/>
            <w:shd w:val="clear" w:color="auto" w:fill="auto"/>
          </w:tcPr>
          <w:p w:rsidR="00192AB8" w:rsidRPr="00666193" w:rsidRDefault="00192AB8" w:rsidP="00666193">
            <w:pPr>
              <w:spacing w:line="360" w:lineRule="auto"/>
              <w:jc w:val="both"/>
              <w:rPr>
                <w:rFonts w:ascii="Times New Roman" w:hAnsi="Times New Roman" w:cs="Times New Roman"/>
                <w:noProof/>
                <w:color w:val="000000"/>
                <w:sz w:val="20"/>
                <w:szCs w:val="20"/>
              </w:rPr>
            </w:pPr>
            <w:r w:rsidRPr="00666193">
              <w:rPr>
                <w:rFonts w:ascii="Times New Roman" w:hAnsi="Times New Roman" w:cs="Times New Roman"/>
                <w:noProof/>
                <w:color w:val="000000"/>
                <w:sz w:val="20"/>
                <w:szCs w:val="20"/>
              </w:rPr>
              <w:t>0,20%</w:t>
            </w:r>
          </w:p>
        </w:tc>
      </w:tr>
      <w:bookmarkEnd w:id="1"/>
    </w:tbl>
    <w:p w:rsidR="003C23F4" w:rsidRPr="003D79C4" w:rsidRDefault="003C23F4" w:rsidP="00CF5E34">
      <w:pPr>
        <w:spacing w:line="360" w:lineRule="auto"/>
        <w:ind w:firstLine="709"/>
        <w:jc w:val="both"/>
        <w:rPr>
          <w:rFonts w:ascii="Times New Roman" w:hAnsi="Times New Roman" w:cs="Times New Roman"/>
          <w:bCs/>
          <w:noProof/>
          <w:color w:val="000000"/>
          <w:sz w:val="28"/>
          <w:szCs w:val="26"/>
        </w:rPr>
      </w:pPr>
    </w:p>
    <w:p w:rsidR="003C23F4" w:rsidRPr="003D79C4" w:rsidRDefault="007E250D" w:rsidP="00CF5E34">
      <w:pPr>
        <w:spacing w:line="360" w:lineRule="auto"/>
        <w:ind w:firstLine="709"/>
        <w:jc w:val="both"/>
        <w:rPr>
          <w:rFonts w:ascii="Times New Roman" w:hAnsi="Times New Roman" w:cs="Times New Roman"/>
          <w:bCs/>
          <w:noProof/>
          <w:color w:val="000000"/>
          <w:sz w:val="28"/>
          <w:szCs w:val="26"/>
        </w:rPr>
      </w:pPr>
      <w:r w:rsidRPr="003D79C4">
        <w:rPr>
          <w:rFonts w:ascii="Times New Roman" w:hAnsi="Times New Roman" w:cs="Times New Roman"/>
          <w:bCs/>
          <w:noProof/>
          <w:color w:val="000000"/>
          <w:sz w:val="28"/>
          <w:szCs w:val="26"/>
        </w:rPr>
        <w:br w:type="page"/>
      </w:r>
      <w:r w:rsidR="003C23F4" w:rsidRPr="003D79C4">
        <w:rPr>
          <w:rFonts w:ascii="Times New Roman" w:hAnsi="Times New Roman" w:cs="Times New Roman"/>
          <w:bCs/>
          <w:noProof/>
          <w:color w:val="000000"/>
          <w:sz w:val="28"/>
          <w:szCs w:val="26"/>
        </w:rPr>
        <w:t xml:space="preserve">Приложение № 2 </w:t>
      </w:r>
    </w:p>
    <w:p w:rsidR="007E250D" w:rsidRPr="003D79C4" w:rsidRDefault="007E250D" w:rsidP="00CF5E34">
      <w:pPr>
        <w:pStyle w:val="1"/>
        <w:spacing w:before="0" w:beforeAutospacing="0" w:after="0" w:afterAutospacing="0" w:line="360" w:lineRule="auto"/>
        <w:ind w:firstLine="709"/>
        <w:jc w:val="both"/>
        <w:rPr>
          <w:rFonts w:ascii="Times New Roman" w:hAnsi="Times New Roman" w:cs="Times New Roman"/>
          <w:b w:val="0"/>
          <w:bCs w:val="0"/>
          <w:noProof/>
          <w:color w:val="000000"/>
          <w:sz w:val="28"/>
          <w:szCs w:val="24"/>
          <w:u w:val="single"/>
        </w:rPr>
      </w:pPr>
    </w:p>
    <w:p w:rsidR="00CF5E34" w:rsidRPr="003D79C4" w:rsidRDefault="003C23F4" w:rsidP="00CF5E34">
      <w:pPr>
        <w:pStyle w:val="1"/>
        <w:spacing w:before="0" w:beforeAutospacing="0" w:after="0" w:afterAutospacing="0" w:line="360" w:lineRule="auto"/>
        <w:ind w:firstLine="709"/>
        <w:jc w:val="both"/>
        <w:rPr>
          <w:rFonts w:ascii="Times New Roman" w:hAnsi="Times New Roman" w:cs="Times New Roman"/>
          <w:b w:val="0"/>
          <w:bCs w:val="0"/>
          <w:noProof/>
          <w:color w:val="000000"/>
          <w:sz w:val="28"/>
          <w:szCs w:val="24"/>
          <w:u w:val="single"/>
        </w:rPr>
      </w:pPr>
      <w:r w:rsidRPr="003D79C4">
        <w:rPr>
          <w:rFonts w:ascii="Times New Roman" w:hAnsi="Times New Roman" w:cs="Times New Roman"/>
          <w:b w:val="0"/>
          <w:bCs w:val="0"/>
          <w:noProof/>
          <w:color w:val="000000"/>
          <w:sz w:val="28"/>
          <w:szCs w:val="24"/>
          <w:u w:val="single"/>
        </w:rPr>
        <w:t>Список акций для расчета Индекса РТС</w:t>
      </w:r>
    </w:p>
    <w:p w:rsidR="003C23F4" w:rsidRPr="003D79C4" w:rsidRDefault="003C23F4" w:rsidP="00CF5E34">
      <w:pPr>
        <w:pStyle w:val="1"/>
        <w:spacing w:before="0" w:beforeAutospacing="0" w:after="0" w:afterAutospacing="0" w:line="360" w:lineRule="auto"/>
        <w:ind w:firstLine="709"/>
        <w:jc w:val="both"/>
        <w:rPr>
          <w:rFonts w:ascii="Times New Roman" w:hAnsi="Times New Roman" w:cs="Times New Roman"/>
          <w:b w:val="0"/>
          <w:bCs w:val="0"/>
          <w:noProof/>
          <w:color w:val="000000"/>
          <w:sz w:val="28"/>
          <w:szCs w:val="24"/>
          <w:u w:val="single"/>
        </w:rPr>
      </w:pPr>
      <w:r w:rsidRPr="003D79C4">
        <w:rPr>
          <w:rFonts w:ascii="Times New Roman" w:hAnsi="Times New Roman" w:cs="Times New Roman"/>
          <w:b w:val="0"/>
          <w:bCs w:val="0"/>
          <w:noProof/>
          <w:color w:val="000000"/>
          <w:sz w:val="28"/>
          <w:szCs w:val="24"/>
        </w:rPr>
        <w:t>(действует с 15 марта по 11 июня 2010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8"/>
        <w:gridCol w:w="886"/>
        <w:gridCol w:w="1673"/>
        <w:gridCol w:w="1677"/>
        <w:gridCol w:w="1342"/>
        <w:gridCol w:w="1580"/>
        <w:gridCol w:w="1038"/>
        <w:gridCol w:w="977"/>
      </w:tblGrid>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Код</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Наименование</w:t>
            </w:r>
          </w:p>
        </w:tc>
        <w:tc>
          <w:tcPr>
            <w:tcW w:w="0" w:type="auto"/>
            <w:shd w:val="clear" w:color="auto" w:fill="auto"/>
          </w:tcPr>
          <w:p w:rsidR="00CF5E3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Количество</w:t>
            </w:r>
          </w:p>
          <w:p w:rsidR="00CF5E3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выпущенных</w:t>
            </w:r>
          </w:p>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акций</w:t>
            </w:r>
          </w:p>
        </w:tc>
        <w:tc>
          <w:tcPr>
            <w:tcW w:w="0" w:type="auto"/>
            <w:shd w:val="clear" w:color="auto" w:fill="auto"/>
          </w:tcPr>
          <w:p w:rsidR="00CF5E3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Коэффициент,</w:t>
            </w:r>
          </w:p>
          <w:p w:rsidR="00CF5E3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учитывающий</w:t>
            </w:r>
          </w:p>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free-float (Wi)</w:t>
            </w:r>
          </w:p>
        </w:tc>
        <w:tc>
          <w:tcPr>
            <w:tcW w:w="0" w:type="auto"/>
            <w:shd w:val="clear" w:color="auto" w:fill="auto"/>
          </w:tcPr>
          <w:p w:rsidR="00CF5E3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Коэффициент,</w:t>
            </w:r>
          </w:p>
          <w:p w:rsidR="00CF5E3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ограничивающий</w:t>
            </w:r>
          </w:p>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вес акции (Ci)</w:t>
            </w:r>
          </w:p>
        </w:tc>
        <w:tc>
          <w:tcPr>
            <w:tcW w:w="0" w:type="auto"/>
            <w:shd w:val="clear" w:color="auto" w:fill="auto"/>
          </w:tcPr>
          <w:p w:rsidR="00CF5E3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Вес акции </w:t>
            </w:r>
          </w:p>
          <w:p w:rsidR="00CF5E3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по сост. </w:t>
            </w:r>
          </w:p>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на 26.02.2010</w:t>
            </w:r>
          </w:p>
        </w:tc>
        <w:tc>
          <w:tcPr>
            <w:tcW w:w="0" w:type="auto"/>
            <w:shd w:val="clear" w:color="auto" w:fill="auto"/>
          </w:tcPr>
          <w:p w:rsidR="00CF5E3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Источник данных -</w:t>
            </w:r>
          </w:p>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RTS Standard</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AFKS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АФК Система,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9 650 000 000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0,29%</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AFLT</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Аэрофлот,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1 110 616 299</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0,26%</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AKRN</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Акрон,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47 687 600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0,22%</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AVAZ</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Автоваз,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1 388 289 720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0,09%</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BANE</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Башнефть,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170 169 754</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0,32%</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6</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CHMFS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Северсталь,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1 007 701 355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1,18%</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7</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ENCO</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Сибирьтелеком,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12 011 401 829</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0,18%</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8</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ESMO</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ЦентрТелеком,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1 578 006 833</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0,27%</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9</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FEESS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ФСК ЕЭС,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1 233 561 333 552</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1,72%</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GAZPS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Газпром,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23 673 512 900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0,4114707</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15,00%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GMKNS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ГМК Норильский никель,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190 627 747</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7,96%</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12</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HYDRS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РусГидро,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269 695 430 802</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2,39%</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13</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IRAO</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ИНТЕР РАО ЕЭС,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2 274 113 845 013</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0,44%</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14</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LKOHS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ЛУКОЙЛ,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850 563 255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50%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0,9661831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15,00%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MAGNS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ММК,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11 174 330 000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0,38%</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16</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MGNT</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Магнит,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88 975 073</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1,01%</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17</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MRKH</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Холдинг МРСК,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41 041 753 984</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0,99%</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18</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MSNG</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Мосэнерго,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39 749 359 700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0,57%</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19</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MTLR</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Мечел,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416 270 745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0,91%</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MTSS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МТС,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1 993 326 138</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1,05%</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MVID</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Компания М.видео,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179 768 227</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0,20%</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22</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NLMK</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НЛМК,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5 993 227 240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1,84%</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23</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NMTP</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Новороссийский морской торговый порт,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19 259 815 400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0,58%</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24</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NNSI</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ВолгаТелеком,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245 969 590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0,23%</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NVTK</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НОВАТЭК,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3 036 306 000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1,71%</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26</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OGKB</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ОГК-2,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32 734 568 382</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0,26%</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27</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OGKC</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ОГК-3,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47 487 999 252</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0,29%</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28</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OGKD</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ОГК-4,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63 048 706 145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0,49%</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29</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OPIN</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ОПИН,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15 280 221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0,09%</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PHST</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Фармстандарт,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37 792 603</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0,24%</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PLZLS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Полюс Золото,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190 627 747</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1,93%</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32</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PMTL</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Полиметалл,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399 375 000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0,76%</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33</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RASP</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Распадская,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780 799 808</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0,59%</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34</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ROSNS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НК Роснефть,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10 598 177 817</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8,48%</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SBERS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Сбербанк России,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21 586 948 000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0,9118257</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13,66%</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36</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SBERPS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Сбербанк России, ап</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1 000 000 000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0,9118257</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1,34%</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37</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SIBN</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Газпром нефть,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4 741 299 639</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0,76%</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38</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SILV</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Сильвинит,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7 825 760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0,59%</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39</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SNGSS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Сургутнефтегаз,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35 725 994 705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5,09%</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SNGSPS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Сургутнефтегаз, ап</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7 701 998 235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70%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1,87%</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SPTL</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Северо-Западный Телеком,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881 045 433</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0,15%</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42</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SVAV</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СОЛЛЕРС,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34 270 159</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0,12%</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43</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TATNS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Татнефть им.В.Д.Шашина,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2 178 690 700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2,10%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44</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TRNFP</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АК Транснефть, ап</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1 554 875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0,83%</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UFNC</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Уфанефтехим,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275 330 608</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0,12%</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46</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URKAS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Уралкалий,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2 124 390 000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2,18%</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47</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URSI</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Уралсвязьинформ,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32 298 782 020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0,28%</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48</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VSMO</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Корпорация ВСМПО-АВИСМА,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11 529 538</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0,23%</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49</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VTBRS</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Банк ВТБ, ао</w:t>
            </w:r>
          </w:p>
        </w:tc>
        <w:tc>
          <w:tcPr>
            <w:tcW w:w="0" w:type="auto"/>
            <w:shd w:val="clear" w:color="auto" w:fill="auto"/>
            <w:noWrap/>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10 460 541 337 338</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15%</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2,61%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rPr>
          <w:trHeight w:val="23"/>
        </w:trPr>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50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WBDF</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Вимм-Билль-Данн Продукты Питания, ао</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44 000 000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10%</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0" w:type="auto"/>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0,15%</w:t>
            </w:r>
          </w:p>
        </w:tc>
        <w:tc>
          <w:tcPr>
            <w:tcW w:w="0" w:type="auto"/>
            <w:shd w:val="clear" w:color="auto" w:fill="auto"/>
          </w:tcPr>
          <w:p w:rsidR="003C23F4" w:rsidRPr="00666193" w:rsidRDefault="00CF5E3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 </w:t>
            </w:r>
          </w:p>
        </w:tc>
      </w:tr>
    </w:tbl>
    <w:p w:rsidR="007E250D" w:rsidRPr="003D79C4" w:rsidRDefault="007E250D" w:rsidP="00CF5E34">
      <w:pPr>
        <w:spacing w:line="360" w:lineRule="auto"/>
        <w:ind w:firstLine="709"/>
        <w:jc w:val="both"/>
        <w:rPr>
          <w:rFonts w:ascii="Times New Roman" w:hAnsi="Times New Roman" w:cs="Times New Roman"/>
          <w:bCs/>
          <w:noProof/>
          <w:color w:val="000000"/>
          <w:sz w:val="28"/>
          <w:szCs w:val="26"/>
        </w:rPr>
      </w:pPr>
    </w:p>
    <w:p w:rsidR="00381D29" w:rsidRPr="003D79C4" w:rsidRDefault="007E250D" w:rsidP="00CF5E34">
      <w:pPr>
        <w:spacing w:line="360" w:lineRule="auto"/>
        <w:ind w:firstLine="709"/>
        <w:jc w:val="both"/>
        <w:rPr>
          <w:rFonts w:ascii="Times New Roman" w:hAnsi="Times New Roman" w:cs="Times New Roman"/>
          <w:bCs/>
          <w:noProof/>
          <w:color w:val="000000"/>
          <w:sz w:val="28"/>
          <w:szCs w:val="26"/>
        </w:rPr>
      </w:pPr>
      <w:r w:rsidRPr="003D79C4">
        <w:rPr>
          <w:rFonts w:ascii="Times New Roman" w:hAnsi="Times New Roman" w:cs="Times New Roman"/>
          <w:bCs/>
          <w:noProof/>
          <w:color w:val="000000"/>
          <w:sz w:val="28"/>
          <w:szCs w:val="26"/>
        </w:rPr>
        <w:br w:type="page"/>
      </w:r>
      <w:r w:rsidR="003C23F4" w:rsidRPr="003D79C4">
        <w:rPr>
          <w:rFonts w:ascii="Times New Roman" w:hAnsi="Times New Roman" w:cs="Times New Roman"/>
          <w:bCs/>
          <w:noProof/>
          <w:color w:val="000000"/>
          <w:sz w:val="28"/>
          <w:szCs w:val="26"/>
        </w:rPr>
        <w:t>Статистическое п</w:t>
      </w:r>
      <w:r w:rsidR="004434F8" w:rsidRPr="003D79C4">
        <w:rPr>
          <w:rFonts w:ascii="Times New Roman" w:hAnsi="Times New Roman" w:cs="Times New Roman"/>
          <w:bCs/>
          <w:noProof/>
          <w:color w:val="000000"/>
          <w:sz w:val="28"/>
          <w:szCs w:val="26"/>
        </w:rPr>
        <w:t>риложение</w:t>
      </w:r>
    </w:p>
    <w:p w:rsidR="003C23F4" w:rsidRPr="003D79C4" w:rsidRDefault="003C23F4" w:rsidP="00CF5E34">
      <w:pPr>
        <w:spacing w:line="360" w:lineRule="auto"/>
        <w:ind w:firstLine="709"/>
        <w:jc w:val="both"/>
        <w:rPr>
          <w:rFonts w:ascii="Times New Roman" w:hAnsi="Times New Roman" w:cs="Times New Roman"/>
          <w:bCs/>
          <w:noProof/>
          <w:color w:val="000000"/>
          <w:sz w:val="28"/>
          <w:szCs w:val="26"/>
        </w:rPr>
      </w:pPr>
    </w:p>
    <w:p w:rsidR="003634C5" w:rsidRPr="003D79C4" w:rsidRDefault="003634C5" w:rsidP="00CF5E34">
      <w:pPr>
        <w:pStyle w:val="a9"/>
        <w:spacing w:before="0" w:beforeAutospacing="0" w:after="0" w:afterAutospacing="0" w:line="360" w:lineRule="auto"/>
        <w:ind w:firstLine="709"/>
        <w:jc w:val="both"/>
        <w:rPr>
          <w:rFonts w:ascii="Times New Roman" w:hAnsi="Times New Roman" w:cs="Times New Roman"/>
          <w:bCs/>
          <w:noProof/>
          <w:color w:val="000000"/>
          <w:sz w:val="28"/>
          <w:szCs w:val="20"/>
          <w:u w:val="single"/>
        </w:rPr>
      </w:pPr>
      <w:r w:rsidRPr="003D79C4">
        <w:rPr>
          <w:rStyle w:val="af3"/>
          <w:rFonts w:ascii="Times New Roman" w:hAnsi="Times New Roman"/>
          <w:b w:val="0"/>
          <w:bCs w:val="0"/>
          <w:noProof/>
          <w:color w:val="000000"/>
          <w:sz w:val="28"/>
          <w:u w:val="single"/>
        </w:rPr>
        <w:t>Лидеры продаж в РТС в 2008 г</w:t>
      </w:r>
      <w:r w:rsidR="003C23F4" w:rsidRPr="003D79C4">
        <w:rPr>
          <w:rStyle w:val="af3"/>
          <w:rFonts w:ascii="Times New Roman" w:hAnsi="Times New Roman"/>
          <w:b w:val="0"/>
          <w:bCs w:val="0"/>
          <w:noProof/>
          <w:color w:val="000000"/>
          <w:sz w:val="28"/>
          <w:u w:val="single"/>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88"/>
        <w:gridCol w:w="3279"/>
        <w:gridCol w:w="2684"/>
        <w:gridCol w:w="1820"/>
      </w:tblGrid>
      <w:tr w:rsidR="007E250D" w:rsidRPr="00666193" w:rsidTr="00666193">
        <w:tc>
          <w:tcPr>
            <w:tcW w:w="934" w:type="pct"/>
            <w:shd w:val="clear" w:color="auto" w:fill="auto"/>
          </w:tcPr>
          <w:p w:rsidR="00CF5E34"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Код </w:t>
            </w:r>
          </w:p>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акции</w:t>
            </w:r>
          </w:p>
        </w:tc>
        <w:tc>
          <w:tcPr>
            <w:tcW w:w="1713"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Наименование компании, тип акций</w:t>
            </w:r>
          </w:p>
        </w:tc>
        <w:tc>
          <w:tcPr>
            <w:tcW w:w="1402" w:type="pct"/>
            <w:shd w:val="clear" w:color="auto" w:fill="auto"/>
          </w:tcPr>
          <w:p w:rsidR="00CF5E34"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Объем торгов,</w:t>
            </w:r>
          </w:p>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долл. США</w:t>
            </w:r>
          </w:p>
        </w:tc>
        <w:tc>
          <w:tcPr>
            <w:tcW w:w="951"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Доля, %</w:t>
            </w:r>
          </w:p>
        </w:tc>
      </w:tr>
      <w:tr w:rsidR="007E250D" w:rsidRPr="00666193" w:rsidTr="00666193">
        <w:tc>
          <w:tcPr>
            <w:tcW w:w="934"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GAZP</w:t>
            </w:r>
          </w:p>
        </w:tc>
        <w:tc>
          <w:tcPr>
            <w:tcW w:w="1713"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ОАО Газпром, ао </w:t>
            </w:r>
          </w:p>
        </w:tc>
        <w:tc>
          <w:tcPr>
            <w:tcW w:w="1402" w:type="pct"/>
            <w:shd w:val="clear" w:color="auto" w:fill="auto"/>
            <w:noWrap/>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97 101 025 306 </w:t>
            </w:r>
          </w:p>
        </w:tc>
        <w:tc>
          <w:tcPr>
            <w:tcW w:w="951"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36,79% </w:t>
            </w:r>
          </w:p>
        </w:tc>
      </w:tr>
      <w:tr w:rsidR="007E250D" w:rsidRPr="00666193" w:rsidTr="00666193">
        <w:tc>
          <w:tcPr>
            <w:tcW w:w="934"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SBER</w:t>
            </w:r>
          </w:p>
        </w:tc>
        <w:tc>
          <w:tcPr>
            <w:tcW w:w="1713"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ОАО Сбербанк России, ао </w:t>
            </w:r>
          </w:p>
        </w:tc>
        <w:tc>
          <w:tcPr>
            <w:tcW w:w="1402" w:type="pct"/>
            <w:shd w:val="clear" w:color="auto" w:fill="auto"/>
            <w:noWrap/>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32 398 678 342 </w:t>
            </w:r>
          </w:p>
        </w:tc>
        <w:tc>
          <w:tcPr>
            <w:tcW w:w="951"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12,27% </w:t>
            </w:r>
          </w:p>
        </w:tc>
      </w:tr>
      <w:tr w:rsidR="007E250D" w:rsidRPr="00666193" w:rsidTr="00666193">
        <w:tc>
          <w:tcPr>
            <w:tcW w:w="934"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GMKN</w:t>
            </w:r>
          </w:p>
        </w:tc>
        <w:tc>
          <w:tcPr>
            <w:tcW w:w="1713"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ОАО ГМК Норильский никель, ао </w:t>
            </w:r>
          </w:p>
        </w:tc>
        <w:tc>
          <w:tcPr>
            <w:tcW w:w="1402" w:type="pct"/>
            <w:shd w:val="clear" w:color="auto" w:fill="auto"/>
            <w:noWrap/>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26 866 004 221 </w:t>
            </w:r>
          </w:p>
        </w:tc>
        <w:tc>
          <w:tcPr>
            <w:tcW w:w="951"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10,18% </w:t>
            </w:r>
          </w:p>
        </w:tc>
      </w:tr>
      <w:tr w:rsidR="007E250D" w:rsidRPr="00666193" w:rsidTr="00666193">
        <w:tc>
          <w:tcPr>
            <w:tcW w:w="934"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LKOH</w:t>
            </w:r>
          </w:p>
        </w:tc>
        <w:tc>
          <w:tcPr>
            <w:tcW w:w="1713"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ОАО ЛУКОЙЛ, ао </w:t>
            </w:r>
          </w:p>
        </w:tc>
        <w:tc>
          <w:tcPr>
            <w:tcW w:w="1402" w:type="pct"/>
            <w:shd w:val="clear" w:color="auto" w:fill="auto"/>
            <w:noWrap/>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22 813 914 489 </w:t>
            </w:r>
          </w:p>
        </w:tc>
        <w:tc>
          <w:tcPr>
            <w:tcW w:w="951"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8,64% </w:t>
            </w:r>
          </w:p>
        </w:tc>
      </w:tr>
      <w:tr w:rsidR="007E250D" w:rsidRPr="00666193" w:rsidTr="00666193">
        <w:tc>
          <w:tcPr>
            <w:tcW w:w="934"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EESR</w:t>
            </w:r>
          </w:p>
        </w:tc>
        <w:tc>
          <w:tcPr>
            <w:tcW w:w="1713"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ОАО РАО ЕЭС России, ао </w:t>
            </w:r>
          </w:p>
        </w:tc>
        <w:tc>
          <w:tcPr>
            <w:tcW w:w="1402" w:type="pct"/>
            <w:shd w:val="clear" w:color="auto" w:fill="auto"/>
            <w:noWrap/>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11 419 310 719 </w:t>
            </w:r>
          </w:p>
        </w:tc>
        <w:tc>
          <w:tcPr>
            <w:tcW w:w="951"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4,33% </w:t>
            </w:r>
          </w:p>
        </w:tc>
      </w:tr>
      <w:tr w:rsidR="007E250D" w:rsidRPr="00666193" w:rsidTr="00666193">
        <w:tc>
          <w:tcPr>
            <w:tcW w:w="934"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ROSN</w:t>
            </w:r>
          </w:p>
        </w:tc>
        <w:tc>
          <w:tcPr>
            <w:tcW w:w="1713"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ОАО НК Роснефть, ао </w:t>
            </w:r>
          </w:p>
        </w:tc>
        <w:tc>
          <w:tcPr>
            <w:tcW w:w="1402"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6 046 173 087 </w:t>
            </w:r>
          </w:p>
        </w:tc>
        <w:tc>
          <w:tcPr>
            <w:tcW w:w="951"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2,29% </w:t>
            </w:r>
          </w:p>
        </w:tc>
      </w:tr>
      <w:tr w:rsidR="007E250D" w:rsidRPr="00666193" w:rsidTr="00666193">
        <w:tc>
          <w:tcPr>
            <w:tcW w:w="934"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PLZL</w:t>
            </w:r>
          </w:p>
        </w:tc>
        <w:tc>
          <w:tcPr>
            <w:tcW w:w="1713"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ОАО Полюс Золото, ао </w:t>
            </w:r>
          </w:p>
        </w:tc>
        <w:tc>
          <w:tcPr>
            <w:tcW w:w="1402"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4 139 935 232 </w:t>
            </w:r>
          </w:p>
        </w:tc>
        <w:tc>
          <w:tcPr>
            <w:tcW w:w="951"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1,57% </w:t>
            </w:r>
          </w:p>
        </w:tc>
      </w:tr>
      <w:tr w:rsidR="007E250D" w:rsidRPr="00666193" w:rsidTr="00666193">
        <w:tc>
          <w:tcPr>
            <w:tcW w:w="934"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MTSS</w:t>
            </w:r>
          </w:p>
        </w:tc>
        <w:tc>
          <w:tcPr>
            <w:tcW w:w="1713"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ОАО МТС, ао </w:t>
            </w:r>
          </w:p>
        </w:tc>
        <w:tc>
          <w:tcPr>
            <w:tcW w:w="1402"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3 737 736 873 </w:t>
            </w:r>
          </w:p>
        </w:tc>
        <w:tc>
          <w:tcPr>
            <w:tcW w:w="951"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1,42% </w:t>
            </w:r>
          </w:p>
        </w:tc>
      </w:tr>
      <w:tr w:rsidR="007E250D" w:rsidRPr="00666193" w:rsidTr="00666193">
        <w:tc>
          <w:tcPr>
            <w:tcW w:w="934"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HYDR</w:t>
            </w:r>
          </w:p>
        </w:tc>
        <w:tc>
          <w:tcPr>
            <w:tcW w:w="1713"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ОАО РусГидро, ао </w:t>
            </w:r>
          </w:p>
        </w:tc>
        <w:tc>
          <w:tcPr>
            <w:tcW w:w="1402"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3 609 538 918 </w:t>
            </w:r>
          </w:p>
        </w:tc>
        <w:tc>
          <w:tcPr>
            <w:tcW w:w="951"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1,37% </w:t>
            </w:r>
          </w:p>
        </w:tc>
      </w:tr>
      <w:tr w:rsidR="007E250D" w:rsidRPr="00666193" w:rsidTr="00666193">
        <w:tc>
          <w:tcPr>
            <w:tcW w:w="934"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SNGS</w:t>
            </w:r>
          </w:p>
        </w:tc>
        <w:tc>
          <w:tcPr>
            <w:tcW w:w="1713"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ОАО Сургутнефтегаз, ао </w:t>
            </w:r>
          </w:p>
        </w:tc>
        <w:tc>
          <w:tcPr>
            <w:tcW w:w="1402"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3 297 684 808 </w:t>
            </w:r>
          </w:p>
        </w:tc>
        <w:tc>
          <w:tcPr>
            <w:tcW w:w="951"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1,25% </w:t>
            </w:r>
          </w:p>
        </w:tc>
      </w:tr>
    </w:tbl>
    <w:p w:rsidR="003C23F4" w:rsidRPr="003D79C4" w:rsidRDefault="003C23F4" w:rsidP="00CF5E34">
      <w:pPr>
        <w:pStyle w:val="a9"/>
        <w:spacing w:before="0" w:beforeAutospacing="0" w:after="0" w:afterAutospacing="0" w:line="360" w:lineRule="auto"/>
        <w:ind w:firstLine="709"/>
        <w:jc w:val="both"/>
        <w:rPr>
          <w:rStyle w:val="af3"/>
          <w:rFonts w:ascii="Times New Roman" w:hAnsi="Times New Roman"/>
          <w:b w:val="0"/>
          <w:bCs w:val="0"/>
          <w:noProof/>
          <w:color w:val="000000"/>
          <w:sz w:val="28"/>
          <w:u w:val="single"/>
        </w:rPr>
      </w:pPr>
    </w:p>
    <w:p w:rsidR="003C23F4" w:rsidRPr="003D79C4" w:rsidRDefault="003C23F4" w:rsidP="00CF5E34">
      <w:pPr>
        <w:pStyle w:val="a9"/>
        <w:spacing w:before="0" w:beforeAutospacing="0" w:after="0" w:afterAutospacing="0" w:line="360" w:lineRule="auto"/>
        <w:ind w:firstLine="709"/>
        <w:jc w:val="both"/>
        <w:rPr>
          <w:rFonts w:ascii="Times New Roman" w:hAnsi="Times New Roman" w:cs="Times New Roman"/>
          <w:bCs/>
          <w:noProof/>
          <w:color w:val="000000"/>
          <w:sz w:val="28"/>
          <w:szCs w:val="20"/>
          <w:u w:val="single"/>
        </w:rPr>
      </w:pPr>
      <w:r w:rsidRPr="003D79C4">
        <w:rPr>
          <w:rStyle w:val="af3"/>
          <w:rFonts w:ascii="Times New Roman" w:hAnsi="Times New Roman"/>
          <w:b w:val="0"/>
          <w:bCs w:val="0"/>
          <w:noProof/>
          <w:color w:val="000000"/>
          <w:sz w:val="28"/>
          <w:u w:val="single"/>
        </w:rPr>
        <w:t>Лидеры продаж в РТС в 2009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03"/>
        <w:gridCol w:w="3363"/>
        <w:gridCol w:w="2684"/>
        <w:gridCol w:w="1721"/>
      </w:tblGrid>
      <w:tr w:rsidR="003C23F4" w:rsidRPr="00666193" w:rsidTr="00666193">
        <w:tc>
          <w:tcPr>
            <w:tcW w:w="942" w:type="pct"/>
            <w:shd w:val="clear" w:color="auto" w:fill="auto"/>
          </w:tcPr>
          <w:p w:rsidR="00CF5E3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Код </w:t>
            </w:r>
          </w:p>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акции</w:t>
            </w:r>
          </w:p>
        </w:tc>
        <w:tc>
          <w:tcPr>
            <w:tcW w:w="1757"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Наименование компании, тип акций</w:t>
            </w:r>
          </w:p>
        </w:tc>
        <w:tc>
          <w:tcPr>
            <w:tcW w:w="1402" w:type="pct"/>
            <w:shd w:val="clear" w:color="auto" w:fill="auto"/>
          </w:tcPr>
          <w:p w:rsidR="00CF5E3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Объем торгов, </w:t>
            </w:r>
          </w:p>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долл. США</w:t>
            </w:r>
          </w:p>
        </w:tc>
        <w:tc>
          <w:tcPr>
            <w:tcW w:w="89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Доля, %</w:t>
            </w:r>
          </w:p>
        </w:tc>
      </w:tr>
      <w:tr w:rsidR="003C23F4" w:rsidRPr="00666193" w:rsidTr="00666193">
        <w:tc>
          <w:tcPr>
            <w:tcW w:w="942"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GAZP</w:t>
            </w:r>
          </w:p>
        </w:tc>
        <w:tc>
          <w:tcPr>
            <w:tcW w:w="1757"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Газпром, ао</w:t>
            </w:r>
          </w:p>
        </w:tc>
        <w:tc>
          <w:tcPr>
            <w:tcW w:w="1402" w:type="pct"/>
            <w:shd w:val="clear" w:color="auto" w:fill="auto"/>
            <w:noWrap/>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92 207 508 471</w:t>
            </w:r>
          </w:p>
        </w:tc>
        <w:tc>
          <w:tcPr>
            <w:tcW w:w="89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29,3%</w:t>
            </w:r>
          </w:p>
        </w:tc>
      </w:tr>
      <w:tr w:rsidR="003C23F4" w:rsidRPr="00666193" w:rsidTr="00666193">
        <w:tc>
          <w:tcPr>
            <w:tcW w:w="942"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SBER</w:t>
            </w:r>
          </w:p>
        </w:tc>
        <w:tc>
          <w:tcPr>
            <w:tcW w:w="1757"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Сбербанк России, ао</w:t>
            </w:r>
          </w:p>
        </w:tc>
        <w:tc>
          <w:tcPr>
            <w:tcW w:w="1402" w:type="pct"/>
            <w:shd w:val="clear" w:color="auto" w:fill="auto"/>
            <w:noWrap/>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74 788 682 198</w:t>
            </w:r>
          </w:p>
        </w:tc>
        <w:tc>
          <w:tcPr>
            <w:tcW w:w="89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23,7%</w:t>
            </w:r>
          </w:p>
        </w:tc>
      </w:tr>
      <w:tr w:rsidR="003C23F4" w:rsidRPr="00666193" w:rsidTr="00666193">
        <w:tc>
          <w:tcPr>
            <w:tcW w:w="942"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SBERP</w:t>
            </w:r>
          </w:p>
        </w:tc>
        <w:tc>
          <w:tcPr>
            <w:tcW w:w="1757"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Сбербанк России, ап</w:t>
            </w:r>
          </w:p>
        </w:tc>
        <w:tc>
          <w:tcPr>
            <w:tcW w:w="1402" w:type="pct"/>
            <w:shd w:val="clear" w:color="auto" w:fill="auto"/>
            <w:noWrap/>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25 026 226 219</w:t>
            </w:r>
          </w:p>
        </w:tc>
        <w:tc>
          <w:tcPr>
            <w:tcW w:w="89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7,9%</w:t>
            </w:r>
          </w:p>
        </w:tc>
      </w:tr>
      <w:tr w:rsidR="003C23F4" w:rsidRPr="00666193" w:rsidTr="00666193">
        <w:tc>
          <w:tcPr>
            <w:tcW w:w="942"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GMKN</w:t>
            </w:r>
          </w:p>
        </w:tc>
        <w:tc>
          <w:tcPr>
            <w:tcW w:w="1757"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ГМК Норильский никель, ао</w:t>
            </w:r>
          </w:p>
        </w:tc>
        <w:tc>
          <w:tcPr>
            <w:tcW w:w="1402" w:type="pct"/>
            <w:shd w:val="clear" w:color="auto" w:fill="auto"/>
            <w:noWrap/>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18 477 116 034</w:t>
            </w:r>
          </w:p>
        </w:tc>
        <w:tc>
          <w:tcPr>
            <w:tcW w:w="89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5,9%</w:t>
            </w:r>
          </w:p>
        </w:tc>
      </w:tr>
      <w:tr w:rsidR="003C23F4" w:rsidRPr="00666193" w:rsidTr="00666193">
        <w:tc>
          <w:tcPr>
            <w:tcW w:w="942"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VTBR</w:t>
            </w:r>
          </w:p>
        </w:tc>
        <w:tc>
          <w:tcPr>
            <w:tcW w:w="1757"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Банк ВТБ, ао</w:t>
            </w:r>
          </w:p>
        </w:tc>
        <w:tc>
          <w:tcPr>
            <w:tcW w:w="1402" w:type="pct"/>
            <w:shd w:val="clear" w:color="auto" w:fill="auto"/>
            <w:noWrap/>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16 970 284 604</w:t>
            </w:r>
          </w:p>
        </w:tc>
        <w:tc>
          <w:tcPr>
            <w:tcW w:w="89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5,4%</w:t>
            </w:r>
          </w:p>
        </w:tc>
      </w:tr>
      <w:tr w:rsidR="003C23F4" w:rsidRPr="00666193" w:rsidTr="00666193">
        <w:tc>
          <w:tcPr>
            <w:tcW w:w="942"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LKOH</w:t>
            </w:r>
          </w:p>
        </w:tc>
        <w:tc>
          <w:tcPr>
            <w:tcW w:w="1757"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ЛУКОЙЛ, ао</w:t>
            </w:r>
          </w:p>
        </w:tc>
        <w:tc>
          <w:tcPr>
            <w:tcW w:w="1402" w:type="pct"/>
            <w:shd w:val="clear" w:color="auto" w:fill="auto"/>
            <w:noWrap/>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16 779 837 616</w:t>
            </w:r>
          </w:p>
        </w:tc>
        <w:tc>
          <w:tcPr>
            <w:tcW w:w="89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5,3%</w:t>
            </w:r>
          </w:p>
        </w:tc>
      </w:tr>
      <w:tr w:rsidR="003C23F4" w:rsidRPr="00666193" w:rsidTr="00666193">
        <w:tc>
          <w:tcPr>
            <w:tcW w:w="942"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ROSN</w:t>
            </w:r>
          </w:p>
        </w:tc>
        <w:tc>
          <w:tcPr>
            <w:tcW w:w="1757"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НК Роснефть, ао</w:t>
            </w:r>
          </w:p>
        </w:tc>
        <w:tc>
          <w:tcPr>
            <w:tcW w:w="1402" w:type="pct"/>
            <w:shd w:val="clear" w:color="auto" w:fill="auto"/>
            <w:noWrap/>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14 486 317 566</w:t>
            </w:r>
          </w:p>
        </w:tc>
        <w:tc>
          <w:tcPr>
            <w:tcW w:w="89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4,6%</w:t>
            </w:r>
          </w:p>
        </w:tc>
      </w:tr>
      <w:tr w:rsidR="003C23F4" w:rsidRPr="00666193" w:rsidTr="00666193">
        <w:tc>
          <w:tcPr>
            <w:tcW w:w="942"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SNGSP</w:t>
            </w:r>
          </w:p>
        </w:tc>
        <w:tc>
          <w:tcPr>
            <w:tcW w:w="1757"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Сургутнефтегаз, ап</w:t>
            </w:r>
          </w:p>
        </w:tc>
        <w:tc>
          <w:tcPr>
            <w:tcW w:w="1402"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7 140 047 567</w:t>
            </w:r>
          </w:p>
        </w:tc>
        <w:tc>
          <w:tcPr>
            <w:tcW w:w="89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2,3%</w:t>
            </w:r>
          </w:p>
        </w:tc>
      </w:tr>
      <w:tr w:rsidR="003C23F4" w:rsidRPr="00666193" w:rsidTr="00666193">
        <w:tc>
          <w:tcPr>
            <w:tcW w:w="942"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PLZL</w:t>
            </w:r>
          </w:p>
        </w:tc>
        <w:tc>
          <w:tcPr>
            <w:tcW w:w="1757"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Полюс Золото, ао</w:t>
            </w:r>
          </w:p>
        </w:tc>
        <w:tc>
          <w:tcPr>
            <w:tcW w:w="1402"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6 398 626 838</w:t>
            </w:r>
          </w:p>
        </w:tc>
        <w:tc>
          <w:tcPr>
            <w:tcW w:w="89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2,0%</w:t>
            </w:r>
          </w:p>
        </w:tc>
      </w:tr>
      <w:tr w:rsidR="003C23F4" w:rsidRPr="00666193" w:rsidTr="00666193">
        <w:tc>
          <w:tcPr>
            <w:tcW w:w="942"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OGKC</w:t>
            </w:r>
          </w:p>
        </w:tc>
        <w:tc>
          <w:tcPr>
            <w:tcW w:w="1757"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ОГК-3, ао</w:t>
            </w:r>
          </w:p>
        </w:tc>
        <w:tc>
          <w:tcPr>
            <w:tcW w:w="1402"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5 960 095 367</w:t>
            </w:r>
          </w:p>
        </w:tc>
        <w:tc>
          <w:tcPr>
            <w:tcW w:w="89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1,9%</w:t>
            </w:r>
          </w:p>
        </w:tc>
      </w:tr>
    </w:tbl>
    <w:p w:rsidR="003C23F4" w:rsidRPr="003D79C4" w:rsidRDefault="003C23F4" w:rsidP="00CF5E34">
      <w:pPr>
        <w:pStyle w:val="a9"/>
        <w:spacing w:before="0" w:beforeAutospacing="0" w:after="0" w:afterAutospacing="0" w:line="360" w:lineRule="auto"/>
        <w:ind w:firstLine="709"/>
        <w:jc w:val="both"/>
        <w:rPr>
          <w:rStyle w:val="af3"/>
          <w:rFonts w:ascii="Times New Roman" w:hAnsi="Times New Roman"/>
          <w:b w:val="0"/>
          <w:bCs w:val="0"/>
          <w:noProof/>
          <w:color w:val="000000"/>
          <w:sz w:val="28"/>
          <w:u w:val="single"/>
        </w:rPr>
      </w:pPr>
    </w:p>
    <w:p w:rsidR="003634C5" w:rsidRPr="003D79C4" w:rsidRDefault="003634C5" w:rsidP="00CF5E34">
      <w:pPr>
        <w:pStyle w:val="a9"/>
        <w:spacing w:before="0" w:beforeAutospacing="0" w:after="0" w:afterAutospacing="0" w:line="360" w:lineRule="auto"/>
        <w:ind w:firstLine="709"/>
        <w:jc w:val="both"/>
        <w:rPr>
          <w:rFonts w:ascii="Times New Roman" w:hAnsi="Times New Roman" w:cs="Times New Roman"/>
          <w:bCs/>
          <w:noProof/>
          <w:color w:val="000000"/>
          <w:sz w:val="28"/>
          <w:u w:val="single"/>
        </w:rPr>
      </w:pPr>
      <w:r w:rsidRPr="003D79C4">
        <w:rPr>
          <w:rStyle w:val="af3"/>
          <w:rFonts w:ascii="Times New Roman" w:hAnsi="Times New Roman"/>
          <w:b w:val="0"/>
          <w:bCs w:val="0"/>
          <w:noProof/>
          <w:color w:val="000000"/>
          <w:sz w:val="28"/>
          <w:u w:val="single"/>
        </w:rPr>
        <w:t>Лидеры повышения цены в 2008 г</w:t>
      </w:r>
      <w:r w:rsidR="003C23F4" w:rsidRPr="003D79C4">
        <w:rPr>
          <w:rStyle w:val="af3"/>
          <w:rFonts w:ascii="Times New Roman" w:hAnsi="Times New Roman"/>
          <w:b w:val="0"/>
          <w:bCs w:val="0"/>
          <w:noProof/>
          <w:color w:val="000000"/>
          <w:sz w:val="28"/>
          <w:u w:val="single"/>
        </w:rPr>
        <w:t>.</w:t>
      </w:r>
      <w:r w:rsidRPr="003D79C4">
        <w:rPr>
          <w:rStyle w:val="af3"/>
          <w:rFonts w:ascii="Times New Roman" w:hAnsi="Times New Roman"/>
          <w:b w:val="0"/>
          <w:bCs w:val="0"/>
          <w:noProof/>
          <w:color w:val="000000"/>
          <w:sz w:val="28"/>
          <w:u w:val="single"/>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41"/>
        <w:gridCol w:w="3179"/>
        <w:gridCol w:w="2335"/>
        <w:gridCol w:w="2316"/>
      </w:tblGrid>
      <w:tr w:rsidR="007E250D" w:rsidRPr="00666193" w:rsidTr="00666193">
        <w:tc>
          <w:tcPr>
            <w:tcW w:w="909" w:type="pct"/>
            <w:shd w:val="clear" w:color="auto" w:fill="auto"/>
          </w:tcPr>
          <w:p w:rsidR="00CF5E34"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Код </w:t>
            </w:r>
          </w:p>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акции</w:t>
            </w:r>
          </w:p>
        </w:tc>
        <w:tc>
          <w:tcPr>
            <w:tcW w:w="1661"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Наименование компании, тип акций</w:t>
            </w:r>
          </w:p>
        </w:tc>
        <w:tc>
          <w:tcPr>
            <w:tcW w:w="1220" w:type="pct"/>
            <w:shd w:val="clear" w:color="auto" w:fill="auto"/>
          </w:tcPr>
          <w:p w:rsidR="00CF5E34"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Последняя цена,</w:t>
            </w:r>
            <w:r w:rsidR="00CF5E34" w:rsidRPr="00666193">
              <w:rPr>
                <w:rFonts w:ascii="Times New Roman" w:hAnsi="Times New Roman" w:cs="Times New Roman"/>
                <w:noProof/>
                <w:color w:val="000000"/>
                <w:sz w:val="20"/>
              </w:rPr>
              <w:t xml:space="preserve"> </w:t>
            </w:r>
          </w:p>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долл. США</w:t>
            </w:r>
          </w:p>
        </w:tc>
        <w:tc>
          <w:tcPr>
            <w:tcW w:w="1210" w:type="pct"/>
            <w:shd w:val="clear" w:color="auto" w:fill="auto"/>
          </w:tcPr>
          <w:p w:rsidR="00CF5E34"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Изменение, </w:t>
            </w:r>
          </w:p>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c>
          <w:tcPr>
            <w:tcW w:w="909"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NVNG</w:t>
            </w:r>
          </w:p>
        </w:tc>
        <w:tc>
          <w:tcPr>
            <w:tcW w:w="1661"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Новосибирскэнерго, ао</w:t>
            </w:r>
          </w:p>
        </w:tc>
        <w:tc>
          <w:tcPr>
            <w:tcW w:w="1220"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70</w:t>
            </w:r>
          </w:p>
        </w:tc>
        <w:tc>
          <w:tcPr>
            <w:tcW w:w="1210"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40,00%</w:t>
            </w:r>
          </w:p>
        </w:tc>
      </w:tr>
      <w:tr w:rsidR="007E250D" w:rsidRPr="00666193" w:rsidTr="00666193">
        <w:tc>
          <w:tcPr>
            <w:tcW w:w="909"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ZMZN</w:t>
            </w:r>
          </w:p>
        </w:tc>
        <w:tc>
          <w:tcPr>
            <w:tcW w:w="1661"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Заволжский моторный завод, ао</w:t>
            </w:r>
          </w:p>
        </w:tc>
        <w:tc>
          <w:tcPr>
            <w:tcW w:w="1220"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w:t>
            </w:r>
          </w:p>
        </w:tc>
        <w:tc>
          <w:tcPr>
            <w:tcW w:w="1210"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33,33%</w:t>
            </w:r>
          </w:p>
        </w:tc>
      </w:tr>
      <w:tr w:rsidR="007E250D" w:rsidRPr="00666193" w:rsidTr="00666193">
        <w:tc>
          <w:tcPr>
            <w:tcW w:w="909"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TLSB</w:t>
            </w:r>
          </w:p>
        </w:tc>
        <w:tc>
          <w:tcPr>
            <w:tcW w:w="1661"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Тульская сбытовая компания, ао</w:t>
            </w:r>
          </w:p>
        </w:tc>
        <w:tc>
          <w:tcPr>
            <w:tcW w:w="1220"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0,03</w:t>
            </w:r>
          </w:p>
        </w:tc>
        <w:tc>
          <w:tcPr>
            <w:tcW w:w="1210"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20,00%</w:t>
            </w:r>
          </w:p>
        </w:tc>
      </w:tr>
    </w:tbl>
    <w:p w:rsidR="003C23F4" w:rsidRPr="003D79C4" w:rsidRDefault="007E250D" w:rsidP="00CF5E34">
      <w:pPr>
        <w:pStyle w:val="a9"/>
        <w:spacing w:before="0" w:beforeAutospacing="0" w:after="0" w:afterAutospacing="0" w:line="360" w:lineRule="auto"/>
        <w:ind w:firstLine="709"/>
        <w:jc w:val="both"/>
        <w:rPr>
          <w:rFonts w:ascii="Times New Roman" w:hAnsi="Times New Roman" w:cs="Times New Roman"/>
          <w:bCs/>
          <w:noProof/>
          <w:color w:val="000000"/>
          <w:sz w:val="28"/>
          <w:u w:val="single"/>
        </w:rPr>
      </w:pPr>
      <w:r w:rsidRPr="003D79C4">
        <w:rPr>
          <w:rStyle w:val="af3"/>
          <w:rFonts w:ascii="Times New Roman" w:hAnsi="Times New Roman"/>
          <w:b w:val="0"/>
          <w:bCs w:val="0"/>
          <w:noProof/>
          <w:color w:val="000000"/>
          <w:sz w:val="28"/>
          <w:u w:val="single"/>
        </w:rPr>
        <w:br w:type="page"/>
      </w:r>
      <w:r w:rsidR="003C23F4" w:rsidRPr="003D79C4">
        <w:rPr>
          <w:rStyle w:val="af3"/>
          <w:rFonts w:ascii="Times New Roman" w:hAnsi="Times New Roman"/>
          <w:b w:val="0"/>
          <w:bCs w:val="0"/>
          <w:noProof/>
          <w:color w:val="000000"/>
          <w:sz w:val="28"/>
          <w:u w:val="single"/>
        </w:rPr>
        <w:t xml:space="preserve">Лидеры повышения цены в 2009 г.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27"/>
        <w:gridCol w:w="3023"/>
        <w:gridCol w:w="2305"/>
        <w:gridCol w:w="2316"/>
      </w:tblGrid>
      <w:tr w:rsidR="007E250D" w:rsidRPr="00666193" w:rsidTr="00666193">
        <w:tc>
          <w:tcPr>
            <w:tcW w:w="1007" w:type="pct"/>
            <w:shd w:val="clear" w:color="auto" w:fill="auto"/>
          </w:tcPr>
          <w:p w:rsidR="00CF5E3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Код </w:t>
            </w:r>
          </w:p>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акции</w:t>
            </w:r>
          </w:p>
        </w:tc>
        <w:tc>
          <w:tcPr>
            <w:tcW w:w="157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Наименование компании, тип акций</w:t>
            </w:r>
          </w:p>
        </w:tc>
        <w:tc>
          <w:tcPr>
            <w:tcW w:w="1204" w:type="pct"/>
            <w:shd w:val="clear" w:color="auto" w:fill="auto"/>
          </w:tcPr>
          <w:p w:rsidR="00CF5E3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Последняя цена,</w:t>
            </w:r>
          </w:p>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долл. США</w:t>
            </w:r>
          </w:p>
        </w:tc>
        <w:tc>
          <w:tcPr>
            <w:tcW w:w="1210" w:type="pct"/>
            <w:shd w:val="clear" w:color="auto" w:fill="auto"/>
          </w:tcPr>
          <w:p w:rsidR="00CF5E3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Изменение,</w:t>
            </w:r>
          </w:p>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7E250D" w:rsidRPr="00666193" w:rsidTr="00666193">
        <w:tc>
          <w:tcPr>
            <w:tcW w:w="1007"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ARMD</w:t>
            </w:r>
          </w:p>
        </w:tc>
        <w:tc>
          <w:tcPr>
            <w:tcW w:w="157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АРМАДА, ао</w:t>
            </w:r>
          </w:p>
        </w:tc>
        <w:tc>
          <w:tcPr>
            <w:tcW w:w="1204"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6,75</w:t>
            </w:r>
          </w:p>
        </w:tc>
        <w:tc>
          <w:tcPr>
            <w:tcW w:w="1210"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575,00%</w:t>
            </w:r>
          </w:p>
        </w:tc>
      </w:tr>
      <w:tr w:rsidR="007E250D" w:rsidRPr="00666193" w:rsidTr="00666193">
        <w:tc>
          <w:tcPr>
            <w:tcW w:w="1007"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BANE</w:t>
            </w:r>
          </w:p>
        </w:tc>
        <w:tc>
          <w:tcPr>
            <w:tcW w:w="157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Башнефть, ао</w:t>
            </w:r>
          </w:p>
        </w:tc>
        <w:tc>
          <w:tcPr>
            <w:tcW w:w="1204"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26</w:t>
            </w:r>
          </w:p>
        </w:tc>
        <w:tc>
          <w:tcPr>
            <w:tcW w:w="1210"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550,00%</w:t>
            </w:r>
          </w:p>
        </w:tc>
      </w:tr>
      <w:tr w:rsidR="007E250D" w:rsidRPr="00666193" w:rsidTr="00666193">
        <w:tc>
          <w:tcPr>
            <w:tcW w:w="1007"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SBERP</w:t>
            </w:r>
          </w:p>
        </w:tc>
        <w:tc>
          <w:tcPr>
            <w:tcW w:w="157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Сбербанк России, ап</w:t>
            </w:r>
          </w:p>
        </w:tc>
        <w:tc>
          <w:tcPr>
            <w:tcW w:w="1204"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2,245</w:t>
            </w:r>
          </w:p>
        </w:tc>
        <w:tc>
          <w:tcPr>
            <w:tcW w:w="1210"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541,43%</w:t>
            </w:r>
          </w:p>
        </w:tc>
      </w:tr>
      <w:tr w:rsidR="007E250D" w:rsidRPr="00666193" w:rsidTr="00666193">
        <w:tc>
          <w:tcPr>
            <w:tcW w:w="1007"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MRKHP</w:t>
            </w:r>
          </w:p>
        </w:tc>
        <w:tc>
          <w:tcPr>
            <w:tcW w:w="157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Холдинг МРСК, ап</w:t>
            </w:r>
          </w:p>
        </w:tc>
        <w:tc>
          <w:tcPr>
            <w:tcW w:w="1204"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0,0715</w:t>
            </w:r>
          </w:p>
        </w:tc>
        <w:tc>
          <w:tcPr>
            <w:tcW w:w="1210"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490,91%</w:t>
            </w:r>
          </w:p>
        </w:tc>
      </w:tr>
      <w:tr w:rsidR="007E250D" w:rsidRPr="00666193" w:rsidTr="00666193">
        <w:tc>
          <w:tcPr>
            <w:tcW w:w="1007"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IRAO</w:t>
            </w:r>
          </w:p>
        </w:tc>
        <w:tc>
          <w:tcPr>
            <w:tcW w:w="1579"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ИНТЕР РАО ЕЭС, ао</w:t>
            </w:r>
          </w:p>
        </w:tc>
        <w:tc>
          <w:tcPr>
            <w:tcW w:w="1204"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0,0015</w:t>
            </w:r>
          </w:p>
        </w:tc>
        <w:tc>
          <w:tcPr>
            <w:tcW w:w="1210" w:type="pct"/>
            <w:shd w:val="clear" w:color="auto" w:fill="auto"/>
          </w:tcPr>
          <w:p w:rsidR="003C23F4" w:rsidRPr="00666193" w:rsidRDefault="003C23F4"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476,92%</w:t>
            </w:r>
          </w:p>
        </w:tc>
      </w:tr>
    </w:tbl>
    <w:p w:rsidR="003C23F4" w:rsidRPr="003D79C4" w:rsidRDefault="003C23F4" w:rsidP="00CF5E34">
      <w:pPr>
        <w:pStyle w:val="a9"/>
        <w:spacing w:before="0" w:beforeAutospacing="0" w:after="0" w:afterAutospacing="0" w:line="360" w:lineRule="auto"/>
        <w:ind w:firstLine="709"/>
        <w:jc w:val="both"/>
        <w:rPr>
          <w:rStyle w:val="af3"/>
          <w:rFonts w:ascii="Times New Roman" w:hAnsi="Times New Roman"/>
          <w:b w:val="0"/>
          <w:bCs w:val="0"/>
          <w:noProof/>
          <w:color w:val="000000"/>
          <w:sz w:val="28"/>
          <w:u w:val="single"/>
        </w:rPr>
      </w:pPr>
    </w:p>
    <w:p w:rsidR="003634C5" w:rsidRPr="003D79C4" w:rsidRDefault="003634C5" w:rsidP="00CF5E34">
      <w:pPr>
        <w:pStyle w:val="a9"/>
        <w:spacing w:before="0" w:beforeAutospacing="0" w:after="0" w:afterAutospacing="0" w:line="360" w:lineRule="auto"/>
        <w:ind w:firstLine="709"/>
        <w:jc w:val="both"/>
        <w:rPr>
          <w:rFonts w:ascii="Times New Roman" w:hAnsi="Times New Roman" w:cs="Times New Roman"/>
          <w:bCs/>
          <w:noProof/>
          <w:color w:val="000000"/>
          <w:sz w:val="28"/>
          <w:szCs w:val="20"/>
          <w:u w:val="single"/>
        </w:rPr>
      </w:pPr>
      <w:r w:rsidRPr="003D79C4">
        <w:rPr>
          <w:rStyle w:val="af3"/>
          <w:rFonts w:ascii="Times New Roman" w:hAnsi="Times New Roman"/>
          <w:b w:val="0"/>
          <w:bCs w:val="0"/>
          <w:noProof/>
          <w:color w:val="000000"/>
          <w:sz w:val="28"/>
          <w:u w:val="single"/>
        </w:rPr>
        <w:t>Лидеры понижения цены в 2008 г</w:t>
      </w:r>
      <w:r w:rsidR="003C23F4" w:rsidRPr="003D79C4">
        <w:rPr>
          <w:rStyle w:val="af3"/>
          <w:rFonts w:ascii="Times New Roman" w:hAnsi="Times New Roman"/>
          <w:b w:val="0"/>
          <w:bCs w:val="0"/>
          <w:noProof/>
          <w:color w:val="000000"/>
          <w:sz w:val="28"/>
          <w:u w:val="single"/>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73"/>
        <w:gridCol w:w="3166"/>
        <w:gridCol w:w="2316"/>
        <w:gridCol w:w="2316"/>
      </w:tblGrid>
      <w:tr w:rsidR="003634C5" w:rsidRPr="00666193" w:rsidTr="00666193">
        <w:tc>
          <w:tcPr>
            <w:tcW w:w="926" w:type="pct"/>
            <w:shd w:val="clear" w:color="auto" w:fill="auto"/>
          </w:tcPr>
          <w:p w:rsidR="00CF5E34"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Код </w:t>
            </w:r>
          </w:p>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акции</w:t>
            </w:r>
          </w:p>
        </w:tc>
        <w:tc>
          <w:tcPr>
            <w:tcW w:w="1654"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Наименование компании, тип акций</w:t>
            </w:r>
          </w:p>
        </w:tc>
        <w:tc>
          <w:tcPr>
            <w:tcW w:w="1210" w:type="pct"/>
            <w:shd w:val="clear" w:color="auto" w:fill="auto"/>
          </w:tcPr>
          <w:p w:rsidR="00CF5E34"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Последняя цена,</w:t>
            </w:r>
            <w:r w:rsidR="00CF5E34" w:rsidRPr="00666193">
              <w:rPr>
                <w:rFonts w:ascii="Times New Roman" w:hAnsi="Times New Roman" w:cs="Times New Roman"/>
                <w:noProof/>
                <w:color w:val="000000"/>
                <w:sz w:val="20"/>
              </w:rPr>
              <w:t xml:space="preserve"> </w:t>
            </w:r>
          </w:p>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долл. США</w:t>
            </w:r>
          </w:p>
        </w:tc>
        <w:tc>
          <w:tcPr>
            <w:tcW w:w="1210" w:type="pct"/>
            <w:shd w:val="clear" w:color="auto" w:fill="auto"/>
          </w:tcPr>
          <w:p w:rsidR="00CF5E34"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Изменение, </w:t>
            </w:r>
          </w:p>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3634C5" w:rsidRPr="00666193" w:rsidTr="00666193">
        <w:tc>
          <w:tcPr>
            <w:tcW w:w="926"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APTK</w:t>
            </w:r>
          </w:p>
        </w:tc>
        <w:tc>
          <w:tcPr>
            <w:tcW w:w="1654"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Аптечная сеть 36,6, ао</w:t>
            </w:r>
          </w:p>
        </w:tc>
        <w:tc>
          <w:tcPr>
            <w:tcW w:w="1210"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1,09</w:t>
            </w:r>
          </w:p>
        </w:tc>
        <w:tc>
          <w:tcPr>
            <w:tcW w:w="1210"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-98,51%</w:t>
            </w:r>
          </w:p>
        </w:tc>
      </w:tr>
      <w:tr w:rsidR="003634C5" w:rsidRPr="00666193" w:rsidTr="00666193">
        <w:tc>
          <w:tcPr>
            <w:tcW w:w="926"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RTMC</w:t>
            </w:r>
          </w:p>
        </w:tc>
        <w:tc>
          <w:tcPr>
            <w:tcW w:w="1654"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РТМ, ао</w:t>
            </w:r>
          </w:p>
        </w:tc>
        <w:tc>
          <w:tcPr>
            <w:tcW w:w="1210"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0,09</w:t>
            </w:r>
          </w:p>
        </w:tc>
        <w:tc>
          <w:tcPr>
            <w:tcW w:w="1210"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-96,95%</w:t>
            </w:r>
          </w:p>
        </w:tc>
      </w:tr>
      <w:tr w:rsidR="003634C5" w:rsidRPr="00666193" w:rsidTr="00666193">
        <w:tc>
          <w:tcPr>
            <w:tcW w:w="926"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PIKK</w:t>
            </w:r>
          </w:p>
        </w:tc>
        <w:tc>
          <w:tcPr>
            <w:tcW w:w="1654"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Группа Компаний ПИК, ао</w:t>
            </w:r>
          </w:p>
        </w:tc>
        <w:tc>
          <w:tcPr>
            <w:tcW w:w="1210"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0,945</w:t>
            </w:r>
          </w:p>
        </w:tc>
        <w:tc>
          <w:tcPr>
            <w:tcW w:w="1210"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-96,91%</w:t>
            </w:r>
          </w:p>
        </w:tc>
      </w:tr>
      <w:tr w:rsidR="003634C5" w:rsidRPr="00666193" w:rsidTr="00666193">
        <w:tc>
          <w:tcPr>
            <w:tcW w:w="926"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ARMD</w:t>
            </w:r>
          </w:p>
        </w:tc>
        <w:tc>
          <w:tcPr>
            <w:tcW w:w="1654"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АРМАДА, ао</w:t>
            </w:r>
          </w:p>
        </w:tc>
        <w:tc>
          <w:tcPr>
            <w:tcW w:w="1210"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w:t>
            </w:r>
          </w:p>
        </w:tc>
        <w:tc>
          <w:tcPr>
            <w:tcW w:w="1210"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-95,34%</w:t>
            </w:r>
          </w:p>
        </w:tc>
      </w:tr>
      <w:tr w:rsidR="003634C5" w:rsidRPr="00666193" w:rsidTr="00666193">
        <w:tc>
          <w:tcPr>
            <w:tcW w:w="926"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RBCI</w:t>
            </w:r>
          </w:p>
        </w:tc>
        <w:tc>
          <w:tcPr>
            <w:tcW w:w="1654"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РБК Информационные Системы, ао</w:t>
            </w:r>
          </w:p>
        </w:tc>
        <w:tc>
          <w:tcPr>
            <w:tcW w:w="1210"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0,5</w:t>
            </w:r>
          </w:p>
        </w:tc>
        <w:tc>
          <w:tcPr>
            <w:tcW w:w="1210" w:type="pct"/>
            <w:shd w:val="clear" w:color="auto" w:fill="auto"/>
          </w:tcPr>
          <w:p w:rsidR="003634C5" w:rsidRPr="00666193" w:rsidRDefault="003634C5"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-95,22%</w:t>
            </w:r>
          </w:p>
        </w:tc>
      </w:tr>
    </w:tbl>
    <w:p w:rsidR="003634C5" w:rsidRPr="003D79C4" w:rsidRDefault="003634C5" w:rsidP="00CF5E34">
      <w:pPr>
        <w:pStyle w:val="a9"/>
        <w:spacing w:before="0" w:beforeAutospacing="0" w:after="0" w:afterAutospacing="0" w:line="360" w:lineRule="auto"/>
        <w:ind w:firstLine="709"/>
        <w:jc w:val="both"/>
        <w:rPr>
          <w:rStyle w:val="af3"/>
          <w:rFonts w:ascii="Times New Roman" w:hAnsi="Times New Roman"/>
          <w:b w:val="0"/>
          <w:bCs w:val="0"/>
          <w:noProof/>
          <w:color w:val="000000"/>
          <w:sz w:val="28"/>
          <w:u w:val="single"/>
        </w:rPr>
      </w:pPr>
    </w:p>
    <w:p w:rsidR="004434F8" w:rsidRPr="003D79C4" w:rsidRDefault="004434F8" w:rsidP="00CF5E34">
      <w:pPr>
        <w:pStyle w:val="a9"/>
        <w:spacing w:before="0" w:beforeAutospacing="0" w:after="0" w:afterAutospacing="0" w:line="360" w:lineRule="auto"/>
        <w:ind w:firstLine="709"/>
        <w:jc w:val="both"/>
        <w:rPr>
          <w:rFonts w:ascii="Times New Roman" w:hAnsi="Times New Roman" w:cs="Times New Roman"/>
          <w:bCs/>
          <w:noProof/>
          <w:color w:val="000000"/>
          <w:sz w:val="28"/>
          <w:szCs w:val="20"/>
          <w:u w:val="single"/>
        </w:rPr>
      </w:pPr>
      <w:r w:rsidRPr="003D79C4">
        <w:rPr>
          <w:rStyle w:val="af3"/>
          <w:rFonts w:ascii="Times New Roman" w:hAnsi="Times New Roman"/>
          <w:b w:val="0"/>
          <w:bCs w:val="0"/>
          <w:noProof/>
          <w:color w:val="000000"/>
          <w:sz w:val="28"/>
          <w:u w:val="single"/>
        </w:rPr>
        <w:t xml:space="preserve">Лидеры понижения цены в 2009 г.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73"/>
        <w:gridCol w:w="3189"/>
        <w:gridCol w:w="2293"/>
        <w:gridCol w:w="2316"/>
      </w:tblGrid>
      <w:tr w:rsidR="004434F8" w:rsidRPr="00666193" w:rsidTr="00666193">
        <w:tc>
          <w:tcPr>
            <w:tcW w:w="926" w:type="pct"/>
            <w:shd w:val="clear" w:color="auto" w:fill="auto"/>
          </w:tcPr>
          <w:p w:rsidR="00CF5E34"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Код</w:t>
            </w:r>
          </w:p>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акции</w:t>
            </w:r>
          </w:p>
        </w:tc>
        <w:tc>
          <w:tcPr>
            <w:tcW w:w="1666"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Наименование компании, тип акций</w:t>
            </w:r>
          </w:p>
        </w:tc>
        <w:tc>
          <w:tcPr>
            <w:tcW w:w="1198" w:type="pct"/>
            <w:shd w:val="clear" w:color="auto" w:fill="auto"/>
          </w:tcPr>
          <w:p w:rsidR="00CF5E34"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Последняя цена,</w:t>
            </w:r>
            <w:r w:rsidR="00CF5E34" w:rsidRPr="00666193">
              <w:rPr>
                <w:rFonts w:ascii="Times New Roman" w:hAnsi="Times New Roman" w:cs="Times New Roman"/>
                <w:noProof/>
                <w:color w:val="000000"/>
                <w:sz w:val="20"/>
              </w:rPr>
              <w:t xml:space="preserve"> </w:t>
            </w:r>
          </w:p>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долл. США</w:t>
            </w:r>
          </w:p>
        </w:tc>
        <w:tc>
          <w:tcPr>
            <w:tcW w:w="1210" w:type="pct"/>
            <w:shd w:val="clear" w:color="auto" w:fill="auto"/>
          </w:tcPr>
          <w:p w:rsidR="00CF5E34"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 xml:space="preserve">Изменение, </w:t>
            </w:r>
          </w:p>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w:t>
            </w:r>
          </w:p>
        </w:tc>
      </w:tr>
      <w:tr w:rsidR="004434F8" w:rsidRPr="00666193" w:rsidTr="00666193">
        <w:tc>
          <w:tcPr>
            <w:tcW w:w="926"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TGKB</w:t>
            </w:r>
          </w:p>
        </w:tc>
        <w:tc>
          <w:tcPr>
            <w:tcW w:w="1666"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ТГК-2, ао</w:t>
            </w:r>
          </w:p>
        </w:tc>
        <w:tc>
          <w:tcPr>
            <w:tcW w:w="1198"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0,00023</w:t>
            </w:r>
          </w:p>
        </w:tc>
        <w:tc>
          <w:tcPr>
            <w:tcW w:w="1210"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-68,92%</w:t>
            </w:r>
          </w:p>
        </w:tc>
      </w:tr>
      <w:tr w:rsidR="004434F8" w:rsidRPr="00666193" w:rsidTr="00666193">
        <w:tc>
          <w:tcPr>
            <w:tcW w:w="926"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HALS</w:t>
            </w:r>
          </w:p>
        </w:tc>
        <w:tc>
          <w:tcPr>
            <w:tcW w:w="1666"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Система-Галс, ао</w:t>
            </w:r>
          </w:p>
        </w:tc>
        <w:tc>
          <w:tcPr>
            <w:tcW w:w="1198"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36</w:t>
            </w:r>
          </w:p>
        </w:tc>
        <w:tc>
          <w:tcPr>
            <w:tcW w:w="1210"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-64,00%</w:t>
            </w:r>
          </w:p>
        </w:tc>
      </w:tr>
      <w:tr w:rsidR="004434F8" w:rsidRPr="00666193" w:rsidTr="00666193">
        <w:tc>
          <w:tcPr>
            <w:tcW w:w="926"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TUZA</w:t>
            </w:r>
          </w:p>
        </w:tc>
        <w:tc>
          <w:tcPr>
            <w:tcW w:w="1666"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Туймазинский завод автобетоновозов, ао</w:t>
            </w:r>
          </w:p>
        </w:tc>
        <w:tc>
          <w:tcPr>
            <w:tcW w:w="1198"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7</w:t>
            </w:r>
          </w:p>
        </w:tc>
        <w:tc>
          <w:tcPr>
            <w:tcW w:w="1210"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-43,78%</w:t>
            </w:r>
          </w:p>
        </w:tc>
      </w:tr>
      <w:tr w:rsidR="004434F8" w:rsidRPr="00666193" w:rsidTr="00666193">
        <w:tc>
          <w:tcPr>
            <w:tcW w:w="926"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CHMK</w:t>
            </w:r>
          </w:p>
        </w:tc>
        <w:tc>
          <w:tcPr>
            <w:tcW w:w="1666"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Челябинский металлургический комбинат, ао</w:t>
            </w:r>
          </w:p>
        </w:tc>
        <w:tc>
          <w:tcPr>
            <w:tcW w:w="1198"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193</w:t>
            </w:r>
          </w:p>
        </w:tc>
        <w:tc>
          <w:tcPr>
            <w:tcW w:w="1210"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-43,24%</w:t>
            </w:r>
          </w:p>
        </w:tc>
      </w:tr>
      <w:tr w:rsidR="004434F8" w:rsidRPr="00666193" w:rsidTr="00666193">
        <w:tc>
          <w:tcPr>
            <w:tcW w:w="926"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OPIN</w:t>
            </w:r>
          </w:p>
        </w:tc>
        <w:tc>
          <w:tcPr>
            <w:tcW w:w="1666"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ОАО ОПИН, ао</w:t>
            </w:r>
          </w:p>
        </w:tc>
        <w:tc>
          <w:tcPr>
            <w:tcW w:w="1198"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42,5</w:t>
            </w:r>
          </w:p>
        </w:tc>
        <w:tc>
          <w:tcPr>
            <w:tcW w:w="1210" w:type="pct"/>
            <w:shd w:val="clear" w:color="auto" w:fill="auto"/>
          </w:tcPr>
          <w:p w:rsidR="004434F8" w:rsidRPr="00666193" w:rsidRDefault="004434F8" w:rsidP="00666193">
            <w:pPr>
              <w:spacing w:line="360" w:lineRule="auto"/>
              <w:jc w:val="both"/>
              <w:rPr>
                <w:rFonts w:ascii="Times New Roman" w:hAnsi="Times New Roman" w:cs="Times New Roman"/>
                <w:noProof/>
                <w:color w:val="000000"/>
                <w:sz w:val="20"/>
              </w:rPr>
            </w:pPr>
            <w:r w:rsidRPr="00666193">
              <w:rPr>
                <w:rFonts w:ascii="Times New Roman" w:hAnsi="Times New Roman" w:cs="Times New Roman"/>
                <w:noProof/>
                <w:color w:val="000000"/>
                <w:sz w:val="20"/>
              </w:rPr>
              <w:t>-34,62%</w:t>
            </w:r>
          </w:p>
        </w:tc>
      </w:tr>
    </w:tbl>
    <w:p w:rsidR="004434F8" w:rsidRPr="003D79C4" w:rsidRDefault="004434F8" w:rsidP="00CF5E34">
      <w:pPr>
        <w:spacing w:line="360" w:lineRule="auto"/>
        <w:ind w:firstLine="709"/>
        <w:jc w:val="both"/>
        <w:rPr>
          <w:rFonts w:ascii="Times New Roman" w:hAnsi="Times New Roman" w:cs="Times New Roman"/>
          <w:bCs/>
          <w:noProof/>
          <w:color w:val="000000"/>
          <w:sz w:val="28"/>
          <w:szCs w:val="26"/>
        </w:rPr>
      </w:pPr>
      <w:bookmarkStart w:id="2" w:name="_GoBack"/>
      <w:bookmarkEnd w:id="2"/>
    </w:p>
    <w:sectPr w:rsidR="004434F8" w:rsidRPr="003D79C4" w:rsidSect="007E250D">
      <w:footerReference w:type="default" r:id="rId2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193" w:rsidRDefault="00666193" w:rsidP="00773C9C">
      <w:r>
        <w:separator/>
      </w:r>
    </w:p>
  </w:endnote>
  <w:endnote w:type="continuationSeparator" w:id="0">
    <w:p w:rsidR="00666193" w:rsidRDefault="00666193" w:rsidP="0077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B8" w:rsidRDefault="00B86B56" w:rsidP="000E2C07">
    <w:pPr>
      <w:pStyle w:val="a5"/>
      <w:framePr w:wrap="auto" w:vAnchor="text" w:hAnchor="margin" w:xAlign="right" w:y="1"/>
      <w:rPr>
        <w:rStyle w:val="af5"/>
        <w:rFonts w:cs="Arial"/>
      </w:rPr>
    </w:pPr>
    <w:r>
      <w:rPr>
        <w:rStyle w:val="af5"/>
        <w:rFonts w:cs="Arial"/>
        <w:noProof/>
      </w:rPr>
      <w:t>2</w:t>
    </w:r>
  </w:p>
  <w:p w:rsidR="00192AB8" w:rsidRDefault="00192AB8" w:rsidP="00F27D7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193" w:rsidRDefault="00666193" w:rsidP="00773C9C">
      <w:r>
        <w:separator/>
      </w:r>
    </w:p>
  </w:footnote>
  <w:footnote w:type="continuationSeparator" w:id="0">
    <w:p w:rsidR="00666193" w:rsidRDefault="00666193" w:rsidP="00773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02D5B46"/>
    <w:multiLevelType w:val="hybridMultilevel"/>
    <w:tmpl w:val="79CCE662"/>
    <w:lvl w:ilvl="0" w:tplc="5B02F5DC">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0BC4CBB"/>
    <w:multiLevelType w:val="multilevel"/>
    <w:tmpl w:val="D422AB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45C5A75"/>
    <w:multiLevelType w:val="multilevel"/>
    <w:tmpl w:val="0DB4327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9C748A5"/>
    <w:multiLevelType w:val="multilevel"/>
    <w:tmpl w:val="511E6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B353187"/>
    <w:multiLevelType w:val="multilevel"/>
    <w:tmpl w:val="D46A7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105043C"/>
    <w:multiLevelType w:val="multilevel"/>
    <w:tmpl w:val="22B83A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581051E"/>
    <w:multiLevelType w:val="hybridMultilevel"/>
    <w:tmpl w:val="10BECC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8CF4425"/>
    <w:multiLevelType w:val="multilevel"/>
    <w:tmpl w:val="F3CC8B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A694A51"/>
    <w:multiLevelType w:val="hybridMultilevel"/>
    <w:tmpl w:val="AC801E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C101DF1"/>
    <w:multiLevelType w:val="hybridMultilevel"/>
    <w:tmpl w:val="DE8656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DF231D2"/>
    <w:multiLevelType w:val="hybridMultilevel"/>
    <w:tmpl w:val="AC1ACB96"/>
    <w:lvl w:ilvl="0" w:tplc="EF4A93DA">
      <w:numFmt w:val="none"/>
      <w:lvlText w:val=""/>
      <w:lvlJc w:val="left"/>
      <w:pPr>
        <w:tabs>
          <w:tab w:val="num" w:pos="360"/>
        </w:tabs>
      </w:pPr>
      <w:rPr>
        <w:rFonts w:cs="Times New Roman"/>
      </w:rPr>
    </w:lvl>
    <w:lvl w:ilvl="1" w:tplc="B0D8EFEC">
      <w:start w:val="1"/>
      <w:numFmt w:val="lowerLetter"/>
      <w:lvlText w:val="%2."/>
      <w:lvlJc w:val="left"/>
      <w:pPr>
        <w:ind w:left="1440" w:hanging="360"/>
      </w:pPr>
      <w:rPr>
        <w:rFonts w:cs="Times New Roman"/>
      </w:rPr>
    </w:lvl>
    <w:lvl w:ilvl="2" w:tplc="D46CD282">
      <w:start w:val="1"/>
      <w:numFmt w:val="lowerRoman"/>
      <w:lvlText w:val="%3."/>
      <w:lvlJc w:val="right"/>
      <w:pPr>
        <w:ind w:left="2160" w:hanging="180"/>
      </w:pPr>
      <w:rPr>
        <w:rFonts w:cs="Times New Roman"/>
      </w:rPr>
    </w:lvl>
    <w:lvl w:ilvl="3" w:tplc="450C2EBC">
      <w:start w:val="1"/>
      <w:numFmt w:val="decimal"/>
      <w:lvlText w:val="%4."/>
      <w:lvlJc w:val="left"/>
      <w:pPr>
        <w:ind w:left="2880" w:hanging="360"/>
      </w:pPr>
      <w:rPr>
        <w:rFonts w:cs="Times New Roman"/>
      </w:rPr>
    </w:lvl>
    <w:lvl w:ilvl="4" w:tplc="5C18924C">
      <w:start w:val="1"/>
      <w:numFmt w:val="lowerLetter"/>
      <w:lvlText w:val="%5."/>
      <w:lvlJc w:val="left"/>
      <w:pPr>
        <w:ind w:left="3600" w:hanging="360"/>
      </w:pPr>
      <w:rPr>
        <w:rFonts w:cs="Times New Roman"/>
      </w:rPr>
    </w:lvl>
    <w:lvl w:ilvl="5" w:tplc="F20076F2">
      <w:start w:val="1"/>
      <w:numFmt w:val="lowerRoman"/>
      <w:lvlText w:val="%6."/>
      <w:lvlJc w:val="right"/>
      <w:pPr>
        <w:ind w:left="4320" w:hanging="180"/>
      </w:pPr>
      <w:rPr>
        <w:rFonts w:cs="Times New Roman"/>
      </w:rPr>
    </w:lvl>
    <w:lvl w:ilvl="6" w:tplc="BE705CA2">
      <w:start w:val="1"/>
      <w:numFmt w:val="decimal"/>
      <w:lvlText w:val="%7."/>
      <w:lvlJc w:val="left"/>
      <w:pPr>
        <w:ind w:left="5040" w:hanging="360"/>
      </w:pPr>
      <w:rPr>
        <w:rFonts w:cs="Times New Roman"/>
      </w:rPr>
    </w:lvl>
    <w:lvl w:ilvl="7" w:tplc="4F9C63A4">
      <w:start w:val="1"/>
      <w:numFmt w:val="lowerLetter"/>
      <w:lvlText w:val="%8."/>
      <w:lvlJc w:val="left"/>
      <w:pPr>
        <w:ind w:left="5760" w:hanging="360"/>
      </w:pPr>
      <w:rPr>
        <w:rFonts w:cs="Times New Roman"/>
      </w:rPr>
    </w:lvl>
    <w:lvl w:ilvl="8" w:tplc="F6909BE2">
      <w:start w:val="1"/>
      <w:numFmt w:val="lowerRoman"/>
      <w:lvlText w:val="%9."/>
      <w:lvlJc w:val="right"/>
      <w:pPr>
        <w:ind w:left="6480" w:hanging="180"/>
      </w:pPr>
      <w:rPr>
        <w:rFonts w:cs="Times New Roman"/>
      </w:rPr>
    </w:lvl>
  </w:abstractNum>
  <w:abstractNum w:abstractNumId="11">
    <w:nsid w:val="46B965E7"/>
    <w:multiLevelType w:val="hybridMultilevel"/>
    <w:tmpl w:val="5300C0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7000FD1"/>
    <w:multiLevelType w:val="hybridMultilevel"/>
    <w:tmpl w:val="C9CC27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71661D5"/>
    <w:multiLevelType w:val="multilevel"/>
    <w:tmpl w:val="FCD07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FB449D1"/>
    <w:multiLevelType w:val="multilevel"/>
    <w:tmpl w:val="19F2D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1332FF3"/>
    <w:multiLevelType w:val="hybridMultilevel"/>
    <w:tmpl w:val="7EFE3F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6245153"/>
    <w:multiLevelType w:val="hybridMultilevel"/>
    <w:tmpl w:val="6B0077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B5A3395"/>
    <w:multiLevelType w:val="hybridMultilevel"/>
    <w:tmpl w:val="314C7CA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719954AC"/>
    <w:multiLevelType w:val="hybridMultilevel"/>
    <w:tmpl w:val="418E47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61144BA"/>
    <w:multiLevelType w:val="multilevel"/>
    <w:tmpl w:val="A8569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BE71B64"/>
    <w:multiLevelType w:val="hybridMultilevel"/>
    <w:tmpl w:val="FE64F4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2"/>
  </w:num>
  <w:num w:numId="4">
    <w:abstractNumId w:val="5"/>
  </w:num>
  <w:num w:numId="5">
    <w:abstractNumId w:val="4"/>
  </w:num>
  <w:num w:numId="6">
    <w:abstractNumId w:val="0"/>
  </w:num>
  <w:num w:numId="7">
    <w:abstractNumId w:val="6"/>
  </w:num>
  <w:num w:numId="8">
    <w:abstractNumId w:val="7"/>
  </w:num>
  <w:num w:numId="9">
    <w:abstractNumId w:val="13"/>
  </w:num>
  <w:num w:numId="10">
    <w:abstractNumId w:val="1"/>
  </w:num>
  <w:num w:numId="11">
    <w:abstractNumId w:val="14"/>
  </w:num>
  <w:num w:numId="12">
    <w:abstractNumId w:val="19"/>
  </w:num>
  <w:num w:numId="13">
    <w:abstractNumId w:val="3"/>
  </w:num>
  <w:num w:numId="14">
    <w:abstractNumId w:val="20"/>
  </w:num>
  <w:num w:numId="15">
    <w:abstractNumId w:val="16"/>
  </w:num>
  <w:num w:numId="16">
    <w:abstractNumId w:val="18"/>
  </w:num>
  <w:num w:numId="17">
    <w:abstractNumId w:val="11"/>
  </w:num>
  <w:num w:numId="18">
    <w:abstractNumId w:val="15"/>
  </w:num>
  <w:num w:numId="19">
    <w:abstractNumId w:val="8"/>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7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742"/>
    <w:rsid w:val="00014AE1"/>
    <w:rsid w:val="00030A3E"/>
    <w:rsid w:val="00032484"/>
    <w:rsid w:val="00033603"/>
    <w:rsid w:val="00046C2F"/>
    <w:rsid w:val="000815CB"/>
    <w:rsid w:val="00081720"/>
    <w:rsid w:val="0009357F"/>
    <w:rsid w:val="00096DDF"/>
    <w:rsid w:val="000B2987"/>
    <w:rsid w:val="000C7594"/>
    <w:rsid w:val="000E2C07"/>
    <w:rsid w:val="000F69EF"/>
    <w:rsid w:val="00112144"/>
    <w:rsid w:val="001311C0"/>
    <w:rsid w:val="001410AE"/>
    <w:rsid w:val="00144408"/>
    <w:rsid w:val="0016350C"/>
    <w:rsid w:val="00164143"/>
    <w:rsid w:val="0016553C"/>
    <w:rsid w:val="00185603"/>
    <w:rsid w:val="00192AB8"/>
    <w:rsid w:val="001A2A60"/>
    <w:rsid w:val="001D7031"/>
    <w:rsid w:val="001E125B"/>
    <w:rsid w:val="001E7FBC"/>
    <w:rsid w:val="002013E0"/>
    <w:rsid w:val="00215925"/>
    <w:rsid w:val="00216CE0"/>
    <w:rsid w:val="0022498B"/>
    <w:rsid w:val="002547B7"/>
    <w:rsid w:val="0025692C"/>
    <w:rsid w:val="0026558B"/>
    <w:rsid w:val="00280676"/>
    <w:rsid w:val="002C6CF7"/>
    <w:rsid w:val="002F4D94"/>
    <w:rsid w:val="00320086"/>
    <w:rsid w:val="003502EB"/>
    <w:rsid w:val="00361652"/>
    <w:rsid w:val="003634C5"/>
    <w:rsid w:val="00373146"/>
    <w:rsid w:val="00375257"/>
    <w:rsid w:val="003768D2"/>
    <w:rsid w:val="00381D29"/>
    <w:rsid w:val="00384914"/>
    <w:rsid w:val="003C23F4"/>
    <w:rsid w:val="003C38F5"/>
    <w:rsid w:val="003D0077"/>
    <w:rsid w:val="003D79C4"/>
    <w:rsid w:val="003F6B6C"/>
    <w:rsid w:val="00416C1B"/>
    <w:rsid w:val="0042118D"/>
    <w:rsid w:val="0042205B"/>
    <w:rsid w:val="004221FF"/>
    <w:rsid w:val="0042242F"/>
    <w:rsid w:val="004434F8"/>
    <w:rsid w:val="0044763D"/>
    <w:rsid w:val="004637EA"/>
    <w:rsid w:val="00486417"/>
    <w:rsid w:val="00487875"/>
    <w:rsid w:val="00492022"/>
    <w:rsid w:val="004A0A88"/>
    <w:rsid w:val="004C0660"/>
    <w:rsid w:val="004C4BD1"/>
    <w:rsid w:val="004F1D77"/>
    <w:rsid w:val="004F20F1"/>
    <w:rsid w:val="0051629D"/>
    <w:rsid w:val="0051791C"/>
    <w:rsid w:val="005329CB"/>
    <w:rsid w:val="005331FC"/>
    <w:rsid w:val="00554E6B"/>
    <w:rsid w:val="00562CD9"/>
    <w:rsid w:val="005A3544"/>
    <w:rsid w:val="005C6430"/>
    <w:rsid w:val="005D3B26"/>
    <w:rsid w:val="005E18FC"/>
    <w:rsid w:val="005F16B6"/>
    <w:rsid w:val="00623645"/>
    <w:rsid w:val="00623C57"/>
    <w:rsid w:val="00635061"/>
    <w:rsid w:val="006358E1"/>
    <w:rsid w:val="006376AA"/>
    <w:rsid w:val="006518FF"/>
    <w:rsid w:val="0065658A"/>
    <w:rsid w:val="00665FAD"/>
    <w:rsid w:val="00666193"/>
    <w:rsid w:val="006908C0"/>
    <w:rsid w:val="0069711D"/>
    <w:rsid w:val="006A0B23"/>
    <w:rsid w:val="006A306C"/>
    <w:rsid w:val="006B70D3"/>
    <w:rsid w:val="006C190E"/>
    <w:rsid w:val="006D0FB0"/>
    <w:rsid w:val="006F654B"/>
    <w:rsid w:val="00704EF8"/>
    <w:rsid w:val="007068A6"/>
    <w:rsid w:val="007200BD"/>
    <w:rsid w:val="00735564"/>
    <w:rsid w:val="007457E6"/>
    <w:rsid w:val="00746DBC"/>
    <w:rsid w:val="00767D86"/>
    <w:rsid w:val="00773C9C"/>
    <w:rsid w:val="00785335"/>
    <w:rsid w:val="0078617E"/>
    <w:rsid w:val="0079001E"/>
    <w:rsid w:val="007B2FC8"/>
    <w:rsid w:val="007D2829"/>
    <w:rsid w:val="007D3B0C"/>
    <w:rsid w:val="007D3CFC"/>
    <w:rsid w:val="007D6811"/>
    <w:rsid w:val="007E133F"/>
    <w:rsid w:val="007E250D"/>
    <w:rsid w:val="00803E1E"/>
    <w:rsid w:val="00826D54"/>
    <w:rsid w:val="00832F2E"/>
    <w:rsid w:val="00835485"/>
    <w:rsid w:val="00885DAD"/>
    <w:rsid w:val="00893227"/>
    <w:rsid w:val="008A08EE"/>
    <w:rsid w:val="008B58FE"/>
    <w:rsid w:val="008C490E"/>
    <w:rsid w:val="008D2742"/>
    <w:rsid w:val="008D47FC"/>
    <w:rsid w:val="008D7EC5"/>
    <w:rsid w:val="008E6711"/>
    <w:rsid w:val="008E70FA"/>
    <w:rsid w:val="008F0D5B"/>
    <w:rsid w:val="00903D5A"/>
    <w:rsid w:val="0090440D"/>
    <w:rsid w:val="00911A29"/>
    <w:rsid w:val="009123BB"/>
    <w:rsid w:val="009170C0"/>
    <w:rsid w:val="00964B5A"/>
    <w:rsid w:val="009711C3"/>
    <w:rsid w:val="009731DF"/>
    <w:rsid w:val="00973542"/>
    <w:rsid w:val="00987505"/>
    <w:rsid w:val="009906E8"/>
    <w:rsid w:val="009D371E"/>
    <w:rsid w:val="009D4565"/>
    <w:rsid w:val="009D7E89"/>
    <w:rsid w:val="009F3D79"/>
    <w:rsid w:val="009F67D6"/>
    <w:rsid w:val="00A01F35"/>
    <w:rsid w:val="00A02C75"/>
    <w:rsid w:val="00A50EC0"/>
    <w:rsid w:val="00A628FD"/>
    <w:rsid w:val="00A76596"/>
    <w:rsid w:val="00A84E5A"/>
    <w:rsid w:val="00A90DB9"/>
    <w:rsid w:val="00A94848"/>
    <w:rsid w:val="00A94B9D"/>
    <w:rsid w:val="00AA34CA"/>
    <w:rsid w:val="00AB54CB"/>
    <w:rsid w:val="00AB615F"/>
    <w:rsid w:val="00AC450B"/>
    <w:rsid w:val="00AC7804"/>
    <w:rsid w:val="00AE27CC"/>
    <w:rsid w:val="00AE52DA"/>
    <w:rsid w:val="00AE79B5"/>
    <w:rsid w:val="00B13CE5"/>
    <w:rsid w:val="00B170D8"/>
    <w:rsid w:val="00B3426D"/>
    <w:rsid w:val="00B52BB2"/>
    <w:rsid w:val="00B613DC"/>
    <w:rsid w:val="00B86B56"/>
    <w:rsid w:val="00B87F40"/>
    <w:rsid w:val="00B929D5"/>
    <w:rsid w:val="00B9508E"/>
    <w:rsid w:val="00B9695E"/>
    <w:rsid w:val="00BA5357"/>
    <w:rsid w:val="00BA7D57"/>
    <w:rsid w:val="00BB4167"/>
    <w:rsid w:val="00BB6505"/>
    <w:rsid w:val="00BC0B70"/>
    <w:rsid w:val="00BF19DD"/>
    <w:rsid w:val="00C178F4"/>
    <w:rsid w:val="00C3021C"/>
    <w:rsid w:val="00C30330"/>
    <w:rsid w:val="00C40346"/>
    <w:rsid w:val="00C54277"/>
    <w:rsid w:val="00C61EA5"/>
    <w:rsid w:val="00C64C0D"/>
    <w:rsid w:val="00C84AC4"/>
    <w:rsid w:val="00C92F4C"/>
    <w:rsid w:val="00CA0566"/>
    <w:rsid w:val="00CA7148"/>
    <w:rsid w:val="00CA730D"/>
    <w:rsid w:val="00CB5083"/>
    <w:rsid w:val="00CB61ED"/>
    <w:rsid w:val="00CC0121"/>
    <w:rsid w:val="00CD340C"/>
    <w:rsid w:val="00CE02C4"/>
    <w:rsid w:val="00CE0CB5"/>
    <w:rsid w:val="00CE55FB"/>
    <w:rsid w:val="00CE6B58"/>
    <w:rsid w:val="00CF0C95"/>
    <w:rsid w:val="00CF5E34"/>
    <w:rsid w:val="00D10AFB"/>
    <w:rsid w:val="00D12B3A"/>
    <w:rsid w:val="00D372AF"/>
    <w:rsid w:val="00D41D79"/>
    <w:rsid w:val="00D43F34"/>
    <w:rsid w:val="00D84271"/>
    <w:rsid w:val="00DA0CFB"/>
    <w:rsid w:val="00DA320E"/>
    <w:rsid w:val="00DA592A"/>
    <w:rsid w:val="00DB2198"/>
    <w:rsid w:val="00DC0A26"/>
    <w:rsid w:val="00DF40CA"/>
    <w:rsid w:val="00E0165A"/>
    <w:rsid w:val="00E04767"/>
    <w:rsid w:val="00E1413C"/>
    <w:rsid w:val="00E1528B"/>
    <w:rsid w:val="00E15801"/>
    <w:rsid w:val="00E24707"/>
    <w:rsid w:val="00E3648A"/>
    <w:rsid w:val="00E443E0"/>
    <w:rsid w:val="00E56917"/>
    <w:rsid w:val="00E61700"/>
    <w:rsid w:val="00E717F0"/>
    <w:rsid w:val="00E9696F"/>
    <w:rsid w:val="00E9777E"/>
    <w:rsid w:val="00EA17D4"/>
    <w:rsid w:val="00EC126F"/>
    <w:rsid w:val="00EE4405"/>
    <w:rsid w:val="00F27D79"/>
    <w:rsid w:val="00F448CD"/>
    <w:rsid w:val="00F54602"/>
    <w:rsid w:val="00F73743"/>
    <w:rsid w:val="00F91745"/>
    <w:rsid w:val="00FA2DA6"/>
    <w:rsid w:val="00FA4BFD"/>
    <w:rsid w:val="00FB1764"/>
    <w:rsid w:val="00FC12F4"/>
    <w:rsid w:val="00FD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EE681B7D-7D83-41D8-B898-DEC149DD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742"/>
    <w:rPr>
      <w:rFonts w:ascii="Arial" w:eastAsia="Times New Roman" w:hAnsi="Arial" w:cs="Arial"/>
      <w:sz w:val="18"/>
      <w:szCs w:val="18"/>
    </w:rPr>
  </w:style>
  <w:style w:type="paragraph" w:styleId="1">
    <w:name w:val="heading 1"/>
    <w:basedOn w:val="a"/>
    <w:link w:val="10"/>
    <w:uiPriority w:val="99"/>
    <w:qFormat/>
    <w:rsid w:val="00BC0B70"/>
    <w:pPr>
      <w:spacing w:before="100" w:beforeAutospacing="1" w:after="100" w:afterAutospacing="1"/>
      <w:outlineLvl w:val="0"/>
    </w:pPr>
    <w:rPr>
      <w:rFonts w:eastAsia="Calibri"/>
      <w:b/>
      <w:bCs/>
      <w:kern w:val="36"/>
      <w:sz w:val="48"/>
      <w:szCs w:val="48"/>
    </w:rPr>
  </w:style>
  <w:style w:type="paragraph" w:styleId="2">
    <w:name w:val="heading 2"/>
    <w:basedOn w:val="a"/>
    <w:next w:val="a"/>
    <w:link w:val="20"/>
    <w:uiPriority w:val="99"/>
    <w:qFormat/>
    <w:rsid w:val="00F27D79"/>
    <w:pPr>
      <w:keepNext/>
      <w:spacing w:before="240" w:after="60"/>
      <w:outlineLvl w:val="1"/>
    </w:pPr>
    <w:rPr>
      <w:b/>
      <w:bCs/>
      <w:i/>
      <w:iCs/>
      <w:sz w:val="28"/>
      <w:szCs w:val="28"/>
    </w:rPr>
  </w:style>
  <w:style w:type="paragraph" w:styleId="3">
    <w:name w:val="heading 3"/>
    <w:basedOn w:val="a"/>
    <w:next w:val="a"/>
    <w:link w:val="30"/>
    <w:uiPriority w:val="99"/>
    <w:qFormat/>
    <w:rsid w:val="00F27D79"/>
    <w:pPr>
      <w:keepNext/>
      <w:spacing w:before="240" w:after="60"/>
      <w:outlineLvl w:val="2"/>
    </w:pPr>
    <w:rPr>
      <w:b/>
      <w:bCs/>
      <w:sz w:val="26"/>
      <w:szCs w:val="26"/>
    </w:rPr>
  </w:style>
  <w:style w:type="paragraph" w:styleId="4">
    <w:name w:val="heading 4"/>
    <w:basedOn w:val="a"/>
    <w:next w:val="a"/>
    <w:link w:val="40"/>
    <w:uiPriority w:val="99"/>
    <w:qFormat/>
    <w:rsid w:val="00F27D79"/>
    <w:pPr>
      <w:keepNext/>
      <w:spacing w:before="240" w:after="60"/>
      <w:outlineLvl w:val="3"/>
    </w:pPr>
    <w:rPr>
      <w:b/>
      <w:bCs/>
      <w:sz w:val="28"/>
      <w:szCs w:val="28"/>
    </w:rPr>
  </w:style>
  <w:style w:type="paragraph" w:styleId="5">
    <w:name w:val="heading 5"/>
    <w:basedOn w:val="a"/>
    <w:next w:val="a"/>
    <w:link w:val="50"/>
    <w:uiPriority w:val="99"/>
    <w:qFormat/>
    <w:rsid w:val="001A2A6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773C9C"/>
    <w:pPr>
      <w:tabs>
        <w:tab w:val="center" w:pos="4677"/>
        <w:tab w:val="right" w:pos="9355"/>
      </w:tabs>
    </w:pPr>
  </w:style>
  <w:style w:type="paragraph" w:styleId="a5">
    <w:name w:val="footer"/>
    <w:basedOn w:val="a"/>
    <w:link w:val="a6"/>
    <w:uiPriority w:val="99"/>
    <w:semiHidden/>
    <w:rsid w:val="00773C9C"/>
    <w:pPr>
      <w:tabs>
        <w:tab w:val="center" w:pos="4677"/>
        <w:tab w:val="right" w:pos="9355"/>
      </w:tabs>
    </w:pPr>
  </w:style>
  <w:style w:type="character" w:customStyle="1" w:styleId="a4">
    <w:name w:val="Верхний колонтитул Знак"/>
    <w:link w:val="a3"/>
    <w:uiPriority w:val="99"/>
    <w:locked/>
    <w:rsid w:val="00773C9C"/>
    <w:rPr>
      <w:rFonts w:ascii="Arial" w:eastAsia="Times New Roman" w:hAnsi="Arial" w:cs="Arial"/>
      <w:sz w:val="18"/>
      <w:szCs w:val="18"/>
    </w:rPr>
  </w:style>
  <w:style w:type="character" w:styleId="a7">
    <w:name w:val="Hyperlink"/>
    <w:uiPriority w:val="99"/>
    <w:rsid w:val="001410AE"/>
    <w:rPr>
      <w:rFonts w:cs="Times New Roman"/>
      <w:color w:val="0000FF"/>
      <w:u w:val="single"/>
    </w:rPr>
  </w:style>
  <w:style w:type="character" w:customStyle="1" w:styleId="a6">
    <w:name w:val="Нижний колонтитул Знак"/>
    <w:link w:val="a5"/>
    <w:uiPriority w:val="99"/>
    <w:semiHidden/>
    <w:locked/>
    <w:rsid w:val="00773C9C"/>
    <w:rPr>
      <w:rFonts w:ascii="Arial" w:eastAsia="Times New Roman" w:hAnsi="Arial" w:cs="Arial"/>
      <w:sz w:val="18"/>
      <w:szCs w:val="18"/>
    </w:rPr>
  </w:style>
  <w:style w:type="paragraph" w:customStyle="1" w:styleId="paragraphjustify">
    <w:name w:val="paragraph_justify"/>
    <w:basedOn w:val="a"/>
    <w:uiPriority w:val="99"/>
    <w:rsid w:val="001410AE"/>
    <w:pPr>
      <w:spacing w:after="150"/>
      <w:jc w:val="both"/>
    </w:pPr>
    <w:rPr>
      <w:sz w:val="24"/>
      <w:szCs w:val="24"/>
    </w:rPr>
  </w:style>
  <w:style w:type="paragraph" w:customStyle="1" w:styleId="paragraphleft">
    <w:name w:val="paragraph_left"/>
    <w:basedOn w:val="a"/>
    <w:uiPriority w:val="99"/>
    <w:rsid w:val="001410AE"/>
    <w:pPr>
      <w:spacing w:before="100" w:beforeAutospacing="1" w:after="100" w:afterAutospacing="1"/>
    </w:pPr>
    <w:rPr>
      <w:sz w:val="24"/>
      <w:szCs w:val="24"/>
    </w:rPr>
  </w:style>
  <w:style w:type="character" w:customStyle="1" w:styleId="rvts48221">
    <w:name w:val="rvts48221"/>
    <w:uiPriority w:val="99"/>
    <w:rsid w:val="001410AE"/>
    <w:rPr>
      <w:rFonts w:ascii="Arial" w:hAnsi="Arial" w:cs="Arial"/>
      <w:b/>
      <w:bCs/>
      <w:color w:val="000000"/>
      <w:sz w:val="20"/>
      <w:szCs w:val="20"/>
      <w:u w:val="none"/>
      <w:effect w:val="none"/>
      <w:shd w:val="clear" w:color="auto" w:fill="auto"/>
    </w:rPr>
  </w:style>
  <w:style w:type="paragraph" w:styleId="a8">
    <w:name w:val="List Paragraph"/>
    <w:basedOn w:val="a"/>
    <w:uiPriority w:val="99"/>
    <w:qFormat/>
    <w:rsid w:val="00CA730D"/>
    <w:pPr>
      <w:spacing w:after="200" w:line="276" w:lineRule="auto"/>
      <w:ind w:left="720"/>
    </w:pPr>
    <w:rPr>
      <w:rFonts w:ascii="Calibri" w:eastAsia="Calibri" w:hAnsi="Calibri" w:cs="Calibri"/>
      <w:sz w:val="22"/>
      <w:szCs w:val="22"/>
      <w:lang w:eastAsia="en-US"/>
    </w:rPr>
  </w:style>
  <w:style w:type="paragraph" w:styleId="a9">
    <w:name w:val="Normal (Web)"/>
    <w:basedOn w:val="a"/>
    <w:uiPriority w:val="99"/>
    <w:rsid w:val="009123BB"/>
    <w:pPr>
      <w:spacing w:before="100" w:beforeAutospacing="1" w:after="100" w:afterAutospacing="1"/>
      <w:ind w:firstLine="400"/>
    </w:pPr>
    <w:rPr>
      <w:sz w:val="24"/>
      <w:szCs w:val="24"/>
    </w:rPr>
  </w:style>
  <w:style w:type="character" w:customStyle="1" w:styleId="greenurl1">
    <w:name w:val="green_url1"/>
    <w:uiPriority w:val="99"/>
    <w:rsid w:val="00185603"/>
    <w:rPr>
      <w:rFonts w:cs="Times New Roman"/>
      <w:color w:val="auto"/>
    </w:rPr>
  </w:style>
  <w:style w:type="character" w:styleId="aa">
    <w:name w:val="FollowedHyperlink"/>
    <w:uiPriority w:val="99"/>
    <w:semiHidden/>
    <w:rsid w:val="00C30330"/>
    <w:rPr>
      <w:rFonts w:cs="Times New Roman"/>
      <w:color w:val="800080"/>
      <w:u w:val="single"/>
    </w:rPr>
  </w:style>
  <w:style w:type="paragraph" w:customStyle="1" w:styleId="11">
    <w:name w:val="Обычный1"/>
    <w:uiPriority w:val="99"/>
    <w:rsid w:val="00C84AC4"/>
    <w:rPr>
      <w:rFonts w:ascii="Arial" w:eastAsia="Times New Roman" w:hAnsi="Arial" w:cs="Arial"/>
    </w:rPr>
  </w:style>
  <w:style w:type="paragraph" w:styleId="ab">
    <w:name w:val="Balloon Text"/>
    <w:basedOn w:val="a"/>
    <w:link w:val="ac"/>
    <w:uiPriority w:val="99"/>
    <w:semiHidden/>
    <w:rsid w:val="00CA0566"/>
    <w:rPr>
      <w:rFonts w:ascii="Tahoma" w:hAnsi="Tahoma" w:cs="Tahoma"/>
      <w:sz w:val="16"/>
      <w:szCs w:val="16"/>
    </w:rPr>
  </w:style>
  <w:style w:type="table" w:styleId="ad">
    <w:name w:val="Table Professional"/>
    <w:basedOn w:val="a1"/>
    <w:uiPriority w:val="99"/>
    <w:rsid w:val="00CA7148"/>
    <w:rPr>
      <w:rFonts w:eastAsia="Times New Roman"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customStyle="1" w:styleId="ac">
    <w:name w:val="Текст выноски Знак"/>
    <w:link w:val="ab"/>
    <w:uiPriority w:val="99"/>
    <w:semiHidden/>
    <w:locked/>
    <w:rsid w:val="00CA0566"/>
    <w:rPr>
      <w:rFonts w:ascii="Tahoma" w:eastAsia="Times New Roman" w:hAnsi="Tahoma" w:cs="Tahoma"/>
      <w:sz w:val="16"/>
      <w:szCs w:val="16"/>
    </w:rPr>
  </w:style>
  <w:style w:type="paragraph" w:styleId="ae">
    <w:name w:val="Body Text"/>
    <w:basedOn w:val="a"/>
    <w:link w:val="af"/>
    <w:uiPriority w:val="99"/>
    <w:rsid w:val="00081720"/>
    <w:pPr>
      <w:spacing w:after="120"/>
    </w:pPr>
    <w:rPr>
      <w:rFonts w:eastAsia="Calibri"/>
      <w:sz w:val="20"/>
      <w:szCs w:val="20"/>
    </w:rPr>
  </w:style>
  <w:style w:type="character" w:customStyle="1" w:styleId="af">
    <w:name w:val="Основной текст Знак"/>
    <w:link w:val="ae"/>
    <w:uiPriority w:val="99"/>
    <w:semiHidden/>
    <w:rPr>
      <w:rFonts w:ascii="Arial" w:eastAsia="Times New Roman" w:hAnsi="Arial" w:cs="Arial"/>
      <w:sz w:val="18"/>
      <w:szCs w:val="18"/>
    </w:rPr>
  </w:style>
  <w:style w:type="paragraph" w:styleId="21">
    <w:name w:val="Body Text 2"/>
    <w:basedOn w:val="a"/>
    <w:link w:val="22"/>
    <w:uiPriority w:val="99"/>
    <w:rsid w:val="00081720"/>
    <w:pPr>
      <w:spacing w:after="120" w:line="480" w:lineRule="auto"/>
    </w:pPr>
    <w:rPr>
      <w:rFonts w:eastAsia="Calibri"/>
      <w:sz w:val="20"/>
      <w:szCs w:val="20"/>
    </w:rPr>
  </w:style>
  <w:style w:type="character" w:customStyle="1" w:styleId="22">
    <w:name w:val="Основной текст 2 Знак"/>
    <w:link w:val="21"/>
    <w:uiPriority w:val="99"/>
    <w:semiHidden/>
    <w:rPr>
      <w:rFonts w:ascii="Arial" w:eastAsia="Times New Roman" w:hAnsi="Arial" w:cs="Arial"/>
      <w:sz w:val="18"/>
      <w:szCs w:val="18"/>
    </w:rPr>
  </w:style>
  <w:style w:type="paragraph" w:styleId="af0">
    <w:name w:val="Title"/>
    <w:basedOn w:val="a"/>
    <w:link w:val="af1"/>
    <w:uiPriority w:val="99"/>
    <w:qFormat/>
    <w:rsid w:val="00081720"/>
    <w:pPr>
      <w:jc w:val="center"/>
    </w:pPr>
    <w:rPr>
      <w:rFonts w:eastAsia="Calibri"/>
      <w:b/>
      <w:bCs/>
      <w:sz w:val="28"/>
      <w:szCs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customStyle="1" w:styleId="af2">
    <w:name w:val="Знак"/>
    <w:basedOn w:val="a"/>
    <w:uiPriority w:val="99"/>
    <w:rsid w:val="00081720"/>
    <w:pPr>
      <w:widowControl w:val="0"/>
      <w:adjustRightInd w:val="0"/>
      <w:spacing w:after="160" w:line="240" w:lineRule="exact"/>
      <w:jc w:val="right"/>
    </w:pPr>
    <w:rPr>
      <w:rFonts w:eastAsia="Calibri"/>
      <w:sz w:val="20"/>
      <w:szCs w:val="20"/>
      <w:lang w:val="en-GB" w:eastAsia="en-US"/>
    </w:rPr>
  </w:style>
  <w:style w:type="paragraph" w:customStyle="1" w:styleId="text">
    <w:name w:val="text"/>
    <w:basedOn w:val="a"/>
    <w:uiPriority w:val="99"/>
    <w:rsid w:val="00CD340C"/>
    <w:rPr>
      <w:rFonts w:eastAsia="Calibri"/>
      <w:sz w:val="19"/>
      <w:szCs w:val="19"/>
    </w:rPr>
  </w:style>
  <w:style w:type="character" w:styleId="af3">
    <w:name w:val="Strong"/>
    <w:uiPriority w:val="99"/>
    <w:qFormat/>
    <w:rsid w:val="008C490E"/>
    <w:rPr>
      <w:rFonts w:cs="Times New Roman"/>
      <w:b/>
      <w:bCs/>
    </w:rPr>
  </w:style>
  <w:style w:type="table" w:styleId="af4">
    <w:name w:val="Table Grid"/>
    <w:basedOn w:val="a1"/>
    <w:uiPriority w:val="99"/>
    <w:rsid w:val="00E04767"/>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
    <w:uiPriority w:val="99"/>
    <w:rsid w:val="00C64C0D"/>
    <w:pPr>
      <w:spacing w:before="100" w:beforeAutospacing="1" w:after="100" w:afterAutospacing="1"/>
    </w:pPr>
    <w:rPr>
      <w:rFonts w:eastAsia="Calibri"/>
      <w:color w:val="262626"/>
      <w:sz w:val="20"/>
      <w:szCs w:val="20"/>
    </w:rPr>
  </w:style>
  <w:style w:type="character" w:styleId="af5">
    <w:name w:val="page number"/>
    <w:uiPriority w:val="99"/>
    <w:rsid w:val="00F27D79"/>
    <w:rPr>
      <w:rFonts w:cs="Times New Roman"/>
    </w:rPr>
  </w:style>
  <w:style w:type="paragraph" w:styleId="af6">
    <w:name w:val="Body Text Indent"/>
    <w:basedOn w:val="a"/>
    <w:link w:val="af7"/>
    <w:uiPriority w:val="99"/>
    <w:rsid w:val="00F27D79"/>
    <w:pPr>
      <w:spacing w:after="120"/>
      <w:ind w:left="283"/>
    </w:pPr>
  </w:style>
  <w:style w:type="character" w:customStyle="1" w:styleId="af7">
    <w:name w:val="Основной текст с отступом Знак"/>
    <w:link w:val="af6"/>
    <w:uiPriority w:val="99"/>
    <w:semiHidden/>
    <w:rPr>
      <w:rFonts w:ascii="Arial" w:eastAsia="Times New Roman" w:hAnsi="Arial" w:cs="Arial"/>
      <w:sz w:val="18"/>
      <w:szCs w:val="18"/>
    </w:rPr>
  </w:style>
  <w:style w:type="paragraph" w:styleId="23">
    <w:name w:val="Body Text Indent 2"/>
    <w:basedOn w:val="a"/>
    <w:link w:val="24"/>
    <w:uiPriority w:val="99"/>
    <w:rsid w:val="00F27D79"/>
    <w:pPr>
      <w:spacing w:after="120" w:line="480" w:lineRule="auto"/>
      <w:ind w:left="283"/>
    </w:pPr>
  </w:style>
  <w:style w:type="character" w:customStyle="1" w:styleId="24">
    <w:name w:val="Основной текст с отступом 2 Знак"/>
    <w:link w:val="23"/>
    <w:uiPriority w:val="99"/>
    <w:semiHidden/>
    <w:rPr>
      <w:rFonts w:ascii="Arial" w:eastAsia="Times New Roman" w:hAnsi="Arial" w:cs="Arial"/>
      <w:sz w:val="18"/>
      <w:szCs w:val="18"/>
    </w:rPr>
  </w:style>
  <w:style w:type="paragraph" w:styleId="31">
    <w:name w:val="Body Text Indent 3"/>
    <w:basedOn w:val="a"/>
    <w:link w:val="32"/>
    <w:uiPriority w:val="99"/>
    <w:rsid w:val="00F27D79"/>
    <w:pPr>
      <w:spacing w:after="120"/>
      <w:ind w:left="283"/>
    </w:pPr>
    <w:rPr>
      <w:sz w:val="16"/>
      <w:szCs w:val="16"/>
    </w:rPr>
  </w:style>
  <w:style w:type="character" w:customStyle="1" w:styleId="32">
    <w:name w:val="Основной текст с отступом 3 Знак"/>
    <w:link w:val="31"/>
    <w:uiPriority w:val="99"/>
    <w:semiHidden/>
    <w:rPr>
      <w:rFonts w:ascii="Arial" w:eastAsia="Times New Roman" w:hAnsi="Arial" w:cs="Arial"/>
      <w:sz w:val="16"/>
      <w:szCs w:val="16"/>
    </w:rPr>
  </w:style>
  <w:style w:type="paragraph" w:customStyle="1" w:styleId="210">
    <w:name w:val="Основной текст 21"/>
    <w:basedOn w:val="a"/>
    <w:uiPriority w:val="99"/>
    <w:rsid w:val="00F27D79"/>
    <w:pPr>
      <w:autoSpaceDE w:val="0"/>
      <w:autoSpaceDN w:val="0"/>
      <w:spacing w:line="360" w:lineRule="auto"/>
      <w:jc w:val="both"/>
    </w:pPr>
    <w:rPr>
      <w:rFonts w:ascii="Courier New" w:hAnsi="Courier New" w:cs="Courier New"/>
      <w:sz w:val="28"/>
      <w:szCs w:val="28"/>
    </w:rPr>
  </w:style>
  <w:style w:type="paragraph" w:styleId="af8">
    <w:name w:val="footnote text"/>
    <w:basedOn w:val="a"/>
    <w:link w:val="af9"/>
    <w:uiPriority w:val="99"/>
    <w:semiHidden/>
    <w:rsid w:val="00E61700"/>
    <w:rPr>
      <w:sz w:val="20"/>
      <w:szCs w:val="20"/>
    </w:rPr>
  </w:style>
  <w:style w:type="character" w:customStyle="1" w:styleId="af9">
    <w:name w:val="Текст сноски Знак"/>
    <w:link w:val="af8"/>
    <w:uiPriority w:val="99"/>
    <w:semiHidden/>
    <w:rPr>
      <w:rFonts w:ascii="Arial" w:eastAsia="Times New Roman" w:hAnsi="Arial" w:cs="Arial"/>
      <w:sz w:val="20"/>
      <w:szCs w:val="20"/>
    </w:rPr>
  </w:style>
  <w:style w:type="character" w:styleId="afa">
    <w:name w:val="footnote reference"/>
    <w:uiPriority w:val="99"/>
    <w:semiHidden/>
    <w:rsid w:val="00E61700"/>
    <w:rPr>
      <w:rFonts w:cs="Times New Roman"/>
      <w:vertAlign w:val="superscript"/>
    </w:rPr>
  </w:style>
  <w:style w:type="paragraph" w:customStyle="1" w:styleId="Default">
    <w:name w:val="Default"/>
    <w:uiPriority w:val="99"/>
    <w:rsid w:val="003634C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93855">
      <w:marLeft w:val="0"/>
      <w:marRight w:val="0"/>
      <w:marTop w:val="0"/>
      <w:marBottom w:val="0"/>
      <w:divBdr>
        <w:top w:val="none" w:sz="0" w:space="0" w:color="auto"/>
        <w:left w:val="none" w:sz="0" w:space="0" w:color="auto"/>
        <w:bottom w:val="none" w:sz="0" w:space="0" w:color="auto"/>
        <w:right w:val="none" w:sz="0" w:space="0" w:color="auto"/>
      </w:divBdr>
      <w:divsChild>
        <w:div w:id="172693877">
          <w:marLeft w:val="0"/>
          <w:marRight w:val="0"/>
          <w:marTop w:val="0"/>
          <w:marBottom w:val="0"/>
          <w:divBdr>
            <w:top w:val="none" w:sz="0" w:space="0" w:color="auto"/>
            <w:left w:val="none" w:sz="0" w:space="0" w:color="auto"/>
            <w:bottom w:val="none" w:sz="0" w:space="0" w:color="auto"/>
            <w:right w:val="none" w:sz="0" w:space="0" w:color="auto"/>
          </w:divBdr>
          <w:divsChild>
            <w:div w:id="172693854">
              <w:marLeft w:val="0"/>
              <w:marRight w:val="0"/>
              <w:marTop w:val="0"/>
              <w:marBottom w:val="0"/>
              <w:divBdr>
                <w:top w:val="none" w:sz="0" w:space="0" w:color="auto"/>
                <w:left w:val="none" w:sz="0" w:space="0" w:color="auto"/>
                <w:bottom w:val="none" w:sz="0" w:space="0" w:color="auto"/>
                <w:right w:val="none" w:sz="0" w:space="0" w:color="auto"/>
              </w:divBdr>
              <w:divsChild>
                <w:div w:id="172693882">
                  <w:marLeft w:val="0"/>
                  <w:marRight w:val="0"/>
                  <w:marTop w:val="0"/>
                  <w:marBottom w:val="0"/>
                  <w:divBdr>
                    <w:top w:val="none" w:sz="0" w:space="0" w:color="auto"/>
                    <w:left w:val="none" w:sz="0" w:space="0" w:color="auto"/>
                    <w:bottom w:val="none" w:sz="0" w:space="0" w:color="auto"/>
                    <w:right w:val="none" w:sz="0" w:space="0" w:color="auto"/>
                  </w:divBdr>
                  <w:divsChild>
                    <w:div w:id="1726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3858">
      <w:marLeft w:val="0"/>
      <w:marRight w:val="0"/>
      <w:marTop w:val="0"/>
      <w:marBottom w:val="0"/>
      <w:divBdr>
        <w:top w:val="none" w:sz="0" w:space="0" w:color="auto"/>
        <w:left w:val="none" w:sz="0" w:space="0" w:color="auto"/>
        <w:bottom w:val="none" w:sz="0" w:space="0" w:color="auto"/>
        <w:right w:val="none" w:sz="0" w:space="0" w:color="auto"/>
      </w:divBdr>
      <w:divsChild>
        <w:div w:id="172693897">
          <w:marLeft w:val="0"/>
          <w:marRight w:val="0"/>
          <w:marTop w:val="0"/>
          <w:marBottom w:val="0"/>
          <w:divBdr>
            <w:top w:val="none" w:sz="0" w:space="0" w:color="auto"/>
            <w:left w:val="none" w:sz="0" w:space="0" w:color="auto"/>
            <w:bottom w:val="none" w:sz="0" w:space="0" w:color="auto"/>
            <w:right w:val="none" w:sz="0" w:space="0" w:color="auto"/>
          </w:divBdr>
          <w:divsChild>
            <w:div w:id="172693903">
              <w:marLeft w:val="0"/>
              <w:marRight w:val="0"/>
              <w:marTop w:val="0"/>
              <w:marBottom w:val="0"/>
              <w:divBdr>
                <w:top w:val="none" w:sz="0" w:space="0" w:color="auto"/>
                <w:left w:val="none" w:sz="0" w:space="0" w:color="auto"/>
                <w:bottom w:val="none" w:sz="0" w:space="0" w:color="auto"/>
                <w:right w:val="none" w:sz="0" w:space="0" w:color="auto"/>
              </w:divBdr>
              <w:divsChild>
                <w:div w:id="172693857">
                  <w:marLeft w:val="0"/>
                  <w:marRight w:val="0"/>
                  <w:marTop w:val="0"/>
                  <w:marBottom w:val="0"/>
                  <w:divBdr>
                    <w:top w:val="none" w:sz="0" w:space="0" w:color="auto"/>
                    <w:left w:val="none" w:sz="0" w:space="0" w:color="auto"/>
                    <w:bottom w:val="none" w:sz="0" w:space="0" w:color="auto"/>
                    <w:right w:val="none" w:sz="0" w:space="0" w:color="auto"/>
                  </w:divBdr>
                  <w:divsChild>
                    <w:div w:id="1726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3861">
      <w:marLeft w:val="0"/>
      <w:marRight w:val="0"/>
      <w:marTop w:val="0"/>
      <w:marBottom w:val="0"/>
      <w:divBdr>
        <w:top w:val="none" w:sz="0" w:space="0" w:color="auto"/>
        <w:left w:val="none" w:sz="0" w:space="0" w:color="auto"/>
        <w:bottom w:val="none" w:sz="0" w:space="0" w:color="auto"/>
        <w:right w:val="none" w:sz="0" w:space="0" w:color="auto"/>
      </w:divBdr>
      <w:divsChild>
        <w:div w:id="172693862">
          <w:marLeft w:val="0"/>
          <w:marRight w:val="0"/>
          <w:marTop w:val="0"/>
          <w:marBottom w:val="0"/>
          <w:divBdr>
            <w:top w:val="none" w:sz="0" w:space="0" w:color="auto"/>
            <w:left w:val="none" w:sz="0" w:space="0" w:color="auto"/>
            <w:bottom w:val="none" w:sz="0" w:space="0" w:color="auto"/>
            <w:right w:val="none" w:sz="0" w:space="0" w:color="auto"/>
          </w:divBdr>
          <w:divsChild>
            <w:div w:id="172693868">
              <w:marLeft w:val="0"/>
              <w:marRight w:val="0"/>
              <w:marTop w:val="0"/>
              <w:marBottom w:val="0"/>
              <w:divBdr>
                <w:top w:val="none" w:sz="0" w:space="0" w:color="auto"/>
                <w:left w:val="none" w:sz="0" w:space="0" w:color="auto"/>
                <w:bottom w:val="none" w:sz="0" w:space="0" w:color="auto"/>
                <w:right w:val="none" w:sz="0" w:space="0" w:color="auto"/>
              </w:divBdr>
              <w:divsChild>
                <w:div w:id="172693860">
                  <w:marLeft w:val="0"/>
                  <w:marRight w:val="0"/>
                  <w:marTop w:val="0"/>
                  <w:marBottom w:val="0"/>
                  <w:divBdr>
                    <w:top w:val="none" w:sz="0" w:space="0" w:color="auto"/>
                    <w:left w:val="none" w:sz="0" w:space="0" w:color="auto"/>
                    <w:bottom w:val="none" w:sz="0" w:space="0" w:color="auto"/>
                    <w:right w:val="none" w:sz="0" w:space="0" w:color="auto"/>
                  </w:divBdr>
                  <w:divsChild>
                    <w:div w:id="1726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3869">
      <w:marLeft w:val="0"/>
      <w:marRight w:val="0"/>
      <w:marTop w:val="0"/>
      <w:marBottom w:val="0"/>
      <w:divBdr>
        <w:top w:val="none" w:sz="0" w:space="0" w:color="auto"/>
        <w:left w:val="none" w:sz="0" w:space="0" w:color="auto"/>
        <w:bottom w:val="none" w:sz="0" w:space="0" w:color="auto"/>
        <w:right w:val="none" w:sz="0" w:space="0" w:color="auto"/>
      </w:divBdr>
      <w:divsChild>
        <w:div w:id="172693891">
          <w:marLeft w:val="0"/>
          <w:marRight w:val="0"/>
          <w:marTop w:val="0"/>
          <w:marBottom w:val="0"/>
          <w:divBdr>
            <w:top w:val="none" w:sz="0" w:space="0" w:color="auto"/>
            <w:left w:val="none" w:sz="0" w:space="0" w:color="auto"/>
            <w:bottom w:val="none" w:sz="0" w:space="0" w:color="auto"/>
            <w:right w:val="none" w:sz="0" w:space="0" w:color="auto"/>
          </w:divBdr>
          <w:divsChild>
            <w:div w:id="172693873">
              <w:marLeft w:val="0"/>
              <w:marRight w:val="0"/>
              <w:marTop w:val="0"/>
              <w:marBottom w:val="0"/>
              <w:divBdr>
                <w:top w:val="none" w:sz="0" w:space="0" w:color="auto"/>
                <w:left w:val="none" w:sz="0" w:space="0" w:color="auto"/>
                <w:bottom w:val="none" w:sz="0" w:space="0" w:color="auto"/>
                <w:right w:val="none" w:sz="0" w:space="0" w:color="auto"/>
              </w:divBdr>
              <w:divsChild>
                <w:div w:id="172693863">
                  <w:marLeft w:val="0"/>
                  <w:marRight w:val="0"/>
                  <w:marTop w:val="0"/>
                  <w:marBottom w:val="0"/>
                  <w:divBdr>
                    <w:top w:val="none" w:sz="0" w:space="0" w:color="auto"/>
                    <w:left w:val="none" w:sz="0" w:space="0" w:color="auto"/>
                    <w:bottom w:val="none" w:sz="0" w:space="0" w:color="auto"/>
                    <w:right w:val="none" w:sz="0" w:space="0" w:color="auto"/>
                  </w:divBdr>
                  <w:divsChild>
                    <w:div w:id="1726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3870">
      <w:marLeft w:val="0"/>
      <w:marRight w:val="0"/>
      <w:marTop w:val="0"/>
      <w:marBottom w:val="0"/>
      <w:divBdr>
        <w:top w:val="none" w:sz="0" w:space="0" w:color="auto"/>
        <w:left w:val="none" w:sz="0" w:space="0" w:color="auto"/>
        <w:bottom w:val="none" w:sz="0" w:space="0" w:color="auto"/>
        <w:right w:val="none" w:sz="0" w:space="0" w:color="auto"/>
      </w:divBdr>
      <w:divsChild>
        <w:div w:id="172693875">
          <w:marLeft w:val="0"/>
          <w:marRight w:val="0"/>
          <w:marTop w:val="0"/>
          <w:marBottom w:val="0"/>
          <w:divBdr>
            <w:top w:val="none" w:sz="0" w:space="0" w:color="auto"/>
            <w:left w:val="none" w:sz="0" w:space="0" w:color="auto"/>
            <w:bottom w:val="none" w:sz="0" w:space="0" w:color="auto"/>
            <w:right w:val="none" w:sz="0" w:space="0" w:color="auto"/>
          </w:divBdr>
          <w:divsChild>
            <w:div w:id="172693876">
              <w:marLeft w:val="0"/>
              <w:marRight w:val="0"/>
              <w:marTop w:val="0"/>
              <w:marBottom w:val="0"/>
              <w:divBdr>
                <w:top w:val="none" w:sz="0" w:space="0" w:color="auto"/>
                <w:left w:val="none" w:sz="0" w:space="0" w:color="auto"/>
                <w:bottom w:val="none" w:sz="0" w:space="0" w:color="auto"/>
                <w:right w:val="none" w:sz="0" w:space="0" w:color="auto"/>
              </w:divBdr>
              <w:divsChild>
                <w:div w:id="17269388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693872">
      <w:marLeft w:val="0"/>
      <w:marRight w:val="0"/>
      <w:marTop w:val="0"/>
      <w:marBottom w:val="0"/>
      <w:divBdr>
        <w:top w:val="none" w:sz="0" w:space="0" w:color="auto"/>
        <w:left w:val="none" w:sz="0" w:space="0" w:color="auto"/>
        <w:bottom w:val="none" w:sz="0" w:space="0" w:color="auto"/>
        <w:right w:val="none" w:sz="0" w:space="0" w:color="auto"/>
      </w:divBdr>
      <w:divsChild>
        <w:div w:id="172693853">
          <w:marLeft w:val="0"/>
          <w:marRight w:val="0"/>
          <w:marTop w:val="0"/>
          <w:marBottom w:val="0"/>
          <w:divBdr>
            <w:top w:val="none" w:sz="0" w:space="0" w:color="auto"/>
            <w:left w:val="none" w:sz="0" w:space="0" w:color="auto"/>
            <w:bottom w:val="none" w:sz="0" w:space="0" w:color="auto"/>
            <w:right w:val="none" w:sz="0" w:space="0" w:color="auto"/>
          </w:divBdr>
          <w:divsChild>
            <w:div w:id="172693883">
              <w:marLeft w:val="0"/>
              <w:marRight w:val="0"/>
              <w:marTop w:val="0"/>
              <w:marBottom w:val="0"/>
              <w:divBdr>
                <w:top w:val="none" w:sz="0" w:space="0" w:color="auto"/>
                <w:left w:val="none" w:sz="0" w:space="0" w:color="auto"/>
                <w:bottom w:val="none" w:sz="0" w:space="0" w:color="auto"/>
                <w:right w:val="none" w:sz="0" w:space="0" w:color="auto"/>
              </w:divBdr>
              <w:divsChild>
                <w:div w:id="172693893">
                  <w:marLeft w:val="0"/>
                  <w:marRight w:val="0"/>
                  <w:marTop w:val="0"/>
                  <w:marBottom w:val="0"/>
                  <w:divBdr>
                    <w:top w:val="none" w:sz="0" w:space="0" w:color="auto"/>
                    <w:left w:val="none" w:sz="0" w:space="0" w:color="auto"/>
                    <w:bottom w:val="none" w:sz="0" w:space="0" w:color="auto"/>
                    <w:right w:val="none" w:sz="0" w:space="0" w:color="auto"/>
                  </w:divBdr>
                  <w:divsChild>
                    <w:div w:id="1726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3878">
      <w:marLeft w:val="0"/>
      <w:marRight w:val="0"/>
      <w:marTop w:val="0"/>
      <w:marBottom w:val="0"/>
      <w:divBdr>
        <w:top w:val="none" w:sz="0" w:space="0" w:color="auto"/>
        <w:left w:val="none" w:sz="0" w:space="0" w:color="auto"/>
        <w:bottom w:val="none" w:sz="0" w:space="0" w:color="auto"/>
        <w:right w:val="none" w:sz="0" w:space="0" w:color="auto"/>
      </w:divBdr>
      <w:divsChild>
        <w:div w:id="172693865">
          <w:marLeft w:val="0"/>
          <w:marRight w:val="0"/>
          <w:marTop w:val="0"/>
          <w:marBottom w:val="0"/>
          <w:divBdr>
            <w:top w:val="none" w:sz="0" w:space="0" w:color="auto"/>
            <w:left w:val="none" w:sz="0" w:space="0" w:color="auto"/>
            <w:bottom w:val="none" w:sz="0" w:space="0" w:color="auto"/>
            <w:right w:val="none" w:sz="0" w:space="0" w:color="auto"/>
          </w:divBdr>
          <w:divsChild>
            <w:div w:id="1726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3881">
      <w:marLeft w:val="0"/>
      <w:marRight w:val="0"/>
      <w:marTop w:val="0"/>
      <w:marBottom w:val="0"/>
      <w:divBdr>
        <w:top w:val="none" w:sz="0" w:space="0" w:color="auto"/>
        <w:left w:val="none" w:sz="0" w:space="0" w:color="auto"/>
        <w:bottom w:val="none" w:sz="0" w:space="0" w:color="auto"/>
        <w:right w:val="none" w:sz="0" w:space="0" w:color="auto"/>
      </w:divBdr>
      <w:divsChild>
        <w:div w:id="172693888">
          <w:marLeft w:val="0"/>
          <w:marRight w:val="0"/>
          <w:marTop w:val="0"/>
          <w:marBottom w:val="0"/>
          <w:divBdr>
            <w:top w:val="none" w:sz="0" w:space="0" w:color="auto"/>
            <w:left w:val="none" w:sz="0" w:space="0" w:color="auto"/>
            <w:bottom w:val="none" w:sz="0" w:space="0" w:color="auto"/>
            <w:right w:val="none" w:sz="0" w:space="0" w:color="auto"/>
          </w:divBdr>
          <w:divsChild>
            <w:div w:id="172693894">
              <w:marLeft w:val="0"/>
              <w:marRight w:val="0"/>
              <w:marTop w:val="0"/>
              <w:marBottom w:val="0"/>
              <w:divBdr>
                <w:top w:val="none" w:sz="0" w:space="0" w:color="auto"/>
                <w:left w:val="none" w:sz="0" w:space="0" w:color="auto"/>
                <w:bottom w:val="none" w:sz="0" w:space="0" w:color="auto"/>
                <w:right w:val="none" w:sz="0" w:space="0" w:color="auto"/>
              </w:divBdr>
              <w:divsChild>
                <w:div w:id="172693867">
                  <w:marLeft w:val="0"/>
                  <w:marRight w:val="0"/>
                  <w:marTop w:val="0"/>
                  <w:marBottom w:val="0"/>
                  <w:divBdr>
                    <w:top w:val="none" w:sz="0" w:space="0" w:color="auto"/>
                    <w:left w:val="none" w:sz="0" w:space="0" w:color="auto"/>
                    <w:bottom w:val="none" w:sz="0" w:space="0" w:color="auto"/>
                    <w:right w:val="none" w:sz="0" w:space="0" w:color="auto"/>
                  </w:divBdr>
                  <w:divsChild>
                    <w:div w:id="1726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3887">
      <w:marLeft w:val="0"/>
      <w:marRight w:val="0"/>
      <w:marTop w:val="0"/>
      <w:marBottom w:val="0"/>
      <w:divBdr>
        <w:top w:val="none" w:sz="0" w:space="0" w:color="auto"/>
        <w:left w:val="none" w:sz="0" w:space="0" w:color="auto"/>
        <w:bottom w:val="none" w:sz="0" w:space="0" w:color="auto"/>
        <w:right w:val="none" w:sz="0" w:space="0" w:color="auto"/>
      </w:divBdr>
      <w:divsChild>
        <w:div w:id="172693852">
          <w:marLeft w:val="0"/>
          <w:marRight w:val="0"/>
          <w:marTop w:val="0"/>
          <w:marBottom w:val="0"/>
          <w:divBdr>
            <w:top w:val="none" w:sz="0" w:space="0" w:color="auto"/>
            <w:left w:val="none" w:sz="0" w:space="0" w:color="auto"/>
            <w:bottom w:val="none" w:sz="0" w:space="0" w:color="auto"/>
            <w:right w:val="none" w:sz="0" w:space="0" w:color="auto"/>
          </w:divBdr>
        </w:div>
      </w:divsChild>
    </w:div>
    <w:div w:id="172693896">
      <w:marLeft w:val="0"/>
      <w:marRight w:val="0"/>
      <w:marTop w:val="0"/>
      <w:marBottom w:val="0"/>
      <w:divBdr>
        <w:top w:val="none" w:sz="0" w:space="0" w:color="auto"/>
        <w:left w:val="none" w:sz="0" w:space="0" w:color="auto"/>
        <w:bottom w:val="none" w:sz="0" w:space="0" w:color="auto"/>
        <w:right w:val="none" w:sz="0" w:space="0" w:color="auto"/>
      </w:divBdr>
      <w:divsChild>
        <w:div w:id="172693866">
          <w:marLeft w:val="0"/>
          <w:marRight w:val="0"/>
          <w:marTop w:val="0"/>
          <w:marBottom w:val="0"/>
          <w:divBdr>
            <w:top w:val="none" w:sz="0" w:space="0" w:color="auto"/>
            <w:left w:val="none" w:sz="0" w:space="0" w:color="auto"/>
            <w:bottom w:val="none" w:sz="0" w:space="0" w:color="auto"/>
            <w:right w:val="none" w:sz="0" w:space="0" w:color="auto"/>
          </w:divBdr>
          <w:divsChild>
            <w:div w:id="172693879">
              <w:marLeft w:val="0"/>
              <w:marRight w:val="0"/>
              <w:marTop w:val="0"/>
              <w:marBottom w:val="0"/>
              <w:divBdr>
                <w:top w:val="none" w:sz="0" w:space="0" w:color="auto"/>
                <w:left w:val="none" w:sz="0" w:space="0" w:color="auto"/>
                <w:bottom w:val="none" w:sz="0" w:space="0" w:color="auto"/>
                <w:right w:val="none" w:sz="0" w:space="0" w:color="auto"/>
              </w:divBdr>
              <w:divsChild>
                <w:div w:id="172693890">
                  <w:marLeft w:val="0"/>
                  <w:marRight w:val="0"/>
                  <w:marTop w:val="0"/>
                  <w:marBottom w:val="0"/>
                  <w:divBdr>
                    <w:top w:val="none" w:sz="0" w:space="0" w:color="auto"/>
                    <w:left w:val="none" w:sz="0" w:space="0" w:color="auto"/>
                    <w:bottom w:val="none" w:sz="0" w:space="0" w:color="auto"/>
                    <w:right w:val="none" w:sz="0" w:space="0" w:color="auto"/>
                  </w:divBdr>
                  <w:divsChild>
                    <w:div w:id="1726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3900">
      <w:marLeft w:val="0"/>
      <w:marRight w:val="0"/>
      <w:marTop w:val="0"/>
      <w:marBottom w:val="0"/>
      <w:divBdr>
        <w:top w:val="none" w:sz="0" w:space="0" w:color="auto"/>
        <w:left w:val="none" w:sz="0" w:space="0" w:color="auto"/>
        <w:bottom w:val="none" w:sz="0" w:space="0" w:color="auto"/>
        <w:right w:val="none" w:sz="0" w:space="0" w:color="auto"/>
      </w:divBdr>
      <w:divsChild>
        <w:div w:id="172693859">
          <w:marLeft w:val="0"/>
          <w:marRight w:val="0"/>
          <w:marTop w:val="0"/>
          <w:marBottom w:val="0"/>
          <w:divBdr>
            <w:top w:val="none" w:sz="0" w:space="0" w:color="auto"/>
            <w:left w:val="none" w:sz="0" w:space="0" w:color="auto"/>
            <w:bottom w:val="none" w:sz="0" w:space="0" w:color="auto"/>
            <w:right w:val="none" w:sz="0" w:space="0" w:color="auto"/>
          </w:divBdr>
          <w:divsChild>
            <w:div w:id="172693886">
              <w:marLeft w:val="0"/>
              <w:marRight w:val="0"/>
              <w:marTop w:val="0"/>
              <w:marBottom w:val="0"/>
              <w:divBdr>
                <w:top w:val="none" w:sz="0" w:space="0" w:color="auto"/>
                <w:left w:val="none" w:sz="0" w:space="0" w:color="auto"/>
                <w:bottom w:val="none" w:sz="0" w:space="0" w:color="auto"/>
                <w:right w:val="none" w:sz="0" w:space="0" w:color="auto"/>
              </w:divBdr>
              <w:divsChild>
                <w:div w:id="17269389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693902">
      <w:marLeft w:val="0"/>
      <w:marRight w:val="0"/>
      <w:marTop w:val="0"/>
      <w:marBottom w:val="0"/>
      <w:divBdr>
        <w:top w:val="none" w:sz="0" w:space="0" w:color="auto"/>
        <w:left w:val="none" w:sz="0" w:space="0" w:color="auto"/>
        <w:bottom w:val="none" w:sz="0" w:space="0" w:color="auto"/>
        <w:right w:val="none" w:sz="0" w:space="0" w:color="auto"/>
      </w:divBdr>
      <w:divsChild>
        <w:div w:id="172693889">
          <w:marLeft w:val="0"/>
          <w:marRight w:val="0"/>
          <w:marTop w:val="0"/>
          <w:marBottom w:val="0"/>
          <w:divBdr>
            <w:top w:val="none" w:sz="0" w:space="0" w:color="auto"/>
            <w:left w:val="none" w:sz="0" w:space="0" w:color="auto"/>
            <w:bottom w:val="none" w:sz="0" w:space="0" w:color="auto"/>
            <w:right w:val="none" w:sz="0" w:space="0" w:color="auto"/>
          </w:divBdr>
          <w:divsChild>
            <w:div w:id="172693892">
              <w:marLeft w:val="0"/>
              <w:marRight w:val="0"/>
              <w:marTop w:val="0"/>
              <w:marBottom w:val="0"/>
              <w:divBdr>
                <w:top w:val="none" w:sz="0" w:space="0" w:color="auto"/>
                <w:left w:val="none" w:sz="0" w:space="0" w:color="auto"/>
                <w:bottom w:val="none" w:sz="0" w:space="0" w:color="auto"/>
                <w:right w:val="none" w:sz="0" w:space="0" w:color="auto"/>
              </w:divBdr>
              <w:divsChild>
                <w:div w:id="17269390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693904">
      <w:marLeft w:val="0"/>
      <w:marRight w:val="0"/>
      <w:marTop w:val="0"/>
      <w:marBottom w:val="0"/>
      <w:divBdr>
        <w:top w:val="none" w:sz="0" w:space="0" w:color="auto"/>
        <w:left w:val="none" w:sz="0" w:space="0" w:color="auto"/>
        <w:bottom w:val="none" w:sz="0" w:space="0" w:color="auto"/>
        <w:right w:val="none" w:sz="0" w:space="0" w:color="auto"/>
      </w:divBdr>
      <w:divsChild>
        <w:div w:id="172693906">
          <w:marLeft w:val="0"/>
          <w:marRight w:val="0"/>
          <w:marTop w:val="0"/>
          <w:marBottom w:val="0"/>
          <w:divBdr>
            <w:top w:val="none" w:sz="0" w:space="0" w:color="auto"/>
            <w:left w:val="none" w:sz="0" w:space="0" w:color="auto"/>
            <w:bottom w:val="none" w:sz="0" w:space="0" w:color="auto"/>
            <w:right w:val="none" w:sz="0" w:space="0" w:color="auto"/>
          </w:divBdr>
          <w:divsChild>
            <w:div w:id="172693911">
              <w:marLeft w:val="0"/>
              <w:marRight w:val="0"/>
              <w:marTop w:val="0"/>
              <w:marBottom w:val="0"/>
              <w:divBdr>
                <w:top w:val="single" w:sz="6" w:space="0" w:color="999999"/>
                <w:left w:val="none" w:sz="0" w:space="0" w:color="auto"/>
                <w:bottom w:val="none" w:sz="0" w:space="0" w:color="auto"/>
                <w:right w:val="none" w:sz="0" w:space="0" w:color="auto"/>
              </w:divBdr>
              <w:divsChild>
                <w:div w:id="172693919">
                  <w:marLeft w:val="0"/>
                  <w:marRight w:val="0"/>
                  <w:marTop w:val="0"/>
                  <w:marBottom w:val="0"/>
                  <w:divBdr>
                    <w:top w:val="threeDEngrave" w:sz="6" w:space="2" w:color="auto"/>
                    <w:left w:val="threeDEngrave" w:sz="6" w:space="4" w:color="auto"/>
                    <w:bottom w:val="threeDEngrave" w:sz="6" w:space="2" w:color="auto"/>
                    <w:right w:val="threeDEngrave" w:sz="6" w:space="4" w:color="auto"/>
                  </w:divBdr>
                  <w:divsChild>
                    <w:div w:id="172693929">
                      <w:marLeft w:val="0"/>
                      <w:marRight w:val="0"/>
                      <w:marTop w:val="0"/>
                      <w:marBottom w:val="0"/>
                      <w:divBdr>
                        <w:top w:val="single" w:sz="6" w:space="0" w:color="CCCCCC"/>
                        <w:left w:val="single" w:sz="6" w:space="0" w:color="CCCCCC"/>
                        <w:bottom w:val="single" w:sz="6" w:space="0" w:color="CCCCCC"/>
                        <w:right w:val="single" w:sz="6" w:space="0" w:color="CCCCCC"/>
                      </w:divBdr>
                      <w:divsChild>
                        <w:div w:id="172693905">
                          <w:marLeft w:val="0"/>
                          <w:marRight w:val="0"/>
                          <w:marTop w:val="0"/>
                          <w:marBottom w:val="0"/>
                          <w:divBdr>
                            <w:top w:val="none" w:sz="0" w:space="0" w:color="auto"/>
                            <w:left w:val="none" w:sz="0" w:space="0" w:color="auto"/>
                            <w:bottom w:val="none" w:sz="0" w:space="0" w:color="auto"/>
                            <w:right w:val="none" w:sz="0" w:space="0" w:color="auto"/>
                          </w:divBdr>
                        </w:div>
                        <w:div w:id="172693907">
                          <w:marLeft w:val="0"/>
                          <w:marRight w:val="0"/>
                          <w:marTop w:val="0"/>
                          <w:marBottom w:val="0"/>
                          <w:divBdr>
                            <w:top w:val="none" w:sz="0" w:space="0" w:color="auto"/>
                            <w:left w:val="none" w:sz="0" w:space="0" w:color="auto"/>
                            <w:bottom w:val="none" w:sz="0" w:space="0" w:color="auto"/>
                            <w:right w:val="none" w:sz="0" w:space="0" w:color="auto"/>
                          </w:divBdr>
                        </w:div>
                        <w:div w:id="172693908">
                          <w:marLeft w:val="0"/>
                          <w:marRight w:val="0"/>
                          <w:marTop w:val="0"/>
                          <w:marBottom w:val="0"/>
                          <w:divBdr>
                            <w:top w:val="none" w:sz="0" w:space="0" w:color="auto"/>
                            <w:left w:val="none" w:sz="0" w:space="0" w:color="auto"/>
                            <w:bottom w:val="none" w:sz="0" w:space="0" w:color="auto"/>
                            <w:right w:val="none" w:sz="0" w:space="0" w:color="auto"/>
                          </w:divBdr>
                        </w:div>
                        <w:div w:id="172693909">
                          <w:marLeft w:val="0"/>
                          <w:marRight w:val="0"/>
                          <w:marTop w:val="0"/>
                          <w:marBottom w:val="0"/>
                          <w:divBdr>
                            <w:top w:val="none" w:sz="0" w:space="0" w:color="auto"/>
                            <w:left w:val="none" w:sz="0" w:space="0" w:color="auto"/>
                            <w:bottom w:val="none" w:sz="0" w:space="0" w:color="auto"/>
                            <w:right w:val="none" w:sz="0" w:space="0" w:color="auto"/>
                          </w:divBdr>
                        </w:div>
                        <w:div w:id="172693910">
                          <w:marLeft w:val="0"/>
                          <w:marRight w:val="0"/>
                          <w:marTop w:val="0"/>
                          <w:marBottom w:val="0"/>
                          <w:divBdr>
                            <w:top w:val="none" w:sz="0" w:space="0" w:color="auto"/>
                            <w:left w:val="none" w:sz="0" w:space="0" w:color="auto"/>
                            <w:bottom w:val="none" w:sz="0" w:space="0" w:color="auto"/>
                            <w:right w:val="none" w:sz="0" w:space="0" w:color="auto"/>
                          </w:divBdr>
                        </w:div>
                        <w:div w:id="172693912">
                          <w:marLeft w:val="0"/>
                          <w:marRight w:val="0"/>
                          <w:marTop w:val="0"/>
                          <w:marBottom w:val="0"/>
                          <w:divBdr>
                            <w:top w:val="none" w:sz="0" w:space="0" w:color="auto"/>
                            <w:left w:val="none" w:sz="0" w:space="0" w:color="auto"/>
                            <w:bottom w:val="none" w:sz="0" w:space="0" w:color="auto"/>
                            <w:right w:val="none" w:sz="0" w:space="0" w:color="auto"/>
                          </w:divBdr>
                        </w:div>
                        <w:div w:id="172693913">
                          <w:marLeft w:val="0"/>
                          <w:marRight w:val="0"/>
                          <w:marTop w:val="0"/>
                          <w:marBottom w:val="0"/>
                          <w:divBdr>
                            <w:top w:val="none" w:sz="0" w:space="0" w:color="auto"/>
                            <w:left w:val="none" w:sz="0" w:space="0" w:color="auto"/>
                            <w:bottom w:val="none" w:sz="0" w:space="0" w:color="auto"/>
                            <w:right w:val="none" w:sz="0" w:space="0" w:color="auto"/>
                          </w:divBdr>
                        </w:div>
                        <w:div w:id="172693914">
                          <w:marLeft w:val="0"/>
                          <w:marRight w:val="0"/>
                          <w:marTop w:val="0"/>
                          <w:marBottom w:val="0"/>
                          <w:divBdr>
                            <w:top w:val="none" w:sz="0" w:space="0" w:color="auto"/>
                            <w:left w:val="none" w:sz="0" w:space="0" w:color="auto"/>
                            <w:bottom w:val="none" w:sz="0" w:space="0" w:color="auto"/>
                            <w:right w:val="none" w:sz="0" w:space="0" w:color="auto"/>
                          </w:divBdr>
                        </w:div>
                        <w:div w:id="172693915">
                          <w:marLeft w:val="0"/>
                          <w:marRight w:val="0"/>
                          <w:marTop w:val="0"/>
                          <w:marBottom w:val="0"/>
                          <w:divBdr>
                            <w:top w:val="none" w:sz="0" w:space="0" w:color="auto"/>
                            <w:left w:val="none" w:sz="0" w:space="0" w:color="auto"/>
                            <w:bottom w:val="none" w:sz="0" w:space="0" w:color="auto"/>
                            <w:right w:val="none" w:sz="0" w:space="0" w:color="auto"/>
                          </w:divBdr>
                        </w:div>
                        <w:div w:id="172693916">
                          <w:marLeft w:val="0"/>
                          <w:marRight w:val="0"/>
                          <w:marTop w:val="0"/>
                          <w:marBottom w:val="0"/>
                          <w:divBdr>
                            <w:top w:val="none" w:sz="0" w:space="0" w:color="auto"/>
                            <w:left w:val="none" w:sz="0" w:space="0" w:color="auto"/>
                            <w:bottom w:val="none" w:sz="0" w:space="0" w:color="auto"/>
                            <w:right w:val="none" w:sz="0" w:space="0" w:color="auto"/>
                          </w:divBdr>
                        </w:div>
                        <w:div w:id="172693917">
                          <w:marLeft w:val="0"/>
                          <w:marRight w:val="0"/>
                          <w:marTop w:val="0"/>
                          <w:marBottom w:val="0"/>
                          <w:divBdr>
                            <w:top w:val="none" w:sz="0" w:space="0" w:color="auto"/>
                            <w:left w:val="none" w:sz="0" w:space="0" w:color="auto"/>
                            <w:bottom w:val="none" w:sz="0" w:space="0" w:color="auto"/>
                            <w:right w:val="none" w:sz="0" w:space="0" w:color="auto"/>
                          </w:divBdr>
                        </w:div>
                        <w:div w:id="172693918">
                          <w:marLeft w:val="0"/>
                          <w:marRight w:val="0"/>
                          <w:marTop w:val="0"/>
                          <w:marBottom w:val="0"/>
                          <w:divBdr>
                            <w:top w:val="none" w:sz="0" w:space="0" w:color="auto"/>
                            <w:left w:val="none" w:sz="0" w:space="0" w:color="auto"/>
                            <w:bottom w:val="none" w:sz="0" w:space="0" w:color="auto"/>
                            <w:right w:val="none" w:sz="0" w:space="0" w:color="auto"/>
                          </w:divBdr>
                        </w:div>
                        <w:div w:id="172693920">
                          <w:marLeft w:val="0"/>
                          <w:marRight w:val="0"/>
                          <w:marTop w:val="0"/>
                          <w:marBottom w:val="0"/>
                          <w:divBdr>
                            <w:top w:val="none" w:sz="0" w:space="0" w:color="auto"/>
                            <w:left w:val="none" w:sz="0" w:space="0" w:color="auto"/>
                            <w:bottom w:val="none" w:sz="0" w:space="0" w:color="auto"/>
                            <w:right w:val="none" w:sz="0" w:space="0" w:color="auto"/>
                          </w:divBdr>
                        </w:div>
                        <w:div w:id="172693921">
                          <w:marLeft w:val="0"/>
                          <w:marRight w:val="0"/>
                          <w:marTop w:val="0"/>
                          <w:marBottom w:val="0"/>
                          <w:divBdr>
                            <w:top w:val="none" w:sz="0" w:space="0" w:color="auto"/>
                            <w:left w:val="none" w:sz="0" w:space="0" w:color="auto"/>
                            <w:bottom w:val="none" w:sz="0" w:space="0" w:color="auto"/>
                            <w:right w:val="none" w:sz="0" w:space="0" w:color="auto"/>
                          </w:divBdr>
                        </w:div>
                        <w:div w:id="172693922">
                          <w:marLeft w:val="0"/>
                          <w:marRight w:val="0"/>
                          <w:marTop w:val="0"/>
                          <w:marBottom w:val="0"/>
                          <w:divBdr>
                            <w:top w:val="none" w:sz="0" w:space="0" w:color="auto"/>
                            <w:left w:val="none" w:sz="0" w:space="0" w:color="auto"/>
                            <w:bottom w:val="none" w:sz="0" w:space="0" w:color="auto"/>
                            <w:right w:val="none" w:sz="0" w:space="0" w:color="auto"/>
                          </w:divBdr>
                        </w:div>
                        <w:div w:id="172693923">
                          <w:marLeft w:val="0"/>
                          <w:marRight w:val="0"/>
                          <w:marTop w:val="0"/>
                          <w:marBottom w:val="0"/>
                          <w:divBdr>
                            <w:top w:val="none" w:sz="0" w:space="0" w:color="auto"/>
                            <w:left w:val="none" w:sz="0" w:space="0" w:color="auto"/>
                            <w:bottom w:val="none" w:sz="0" w:space="0" w:color="auto"/>
                            <w:right w:val="none" w:sz="0" w:space="0" w:color="auto"/>
                          </w:divBdr>
                        </w:div>
                        <w:div w:id="172693924">
                          <w:marLeft w:val="0"/>
                          <w:marRight w:val="0"/>
                          <w:marTop w:val="0"/>
                          <w:marBottom w:val="0"/>
                          <w:divBdr>
                            <w:top w:val="none" w:sz="0" w:space="0" w:color="auto"/>
                            <w:left w:val="none" w:sz="0" w:space="0" w:color="auto"/>
                            <w:bottom w:val="none" w:sz="0" w:space="0" w:color="auto"/>
                            <w:right w:val="none" w:sz="0" w:space="0" w:color="auto"/>
                          </w:divBdr>
                        </w:div>
                        <w:div w:id="172693925">
                          <w:marLeft w:val="0"/>
                          <w:marRight w:val="0"/>
                          <w:marTop w:val="0"/>
                          <w:marBottom w:val="0"/>
                          <w:divBdr>
                            <w:top w:val="none" w:sz="0" w:space="0" w:color="auto"/>
                            <w:left w:val="none" w:sz="0" w:space="0" w:color="auto"/>
                            <w:bottom w:val="none" w:sz="0" w:space="0" w:color="auto"/>
                            <w:right w:val="none" w:sz="0" w:space="0" w:color="auto"/>
                          </w:divBdr>
                        </w:div>
                        <w:div w:id="172693926">
                          <w:marLeft w:val="0"/>
                          <w:marRight w:val="0"/>
                          <w:marTop w:val="0"/>
                          <w:marBottom w:val="0"/>
                          <w:divBdr>
                            <w:top w:val="none" w:sz="0" w:space="0" w:color="auto"/>
                            <w:left w:val="none" w:sz="0" w:space="0" w:color="auto"/>
                            <w:bottom w:val="none" w:sz="0" w:space="0" w:color="auto"/>
                            <w:right w:val="none" w:sz="0" w:space="0" w:color="auto"/>
                          </w:divBdr>
                        </w:div>
                        <w:div w:id="172693927">
                          <w:marLeft w:val="0"/>
                          <w:marRight w:val="0"/>
                          <w:marTop w:val="0"/>
                          <w:marBottom w:val="0"/>
                          <w:divBdr>
                            <w:top w:val="none" w:sz="0" w:space="0" w:color="auto"/>
                            <w:left w:val="none" w:sz="0" w:space="0" w:color="auto"/>
                            <w:bottom w:val="none" w:sz="0" w:space="0" w:color="auto"/>
                            <w:right w:val="none" w:sz="0" w:space="0" w:color="auto"/>
                          </w:divBdr>
                        </w:div>
                        <w:div w:id="172693928">
                          <w:marLeft w:val="0"/>
                          <w:marRight w:val="0"/>
                          <w:marTop w:val="0"/>
                          <w:marBottom w:val="0"/>
                          <w:divBdr>
                            <w:top w:val="none" w:sz="0" w:space="0" w:color="auto"/>
                            <w:left w:val="none" w:sz="0" w:space="0" w:color="auto"/>
                            <w:bottom w:val="none" w:sz="0" w:space="0" w:color="auto"/>
                            <w:right w:val="none" w:sz="0" w:space="0" w:color="auto"/>
                          </w:divBdr>
                        </w:div>
                        <w:div w:id="172693930">
                          <w:marLeft w:val="0"/>
                          <w:marRight w:val="0"/>
                          <w:marTop w:val="0"/>
                          <w:marBottom w:val="0"/>
                          <w:divBdr>
                            <w:top w:val="none" w:sz="0" w:space="0" w:color="auto"/>
                            <w:left w:val="none" w:sz="0" w:space="0" w:color="auto"/>
                            <w:bottom w:val="none" w:sz="0" w:space="0" w:color="auto"/>
                            <w:right w:val="none" w:sz="0" w:space="0" w:color="auto"/>
                          </w:divBdr>
                        </w:div>
                        <w:div w:id="172693931">
                          <w:marLeft w:val="0"/>
                          <w:marRight w:val="0"/>
                          <w:marTop w:val="0"/>
                          <w:marBottom w:val="0"/>
                          <w:divBdr>
                            <w:top w:val="none" w:sz="0" w:space="0" w:color="auto"/>
                            <w:left w:val="none" w:sz="0" w:space="0" w:color="auto"/>
                            <w:bottom w:val="none" w:sz="0" w:space="0" w:color="auto"/>
                            <w:right w:val="none" w:sz="0" w:space="0" w:color="auto"/>
                          </w:divBdr>
                        </w:div>
                        <w:div w:id="172693932">
                          <w:marLeft w:val="0"/>
                          <w:marRight w:val="0"/>
                          <w:marTop w:val="0"/>
                          <w:marBottom w:val="0"/>
                          <w:divBdr>
                            <w:top w:val="none" w:sz="0" w:space="0" w:color="auto"/>
                            <w:left w:val="none" w:sz="0" w:space="0" w:color="auto"/>
                            <w:bottom w:val="none" w:sz="0" w:space="0" w:color="auto"/>
                            <w:right w:val="none" w:sz="0" w:space="0" w:color="auto"/>
                          </w:divBdr>
                        </w:div>
                        <w:div w:id="172693933">
                          <w:marLeft w:val="0"/>
                          <w:marRight w:val="0"/>
                          <w:marTop w:val="0"/>
                          <w:marBottom w:val="0"/>
                          <w:divBdr>
                            <w:top w:val="none" w:sz="0" w:space="0" w:color="auto"/>
                            <w:left w:val="none" w:sz="0" w:space="0" w:color="auto"/>
                            <w:bottom w:val="none" w:sz="0" w:space="0" w:color="auto"/>
                            <w:right w:val="none" w:sz="0" w:space="0" w:color="auto"/>
                          </w:divBdr>
                        </w:div>
                        <w:div w:id="172693934">
                          <w:marLeft w:val="0"/>
                          <w:marRight w:val="0"/>
                          <w:marTop w:val="0"/>
                          <w:marBottom w:val="0"/>
                          <w:divBdr>
                            <w:top w:val="none" w:sz="0" w:space="0" w:color="auto"/>
                            <w:left w:val="none" w:sz="0" w:space="0" w:color="auto"/>
                            <w:bottom w:val="none" w:sz="0" w:space="0" w:color="auto"/>
                            <w:right w:val="none" w:sz="0" w:space="0" w:color="auto"/>
                          </w:divBdr>
                        </w:div>
                        <w:div w:id="1726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93937">
      <w:marLeft w:val="0"/>
      <w:marRight w:val="0"/>
      <w:marTop w:val="0"/>
      <w:marBottom w:val="0"/>
      <w:divBdr>
        <w:top w:val="none" w:sz="0" w:space="0" w:color="auto"/>
        <w:left w:val="none" w:sz="0" w:space="0" w:color="auto"/>
        <w:bottom w:val="none" w:sz="0" w:space="0" w:color="auto"/>
        <w:right w:val="none" w:sz="0" w:space="0" w:color="auto"/>
      </w:divBdr>
      <w:divsChild>
        <w:div w:id="172693938">
          <w:marLeft w:val="0"/>
          <w:marRight w:val="0"/>
          <w:marTop w:val="0"/>
          <w:marBottom w:val="0"/>
          <w:divBdr>
            <w:top w:val="none" w:sz="0" w:space="0" w:color="auto"/>
            <w:left w:val="none" w:sz="0" w:space="0" w:color="auto"/>
            <w:bottom w:val="none" w:sz="0" w:space="0" w:color="auto"/>
            <w:right w:val="none" w:sz="0" w:space="0" w:color="auto"/>
          </w:divBdr>
          <w:divsChild>
            <w:div w:id="1726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3941">
      <w:marLeft w:val="0"/>
      <w:marRight w:val="0"/>
      <w:marTop w:val="0"/>
      <w:marBottom w:val="0"/>
      <w:divBdr>
        <w:top w:val="none" w:sz="0" w:space="0" w:color="auto"/>
        <w:left w:val="none" w:sz="0" w:space="0" w:color="auto"/>
        <w:bottom w:val="none" w:sz="0" w:space="0" w:color="auto"/>
        <w:right w:val="none" w:sz="0" w:space="0" w:color="auto"/>
      </w:divBdr>
      <w:divsChild>
        <w:div w:id="172693945">
          <w:marLeft w:val="0"/>
          <w:marRight w:val="0"/>
          <w:marTop w:val="0"/>
          <w:marBottom w:val="0"/>
          <w:divBdr>
            <w:top w:val="none" w:sz="0" w:space="0" w:color="auto"/>
            <w:left w:val="none" w:sz="0" w:space="0" w:color="auto"/>
            <w:bottom w:val="none" w:sz="0" w:space="0" w:color="auto"/>
            <w:right w:val="none" w:sz="0" w:space="0" w:color="auto"/>
          </w:divBdr>
          <w:divsChild>
            <w:div w:id="1726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3942">
      <w:marLeft w:val="0"/>
      <w:marRight w:val="0"/>
      <w:marTop w:val="0"/>
      <w:marBottom w:val="0"/>
      <w:divBdr>
        <w:top w:val="none" w:sz="0" w:space="0" w:color="auto"/>
        <w:left w:val="none" w:sz="0" w:space="0" w:color="auto"/>
        <w:bottom w:val="none" w:sz="0" w:space="0" w:color="auto"/>
        <w:right w:val="none" w:sz="0" w:space="0" w:color="auto"/>
      </w:divBdr>
      <w:divsChild>
        <w:div w:id="172693939">
          <w:marLeft w:val="0"/>
          <w:marRight w:val="0"/>
          <w:marTop w:val="0"/>
          <w:marBottom w:val="0"/>
          <w:divBdr>
            <w:top w:val="none" w:sz="0" w:space="0" w:color="auto"/>
            <w:left w:val="none" w:sz="0" w:space="0" w:color="auto"/>
            <w:bottom w:val="none" w:sz="0" w:space="0" w:color="auto"/>
            <w:right w:val="none" w:sz="0" w:space="0" w:color="auto"/>
          </w:divBdr>
          <w:divsChild>
            <w:div w:id="1726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3944">
      <w:marLeft w:val="0"/>
      <w:marRight w:val="0"/>
      <w:marTop w:val="0"/>
      <w:marBottom w:val="0"/>
      <w:divBdr>
        <w:top w:val="none" w:sz="0" w:space="0" w:color="auto"/>
        <w:left w:val="none" w:sz="0" w:space="0" w:color="auto"/>
        <w:bottom w:val="none" w:sz="0" w:space="0" w:color="auto"/>
        <w:right w:val="none" w:sz="0" w:space="0" w:color="auto"/>
      </w:divBdr>
      <w:divsChild>
        <w:div w:id="172693947">
          <w:marLeft w:val="0"/>
          <w:marRight w:val="0"/>
          <w:marTop w:val="0"/>
          <w:marBottom w:val="0"/>
          <w:divBdr>
            <w:top w:val="none" w:sz="0" w:space="0" w:color="auto"/>
            <w:left w:val="none" w:sz="0" w:space="0" w:color="auto"/>
            <w:bottom w:val="none" w:sz="0" w:space="0" w:color="auto"/>
            <w:right w:val="none" w:sz="0" w:space="0" w:color="auto"/>
          </w:divBdr>
          <w:divsChild>
            <w:div w:id="1726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6651</Words>
  <Characters>37917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Schmetterling</dc:creator>
  <cp:keywords/>
  <dc:description/>
  <cp:lastModifiedBy>admin</cp:lastModifiedBy>
  <cp:revision>2</cp:revision>
  <cp:lastPrinted>2010-03-04T11:41:00Z</cp:lastPrinted>
  <dcterms:created xsi:type="dcterms:W3CDTF">2014-03-12T21:25:00Z</dcterms:created>
  <dcterms:modified xsi:type="dcterms:W3CDTF">2014-03-12T21:25:00Z</dcterms:modified>
</cp:coreProperties>
</file>