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2B8" w:rsidRP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FEF"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</w:t>
      </w:r>
      <w:r w:rsidR="00592F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РОССИЙСКОЙ ФЕДЕРАЦИИ</w:t>
      </w:r>
    </w:p>
    <w:p w:rsidR="006142B8" w:rsidRP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КУРГАНСКИЙ ГОСУДАРСТВЕННЫЙ УНИВЕРСИТЕТ</w:t>
      </w:r>
    </w:p>
    <w:p w:rsidR="006142B8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Кафедра автоматизации производственных процессов</w:t>
      </w: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P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Тема курсовой работы:</w:t>
      </w:r>
    </w:p>
    <w:p w:rsidR="006142B8" w:rsidRP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«Синтез и анализ линейных систем автоматического управления»</w:t>
      </w:r>
    </w:p>
    <w:p w:rsidR="006142B8" w:rsidRP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FEF">
        <w:rPr>
          <w:rFonts w:ascii="Times New Roman" w:hAnsi="Times New Roman" w:cs="Times New Roman"/>
          <w:b/>
          <w:bCs/>
          <w:sz w:val="28"/>
          <w:szCs w:val="28"/>
        </w:rPr>
        <w:t>Курсовая работа</w:t>
      </w:r>
    </w:p>
    <w:p w:rsidR="006142B8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Дисциплина: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Теория автоматического управления</w:t>
      </w: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P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Студент: Есин С. С.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Группа: ТС</w:t>
      </w:r>
      <w:r w:rsidR="0029275E">
        <w:rPr>
          <w:rFonts w:ascii="Times New Roman" w:hAnsi="Times New Roman" w:cs="Times New Roman"/>
          <w:sz w:val="28"/>
          <w:szCs w:val="28"/>
        </w:rPr>
        <w:t>-4667</w:t>
      </w:r>
    </w:p>
    <w:p w:rsid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Руководитель: Лебединский Б.П.</w:t>
      </w: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Курган 2010</w:t>
      </w:r>
    </w:p>
    <w:p w:rsidR="006142B8" w:rsidRP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6142B8" w:rsidRPr="00592FEF" w:rsidRDefault="006142B8" w:rsidP="0029275E">
      <w:pPr>
        <w:pStyle w:val="1"/>
        <w:spacing w:before="0" w:after="0"/>
        <w:jc w:val="left"/>
        <w:rPr>
          <w:lang w:val="ru-RU"/>
        </w:rPr>
      </w:pPr>
    </w:p>
    <w:p w:rsidR="006142B8" w:rsidRPr="00592FEF" w:rsidRDefault="006142B8" w:rsidP="00592FEF">
      <w:pPr>
        <w:pStyle w:val="1"/>
        <w:spacing w:before="0" w:after="0"/>
        <w:jc w:val="left"/>
        <w:rPr>
          <w:lang w:val="ru-RU"/>
        </w:rPr>
      </w:pPr>
      <w:r w:rsidRPr="00592FEF">
        <w:rPr>
          <w:lang w:val="ru-RU"/>
        </w:rPr>
        <w:t>Введение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1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Задание на расчет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1.1 Исходные данные для расчета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2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Определение типов звеньев передаточных функций САУ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3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Определение устойчивости и расчет граничных параметров</w:t>
      </w: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4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Расчет статических характеристик САУ</w:t>
      </w: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5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Расчет логарифмических характеристик САУ</w:t>
      </w: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6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Расчет частотных характеристик замкнутой САУ и определение 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показателей качества регулирования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7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Расчет переходных характеристик замкнутой САУ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8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Синтез последовательного корректирующего устройства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Заключение</w:t>
      </w:r>
    </w:p>
    <w:p w:rsidR="006142B8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592FEF" w:rsidRDefault="00592FEF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Система автоматического регулирования состоит из регулируемого объекта и элементов управления, которые воздействуют на объект при изменении одной или нескольких регулируемых переменных. Под влиянием входных сигналов (управления или возмущения), изменяются регулируемые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переменные.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Цель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же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регулирования заключается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в формировании таких законов, при которых выходные регулируемые переменные мало отличались бы от требуемых значений. 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Целью данной курсовой работы является выполнение синтеза и анализа следящей САУ. Синтез производится с помощью ЛАЧХ и ЛФЧХ.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Инструментальным средством реализации поставленных задач является система компьютерной алгебры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>.</w:t>
      </w:r>
    </w:p>
    <w:p w:rsid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Задание на расчет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1) Определить типовые звенья, входящие в структуру САУ.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2) Определить передаточные функции САУ и ее характеристический полином.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3)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По критерию устойчивости Гурвица определить устойчивость САУ, рассчитать граничное значение коэффициента передачи разомкнутой цепи и построить область устойчивости САУ относительно варьируемых параметров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1.25pt">
            <v:imagedata r:id="rId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4.25pt;height:11.25pt">
            <v:imagedata r:id="rId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>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4) Построить статические внешние характеристики для заданной САУ и для САУ, у которой значение параметра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выбрано с соответствии с заданным запасом устойчивости по амплитуде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Рассчитать статизм для обоих вариантов САУ и сравнить полученные результаты.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5) Для САУ, у которой значение параметра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выбрано в соответствии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с заданным запасом устойчивости по амплитуде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5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>, рассчитать асимтотическую и точную ЛАЧХ, точную логарифмическую фазовую частотную характеристику (ЛФЧХ) и определить запас устойчивости по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фазе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7" type="#_x0000_t75" style="width:21pt;height:12pt">
            <v:imagedata r:id="rId1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1pt;height:12pt">
            <v:imagedata r:id="rId1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6) Для замкнутой САУ, у которой значение параметра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39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0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выбрано в соответствии с заданным запасом устойчивости по амплитуде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1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2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92FEF">
        <w:rPr>
          <w:rFonts w:ascii="Times New Roman" w:hAnsi="Times New Roman" w:cs="Times New Roman"/>
          <w:sz w:val="28"/>
          <w:szCs w:val="28"/>
        </w:rPr>
        <w:t>рассчитать амплитудную (АЧХ) и вещественную (ВЧХ) частотные характеристики и определить по ним показатели качества регулирования.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7) Для замкнутой САУ, у которой значение параметра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4" type="#_x0000_t75" style="width:14.25pt;height:11.25pt">
            <v:imagedata r:id="rId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выбрано в соответствии с заданным запасом устойчивости по амплитуде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5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6" type="#_x0000_t75" style="width:21pt;height:13.5pt">
            <v:imagedata r:id="rId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, рассчитать переходные характеристики по задающему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и возмущающему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92FEF">
        <w:rPr>
          <w:rFonts w:ascii="Times New Roman" w:hAnsi="Times New Roman" w:cs="Times New Roman"/>
          <w:sz w:val="28"/>
          <w:szCs w:val="28"/>
        </w:rPr>
        <w:t xml:space="preserve"> воздействиям, определить по пим показатели качества регулирования и сравнить результаты с ранее полученными.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8) Исходя из заданного времени переходного процесса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и перерегулирования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7" type="#_x0000_t75" style="width:57pt;height:16.5pt">
            <v:imagedata r:id="rId1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48" type="#_x0000_t75" style="width:57pt;height:16.5pt">
            <v:imagedata r:id="rId1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>, провести синтез последовательного корректирующего устройства и рассчитать переходную характеристику скорректированной САУ по задающему воздействию. Определить показатели качества регулирования для этой САУ и сравнить их с ранее рассчитанными.</w: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FEF">
        <w:rPr>
          <w:rFonts w:ascii="Times New Roman" w:hAnsi="Times New Roman" w:cs="Times New Roman"/>
          <w:b/>
          <w:bCs/>
          <w:sz w:val="28"/>
          <w:szCs w:val="28"/>
        </w:rPr>
        <w:t>1.1 Исходные данные для расчета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49" type="#_x0000_t75" style="width:316.5pt;height:126pt;visibility:visible">
            <v:imagedata r:id="rId12" o:title=""/>
          </v:shape>
        </w:pict>
      </w: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Рисунок 1 – Структурная схема исследуемой системы</w: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Передаточные функции звеньев САУ:</w: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0" type="#_x0000_t75" style="width:108.75pt;height:33pt">
            <v:imagedata r:id="rId1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1" type="#_x0000_t75" style="width:108.75pt;height:33pt">
            <v:imagedata r:id="rId1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2" type="#_x0000_t75" style="width:101.25pt;height:33pt">
            <v:imagedata r:id="rId1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3" type="#_x0000_t75" style="width:101.25pt;height:33pt">
            <v:imagedata r:id="rId1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4" type="#_x0000_t75" style="width:108.75pt;height:33pt">
            <v:imagedata r:id="rId1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5" type="#_x0000_t75" style="width:108.75pt;height:33pt">
            <v:imagedata r:id="rId1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26.75pt;height:15.75pt">
            <v:imagedata r:id="rId1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57" type="#_x0000_t75" style="width:126.75pt;height:15.75pt">
            <v:imagedata r:id="rId1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Таблица 1 – Параметры звеньев и варьируемые параметры</w:t>
      </w:r>
    </w:p>
    <w:tbl>
      <w:tblPr>
        <w:tblW w:w="8820" w:type="dxa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566"/>
        <w:gridCol w:w="524"/>
        <w:gridCol w:w="720"/>
        <w:gridCol w:w="720"/>
        <w:gridCol w:w="720"/>
        <w:gridCol w:w="720"/>
        <w:gridCol w:w="540"/>
        <w:gridCol w:w="720"/>
        <w:gridCol w:w="720"/>
        <w:gridCol w:w="540"/>
        <w:gridCol w:w="720"/>
        <w:gridCol w:w="1080"/>
      </w:tblGrid>
      <w:tr w:rsidR="006142B8" w:rsidRPr="00592FEF">
        <w:trPr>
          <w:trHeight w:val="788"/>
        </w:trPr>
        <w:tc>
          <w:tcPr>
            <w:tcW w:w="7020" w:type="dxa"/>
            <w:gridSpan w:val="11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Исходные параметры</w:t>
            </w:r>
          </w:p>
        </w:tc>
        <w:tc>
          <w:tcPr>
            <w:tcW w:w="1800" w:type="dxa"/>
            <w:gridSpan w:val="2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Варьируемые параметры</w:t>
            </w:r>
          </w:p>
        </w:tc>
      </w:tr>
      <w:tr w:rsidR="006142B8" w:rsidRPr="00592FEF">
        <w:trPr>
          <w:trHeight w:val="675"/>
        </w:trPr>
        <w:tc>
          <w:tcPr>
            <w:tcW w:w="53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k1</w:t>
            </w:r>
          </w:p>
        </w:tc>
        <w:tc>
          <w:tcPr>
            <w:tcW w:w="566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k3</w:t>
            </w:r>
          </w:p>
        </w:tc>
        <w:tc>
          <w:tcPr>
            <w:tcW w:w="524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koc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T1,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T3,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Toc,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τ2,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4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g,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ΔG,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tпп,</w:t>
            </w:r>
          </w:p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4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f,В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x1</w:t>
            </w:r>
          </w:p>
        </w:tc>
        <w:tc>
          <w:tcPr>
            <w:tcW w:w="108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x2</w:t>
            </w:r>
          </w:p>
        </w:tc>
      </w:tr>
      <w:tr w:rsidR="006142B8" w:rsidRPr="00592FEF">
        <w:trPr>
          <w:trHeight w:val="344"/>
        </w:trPr>
        <w:tc>
          <w:tcPr>
            <w:tcW w:w="53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6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4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54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Tос</w:t>
            </w:r>
          </w:p>
        </w:tc>
        <w:tc>
          <w:tcPr>
            <w:tcW w:w="1080" w:type="dxa"/>
          </w:tcPr>
          <w:p w:rsidR="006142B8" w:rsidRPr="00592FEF" w:rsidRDefault="006142B8" w:rsidP="00592FEF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2FEF">
              <w:rPr>
                <w:rFonts w:ascii="Times New Roman" w:hAnsi="Times New Roman" w:cs="Times New Roman"/>
                <w:sz w:val="20"/>
                <w:szCs w:val="20"/>
              </w:rPr>
              <w:t>K2</w:t>
            </w:r>
          </w:p>
        </w:tc>
      </w:tr>
    </w:tbl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– максимальная величина возмущающего воздействия; 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задающее воздействие; 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Δ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запас устойчивости по амплитуде;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пп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– время переходного процесса (в секундах).</w:t>
      </w:r>
    </w:p>
    <w:p w:rsid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Определение типов звеньев передаточных функций САУ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Заданная САУ содержит следующие типовые звенья: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- звено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1(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592FEF">
        <w:rPr>
          <w:rFonts w:ascii="Times New Roman" w:hAnsi="Times New Roman" w:cs="Times New Roman"/>
          <w:sz w:val="28"/>
          <w:szCs w:val="28"/>
        </w:rPr>
        <w:t xml:space="preserve">,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2(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 xml:space="preserve">),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3(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 xml:space="preserve">) </w:t>
      </w:r>
      <w:r w:rsidRPr="00592FEF">
        <w:rPr>
          <w:rFonts w:ascii="Times New Roman" w:hAnsi="Times New Roman" w:cs="Times New Roman"/>
          <w:sz w:val="28"/>
          <w:szCs w:val="28"/>
        </w:rPr>
        <w:t>– инерционные;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- звено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oc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пропорциональное.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Передаточная функция разомкнутой САУ по задающему воздействию:</w: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8" type="#_x0000_t75" style="width:200.25pt;height:19.5pt">
            <v:imagedata r:id="rId17" o:title="" chromakey="white"/>
          </v:shape>
        </w:pict>
      </w: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9" type="#_x0000_t75" style="width:3in;height:37.5pt">
            <v:imagedata r:id="rId18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Передаточная функция разомкнутой САУ по возмущающему воздействию:</w: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0" type="#_x0000_t75" style="width:103.5pt;height:18.75pt">
            <v:imagedata r:id="rId19" o:title="" chromakey="white"/>
          </v:shape>
        </w:pict>
      </w: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1" type="#_x0000_t75" style="width:147pt;height:36.75pt">
            <v:imagedata r:id="rId20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Передаточная функция разомкнутой цепи САУ:</w: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2" type="#_x0000_t75" style="width:252pt;height:19.5pt">
            <v:imagedata r:id="rId21" o:title="" chromakey="white"/>
          </v:shape>
        </w:pict>
      </w:r>
    </w:p>
    <w:p w:rsidR="006142B8" w:rsidRPr="0029275E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3" type="#_x0000_t75" style="width:300.75pt;height:37.5pt">
            <v:imagedata r:id="rId22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Передаточная функция замкнутой САУ по задающему воздействию:</w: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4" type="#_x0000_t75" style="width:183pt;height:39pt">
            <v:imagedata r:id="rId23" o:title="" chromakey="white"/>
          </v:shape>
        </w:pict>
      </w: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65" type="#_x0000_t75" style="width:335.25pt;height:70.5pt">
            <v:imagedata r:id="rId24" o:title="" chromakey="white"/>
          </v:shape>
        </w:pict>
      </w: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6" type="#_x0000_t75" style="width:429.75pt;height:38.25pt">
            <v:imagedata r:id="rId25" o:title="" chromakey="white"/>
          </v:shape>
        </w:pict>
      </w:r>
    </w:p>
    <w:p w:rsid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Передаточная функция замкнутой САУ по возмущающему воздействию:</w:t>
      </w:r>
    </w:p>
    <w:p w:rsidR="006142B8" w:rsidRPr="00592FEF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7" type="#_x0000_t75" style="width:130.5pt;height:39pt">
            <v:imagedata r:id="rId26" o:title="" chromakey="white"/>
          </v:shape>
        </w:pict>
      </w: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8" type="#_x0000_t75" style="width:287.25pt;height:69.75pt">
            <v:imagedata r:id="rId27" o:title="" chromakey="white"/>
          </v:shape>
        </w:pict>
      </w: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9" type="#_x0000_t75" style="width:414pt;height:38.25pt">
            <v:imagedata r:id="rId28" o:title="" chromakey="white"/>
          </v:shape>
        </w:pict>
      </w:r>
    </w:p>
    <w:p w:rsid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Характеристический полином САУ:</w:t>
      </w:r>
    </w:p>
    <w:p w:rsidR="006142B8" w:rsidRPr="0029275E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0" type="#_x0000_t75" style="width:388.5pt;height:17.25pt">
            <v:imagedata r:id="rId29" o:title="" chromakey="white"/>
          </v:shape>
        </w:pict>
      </w: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1" type="#_x0000_t75" style="width:420pt;height:17.25pt">
            <v:imagedata r:id="rId30" o:title="" chromakey="white"/>
          </v:shape>
        </w:pict>
      </w: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2" type="#_x0000_t75" style="width:174.75pt;height:16.5pt">
            <v:imagedata r:id="rId31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где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·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oc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- коэффициент передачи разомкнутой цепи САУ, а коэффициенты характеристического полинома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1,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2,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рассчитываются по выражениям: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3" type="#_x0000_t75" style="width:76.5pt;height:15.75pt">
            <v:imagedata r:id="rId3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4" type="#_x0000_t75" style="width:76.5pt;height:15.75pt">
            <v:imagedata r:id="rId3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5" type="#_x0000_t75" style="width:151.5pt;height:15.75pt">
            <v:imagedata r:id="rId3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6" type="#_x0000_t75" style="width:151.5pt;height:15.75pt">
            <v:imagedata r:id="rId3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ab/>
      </w: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7" type="#_x0000_t75" style="width:151.5pt;height:13.5pt">
            <v:imagedata r:id="rId3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8" type="#_x0000_t75" style="width:151.5pt;height:13.5pt">
            <v:imagedata r:id="rId3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79" type="#_x0000_t75" style="width:81pt;height:13.5pt">
            <v:imagedata r:id="rId3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0" type="#_x0000_t75" style="width:81pt;height:13.5pt">
            <v:imagedata r:id="rId3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Определение устойчивости и расчет граничных параметров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В соответствии с критерием Гурвица для устойчивости САУ необходимо, чтобы главный минор определителя Гурвица, составленного из коэффициентов характеристического полинома, был больше нуля, то есть для САУ третьего порядка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1" type="#_x0000_t75" style="width:114pt;height:22.5pt">
            <v:imagedata r:id="rId3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2" type="#_x0000_t75" style="width:114pt;height:22.5pt">
            <v:imagedata r:id="rId3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6142B8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Коэффициенты характеристического полинома САУ</w: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p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·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oc</w:t>
      </w:r>
      <w:r w:rsidRPr="00592FE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3" type="#_x0000_t75" style="width:76.5pt;height:15.75pt">
            <v:imagedata r:id="rId3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4" type="#_x0000_t75" style="width:76.5pt;height:15.75pt">
            <v:imagedata r:id="rId3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5" type="#_x0000_t75" style="width:151.5pt;height:15.75pt">
            <v:imagedata r:id="rId3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6" type="#_x0000_t75" style="width:151.5pt;height:15.75pt">
            <v:imagedata r:id="rId3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ab/>
      </w: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7" type="#_x0000_t75" style="width:151.5pt;height:13.5pt">
            <v:imagedata r:id="rId3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8" type="#_x0000_t75" style="width:151.5pt;height:13.5pt">
            <v:imagedata r:id="rId3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89" type="#_x0000_t75" style="width:81pt;height:13.5pt">
            <v:imagedata r:id="rId3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0" type="#_x0000_t75" style="width:81pt;height:13.5pt">
            <v:imagedata r:id="rId3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ab/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592FEF">
        <w:rPr>
          <w:rFonts w:ascii="Times New Roman" w:hAnsi="Times New Roman" w:cs="Times New Roman"/>
          <w:sz w:val="28"/>
          <w:szCs w:val="28"/>
        </w:rPr>
        <w:t>Главный минор определителя Гурвица</w:t>
      </w:r>
    </w:p>
    <w:p w:rsidR="006142B8" w:rsidRPr="0029275E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91" type="#_x0000_t75" style="width:119.25pt;height:22.5pt">
            <v:imagedata r:id="rId37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Так как главный минор определителя Гурвица больше нуля - САУ устойчива.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Для расчета граничного значения коэффициента передачи разомкнутой цепи и построения области устойчивости для параметров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2" type="#_x0000_t75" style="width:41.25pt;height:11.25pt">
            <v:imagedata r:id="rId3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3" type="#_x0000_t75" style="width:41.25pt;height:11.25pt">
            <v:imagedata r:id="rId38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произведем замену в коэффициентах характеристического полинома фиксированных параметров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4" type="#_x0000_t75" style="width:18pt;height:15.75pt">
            <v:imagedata r:id="rId3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5" type="#_x0000_t75" style="width:18pt;height:15.75pt">
            <v:imagedata r:id="rId3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6" type="#_x0000_t75" style="width:14.25pt;height:13.5pt">
            <v:imagedata r:id="rId4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7" type="#_x0000_t75" style="width:14.25pt;height:13.5pt">
            <v:imagedata r:id="rId4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на варьируемые, введя при этом новую переменную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8" type="#_x0000_t75" style="width:145.5pt;height:15.75pt">
            <v:imagedata r:id="rId4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099" type="#_x0000_t75" style="width:145.5pt;height:15.75pt">
            <v:imagedata r:id="rId4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то есть</w:t>
      </w:r>
    </w:p>
    <w:p w:rsid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00" type="#_x0000_t75" style="width:72.75pt;height:13.5pt">
            <v:imagedata r:id="rId42" o:title="" chromakey="white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1" type="#_x0000_t75" style="width:235.5pt;height:13.5pt">
            <v:imagedata r:id="rId4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2" type="#_x0000_t75" style="width:235.5pt;height:13.5pt">
            <v:imagedata r:id="rId4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592F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3" type="#_x0000_t75" style="width:108.75pt;height:18.75pt">
            <v:imagedata r:id="rId4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4" type="#_x0000_t75" style="width:108.75pt;height:18.75pt">
            <v:imagedata r:id="rId4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5" type="#_x0000_t75" style="width:237.75pt;height:14.25pt">
            <v:imagedata r:id="rId4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6" type="#_x0000_t75" style="width:237.75pt;height:14.25pt">
            <v:imagedata r:id="rId4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592F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7" type="#_x0000_t75" style="width:102pt;height:18.75pt">
            <v:imagedata r:id="rId4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08" type="#_x0000_t75" style="width:102pt;height:18.75pt">
            <v:imagedata r:id="rId4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09" type="#_x0000_t75" style="width:142.5pt;height:13.5pt">
            <v:imagedata r:id="rId47" o:title="" chromakey="white"/>
          </v:shape>
        </w:pict>
      </w:r>
    </w:p>
    <w:p w:rsidR="006142B8" w:rsidRDefault="00592FEF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sz w:val="28"/>
          <w:szCs w:val="28"/>
        </w:rPr>
        <w:t>Согласно критерию Гурвица, на границе устойчивости главный минор определителя Гурвица равен нулю, то есть требуется решить уравнение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0" type="#_x0000_t75" style="width:408pt;height:24pt">
            <v:imagedata r:id="rId48" o:title="" chromakey="white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или</w:t>
      </w: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1" type="#_x0000_t75" style="width:341.25pt;height:24.75pt">
            <v:imagedata r:id="rId49" o:title="" chromakey="white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отсюда</w:t>
      </w: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2" type="#_x0000_t75" style="width:3in;height:30.75pt">
            <v:imagedata r:id="rId50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Полученное выражение отображает границу устойчивости САУ на плоскости параметров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3" type="#_x0000_t75" style="width:41.25pt;height:11.25pt">
            <v:imagedata r:id="rId5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4" type="#_x0000_t75" style="width:41.25pt;height:11.25pt">
            <v:imagedata r:id="rId5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. При этом значение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5" type="#_x0000_t75" style="width:60.75pt;height:15.75pt">
            <v:imagedata r:id="rId5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6" type="#_x0000_t75" style="width:60.75pt;height:15.75pt">
            <v:imagedata r:id="rId5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определится как частное решение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7" type="#_x0000_t75" style="width:85.5pt;height:15.75pt">
            <v:imagedata r:id="rId5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8" type="#_x0000_t75" style="width:85.5pt;height:15.75pt">
            <v:imagedata r:id="rId53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, а граница устойчивости в плоскости параметров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19" type="#_x0000_t75" style="width:41.25pt;height:11.25pt">
            <v:imagedata r:id="rId5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0" type="#_x0000_t75" style="width:41.25pt;height:11.25pt">
            <v:imagedata r:id="rId5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находится простым пересчетом по формуле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1" type="#_x0000_t75" style="width:96.75pt;height:27.75pt">
            <v:imagedata r:id="rId5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2" type="#_x0000_t75" style="width:96.75pt;height:27.75pt">
            <v:imagedata r:id="rId5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и может быть построена путем задания изменения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3" type="#_x0000_t75" style="width:14.25pt;height:11.25pt">
            <v:imagedata r:id="rId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4" type="#_x0000_t75" style="width:14.25pt;height:11.25pt">
            <v:imagedata r:id="rId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в окрестности постоянной времени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5" type="#_x0000_t75" style="width:17.25pt;height:13.5pt">
            <v:imagedata r:id="rId5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26" type="#_x0000_t75" style="width:17.25pt;height:13.5pt">
            <v:imagedata r:id="rId5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Приведем описанную выше расчетную часть данного пункта, реализующуюся посредством программного продукта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>.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27" type="#_x0000_t75" style="width:360.75pt;height:223.5pt;visibility:visible">
            <v:imagedata r:id="rId56" o:title=""/>
          </v:shape>
        </w:pict>
      </w:r>
    </w:p>
    <w:p w:rsidR="006142B8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0" o:spid="_x0000_i1128" type="#_x0000_t75" style="width:405pt;height:315pt;visibility:visible">
            <v:imagedata r:id="rId57" o:title=""/>
          </v:shape>
        </w:pic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129" type="#_x0000_t75" style="width:298.5pt;height:228.75pt;visibility:visible">
            <v:imagedata r:id="rId58" o:title=""/>
          </v:shape>
        </w:pict>
      </w:r>
    </w:p>
    <w:p w:rsidR="006142B8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Расчет статических характеристик САУ</w:t>
      </w:r>
    </w:p>
    <w:p w:rsidR="00592FEF" w:rsidRPr="00592FEF" w:rsidRDefault="00592FEF" w:rsidP="00592F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Значение коэффициента передачи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0" type="#_x0000_t75" style="width:15pt;height:13.5pt">
            <v:imagedata r:id="rId5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1" type="#_x0000_t75" style="width:15pt;height:13.5pt">
            <v:imagedata r:id="rId59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для заданного запаса устойчивости по амплитуде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2" type="#_x0000_t75" style="width:23.25pt;height:16.5pt">
            <v:imagedata r:id="rId6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3" type="#_x0000_t75" style="width:23.25pt;height:16.5pt">
            <v:imagedata r:id="rId6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может быть рассчитано по формуле:</w: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34" type="#_x0000_t75" style="width:68.25pt;height:39pt">
            <v:imagedata r:id="rId61" o:title="" chromakey="white"/>
          </v:shape>
        </w:pic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Внешняя характеристика САУ при изменении возмущающего воздействия от нуля до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 xml:space="preserve">рассчитывается по передаточным функциям замкнутой САУ при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5" type="#_x0000_t75" style="width:42pt;height:16.5pt">
            <v:imagedata r:id="rId6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6" type="#_x0000_t75" style="width:42pt;height:16.5pt">
            <v:imagedata r:id="rId6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то есть по формуле </w:t>
      </w:r>
    </w:p>
    <w:p w:rsidR="00592FEF" w:rsidRDefault="00592FEF" w:rsidP="00292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37" type="#_x0000_t75" style="width:165pt;height:18.75pt">
            <v:imagedata r:id="rId63" o:title="" chromakey="white"/>
          </v:shape>
        </w:pict>
      </w:r>
    </w:p>
    <w:p w:rsidR="00592FEF" w:rsidRPr="0029275E" w:rsidRDefault="00592FEF" w:rsidP="00292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Приведем расчетную часть данного пункта, реализующуюся посредством программного продукта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. Здесь также рассчитано новое значение задающего воздействия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8" type="#_x0000_t75" style="width:7.5pt;height:12pt">
            <v:imagedata r:id="rId64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обеспечивающее такое же значение выходной величины, что и в заданной САУ, при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39" type="#_x0000_t75" style="width:42pt;height:16.5pt">
            <v:imagedata r:id="rId6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40" type="#_x0000_t75" style="width:42pt;height:16.5pt">
            <v:imagedata r:id="rId65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FEF" w:rsidRDefault="003E36A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41" type="#_x0000_t75" style="width:405.75pt;height:243.75pt;visibility:visible">
            <v:imagedata r:id="rId66" o:title=""/>
          </v:shape>
        </w:pict>
      </w:r>
    </w:p>
    <w:p w:rsidR="006142B8" w:rsidRDefault="00592FEF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142" type="#_x0000_t75" style="width:396pt;height:143.25pt;visibility:visible">
            <v:imagedata r:id="rId67" o:title=""/>
          </v:shape>
        </w:pic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143" type="#_x0000_t75" style="width:267.75pt;height:229.5pt;visibility:visible">
            <v:imagedata r:id="rId68" o:title=""/>
          </v:shape>
        </w:pict>
      </w:r>
    </w:p>
    <w:p w:rsidR="00592FEF" w:rsidRP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144" type="#_x0000_t75" style="width:384.75pt;height:219.75pt;visibility:visible">
            <v:imagedata r:id="rId69" o:title=""/>
          </v:shape>
        </w:pict>
      </w:r>
    </w:p>
    <w:p w:rsidR="0029275E" w:rsidRDefault="0029275E" w:rsidP="0029275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Расчет логарифмических характеристик САУ</w:t>
      </w:r>
    </w:p>
    <w:p w:rsidR="006142B8" w:rsidRPr="00592FEF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Асимптотическая ЛАЧХ разомкнутой цепи САУ строится путем суммирования асимптотических ЛАЧХ ее звеньев. Общая формула для расчета асимптотической ЛАЧХ инерционного, форсирующего и колебательного звеньев в пакете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 осуществляется с помощью условного оператора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имеет вид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45" type="#_x0000_t75" style="width:252pt;height:44.25pt">
            <v:imagedata r:id="rId70" o:title="" chromakey="white"/>
          </v:shape>
        </w:pic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592FEF">
        <w:rPr>
          <w:rFonts w:ascii="Times New Roman" w:hAnsi="Times New Roman" w:cs="Times New Roman"/>
          <w:sz w:val="28"/>
          <w:szCs w:val="28"/>
        </w:rPr>
        <w:t>-постоянная времени звена,</w: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92FEF">
        <w:rPr>
          <w:rFonts w:ascii="Times New Roman" w:hAnsi="Times New Roman" w:cs="Times New Roman"/>
          <w:sz w:val="28"/>
          <w:szCs w:val="28"/>
        </w:rPr>
        <w:t>-коэффициент наклона ЛАЧХ.</w:t>
      </w: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Для дифференцирующего и интегрирующего звеньев (при единичном коэффициенте передаче) приведенное выражение будет иметь вид</w: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46" type="#_x0000_t75" style="width:114pt;height:15pt">
            <v:imagedata r:id="rId7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47" type="#_x0000_t75" style="width:114pt;height:15pt">
            <v:imagedata r:id="rId71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48" type="#_x0000_t75" style="width:60.75pt;height:16.5pt">
            <v:imagedata r:id="rId7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49" type="#_x0000_t75" style="width:60.75pt;height:16.5pt">
            <v:imagedata r:id="rId72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Точная ЛАЧХ САУ рассчитывается по формуле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50" type="#_x0000_t75" style="width:155.25pt;height:14.25pt">
            <v:imagedata r:id="rId73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Точная ЛФЧХ рассчитывается как сумма аргументов от АФЧХ звеньев, составляющих САУ, то есть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51" type="#_x0000_t75" style="width:159pt;height:39.75pt">
            <v:imagedata r:id="rId74" o:title="" chromakey="white"/>
          </v:shape>
        </w:pic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номер звена,</w: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общее количество звеньев в САУ.</w: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Реализация данного пункта курсовой работы приведена ниже.</w: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152" type="#_x0000_t75" style="width:5in;height:260.25pt;visibility:visible">
            <v:imagedata r:id="rId75" o:title=""/>
          </v:shape>
        </w:pic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6" type="#_x0000_t75" style="position:absolute;left:0;text-align:left;margin-left:36pt;margin-top:5.35pt;width:321.2pt;height:295.3pt;z-index:251657216;visibility:visible">
            <v:imagedata r:id="rId76" o:title="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53" type="#_x0000_t75" style="width:330pt;height:100.5pt;visibility:visible">
            <v:imagedata r:id="rId77" o:title=""/>
          </v:shape>
        </w:pict>
      </w:r>
    </w:p>
    <w:p w:rsidR="00592FEF" w:rsidRDefault="00592FEF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FEF" w:rsidRDefault="00592FEF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FEF" w:rsidRDefault="00592FEF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154" type="#_x0000_t75" style="width:355.5pt;height:399.75pt;visibility:visible">
            <v:imagedata r:id="rId78" o:title=""/>
          </v:shape>
        </w:pic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55" type="#_x0000_t75" style="width:369.75pt;height:126.75pt;visibility:visible">
            <v:imagedata r:id="rId79" o:title=""/>
          </v:shape>
        </w:pict>
      </w:r>
    </w:p>
    <w:p w:rsidR="006142B8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Расчет частотных характеристик замкнутой САУ и определение показателей качества регулирования</w:t>
      </w:r>
    </w:p>
    <w:p w:rsidR="00592FEF" w:rsidRPr="00592FEF" w:rsidRDefault="00592FEF" w:rsidP="002927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Амплитудная (АЧХ) и вещественная(ВЧХ) частотные характеристики замкнутой САУ рассчитываются по передаточной функции замкнутой САУ по задающему воздействию путем замены в ней оператора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</w:rPr>
        <w:t xml:space="preserve"> на оператор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jω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определения модуля и вещественной части от АФЧХ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jω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92FEF">
        <w:rPr>
          <w:rFonts w:ascii="Times New Roman" w:hAnsi="Times New Roman" w:cs="Times New Roman"/>
          <w:sz w:val="28"/>
          <w:szCs w:val="28"/>
        </w:rPr>
        <w:t>. Частота собственных колебаний в переходной характеристике будет соответствовать частоте максимума АЧХ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Pmax</w:t>
      </w:r>
      <w:r w:rsidRPr="00592FEF">
        <w:rPr>
          <w:rFonts w:ascii="Times New Roman" w:hAnsi="Times New Roman" w:cs="Times New Roman"/>
          <w:sz w:val="28"/>
          <w:szCs w:val="28"/>
        </w:rPr>
        <w:t xml:space="preserve">, показатель колебательности – отношению 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56" type="#_x0000_t75" style="width:33.75pt;height:35.25pt">
            <v:imagedata r:id="rId8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57" type="#_x0000_t75" style="width:33.75pt;height:35.25pt">
            <v:imagedata r:id="rId80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>. Перерегулирование определяется из ВЧХ по формуле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58" type="#_x0000_t75" style="width:309pt;height:16.5pt">
            <v:imagedata r:id="rId81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Реализация данного пункта курсовой работы в системе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 приведена ниже.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59" type="#_x0000_t75" style="width:255pt;height:85.5pt;visibility:visible">
            <v:imagedata r:id="rId82" o:title="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60" type="#_x0000_t75" style="width:408.75pt;height:186.75pt;visibility:visible">
            <v:imagedata r:id="rId83" o:title=""/>
          </v:shape>
        </w:pict>
      </w: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61" type="#_x0000_t75" style="width:386.25pt;height:207pt;visibility:visible">
            <v:imagedata r:id="rId84" o:title=""/>
          </v:shape>
        </w:pict>
      </w:r>
    </w:p>
    <w:p w:rsidR="00592FEF" w:rsidRDefault="00592FEF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592FEF" w:rsidP="00592F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Расчет переходных характеристик замкнутой САУ</w: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Для расчета переходных характеристик САУ наиболее целесообразным является использование формулы разложения для простых и одного нулевого полюсов изображения выходной величины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62" type="#_x0000_t75" style="width:223.5pt;height:48.75pt">
            <v:imagedata r:id="rId85" o:title="" chromakey="white"/>
          </v:shape>
        </w:pic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величина входного воздействия,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В(р)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числитель передаточной функции,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А(р)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знаменатель передаточной функции (характеристический полином),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63" type="#_x0000_t75" style="width:7.5pt;height:11.25pt">
            <v:imagedata r:id="rId8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64" type="#_x0000_t75" style="width:7.5pt;height:11.25pt">
            <v:imagedata r:id="rId86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(р)</w:t>
      </w:r>
      <w:r w:rsidRPr="00592FEF">
        <w:rPr>
          <w:rFonts w:ascii="Times New Roman" w:hAnsi="Times New Roman" w:cs="Times New Roman"/>
          <w:sz w:val="28"/>
          <w:szCs w:val="28"/>
        </w:rPr>
        <w:t xml:space="preserve"> – производная характеристического полинома,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fldChar w:fldCharType="begin"/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65" type="#_x0000_t75" style="width:16.5pt;height:12pt">
            <v:imagedata r:id="rId8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92FEF">
        <w:rPr>
          <w:rFonts w:ascii="Times New Roman" w:hAnsi="Times New Roman" w:cs="Times New Roman"/>
          <w:sz w:val="28"/>
          <w:szCs w:val="28"/>
        </w:rPr>
        <w:fldChar w:fldCharType="separate"/>
      </w:r>
      <w:r w:rsidR="003E36A8">
        <w:rPr>
          <w:rFonts w:ascii="Times New Roman" w:hAnsi="Times New Roman" w:cs="Times New Roman"/>
          <w:sz w:val="28"/>
          <w:szCs w:val="28"/>
        </w:rPr>
        <w:pict>
          <v:shape id="_x0000_i1166" type="#_x0000_t75" style="width:16.5pt;height:12pt">
            <v:imagedata r:id="rId87" o:title="" chromakey="white"/>
          </v:shape>
        </w:pict>
      </w:r>
      <w:r w:rsidRPr="00592FEF">
        <w:rPr>
          <w:rFonts w:ascii="Times New Roman" w:hAnsi="Times New Roman" w:cs="Times New Roman"/>
          <w:sz w:val="28"/>
          <w:szCs w:val="28"/>
        </w:rPr>
        <w:fldChar w:fldCharType="end"/>
      </w:r>
      <w:r w:rsidRPr="00592FEF">
        <w:rPr>
          <w:rFonts w:ascii="Times New Roman" w:hAnsi="Times New Roman" w:cs="Times New Roman"/>
          <w:sz w:val="28"/>
          <w:szCs w:val="28"/>
        </w:rPr>
        <w:t xml:space="preserve"> –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92FEF">
        <w:rPr>
          <w:rFonts w:ascii="Times New Roman" w:hAnsi="Times New Roman" w:cs="Times New Roman"/>
          <w:sz w:val="28"/>
          <w:szCs w:val="28"/>
        </w:rPr>
        <w:t>-тый полюс передаточной функции (корень характеристического полинома),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92FEF">
        <w:rPr>
          <w:rFonts w:ascii="Times New Roman" w:hAnsi="Times New Roman" w:cs="Times New Roman"/>
          <w:sz w:val="28"/>
          <w:szCs w:val="28"/>
        </w:rPr>
        <w:t>- число полюсов передаточной функции (корней характеристического полинома).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Реализация данного пункта задания курсовой работы в пакете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 приведена ниже. Здесь корни характеристического полинома находятся путем трехкратного применения функции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root</w:t>
      </w:r>
      <w:r w:rsidRPr="00592FEF">
        <w:rPr>
          <w:rFonts w:ascii="Times New Roman" w:hAnsi="Times New Roman" w:cs="Times New Roman"/>
          <w:sz w:val="28"/>
          <w:szCs w:val="28"/>
        </w:rPr>
        <w:t xml:space="preserve"> при различных приближениях. Затем из корней формируется вектор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используется приведенная формула разложения в ее векторном варианте.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Показатели качества переходных процессов находятся непосредственно из рассчитанных характеристик; перерегулирование рассчитывается, исходя из максимального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установившегося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92FEF">
        <w:rPr>
          <w:rFonts w:ascii="Times New Roman" w:hAnsi="Times New Roman" w:cs="Times New Roman"/>
          <w:sz w:val="28"/>
          <w:szCs w:val="28"/>
        </w:rPr>
        <w:t xml:space="preserve"> значений выходной переменной, а время переходного процесса – путем решения уравнений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92FEF">
        <w:rPr>
          <w:rFonts w:ascii="Times New Roman" w:hAnsi="Times New Roman" w:cs="Times New Roman"/>
          <w:sz w:val="28"/>
          <w:szCs w:val="28"/>
        </w:rPr>
        <w:t>=0,95·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92FEF">
        <w:rPr>
          <w:rFonts w:ascii="Times New Roman" w:hAnsi="Times New Roman" w:cs="Times New Roman"/>
          <w:sz w:val="28"/>
          <w:szCs w:val="28"/>
        </w:rPr>
        <w:t>=1,05·</w:t>
      </w:r>
      <w:r w:rsidRPr="00592F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92FEF">
        <w:rPr>
          <w:rFonts w:ascii="Times New Roman" w:hAnsi="Times New Roman" w:cs="Times New Roman"/>
          <w:sz w:val="28"/>
          <w:szCs w:val="28"/>
        </w:rPr>
        <w:t>.</w:t>
      </w:r>
    </w:p>
    <w:p w:rsid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67" type="#_x0000_t75" style="width:162pt;height:219pt;visibility:visible">
            <v:imagedata r:id="rId88" o:title=""/>
          </v:shape>
        </w:pic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45pt;margin-top:.8pt;width:291.5pt;height:270pt;z-index:251658240;visibility:visible">
            <v:imagedata r:id="rId89" o:title="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42B8" w:rsidRPr="00592FEF" w:rsidRDefault="006142B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2FEF" w:rsidRDefault="00592FEF" w:rsidP="0029275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168" type="#_x0000_t75" style="width:154.5pt;height:148.5pt;visibility:visible">
            <v:imagedata r:id="rId90" o:title=""/>
          </v:shape>
        </w:pict>
      </w: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169" type="#_x0000_t75" style="width:357.75pt;height:368.25pt;visibility:visible">
            <v:imagedata r:id="rId91" o:title=""/>
          </v:shape>
        </w:pic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45pt;margin-top:13.35pt;width:333.6pt;height:181.95pt;z-index:251659264;visibility:visible">
            <v:imagedata r:id="rId92" o:title="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42B8" w:rsidRPr="0029275E" w:rsidRDefault="006142B8" w:rsidP="00292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592FEF" w:rsidP="00592F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92F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 xml:space="preserve"> Синтез последовательного корректирующего устройства</w: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Синтез последовательного корректирующего устройства наиболее просто провести по логарифмическим частотным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характеристикам. В соответствии с этим методом ЛАЧХ корректирующего устройства: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70" type="#_x0000_t75" style="width:127.5pt;height:17.25pt">
            <v:imagedata r:id="rId93" o:title="" chromakey="white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Желаемая ЛАЧХ может быть построена на основе номограмм Солодовникова. При этом выделяются три частотных области: низкочастотная, среднечастотная, высокочастотная.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Ниже приведен фрагмент расчетного файла, реализующий данный пункт курсовой работы в среде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>.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171" type="#_x0000_t75" style="width:367.5pt;height:348.75pt;visibility:visible">
            <v:imagedata r:id="rId94" o:title=""/>
          </v:shape>
        </w:pict>
      </w:r>
    </w:p>
    <w:p w:rsidR="0029275E" w:rsidRDefault="0029275E" w:rsidP="0029275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172" type="#_x0000_t75" style="width:378.75pt;height:251.25pt;visibility:visible">
            <v:imagedata r:id="rId95" o:title=""/>
          </v:shape>
        </w:pic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73" type="#_x0000_t75" style="width:395.25pt;height:333pt;visibility:visible">
            <v:imagedata r:id="rId96" o:title="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74" type="#_x0000_t75" style="width:402pt;height:27.75pt">
            <v:imagedata r:id="rId97" o:title=""/>
          </v:shape>
        </w:pict>
      </w:r>
    </w:p>
    <w:p w:rsidR="006142B8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75" type="#_x0000_t75" style="width:372pt;height:297pt;visibility:visible">
            <v:imagedata r:id="rId98" o:title=""/>
          </v:shape>
        </w:pict>
      </w:r>
    </w:p>
    <w:p w:rsidR="00592FEF" w:rsidRPr="0029275E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76" type="#_x0000_t75" style="width:327.75pt;height:330.75pt;visibility:visible">
            <v:imagedata r:id="rId99" o:title=""/>
          </v:shape>
        </w:pict>
      </w:r>
    </w:p>
    <w:p w:rsidR="00592FEF" w:rsidRDefault="00592FEF" w:rsidP="0029275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77" type="#_x0000_t75" style="width:5in;height:240pt;visibility:visible">
            <v:imagedata r:id="rId100" o:title=""/>
          </v:shape>
        </w:pict>
      </w:r>
    </w:p>
    <w:p w:rsidR="00592FEF" w:rsidRDefault="00592FEF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В рассчитанном варианте показатели качества регулирования хуже, чем заданные. Достижения заданного уровня показателей качества можно достигнуть путем увеличения частот ω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ω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92FEF">
        <w:rPr>
          <w:rFonts w:ascii="Times New Roman" w:hAnsi="Times New Roman" w:cs="Times New Roman"/>
          <w:sz w:val="28"/>
          <w:szCs w:val="28"/>
        </w:rPr>
        <w:t>. Например, при ω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92FEF">
        <w:rPr>
          <w:rFonts w:ascii="Times New Roman" w:hAnsi="Times New Roman" w:cs="Times New Roman"/>
          <w:sz w:val="28"/>
          <w:szCs w:val="28"/>
        </w:rPr>
        <w:t>=230 и ω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92FEF">
        <w:rPr>
          <w:rFonts w:ascii="Times New Roman" w:hAnsi="Times New Roman" w:cs="Times New Roman"/>
          <w:sz w:val="28"/>
          <w:szCs w:val="28"/>
        </w:rPr>
        <w:t xml:space="preserve">=390 удается получить значения δ=24,95 и </w:t>
      </w:r>
      <w:r w:rsidRPr="00592FEF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пп</w:t>
      </w:r>
      <w:r w:rsidRPr="00592FEF">
        <w:rPr>
          <w:rFonts w:ascii="Times New Roman" w:hAnsi="Times New Roman" w:cs="Times New Roman"/>
          <w:sz w:val="28"/>
          <w:szCs w:val="28"/>
        </w:rPr>
        <w:t>=0,198.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Ниже приведен фрагмент расчетного файла в программном продукте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>, подтверждающий этот факт.</w:t>
      </w:r>
    </w:p>
    <w:p w:rsidR="00592FEF" w:rsidRP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3E36A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29" type="#_x0000_t75" style="position:absolute;left:0;text-align:left;margin-left:63pt;margin-top:-.3pt;width:318.5pt;height:270pt;z-index:251656192;visibility:visible">
            <v:imagedata r:id="rId101" o:title=""/>
          </v:shape>
        </w:pict>
      </w: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2B8" w:rsidRPr="00592FEF" w:rsidRDefault="00592FEF" w:rsidP="00592F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E36A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178" type="#_x0000_t75" style="width:372.75pt;height:318.75pt;visibility:visible">
            <v:imagedata r:id="rId102" o:title=""/>
          </v:shape>
        </w:pict>
      </w:r>
    </w:p>
    <w:p w:rsidR="006142B8" w:rsidRPr="00592FEF" w:rsidRDefault="006142B8" w:rsidP="00292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Таким образом, полученные нами в ходе данной курсовой работы показатели качества регулирования САУ путем введения в систему последовательного корректирующего устройства близки к заданным и качественно в несколько раз выше показателей исходной САУ.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Следует сделать несколько замечаний: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 xml:space="preserve">1) при рассматриваемом способе формирования желаемой ЛАЧХ крайне редко удается выполнить требования одновременно по двум параметрам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пп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δ;</w:t>
      </w:r>
    </w:p>
    <w:p w:rsidR="006142B8" w:rsidRPr="00592FEF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2) рассмотренный способ коррекции САУ позволяет обеспечить заданное перерегулирование только тогда, когда постоянная времени τ</w:t>
      </w:r>
      <w:r w:rsidRPr="00592F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92FEF">
        <w:rPr>
          <w:rFonts w:ascii="Times New Roman" w:hAnsi="Times New Roman" w:cs="Times New Roman"/>
          <w:sz w:val="28"/>
          <w:szCs w:val="28"/>
        </w:rPr>
        <w:t xml:space="preserve"> второго звена много больше постоянных времени других звеньев САУ. Если это условие не выполняется, то перерегулирование может получиться очень большим;</w:t>
      </w:r>
    </w:p>
    <w:p w:rsidR="006142B8" w:rsidRDefault="006142B8" w:rsidP="00592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3) увеличение порядка системы (в рассмотренном варианте он равен четырем) не влияет на обеспечение требуемых показателей качества регулирования для скорректированной САУ.</w:t>
      </w:r>
    </w:p>
    <w:p w:rsidR="00592FEF" w:rsidRDefault="00592FEF" w:rsidP="00292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B8" w:rsidRDefault="00592FEF" w:rsidP="00592F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42B8" w:rsidRPr="00592FE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использованных источников</w:t>
      </w:r>
    </w:p>
    <w:p w:rsidR="00592FEF" w:rsidRPr="00592FEF" w:rsidRDefault="00592FEF" w:rsidP="00592F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42B8" w:rsidRPr="00592FEF" w:rsidRDefault="006142B8" w:rsidP="00592FE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1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Дьяконов В.П. Система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>: Справочник.- М.: Радио и связь, 1993.- 128 с.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2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Макаров И.М., Менский Б.М.Линейные автоматические системы. М.: Машиностроение,1982.- 504 с.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3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Попов Е.П.Теория линейных систем автоматического управления и регулирования – М.: Наука, ГРФМЛ,1989. – 304 с.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4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Очков В.Ф.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592FEF">
        <w:rPr>
          <w:rFonts w:ascii="Times New Roman" w:hAnsi="Times New Roman" w:cs="Times New Roman"/>
          <w:sz w:val="28"/>
          <w:szCs w:val="28"/>
        </w:rPr>
        <w:t xml:space="preserve"> 6.0 для студентов и инженеров.- М.: Компьютер Пресс,1996. – 238 с.</w:t>
      </w:r>
    </w:p>
    <w:p w:rsidR="006142B8" w:rsidRPr="00592FEF" w:rsidRDefault="006142B8" w:rsidP="00592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FEF">
        <w:rPr>
          <w:rFonts w:ascii="Times New Roman" w:hAnsi="Times New Roman" w:cs="Times New Roman"/>
          <w:sz w:val="28"/>
          <w:szCs w:val="28"/>
        </w:rPr>
        <w:t>5</w:t>
      </w:r>
      <w:r w:rsidR="00592FEF">
        <w:rPr>
          <w:rFonts w:ascii="Times New Roman" w:hAnsi="Times New Roman" w:cs="Times New Roman"/>
          <w:sz w:val="28"/>
          <w:szCs w:val="28"/>
        </w:rPr>
        <w:t>.</w:t>
      </w:r>
      <w:r w:rsidRPr="00592FEF">
        <w:rPr>
          <w:rFonts w:ascii="Times New Roman" w:hAnsi="Times New Roman" w:cs="Times New Roman"/>
          <w:sz w:val="28"/>
          <w:szCs w:val="28"/>
        </w:rPr>
        <w:t xml:space="preserve"> Лебедев Ю.М. Теория автоматического управления. Система </w:t>
      </w:r>
      <w:r w:rsidRPr="00592FEF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592FEF">
        <w:rPr>
          <w:rFonts w:ascii="Times New Roman" w:hAnsi="Times New Roman" w:cs="Times New Roman"/>
          <w:sz w:val="28"/>
          <w:szCs w:val="28"/>
        </w:rPr>
        <w:t xml:space="preserve"> и ее применение для расчетов. -</w:t>
      </w:r>
      <w:r w:rsidR="00592FEF">
        <w:rPr>
          <w:rFonts w:ascii="Times New Roman" w:hAnsi="Times New Roman" w:cs="Times New Roman"/>
          <w:sz w:val="28"/>
          <w:szCs w:val="28"/>
        </w:rPr>
        <w:t xml:space="preserve"> </w:t>
      </w:r>
      <w:r w:rsidRPr="00592FEF">
        <w:rPr>
          <w:rFonts w:ascii="Times New Roman" w:hAnsi="Times New Roman" w:cs="Times New Roman"/>
          <w:sz w:val="28"/>
          <w:szCs w:val="28"/>
        </w:rPr>
        <w:t>Томск, 1996. – 71 с.</w:t>
      </w:r>
      <w:bookmarkStart w:id="0" w:name="_GoBack"/>
      <w:bookmarkEnd w:id="0"/>
    </w:p>
    <w:sectPr w:rsidR="006142B8" w:rsidRPr="00592FEF" w:rsidSect="00592FEF">
      <w:footerReference w:type="default" r:id="rId103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75E" w:rsidRDefault="0029275E" w:rsidP="00C0321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9275E" w:rsidRDefault="0029275E" w:rsidP="00C0321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75E" w:rsidRPr="00592FEF" w:rsidRDefault="0029275E" w:rsidP="0029275E">
    <w:pPr>
      <w:pStyle w:val="aa"/>
      <w:framePr w:wrap="auto" w:vAnchor="text" w:hAnchor="margin" w:xAlign="right" w:y="1"/>
      <w:rPr>
        <w:rStyle w:val="ac"/>
        <w:rFonts w:ascii="Times New Roman" w:hAnsi="Times New Roman" w:cs="Times New Roman"/>
        <w:sz w:val="24"/>
        <w:szCs w:val="24"/>
      </w:rPr>
    </w:pPr>
    <w:r w:rsidRPr="00592FEF">
      <w:rPr>
        <w:rStyle w:val="ac"/>
        <w:rFonts w:ascii="Times New Roman" w:hAnsi="Times New Roman" w:cs="Times New Roman"/>
        <w:sz w:val="24"/>
        <w:szCs w:val="24"/>
      </w:rPr>
      <w:fldChar w:fldCharType="begin"/>
    </w:r>
    <w:r w:rsidRPr="00592FEF">
      <w:rPr>
        <w:rStyle w:val="ac"/>
        <w:rFonts w:ascii="Times New Roman" w:hAnsi="Times New Roman" w:cs="Times New Roman"/>
        <w:sz w:val="24"/>
        <w:szCs w:val="24"/>
      </w:rPr>
      <w:instrText xml:space="preserve">PAGE  </w:instrText>
    </w:r>
    <w:r w:rsidRPr="00592FEF">
      <w:rPr>
        <w:rStyle w:val="ac"/>
        <w:rFonts w:ascii="Times New Roman" w:hAnsi="Times New Roman" w:cs="Times New Roman"/>
        <w:sz w:val="24"/>
        <w:szCs w:val="24"/>
      </w:rPr>
      <w:fldChar w:fldCharType="separate"/>
    </w:r>
    <w:r w:rsidR="00AC5121">
      <w:rPr>
        <w:rStyle w:val="ac"/>
        <w:rFonts w:ascii="Times New Roman" w:hAnsi="Times New Roman" w:cs="Times New Roman"/>
        <w:noProof/>
        <w:sz w:val="24"/>
        <w:szCs w:val="24"/>
      </w:rPr>
      <w:t>25</w:t>
    </w:r>
    <w:r w:rsidRPr="00592FEF">
      <w:rPr>
        <w:rStyle w:val="ac"/>
        <w:rFonts w:ascii="Times New Roman" w:hAnsi="Times New Roman" w:cs="Times New Roman"/>
        <w:sz w:val="24"/>
        <w:szCs w:val="24"/>
      </w:rPr>
      <w:fldChar w:fldCharType="end"/>
    </w:r>
  </w:p>
  <w:p w:rsidR="0029275E" w:rsidRPr="00592FEF" w:rsidRDefault="0029275E" w:rsidP="00592FEF">
    <w:pPr>
      <w:pStyle w:val="aa"/>
      <w:ind w:right="36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75E" w:rsidRDefault="0029275E" w:rsidP="00C0321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9275E" w:rsidRDefault="0029275E" w:rsidP="00C0321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511CD"/>
    <w:multiLevelType w:val="hybridMultilevel"/>
    <w:tmpl w:val="FA042EE6"/>
    <w:lvl w:ilvl="0" w:tplc="8B6C45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EB3B6F"/>
    <w:multiLevelType w:val="multilevel"/>
    <w:tmpl w:val="BEF8C56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6050"/>
    <w:rsid w:val="00025AB2"/>
    <w:rsid w:val="00041A29"/>
    <w:rsid w:val="00043C15"/>
    <w:rsid w:val="00053603"/>
    <w:rsid w:val="00053677"/>
    <w:rsid w:val="00063D21"/>
    <w:rsid w:val="00091820"/>
    <w:rsid w:val="000A271C"/>
    <w:rsid w:val="000F0056"/>
    <w:rsid w:val="0011480A"/>
    <w:rsid w:val="00123115"/>
    <w:rsid w:val="00137B08"/>
    <w:rsid w:val="00140788"/>
    <w:rsid w:val="001617E2"/>
    <w:rsid w:val="00171241"/>
    <w:rsid w:val="001772FB"/>
    <w:rsid w:val="00177409"/>
    <w:rsid w:val="0018379A"/>
    <w:rsid w:val="00193BA4"/>
    <w:rsid w:val="001A60D6"/>
    <w:rsid w:val="001A7B87"/>
    <w:rsid w:val="001D53E7"/>
    <w:rsid w:val="001E6386"/>
    <w:rsid w:val="001E6D38"/>
    <w:rsid w:val="001F0748"/>
    <w:rsid w:val="001F1A22"/>
    <w:rsid w:val="00231EE8"/>
    <w:rsid w:val="00251123"/>
    <w:rsid w:val="002538F8"/>
    <w:rsid w:val="00272592"/>
    <w:rsid w:val="00276A55"/>
    <w:rsid w:val="0029275E"/>
    <w:rsid w:val="002B01C5"/>
    <w:rsid w:val="002B55D7"/>
    <w:rsid w:val="002D3936"/>
    <w:rsid w:val="002E3F64"/>
    <w:rsid w:val="002F5CF4"/>
    <w:rsid w:val="0030220A"/>
    <w:rsid w:val="003062BB"/>
    <w:rsid w:val="0034295C"/>
    <w:rsid w:val="0039047A"/>
    <w:rsid w:val="003C4485"/>
    <w:rsid w:val="003E36A8"/>
    <w:rsid w:val="00403450"/>
    <w:rsid w:val="00427946"/>
    <w:rsid w:val="004A2963"/>
    <w:rsid w:val="004A623D"/>
    <w:rsid w:val="004C064B"/>
    <w:rsid w:val="004C3A44"/>
    <w:rsid w:val="004D0290"/>
    <w:rsid w:val="004D0EC9"/>
    <w:rsid w:val="004D3CA4"/>
    <w:rsid w:val="004E43BF"/>
    <w:rsid w:val="004F03E3"/>
    <w:rsid w:val="00507E9C"/>
    <w:rsid w:val="00537430"/>
    <w:rsid w:val="00541CBA"/>
    <w:rsid w:val="0059112E"/>
    <w:rsid w:val="00592FEF"/>
    <w:rsid w:val="00593058"/>
    <w:rsid w:val="005A328F"/>
    <w:rsid w:val="005C0012"/>
    <w:rsid w:val="005C5536"/>
    <w:rsid w:val="005F6A66"/>
    <w:rsid w:val="005F7633"/>
    <w:rsid w:val="0060210A"/>
    <w:rsid w:val="006142B8"/>
    <w:rsid w:val="00644DA0"/>
    <w:rsid w:val="00665A19"/>
    <w:rsid w:val="00670FE1"/>
    <w:rsid w:val="00672428"/>
    <w:rsid w:val="00691920"/>
    <w:rsid w:val="006C5926"/>
    <w:rsid w:val="006D698D"/>
    <w:rsid w:val="006D6E4D"/>
    <w:rsid w:val="006F1B4D"/>
    <w:rsid w:val="006F6FEC"/>
    <w:rsid w:val="00704F96"/>
    <w:rsid w:val="00714C66"/>
    <w:rsid w:val="00746BAD"/>
    <w:rsid w:val="00766050"/>
    <w:rsid w:val="00774983"/>
    <w:rsid w:val="00775132"/>
    <w:rsid w:val="007C3A19"/>
    <w:rsid w:val="00816D0E"/>
    <w:rsid w:val="008310D3"/>
    <w:rsid w:val="0083180A"/>
    <w:rsid w:val="00843687"/>
    <w:rsid w:val="00851618"/>
    <w:rsid w:val="00856F1B"/>
    <w:rsid w:val="008715F0"/>
    <w:rsid w:val="008928AE"/>
    <w:rsid w:val="008A2BEB"/>
    <w:rsid w:val="008D1D45"/>
    <w:rsid w:val="008D3FE1"/>
    <w:rsid w:val="008F7E63"/>
    <w:rsid w:val="00911258"/>
    <w:rsid w:val="00917605"/>
    <w:rsid w:val="00922733"/>
    <w:rsid w:val="00924BEA"/>
    <w:rsid w:val="009556C5"/>
    <w:rsid w:val="009558D4"/>
    <w:rsid w:val="00961018"/>
    <w:rsid w:val="009A1B81"/>
    <w:rsid w:val="009C2D19"/>
    <w:rsid w:val="009C7925"/>
    <w:rsid w:val="009D44F3"/>
    <w:rsid w:val="009E216F"/>
    <w:rsid w:val="009E4E4B"/>
    <w:rsid w:val="009E71D7"/>
    <w:rsid w:val="009F33EC"/>
    <w:rsid w:val="009F528B"/>
    <w:rsid w:val="00A15597"/>
    <w:rsid w:val="00A15C9B"/>
    <w:rsid w:val="00A26A05"/>
    <w:rsid w:val="00A52374"/>
    <w:rsid w:val="00A57349"/>
    <w:rsid w:val="00A5763A"/>
    <w:rsid w:val="00A63244"/>
    <w:rsid w:val="00A754F8"/>
    <w:rsid w:val="00A80CDB"/>
    <w:rsid w:val="00A87FB3"/>
    <w:rsid w:val="00AC5121"/>
    <w:rsid w:val="00AE15AD"/>
    <w:rsid w:val="00B03FEA"/>
    <w:rsid w:val="00B10E70"/>
    <w:rsid w:val="00B11F11"/>
    <w:rsid w:val="00B13AA0"/>
    <w:rsid w:val="00B13D29"/>
    <w:rsid w:val="00B3442B"/>
    <w:rsid w:val="00B34C53"/>
    <w:rsid w:val="00B35A79"/>
    <w:rsid w:val="00B75673"/>
    <w:rsid w:val="00B953A2"/>
    <w:rsid w:val="00BB6485"/>
    <w:rsid w:val="00BD0F6A"/>
    <w:rsid w:val="00BD3E38"/>
    <w:rsid w:val="00BF10D3"/>
    <w:rsid w:val="00BF2ABF"/>
    <w:rsid w:val="00C02248"/>
    <w:rsid w:val="00C03211"/>
    <w:rsid w:val="00C31E3B"/>
    <w:rsid w:val="00C333BA"/>
    <w:rsid w:val="00C61E31"/>
    <w:rsid w:val="00C673F3"/>
    <w:rsid w:val="00C774F2"/>
    <w:rsid w:val="00C85C93"/>
    <w:rsid w:val="00C96639"/>
    <w:rsid w:val="00CC6E10"/>
    <w:rsid w:val="00CF7CEA"/>
    <w:rsid w:val="00D15F9E"/>
    <w:rsid w:val="00D17098"/>
    <w:rsid w:val="00D17410"/>
    <w:rsid w:val="00D17764"/>
    <w:rsid w:val="00D24880"/>
    <w:rsid w:val="00D31C38"/>
    <w:rsid w:val="00D34529"/>
    <w:rsid w:val="00D46270"/>
    <w:rsid w:val="00D53535"/>
    <w:rsid w:val="00D562D0"/>
    <w:rsid w:val="00D85E20"/>
    <w:rsid w:val="00DC6294"/>
    <w:rsid w:val="00DE054F"/>
    <w:rsid w:val="00E01226"/>
    <w:rsid w:val="00E057D3"/>
    <w:rsid w:val="00E0751A"/>
    <w:rsid w:val="00E118B3"/>
    <w:rsid w:val="00E316FC"/>
    <w:rsid w:val="00E4777D"/>
    <w:rsid w:val="00E52A01"/>
    <w:rsid w:val="00E636F1"/>
    <w:rsid w:val="00E64CF6"/>
    <w:rsid w:val="00E764AE"/>
    <w:rsid w:val="00E843C7"/>
    <w:rsid w:val="00E856A1"/>
    <w:rsid w:val="00E955E3"/>
    <w:rsid w:val="00ED2152"/>
    <w:rsid w:val="00ED5EFB"/>
    <w:rsid w:val="00EE5F9A"/>
    <w:rsid w:val="00F028F8"/>
    <w:rsid w:val="00F108E5"/>
    <w:rsid w:val="00F137CE"/>
    <w:rsid w:val="00F154F1"/>
    <w:rsid w:val="00F23D4C"/>
    <w:rsid w:val="00F6758D"/>
    <w:rsid w:val="00FA018A"/>
    <w:rsid w:val="00FA5CDB"/>
    <w:rsid w:val="00FE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4"/>
    <o:shapelayout v:ext="edit">
      <o:idmap v:ext="edit" data="1"/>
    </o:shapelayout>
  </w:shapeDefaults>
  <w:decimalSymbol w:val=","/>
  <w:listSeparator w:val=";"/>
  <w14:defaultImageDpi w14:val="0"/>
  <w15:docId w15:val="{0A017AFB-C269-4364-A965-B519DFBD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DA0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autoRedefine/>
    <w:uiPriority w:val="99"/>
    <w:qFormat/>
    <w:rsid w:val="00B34C53"/>
    <w:pPr>
      <w:keepNext/>
      <w:spacing w:before="240" w:after="60" w:line="360" w:lineRule="auto"/>
      <w:jc w:val="center"/>
      <w:outlineLvl w:val="0"/>
    </w:pPr>
    <w:rPr>
      <w:rFonts w:eastAsia="Calibri" w:cs="Times New Roman"/>
      <w:kern w:val="32"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556C5"/>
    <w:pPr>
      <w:ind w:left="720"/>
    </w:pPr>
  </w:style>
  <w:style w:type="paragraph" w:styleId="a4">
    <w:name w:val="Balloon Text"/>
    <w:basedOn w:val="a"/>
    <w:link w:val="a5"/>
    <w:uiPriority w:val="99"/>
    <w:semiHidden/>
    <w:rsid w:val="0059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F7E63"/>
    <w:rPr>
      <w:color w:val="808080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930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537430"/>
    <w:pPr>
      <w:spacing w:after="0" w:line="240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34C53"/>
    <w:rPr>
      <w:rFonts w:ascii="Times New Roman" w:hAnsi="Times New Roman" w:cs="Times New Roman"/>
      <w:kern w:val="32"/>
      <w:sz w:val="28"/>
      <w:szCs w:val="28"/>
      <w:lang w:val="en-US" w:eastAsia="ru-RU"/>
    </w:rPr>
  </w:style>
  <w:style w:type="paragraph" w:styleId="a8">
    <w:name w:val="header"/>
    <w:basedOn w:val="a"/>
    <w:link w:val="a9"/>
    <w:uiPriority w:val="99"/>
    <w:semiHidden/>
    <w:rsid w:val="00C03211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rsid w:val="00C03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C03211"/>
  </w:style>
  <w:style w:type="character" w:styleId="ac">
    <w:name w:val="page number"/>
    <w:basedOn w:val="a0"/>
    <w:uiPriority w:val="99"/>
    <w:rsid w:val="00592FEF"/>
  </w:style>
  <w:style w:type="character" w:customStyle="1" w:styleId="ab">
    <w:name w:val="Нижній колонтитул Знак"/>
    <w:basedOn w:val="a0"/>
    <w:link w:val="aa"/>
    <w:uiPriority w:val="99"/>
    <w:rsid w:val="00C03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wmf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1803</Words>
  <Characters>10278</Characters>
  <Application>Microsoft Office Word</Application>
  <DocSecurity>0</DocSecurity>
  <Lines>85</Lines>
  <Paragraphs>24</Paragraphs>
  <ScaleCrop>false</ScaleCrop>
  <Company>Microsoft</Company>
  <LinksUpToDate>false</LinksUpToDate>
  <CharactersWithSpaces>12057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Admin</dc:creator>
  <cp:keywords/>
  <dc:description/>
  <cp:lastModifiedBy>Irina</cp:lastModifiedBy>
  <cp:revision>2</cp:revision>
  <cp:lastPrinted>2010-11-30T18:50:00Z</cp:lastPrinted>
  <dcterms:created xsi:type="dcterms:W3CDTF">2014-08-15T08:31:00Z</dcterms:created>
  <dcterms:modified xsi:type="dcterms:W3CDTF">2014-08-15T08:31:00Z</dcterms:modified>
</cp:coreProperties>
</file>