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8F" w:rsidRPr="00CB791B" w:rsidRDefault="0004528F" w:rsidP="00CB791B">
      <w:pPr>
        <w:spacing w:line="360" w:lineRule="auto"/>
        <w:jc w:val="center"/>
        <w:rPr>
          <w:sz w:val="28"/>
          <w:szCs w:val="28"/>
        </w:rPr>
      </w:pPr>
      <w:r w:rsidRPr="00CB791B">
        <w:rPr>
          <w:sz w:val="28"/>
          <w:szCs w:val="28"/>
        </w:rPr>
        <w:t>Министерство образования и науки Российской Федерации</w:t>
      </w:r>
    </w:p>
    <w:p w:rsidR="0004528F" w:rsidRPr="00CB791B" w:rsidRDefault="0004528F" w:rsidP="00CB791B">
      <w:pPr>
        <w:spacing w:line="360" w:lineRule="auto"/>
        <w:jc w:val="center"/>
        <w:rPr>
          <w:sz w:val="28"/>
          <w:szCs w:val="28"/>
        </w:rPr>
      </w:pPr>
      <w:r w:rsidRPr="00CB791B">
        <w:rPr>
          <w:sz w:val="28"/>
          <w:szCs w:val="28"/>
        </w:rPr>
        <w:t>Военно-технический университет при Федеральной службе специального строительства РФ</w:t>
      </w:r>
    </w:p>
    <w:p w:rsidR="0004528F" w:rsidRPr="00CB791B" w:rsidRDefault="0004528F" w:rsidP="00CB791B">
      <w:pPr>
        <w:spacing w:line="360" w:lineRule="auto"/>
        <w:jc w:val="center"/>
        <w:rPr>
          <w:sz w:val="28"/>
          <w:szCs w:val="28"/>
        </w:rPr>
      </w:pPr>
      <w:r w:rsidRPr="00CB791B">
        <w:rPr>
          <w:sz w:val="28"/>
          <w:szCs w:val="28"/>
        </w:rPr>
        <w:t>Институт промышленного, гражданского и транспортного строительства.</w:t>
      </w:r>
    </w:p>
    <w:p w:rsidR="0004528F" w:rsidRPr="00CB791B" w:rsidRDefault="0004528F" w:rsidP="00CB791B">
      <w:pPr>
        <w:spacing w:line="360" w:lineRule="auto"/>
        <w:jc w:val="center"/>
        <w:rPr>
          <w:sz w:val="28"/>
          <w:szCs w:val="28"/>
        </w:rPr>
      </w:pPr>
    </w:p>
    <w:p w:rsidR="0004528F" w:rsidRPr="00CB791B" w:rsidRDefault="0004528F" w:rsidP="00CB791B">
      <w:pPr>
        <w:spacing w:line="360" w:lineRule="auto"/>
        <w:jc w:val="center"/>
        <w:rPr>
          <w:sz w:val="28"/>
          <w:szCs w:val="28"/>
        </w:rPr>
      </w:pPr>
    </w:p>
    <w:p w:rsidR="0004528F" w:rsidRPr="00CB791B" w:rsidRDefault="0004528F" w:rsidP="00CB791B">
      <w:pPr>
        <w:spacing w:line="360" w:lineRule="auto"/>
        <w:jc w:val="center"/>
        <w:rPr>
          <w:sz w:val="28"/>
          <w:szCs w:val="28"/>
        </w:rPr>
      </w:pPr>
    </w:p>
    <w:p w:rsidR="0004528F" w:rsidRPr="00CB791B" w:rsidRDefault="0004528F" w:rsidP="00CB791B">
      <w:pPr>
        <w:spacing w:line="360" w:lineRule="auto"/>
        <w:jc w:val="center"/>
        <w:rPr>
          <w:sz w:val="28"/>
          <w:szCs w:val="28"/>
        </w:rPr>
      </w:pPr>
    </w:p>
    <w:p w:rsidR="0004528F" w:rsidRPr="00CB791B" w:rsidRDefault="0004528F" w:rsidP="00CB791B">
      <w:pPr>
        <w:spacing w:line="360" w:lineRule="auto"/>
        <w:jc w:val="center"/>
        <w:rPr>
          <w:sz w:val="28"/>
          <w:szCs w:val="28"/>
        </w:rPr>
      </w:pPr>
    </w:p>
    <w:p w:rsidR="0004528F" w:rsidRPr="00CB791B" w:rsidRDefault="0004528F" w:rsidP="00CB791B">
      <w:pPr>
        <w:spacing w:line="360" w:lineRule="auto"/>
        <w:jc w:val="center"/>
        <w:rPr>
          <w:sz w:val="28"/>
          <w:szCs w:val="28"/>
        </w:rPr>
      </w:pPr>
    </w:p>
    <w:p w:rsidR="0004528F" w:rsidRPr="00CB791B" w:rsidRDefault="0004528F" w:rsidP="00CB791B">
      <w:pPr>
        <w:spacing w:line="360" w:lineRule="auto"/>
        <w:jc w:val="center"/>
        <w:rPr>
          <w:sz w:val="28"/>
          <w:szCs w:val="28"/>
        </w:rPr>
      </w:pPr>
    </w:p>
    <w:p w:rsidR="00CB791B" w:rsidRDefault="00CB791B" w:rsidP="00CB791B">
      <w:pPr>
        <w:spacing w:line="360" w:lineRule="auto"/>
        <w:jc w:val="center"/>
        <w:rPr>
          <w:sz w:val="28"/>
          <w:szCs w:val="28"/>
          <w:lang w:val="uk-UA"/>
        </w:rPr>
      </w:pPr>
    </w:p>
    <w:p w:rsidR="00CB791B" w:rsidRDefault="00CB791B" w:rsidP="00CB791B">
      <w:pPr>
        <w:spacing w:line="360" w:lineRule="auto"/>
        <w:jc w:val="center"/>
        <w:rPr>
          <w:sz w:val="28"/>
          <w:szCs w:val="28"/>
          <w:lang w:val="uk-UA"/>
        </w:rPr>
      </w:pPr>
    </w:p>
    <w:p w:rsidR="00CB791B" w:rsidRDefault="00CB791B" w:rsidP="00CB791B">
      <w:pPr>
        <w:spacing w:line="360" w:lineRule="auto"/>
        <w:jc w:val="center"/>
        <w:rPr>
          <w:sz w:val="28"/>
          <w:szCs w:val="28"/>
          <w:lang w:val="uk-UA"/>
        </w:rPr>
      </w:pPr>
    </w:p>
    <w:p w:rsidR="00CB791B" w:rsidRPr="00CB791B" w:rsidRDefault="00CB791B" w:rsidP="00CB791B">
      <w:pPr>
        <w:spacing w:line="360" w:lineRule="auto"/>
        <w:jc w:val="center"/>
        <w:rPr>
          <w:sz w:val="28"/>
          <w:szCs w:val="28"/>
        </w:rPr>
      </w:pPr>
      <w:r w:rsidRPr="00CB791B">
        <w:rPr>
          <w:sz w:val="28"/>
          <w:szCs w:val="28"/>
        </w:rPr>
        <w:t>Курсовая работа</w:t>
      </w:r>
    </w:p>
    <w:p w:rsidR="0004528F" w:rsidRPr="00CB791B" w:rsidRDefault="0004528F" w:rsidP="00CB791B">
      <w:pPr>
        <w:spacing w:line="360" w:lineRule="auto"/>
        <w:jc w:val="center"/>
        <w:rPr>
          <w:sz w:val="28"/>
          <w:szCs w:val="28"/>
        </w:rPr>
      </w:pPr>
      <w:r w:rsidRPr="00CB791B">
        <w:rPr>
          <w:sz w:val="28"/>
          <w:szCs w:val="28"/>
        </w:rPr>
        <w:t>Учебная дисциплина</w:t>
      </w:r>
    </w:p>
    <w:p w:rsidR="0004528F" w:rsidRPr="00CB791B" w:rsidRDefault="0004528F" w:rsidP="00CB791B">
      <w:pPr>
        <w:spacing w:line="360" w:lineRule="auto"/>
        <w:jc w:val="center"/>
        <w:rPr>
          <w:sz w:val="28"/>
          <w:szCs w:val="28"/>
        </w:rPr>
      </w:pPr>
      <w:r w:rsidRPr="00CB791B">
        <w:rPr>
          <w:sz w:val="28"/>
          <w:szCs w:val="28"/>
        </w:rPr>
        <w:t>Теория социального права</w:t>
      </w:r>
    </w:p>
    <w:p w:rsidR="0004528F" w:rsidRPr="00CB791B" w:rsidRDefault="00BD6CC3" w:rsidP="00CB791B">
      <w:pPr>
        <w:spacing w:line="360" w:lineRule="auto"/>
        <w:jc w:val="center"/>
        <w:rPr>
          <w:sz w:val="28"/>
          <w:szCs w:val="28"/>
        </w:rPr>
      </w:pPr>
      <w:r w:rsidRPr="00CB791B">
        <w:rPr>
          <w:sz w:val="28"/>
          <w:szCs w:val="28"/>
        </w:rPr>
        <w:t>Система организационно-правовой</w:t>
      </w:r>
      <w:r w:rsidR="0004528F" w:rsidRPr="00CB791B">
        <w:rPr>
          <w:sz w:val="28"/>
          <w:szCs w:val="28"/>
        </w:rPr>
        <w:t xml:space="preserve"> социальной защиты </w:t>
      </w:r>
      <w:r w:rsidRPr="00CB791B">
        <w:rPr>
          <w:sz w:val="28"/>
          <w:szCs w:val="28"/>
        </w:rPr>
        <w:t>граждан Р</w:t>
      </w:r>
      <w:r w:rsidR="0004528F" w:rsidRPr="00CB791B">
        <w:rPr>
          <w:sz w:val="28"/>
          <w:szCs w:val="28"/>
        </w:rPr>
        <w:t>осси</w:t>
      </w:r>
      <w:r w:rsidRPr="00CB791B">
        <w:rPr>
          <w:sz w:val="28"/>
          <w:szCs w:val="28"/>
        </w:rPr>
        <w:t>и</w:t>
      </w:r>
    </w:p>
    <w:p w:rsidR="0004528F" w:rsidRPr="00CB791B" w:rsidRDefault="0004528F" w:rsidP="00CB791B">
      <w:pPr>
        <w:spacing w:line="360" w:lineRule="auto"/>
        <w:jc w:val="center"/>
        <w:rPr>
          <w:sz w:val="28"/>
          <w:szCs w:val="28"/>
        </w:rPr>
      </w:pPr>
    </w:p>
    <w:p w:rsidR="0004528F" w:rsidRPr="00CB791B" w:rsidRDefault="0004528F" w:rsidP="00CB791B">
      <w:pPr>
        <w:spacing w:line="360" w:lineRule="auto"/>
        <w:jc w:val="center"/>
        <w:rPr>
          <w:sz w:val="28"/>
          <w:szCs w:val="28"/>
        </w:rPr>
      </w:pPr>
    </w:p>
    <w:p w:rsidR="0004528F" w:rsidRPr="00CB791B" w:rsidRDefault="0004528F" w:rsidP="00CB791B">
      <w:pPr>
        <w:spacing w:line="360" w:lineRule="auto"/>
        <w:jc w:val="center"/>
        <w:rPr>
          <w:sz w:val="28"/>
          <w:szCs w:val="28"/>
        </w:rPr>
      </w:pPr>
    </w:p>
    <w:p w:rsidR="0004528F" w:rsidRPr="00CB791B" w:rsidRDefault="0004528F" w:rsidP="00CB791B">
      <w:pPr>
        <w:spacing w:line="360" w:lineRule="auto"/>
        <w:jc w:val="center"/>
        <w:rPr>
          <w:sz w:val="28"/>
          <w:szCs w:val="28"/>
        </w:rPr>
      </w:pPr>
    </w:p>
    <w:p w:rsidR="0004528F" w:rsidRPr="00CB791B" w:rsidRDefault="0004528F" w:rsidP="00CB791B">
      <w:pPr>
        <w:spacing w:line="360" w:lineRule="auto"/>
        <w:jc w:val="center"/>
        <w:rPr>
          <w:sz w:val="28"/>
          <w:szCs w:val="28"/>
        </w:rPr>
      </w:pPr>
    </w:p>
    <w:p w:rsidR="00BD6CC3" w:rsidRPr="00CB791B" w:rsidRDefault="00BD6CC3" w:rsidP="00CB791B">
      <w:pPr>
        <w:spacing w:line="360" w:lineRule="auto"/>
        <w:jc w:val="center"/>
        <w:rPr>
          <w:sz w:val="28"/>
          <w:szCs w:val="28"/>
        </w:rPr>
      </w:pPr>
    </w:p>
    <w:p w:rsidR="00BD6CC3" w:rsidRPr="00CB791B" w:rsidRDefault="00BD6CC3" w:rsidP="00CB791B">
      <w:pPr>
        <w:spacing w:line="360" w:lineRule="auto"/>
        <w:jc w:val="center"/>
        <w:rPr>
          <w:sz w:val="28"/>
          <w:szCs w:val="28"/>
        </w:rPr>
      </w:pPr>
    </w:p>
    <w:p w:rsidR="00BD6CC3" w:rsidRPr="00CB791B" w:rsidRDefault="00BD6CC3" w:rsidP="00CB791B">
      <w:pPr>
        <w:spacing w:line="360" w:lineRule="auto"/>
        <w:jc w:val="center"/>
        <w:rPr>
          <w:sz w:val="28"/>
          <w:szCs w:val="28"/>
        </w:rPr>
      </w:pPr>
    </w:p>
    <w:p w:rsidR="00BD6CC3" w:rsidRPr="00CB791B" w:rsidRDefault="00BD6CC3" w:rsidP="00CB791B">
      <w:pPr>
        <w:spacing w:line="360" w:lineRule="auto"/>
        <w:jc w:val="center"/>
        <w:rPr>
          <w:sz w:val="28"/>
          <w:szCs w:val="28"/>
        </w:rPr>
      </w:pPr>
    </w:p>
    <w:p w:rsidR="0004528F" w:rsidRDefault="0004528F" w:rsidP="00CB791B">
      <w:pPr>
        <w:spacing w:line="360" w:lineRule="auto"/>
        <w:jc w:val="center"/>
        <w:rPr>
          <w:sz w:val="28"/>
          <w:szCs w:val="28"/>
          <w:lang w:val="uk-UA"/>
        </w:rPr>
      </w:pPr>
      <w:r w:rsidRPr="00CB791B">
        <w:rPr>
          <w:sz w:val="28"/>
          <w:szCs w:val="28"/>
        </w:rPr>
        <w:t>Балашиха 2011</w:t>
      </w:r>
    </w:p>
    <w:p w:rsidR="00CB791B" w:rsidRDefault="00CB791B" w:rsidP="00CB791B">
      <w:pPr>
        <w:spacing w:line="360" w:lineRule="auto"/>
        <w:jc w:val="center"/>
        <w:rPr>
          <w:sz w:val="28"/>
          <w:szCs w:val="28"/>
          <w:lang w:val="uk-UA"/>
        </w:rPr>
      </w:pPr>
    </w:p>
    <w:p w:rsidR="00910DC7" w:rsidRPr="00CB791B" w:rsidRDefault="00CB791B" w:rsidP="00CB791B">
      <w:pPr>
        <w:spacing w:line="360" w:lineRule="auto"/>
        <w:ind w:firstLine="709"/>
        <w:rPr>
          <w:sz w:val="28"/>
          <w:szCs w:val="28"/>
          <w:lang w:val="uk-UA"/>
        </w:rPr>
      </w:pPr>
      <w:r>
        <w:rPr>
          <w:sz w:val="28"/>
          <w:szCs w:val="28"/>
          <w:lang w:val="uk-UA"/>
        </w:rPr>
        <w:br w:type="page"/>
      </w:r>
      <w:r>
        <w:rPr>
          <w:sz w:val="28"/>
          <w:szCs w:val="28"/>
        </w:rPr>
        <w:t>Содержание</w:t>
      </w:r>
    </w:p>
    <w:p w:rsidR="00AE1FE4" w:rsidRPr="00CB791B" w:rsidRDefault="00AE1FE4" w:rsidP="00CB791B">
      <w:pPr>
        <w:pStyle w:val="a4"/>
        <w:spacing w:line="360" w:lineRule="auto"/>
        <w:ind w:left="0" w:firstLine="709"/>
        <w:jc w:val="both"/>
        <w:rPr>
          <w:rFonts w:ascii="Times New Roman" w:hAnsi="Times New Roman"/>
          <w:sz w:val="28"/>
          <w:szCs w:val="28"/>
          <w:lang w:val="ru-RU" w:eastAsia="ru-RU"/>
        </w:rPr>
      </w:pPr>
    </w:p>
    <w:p w:rsidR="00AE1FE4" w:rsidRPr="00CB791B" w:rsidRDefault="00AE1FE4" w:rsidP="00CB791B">
      <w:pPr>
        <w:pStyle w:val="a4"/>
        <w:spacing w:line="360" w:lineRule="auto"/>
        <w:ind w:left="0"/>
        <w:jc w:val="both"/>
        <w:rPr>
          <w:rFonts w:ascii="Times New Roman" w:hAnsi="Times New Roman"/>
          <w:sz w:val="28"/>
          <w:szCs w:val="28"/>
          <w:lang w:val="ru-RU" w:eastAsia="ru-RU"/>
        </w:rPr>
      </w:pPr>
      <w:r w:rsidRPr="00CB791B">
        <w:rPr>
          <w:rFonts w:ascii="Times New Roman" w:hAnsi="Times New Roman"/>
          <w:sz w:val="28"/>
          <w:szCs w:val="28"/>
          <w:lang w:val="ru-RU" w:eastAsia="ru-RU"/>
        </w:rPr>
        <w:t>Введение</w:t>
      </w:r>
    </w:p>
    <w:p w:rsidR="00910DC7" w:rsidRPr="00CB791B" w:rsidRDefault="00910DC7" w:rsidP="00CB791B">
      <w:pPr>
        <w:pStyle w:val="a4"/>
        <w:spacing w:line="360" w:lineRule="auto"/>
        <w:ind w:left="0"/>
        <w:jc w:val="both"/>
        <w:rPr>
          <w:rFonts w:ascii="Times New Roman" w:hAnsi="Times New Roman"/>
          <w:sz w:val="28"/>
          <w:szCs w:val="28"/>
          <w:lang w:val="ru-RU" w:eastAsia="ru-RU"/>
        </w:rPr>
      </w:pPr>
      <w:r w:rsidRPr="00CB791B">
        <w:rPr>
          <w:rFonts w:ascii="Times New Roman" w:hAnsi="Times New Roman"/>
          <w:sz w:val="28"/>
          <w:szCs w:val="28"/>
          <w:lang w:val="ru-RU" w:eastAsia="ru-RU"/>
        </w:rPr>
        <w:t>1.</w:t>
      </w:r>
      <w:r w:rsidR="00CB791B">
        <w:rPr>
          <w:rFonts w:ascii="Times New Roman" w:hAnsi="Times New Roman"/>
          <w:sz w:val="28"/>
          <w:szCs w:val="28"/>
          <w:lang w:val="uk-UA" w:eastAsia="ru-RU"/>
        </w:rPr>
        <w:t xml:space="preserve"> </w:t>
      </w:r>
      <w:r w:rsidRPr="00CB791B">
        <w:rPr>
          <w:rFonts w:ascii="Times New Roman" w:hAnsi="Times New Roman"/>
          <w:sz w:val="28"/>
          <w:szCs w:val="28"/>
          <w:lang w:val="ru-RU" w:eastAsia="ru-RU"/>
        </w:rPr>
        <w:t>Государственные организационно-правовые формы социальной защиты населения в Российской Федерации</w:t>
      </w:r>
    </w:p>
    <w:p w:rsidR="00910DC7" w:rsidRPr="00CB791B" w:rsidRDefault="00910DC7" w:rsidP="00CB791B">
      <w:pPr>
        <w:pStyle w:val="a4"/>
        <w:spacing w:line="360" w:lineRule="auto"/>
        <w:ind w:left="0"/>
        <w:jc w:val="both"/>
        <w:rPr>
          <w:rFonts w:ascii="Times New Roman" w:hAnsi="Times New Roman"/>
          <w:sz w:val="28"/>
          <w:szCs w:val="28"/>
          <w:lang w:val="ru-RU" w:eastAsia="ru-RU"/>
        </w:rPr>
      </w:pPr>
      <w:r w:rsidRPr="00CB791B">
        <w:rPr>
          <w:rFonts w:ascii="Times New Roman" w:hAnsi="Times New Roman"/>
          <w:sz w:val="28"/>
          <w:szCs w:val="28"/>
          <w:lang w:val="ru-RU" w:eastAsia="ru-RU"/>
        </w:rPr>
        <w:t>1.1</w:t>
      </w:r>
      <w:r w:rsidR="00CB791B">
        <w:rPr>
          <w:rFonts w:ascii="Times New Roman" w:hAnsi="Times New Roman"/>
          <w:sz w:val="28"/>
          <w:szCs w:val="28"/>
          <w:lang w:val="uk-UA" w:eastAsia="ru-RU"/>
        </w:rPr>
        <w:t xml:space="preserve"> </w:t>
      </w:r>
      <w:r w:rsidRPr="00CB791B">
        <w:rPr>
          <w:rFonts w:ascii="Times New Roman" w:hAnsi="Times New Roman"/>
          <w:sz w:val="28"/>
          <w:szCs w:val="28"/>
          <w:lang w:val="ru-RU" w:eastAsia="ru-RU"/>
        </w:rPr>
        <w:t>Льготы</w:t>
      </w:r>
    </w:p>
    <w:p w:rsidR="00910DC7" w:rsidRPr="00CB791B" w:rsidRDefault="00910DC7" w:rsidP="00CB791B">
      <w:pPr>
        <w:pStyle w:val="a4"/>
        <w:spacing w:line="360" w:lineRule="auto"/>
        <w:ind w:left="0"/>
        <w:jc w:val="both"/>
        <w:rPr>
          <w:rFonts w:ascii="Times New Roman" w:hAnsi="Times New Roman"/>
          <w:sz w:val="28"/>
          <w:szCs w:val="28"/>
          <w:lang w:val="ru-RU" w:eastAsia="ru-RU"/>
        </w:rPr>
      </w:pPr>
      <w:r w:rsidRPr="00CB791B">
        <w:rPr>
          <w:rFonts w:ascii="Times New Roman" w:hAnsi="Times New Roman"/>
          <w:sz w:val="28"/>
          <w:szCs w:val="28"/>
          <w:lang w:val="ru-RU" w:eastAsia="ru-RU"/>
        </w:rPr>
        <w:t>1.2</w:t>
      </w:r>
      <w:r w:rsidR="00CB791B">
        <w:rPr>
          <w:rFonts w:ascii="Times New Roman" w:hAnsi="Times New Roman"/>
          <w:sz w:val="28"/>
          <w:szCs w:val="28"/>
          <w:lang w:val="uk-UA" w:eastAsia="ru-RU"/>
        </w:rPr>
        <w:t xml:space="preserve"> </w:t>
      </w:r>
      <w:r w:rsidRPr="00CB791B">
        <w:rPr>
          <w:rFonts w:ascii="Times New Roman" w:hAnsi="Times New Roman"/>
          <w:sz w:val="28"/>
          <w:szCs w:val="28"/>
          <w:lang w:val="ru-RU" w:eastAsia="ru-RU"/>
        </w:rPr>
        <w:t>Доступное здравоохранение</w:t>
      </w:r>
    </w:p>
    <w:p w:rsidR="00910DC7" w:rsidRPr="00CB791B" w:rsidRDefault="00910DC7" w:rsidP="00CB791B">
      <w:pPr>
        <w:pStyle w:val="a4"/>
        <w:spacing w:line="360" w:lineRule="auto"/>
        <w:ind w:left="0"/>
        <w:jc w:val="both"/>
        <w:rPr>
          <w:rFonts w:ascii="Times New Roman" w:hAnsi="Times New Roman"/>
          <w:sz w:val="28"/>
          <w:szCs w:val="28"/>
          <w:lang w:val="ru-RU" w:eastAsia="ru-RU"/>
        </w:rPr>
      </w:pPr>
      <w:r w:rsidRPr="00CB791B">
        <w:rPr>
          <w:rFonts w:ascii="Times New Roman" w:hAnsi="Times New Roman"/>
          <w:sz w:val="28"/>
          <w:szCs w:val="28"/>
          <w:lang w:val="ru-RU" w:eastAsia="ru-RU"/>
        </w:rPr>
        <w:t>1.3 Пенсионное обеспечение в РФ</w:t>
      </w:r>
    </w:p>
    <w:p w:rsidR="00910DC7" w:rsidRPr="00CB791B" w:rsidRDefault="00910DC7" w:rsidP="00CB791B">
      <w:pPr>
        <w:pStyle w:val="a4"/>
        <w:spacing w:line="360" w:lineRule="auto"/>
        <w:ind w:left="0"/>
        <w:jc w:val="both"/>
        <w:rPr>
          <w:rFonts w:ascii="Times New Roman" w:hAnsi="Times New Roman"/>
          <w:sz w:val="28"/>
          <w:szCs w:val="28"/>
          <w:lang w:val="ru-RU" w:eastAsia="ru-RU"/>
        </w:rPr>
      </w:pPr>
      <w:r w:rsidRPr="00CB791B">
        <w:rPr>
          <w:rFonts w:ascii="Times New Roman" w:hAnsi="Times New Roman"/>
          <w:sz w:val="28"/>
          <w:szCs w:val="28"/>
          <w:lang w:val="ru-RU" w:eastAsia="ru-RU"/>
        </w:rPr>
        <w:t>1.4 Доступное образование</w:t>
      </w:r>
    </w:p>
    <w:p w:rsidR="00910DC7" w:rsidRPr="00CB791B" w:rsidRDefault="00910DC7" w:rsidP="00CB791B">
      <w:pPr>
        <w:pStyle w:val="a4"/>
        <w:spacing w:line="360" w:lineRule="auto"/>
        <w:ind w:left="0"/>
        <w:jc w:val="both"/>
        <w:rPr>
          <w:rFonts w:ascii="Times New Roman" w:hAnsi="Times New Roman"/>
          <w:sz w:val="28"/>
          <w:szCs w:val="28"/>
          <w:lang w:val="ru-RU" w:eastAsia="ru-RU"/>
        </w:rPr>
      </w:pPr>
      <w:r w:rsidRPr="00CB791B">
        <w:rPr>
          <w:rFonts w:ascii="Times New Roman" w:hAnsi="Times New Roman"/>
          <w:sz w:val="28"/>
          <w:szCs w:val="28"/>
          <w:lang w:val="ru-RU" w:eastAsia="ru-RU"/>
        </w:rPr>
        <w:t>1.5 Система социального обслуживания и предоставления социальных услуг</w:t>
      </w:r>
    </w:p>
    <w:p w:rsidR="00AE1FE4" w:rsidRPr="00CB791B" w:rsidRDefault="00AE1FE4" w:rsidP="00CB791B">
      <w:pPr>
        <w:pStyle w:val="a4"/>
        <w:spacing w:line="360" w:lineRule="auto"/>
        <w:ind w:left="0"/>
        <w:jc w:val="both"/>
        <w:rPr>
          <w:rFonts w:ascii="Times New Roman" w:hAnsi="Times New Roman"/>
          <w:sz w:val="28"/>
          <w:szCs w:val="28"/>
          <w:lang w:val="ru-RU" w:eastAsia="ru-RU"/>
        </w:rPr>
      </w:pPr>
      <w:r w:rsidRPr="00CB791B">
        <w:rPr>
          <w:rFonts w:ascii="Times New Roman" w:hAnsi="Times New Roman"/>
          <w:sz w:val="28"/>
          <w:szCs w:val="28"/>
          <w:lang w:val="ru-RU" w:eastAsia="ru-RU"/>
        </w:rPr>
        <w:t>1.6 Меры социальной поддержки</w:t>
      </w:r>
    </w:p>
    <w:p w:rsidR="00AE1FE4" w:rsidRPr="00CB791B" w:rsidRDefault="00AE1FE4" w:rsidP="00CB791B">
      <w:pPr>
        <w:pStyle w:val="a4"/>
        <w:spacing w:line="360" w:lineRule="auto"/>
        <w:ind w:left="0"/>
        <w:jc w:val="both"/>
        <w:rPr>
          <w:rFonts w:ascii="Times New Roman" w:hAnsi="Times New Roman"/>
          <w:sz w:val="28"/>
          <w:szCs w:val="28"/>
          <w:lang w:val="ru-RU" w:eastAsia="ru-RU"/>
        </w:rPr>
      </w:pPr>
      <w:r w:rsidRPr="00CB791B">
        <w:rPr>
          <w:rFonts w:ascii="Times New Roman" w:hAnsi="Times New Roman"/>
          <w:sz w:val="28"/>
          <w:szCs w:val="28"/>
          <w:lang w:val="ru-RU" w:eastAsia="ru-RU"/>
        </w:rPr>
        <w:t>2.</w:t>
      </w:r>
      <w:r w:rsidR="00CB791B">
        <w:rPr>
          <w:rFonts w:ascii="Times New Roman" w:hAnsi="Times New Roman"/>
          <w:sz w:val="28"/>
          <w:szCs w:val="28"/>
          <w:lang w:val="uk-UA" w:eastAsia="ru-RU"/>
        </w:rPr>
        <w:t xml:space="preserve"> </w:t>
      </w:r>
      <w:r w:rsidRPr="00CB791B">
        <w:rPr>
          <w:rFonts w:ascii="Times New Roman" w:hAnsi="Times New Roman"/>
          <w:sz w:val="28"/>
          <w:szCs w:val="28"/>
          <w:lang w:val="ru-RU" w:eastAsia="ru-RU"/>
        </w:rPr>
        <w:t>Негосударственные организационно-правовые формы социальной защиты населения в РФ</w:t>
      </w:r>
    </w:p>
    <w:p w:rsidR="00AE1FE4" w:rsidRPr="00CB791B" w:rsidRDefault="00AE1FE4" w:rsidP="00CB791B">
      <w:pPr>
        <w:pStyle w:val="a4"/>
        <w:spacing w:line="360" w:lineRule="auto"/>
        <w:ind w:left="0"/>
        <w:jc w:val="both"/>
        <w:rPr>
          <w:rFonts w:ascii="Times New Roman" w:hAnsi="Times New Roman"/>
          <w:sz w:val="28"/>
          <w:szCs w:val="28"/>
          <w:lang w:val="ru-RU" w:eastAsia="ru-RU"/>
        </w:rPr>
      </w:pPr>
      <w:r w:rsidRPr="00CB791B">
        <w:rPr>
          <w:rFonts w:ascii="Times New Roman" w:hAnsi="Times New Roman"/>
          <w:sz w:val="28"/>
          <w:szCs w:val="28"/>
          <w:lang w:val="ru-RU" w:eastAsia="ru-RU"/>
        </w:rPr>
        <w:t>2.1 Добровольное социальное страхование</w:t>
      </w:r>
    </w:p>
    <w:p w:rsidR="00AE1FE4" w:rsidRPr="00CB791B" w:rsidRDefault="00AE1FE4" w:rsidP="00CB791B">
      <w:pPr>
        <w:pStyle w:val="a4"/>
        <w:spacing w:line="360" w:lineRule="auto"/>
        <w:ind w:left="0"/>
        <w:jc w:val="both"/>
        <w:rPr>
          <w:rFonts w:ascii="Times New Roman" w:hAnsi="Times New Roman"/>
          <w:sz w:val="28"/>
          <w:szCs w:val="28"/>
          <w:lang w:val="ru-RU" w:eastAsia="ru-RU"/>
        </w:rPr>
      </w:pPr>
      <w:r w:rsidRPr="00CB791B">
        <w:rPr>
          <w:rFonts w:ascii="Times New Roman" w:hAnsi="Times New Roman"/>
          <w:sz w:val="28"/>
          <w:szCs w:val="28"/>
          <w:lang w:val="ru-RU" w:eastAsia="ru-RU"/>
        </w:rPr>
        <w:t>2.2</w:t>
      </w:r>
      <w:r w:rsidR="00CB791B">
        <w:rPr>
          <w:rFonts w:ascii="Times New Roman" w:hAnsi="Times New Roman"/>
          <w:sz w:val="28"/>
          <w:szCs w:val="28"/>
          <w:lang w:val="uk-UA" w:eastAsia="ru-RU"/>
        </w:rPr>
        <w:t xml:space="preserve"> </w:t>
      </w:r>
      <w:r w:rsidRPr="00CB791B">
        <w:rPr>
          <w:rFonts w:ascii="Times New Roman" w:hAnsi="Times New Roman"/>
          <w:sz w:val="28"/>
          <w:szCs w:val="28"/>
          <w:lang w:val="ru-RU" w:eastAsia="ru-RU"/>
        </w:rPr>
        <w:t>Благотворительность</w:t>
      </w:r>
    </w:p>
    <w:p w:rsidR="00AE1FE4" w:rsidRPr="00CB791B" w:rsidRDefault="00AE1FE4" w:rsidP="00CB791B">
      <w:pPr>
        <w:pStyle w:val="a4"/>
        <w:spacing w:line="360" w:lineRule="auto"/>
        <w:ind w:left="0"/>
        <w:jc w:val="both"/>
        <w:rPr>
          <w:rFonts w:ascii="Times New Roman" w:hAnsi="Times New Roman"/>
          <w:sz w:val="28"/>
          <w:szCs w:val="28"/>
          <w:lang w:val="ru-RU" w:eastAsia="ru-RU"/>
        </w:rPr>
      </w:pPr>
      <w:r w:rsidRPr="00CB791B">
        <w:rPr>
          <w:rFonts w:ascii="Times New Roman" w:hAnsi="Times New Roman"/>
          <w:sz w:val="28"/>
          <w:szCs w:val="28"/>
          <w:lang w:val="ru-RU" w:eastAsia="ru-RU"/>
        </w:rPr>
        <w:t>2.3</w:t>
      </w:r>
      <w:r w:rsidR="00CB791B">
        <w:rPr>
          <w:rFonts w:ascii="Times New Roman" w:hAnsi="Times New Roman"/>
          <w:sz w:val="28"/>
          <w:szCs w:val="28"/>
          <w:lang w:val="uk-UA" w:eastAsia="ru-RU"/>
        </w:rPr>
        <w:t xml:space="preserve"> </w:t>
      </w:r>
      <w:r w:rsidRPr="00CB791B">
        <w:rPr>
          <w:rFonts w:ascii="Times New Roman" w:hAnsi="Times New Roman"/>
          <w:sz w:val="28"/>
          <w:szCs w:val="28"/>
          <w:lang w:val="ru-RU" w:eastAsia="ru-RU"/>
        </w:rPr>
        <w:t>Частные системы здравоохранения</w:t>
      </w:r>
    </w:p>
    <w:p w:rsidR="00AE1FE4" w:rsidRPr="00CB791B" w:rsidRDefault="00AE1FE4" w:rsidP="00CB791B">
      <w:pPr>
        <w:pStyle w:val="a4"/>
        <w:spacing w:line="360" w:lineRule="auto"/>
        <w:ind w:left="0"/>
        <w:jc w:val="both"/>
        <w:rPr>
          <w:rFonts w:ascii="Times New Roman" w:hAnsi="Times New Roman"/>
          <w:sz w:val="28"/>
          <w:szCs w:val="28"/>
          <w:lang w:val="ru-RU" w:eastAsia="ru-RU"/>
        </w:rPr>
      </w:pPr>
      <w:r w:rsidRPr="00CB791B">
        <w:rPr>
          <w:rFonts w:ascii="Times New Roman" w:hAnsi="Times New Roman"/>
          <w:sz w:val="28"/>
          <w:szCs w:val="28"/>
          <w:lang w:val="ru-RU" w:eastAsia="ru-RU"/>
        </w:rPr>
        <w:t>Заключение</w:t>
      </w:r>
    </w:p>
    <w:p w:rsidR="00910DC7" w:rsidRPr="00CB791B" w:rsidRDefault="00AE1FE4" w:rsidP="00CB791B">
      <w:pPr>
        <w:pStyle w:val="a4"/>
        <w:spacing w:line="360" w:lineRule="auto"/>
        <w:ind w:left="0"/>
        <w:jc w:val="both"/>
        <w:rPr>
          <w:rFonts w:ascii="Times New Roman" w:hAnsi="Times New Roman"/>
          <w:sz w:val="28"/>
          <w:szCs w:val="28"/>
          <w:lang w:val="ru-RU" w:eastAsia="ru-RU"/>
        </w:rPr>
      </w:pPr>
      <w:r w:rsidRPr="00CB791B">
        <w:rPr>
          <w:rFonts w:ascii="Times New Roman" w:hAnsi="Times New Roman"/>
          <w:sz w:val="28"/>
          <w:szCs w:val="28"/>
          <w:lang w:val="ru-RU" w:eastAsia="ru-RU"/>
        </w:rPr>
        <w:t>Список использованных источников</w:t>
      </w:r>
    </w:p>
    <w:p w:rsidR="00910DC7" w:rsidRPr="00CB791B" w:rsidRDefault="00910DC7" w:rsidP="00CB791B">
      <w:pPr>
        <w:pStyle w:val="a4"/>
        <w:spacing w:line="360" w:lineRule="auto"/>
        <w:ind w:left="0" w:firstLine="709"/>
        <w:jc w:val="both"/>
        <w:rPr>
          <w:rFonts w:ascii="Times New Roman" w:hAnsi="Times New Roman"/>
          <w:sz w:val="28"/>
          <w:szCs w:val="28"/>
          <w:lang w:val="ru-RU" w:eastAsia="ru-RU"/>
        </w:rPr>
      </w:pPr>
    </w:p>
    <w:p w:rsidR="00134C8E" w:rsidRPr="00CB791B" w:rsidRDefault="00CB791B" w:rsidP="00CB791B">
      <w:pPr>
        <w:pStyle w:val="a4"/>
        <w:spacing w:line="360" w:lineRule="auto"/>
        <w:ind w:left="0" w:firstLine="709"/>
        <w:jc w:val="both"/>
        <w:rPr>
          <w:rFonts w:ascii="Times New Roman" w:hAnsi="Times New Roman"/>
          <w:sz w:val="28"/>
          <w:szCs w:val="28"/>
          <w:lang w:val="uk-UA" w:eastAsia="ru-RU"/>
        </w:rPr>
      </w:pPr>
      <w:r>
        <w:rPr>
          <w:rFonts w:ascii="Times New Roman" w:hAnsi="Times New Roman"/>
          <w:sz w:val="28"/>
          <w:szCs w:val="28"/>
          <w:lang w:val="ru-RU" w:eastAsia="ru-RU"/>
        </w:rPr>
        <w:br w:type="page"/>
        <w:t>Введение</w:t>
      </w:r>
    </w:p>
    <w:p w:rsidR="00CB791B" w:rsidRDefault="00CB791B" w:rsidP="00CB791B">
      <w:pPr>
        <w:spacing w:line="360" w:lineRule="auto"/>
        <w:ind w:firstLine="709"/>
        <w:jc w:val="both"/>
        <w:rPr>
          <w:sz w:val="28"/>
          <w:szCs w:val="28"/>
          <w:lang w:val="uk-UA"/>
        </w:rPr>
      </w:pPr>
    </w:p>
    <w:p w:rsidR="00134C8E" w:rsidRPr="00CB791B" w:rsidRDefault="00134C8E" w:rsidP="00CB791B">
      <w:pPr>
        <w:spacing w:line="360" w:lineRule="auto"/>
        <w:ind w:firstLine="709"/>
        <w:jc w:val="both"/>
        <w:rPr>
          <w:sz w:val="28"/>
          <w:szCs w:val="28"/>
        </w:rPr>
      </w:pPr>
      <w:r w:rsidRPr="00CB791B">
        <w:rPr>
          <w:sz w:val="28"/>
          <w:szCs w:val="28"/>
        </w:rPr>
        <w:t>Формирование системы социальной защиты населения как особого социального института находится в процессе своего развития. Термин «социальная защита» имеет различные значения.</w:t>
      </w:r>
    </w:p>
    <w:p w:rsidR="00134C8E" w:rsidRPr="00CB791B" w:rsidRDefault="00134C8E" w:rsidP="00CB791B">
      <w:pPr>
        <w:spacing w:line="360" w:lineRule="auto"/>
        <w:ind w:firstLine="709"/>
        <w:jc w:val="both"/>
        <w:rPr>
          <w:sz w:val="28"/>
          <w:szCs w:val="28"/>
        </w:rPr>
      </w:pPr>
      <w:r w:rsidRPr="00CB791B">
        <w:rPr>
          <w:sz w:val="28"/>
          <w:szCs w:val="28"/>
        </w:rPr>
        <w:t>В новых экономических условиях он «пришел на замену» термина «социальное обеспечение», использовавшегося в советской экономике, где он характеризовал специфическую организационно-правовую форму социальной защиты, осуществляемую непосредственно государством.</w:t>
      </w:r>
    </w:p>
    <w:p w:rsidR="00134C8E" w:rsidRPr="00CB791B" w:rsidRDefault="00134C8E" w:rsidP="00CB791B">
      <w:pPr>
        <w:spacing w:line="360" w:lineRule="auto"/>
        <w:ind w:firstLine="709"/>
        <w:jc w:val="both"/>
        <w:rPr>
          <w:sz w:val="28"/>
          <w:szCs w:val="28"/>
        </w:rPr>
      </w:pPr>
      <w:r w:rsidRPr="00CB791B">
        <w:rPr>
          <w:sz w:val="28"/>
          <w:szCs w:val="28"/>
        </w:rPr>
        <w:t>В современных условиях потребовалось развитие других организационно-правовых форм социальной поддержки наиболее уязвимых категорий населения. Был введен термин «социальная защита», который давно использовался в мировой практике.</w:t>
      </w:r>
    </w:p>
    <w:p w:rsidR="00134C8E" w:rsidRPr="00CB791B" w:rsidRDefault="00134C8E"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Социальная защита - система мероприятий, осуществляющихся обществом и его различными структурами, по обеспечению гарантированных минимальных достаточных условий жизни, поддерживанию жизнеобеспечения и деятельного существования человека.</w:t>
      </w:r>
    </w:p>
    <w:p w:rsidR="00134C8E" w:rsidRPr="00CB791B" w:rsidRDefault="00134C8E"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В современных условиях социальная защита становится важнейшей функцией общества, всех его государственных органов и социальных институтов. Появляются и формы социальной защиты частного характера – пенсионного обеспечения, медицинского страхования, социального обслуживания. Это свидетельствует о том, что в нашей стране появляется многоукладная организационная структура системы социальной защит</w:t>
      </w:r>
      <w:r w:rsidR="00910DC7" w:rsidRPr="00CB791B">
        <w:rPr>
          <w:rFonts w:ascii="Times New Roman" w:hAnsi="Times New Roman"/>
          <w:sz w:val="28"/>
          <w:szCs w:val="28"/>
          <w:lang w:val="ru-RU" w:eastAsia="ru-RU"/>
        </w:rPr>
        <w:t>ы</w:t>
      </w:r>
      <w:r w:rsidRPr="00CB791B">
        <w:rPr>
          <w:rFonts w:ascii="Times New Roman" w:hAnsi="Times New Roman"/>
          <w:sz w:val="28"/>
          <w:szCs w:val="28"/>
          <w:lang w:val="ru-RU" w:eastAsia="ru-RU"/>
        </w:rPr>
        <w:t xml:space="preserve"> населения, в которой используются практически все организационно-правовые формы, существующие в странах с рыночной экономикой, хотя они функционируют не полностью в силу нерешенности ряда теоретических и организационных проблем.</w:t>
      </w:r>
    </w:p>
    <w:p w:rsidR="006F6B32" w:rsidRPr="00CB791B" w:rsidRDefault="00134C8E"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Ведущими организационно-правовыми формами социальной защиты населения в настоящее время являются пенсионное обеспечение, обеспечение социальными пособиями, льготами особо нуждающихся категорий населения, государственное социальное страхование, социальное обслуживание.</w:t>
      </w:r>
      <w:r w:rsidR="00D30286" w:rsidRPr="00CB791B">
        <w:rPr>
          <w:rFonts w:ascii="Times New Roman" w:hAnsi="Times New Roman"/>
          <w:sz w:val="28"/>
          <w:szCs w:val="28"/>
          <w:lang w:val="ru-RU" w:eastAsia="ru-RU"/>
        </w:rPr>
        <w:t xml:space="preserve"> В целом организационно – правовые формы социальной защиты населения можно подразделить на две большие группы: госу</w:t>
      </w:r>
      <w:r w:rsidR="006F6B32" w:rsidRPr="00CB791B">
        <w:rPr>
          <w:rFonts w:ascii="Times New Roman" w:hAnsi="Times New Roman"/>
          <w:sz w:val="28"/>
          <w:szCs w:val="28"/>
          <w:lang w:val="ru-RU" w:eastAsia="ru-RU"/>
        </w:rPr>
        <w:t>дарственные и негосударственные, как первая так и вторая названные группы и будут в дальнейшем раскрыты в данной работе.</w:t>
      </w:r>
    </w:p>
    <w:p w:rsidR="006F6B32" w:rsidRPr="00CB791B" w:rsidRDefault="006F6B32" w:rsidP="00CB791B">
      <w:pPr>
        <w:pStyle w:val="a4"/>
        <w:spacing w:line="360" w:lineRule="auto"/>
        <w:ind w:left="0" w:firstLine="709"/>
        <w:jc w:val="both"/>
        <w:rPr>
          <w:rFonts w:ascii="Times New Roman" w:hAnsi="Times New Roman"/>
          <w:sz w:val="28"/>
          <w:szCs w:val="28"/>
          <w:lang w:val="ru-RU" w:eastAsia="ru-RU"/>
        </w:rPr>
      </w:pPr>
    </w:p>
    <w:p w:rsidR="006F6B32" w:rsidRPr="00CB791B" w:rsidRDefault="00BD6CC3" w:rsidP="00CB791B">
      <w:pPr>
        <w:pStyle w:val="a4"/>
        <w:spacing w:line="360" w:lineRule="auto"/>
        <w:ind w:left="0" w:firstLine="709"/>
        <w:jc w:val="both"/>
        <w:rPr>
          <w:rFonts w:ascii="Times New Roman" w:hAnsi="Times New Roman"/>
          <w:sz w:val="28"/>
          <w:szCs w:val="28"/>
          <w:lang w:val="uk-UA" w:eastAsia="ru-RU"/>
        </w:rPr>
      </w:pPr>
      <w:r w:rsidRPr="00CB791B">
        <w:rPr>
          <w:rFonts w:ascii="Times New Roman" w:hAnsi="Times New Roman"/>
          <w:sz w:val="28"/>
          <w:szCs w:val="28"/>
          <w:lang w:val="ru-RU" w:eastAsia="ru-RU"/>
        </w:rPr>
        <w:br w:type="page"/>
      </w:r>
      <w:r w:rsidR="006F6B32" w:rsidRPr="00CB791B">
        <w:rPr>
          <w:rFonts w:ascii="Times New Roman" w:hAnsi="Times New Roman"/>
          <w:sz w:val="28"/>
          <w:szCs w:val="28"/>
          <w:lang w:val="ru-RU" w:eastAsia="ru-RU"/>
        </w:rPr>
        <w:t>1.</w:t>
      </w:r>
      <w:r w:rsidR="00CB791B">
        <w:rPr>
          <w:rFonts w:ascii="Times New Roman" w:hAnsi="Times New Roman"/>
          <w:sz w:val="28"/>
          <w:szCs w:val="28"/>
          <w:lang w:val="uk-UA" w:eastAsia="ru-RU"/>
        </w:rPr>
        <w:t xml:space="preserve"> </w:t>
      </w:r>
      <w:r w:rsidR="006F6B32" w:rsidRPr="00CB791B">
        <w:rPr>
          <w:rFonts w:ascii="Times New Roman" w:hAnsi="Times New Roman"/>
          <w:sz w:val="28"/>
          <w:szCs w:val="28"/>
          <w:lang w:val="ru-RU" w:eastAsia="ru-RU"/>
        </w:rPr>
        <w:t>Государственные организационно-правовые формы социальной защиты н</w:t>
      </w:r>
      <w:r w:rsidR="00CB791B">
        <w:rPr>
          <w:rFonts w:ascii="Times New Roman" w:hAnsi="Times New Roman"/>
          <w:sz w:val="28"/>
          <w:szCs w:val="28"/>
          <w:lang w:val="ru-RU" w:eastAsia="ru-RU"/>
        </w:rPr>
        <w:t>аселения в Российской Федерации</w:t>
      </w:r>
    </w:p>
    <w:p w:rsidR="00AE1FE4" w:rsidRPr="00CB791B" w:rsidRDefault="00AE1FE4" w:rsidP="00CB791B">
      <w:pPr>
        <w:pStyle w:val="a4"/>
        <w:spacing w:line="360" w:lineRule="auto"/>
        <w:ind w:left="0" w:firstLine="709"/>
        <w:jc w:val="both"/>
        <w:rPr>
          <w:rFonts w:ascii="Times New Roman" w:hAnsi="Times New Roman"/>
          <w:sz w:val="28"/>
          <w:szCs w:val="28"/>
          <w:lang w:val="ru-RU" w:eastAsia="ru-RU"/>
        </w:rPr>
      </w:pPr>
    </w:p>
    <w:p w:rsidR="006F6B32" w:rsidRPr="00CB791B" w:rsidRDefault="006F6B32"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 xml:space="preserve">К государственным организационно-правовым формам социальной защиты населения относятся: </w:t>
      </w:r>
      <w:r w:rsidR="0068382E" w:rsidRPr="00CB791B">
        <w:rPr>
          <w:rFonts w:ascii="Times New Roman" w:hAnsi="Times New Roman"/>
          <w:sz w:val="28"/>
          <w:szCs w:val="28"/>
          <w:lang w:val="ru-RU" w:eastAsia="ru-RU"/>
        </w:rPr>
        <w:t xml:space="preserve">льготы, </w:t>
      </w:r>
      <w:r w:rsidRPr="00CB791B">
        <w:rPr>
          <w:rFonts w:ascii="Times New Roman" w:hAnsi="Times New Roman"/>
          <w:sz w:val="28"/>
          <w:szCs w:val="28"/>
          <w:lang w:val="ru-RU" w:eastAsia="ru-RU"/>
        </w:rPr>
        <w:t>доступное здравоохранение</w:t>
      </w:r>
      <w:r w:rsidR="00C31238" w:rsidRPr="00CB791B">
        <w:rPr>
          <w:rFonts w:ascii="Times New Roman" w:hAnsi="Times New Roman"/>
          <w:sz w:val="28"/>
          <w:szCs w:val="28"/>
          <w:lang w:val="ru-RU" w:eastAsia="ru-RU"/>
        </w:rPr>
        <w:t>,</w:t>
      </w:r>
      <w:r w:rsidRPr="00CB791B">
        <w:rPr>
          <w:rFonts w:ascii="Times New Roman" w:hAnsi="Times New Roman"/>
          <w:sz w:val="28"/>
          <w:szCs w:val="28"/>
          <w:lang w:val="ru-RU" w:eastAsia="ru-RU"/>
        </w:rPr>
        <w:t xml:space="preserve"> пенсионное обеспечение,</w:t>
      </w:r>
      <w:r w:rsidR="00C31238" w:rsidRPr="00CB791B">
        <w:rPr>
          <w:rFonts w:ascii="Times New Roman" w:hAnsi="Times New Roman"/>
          <w:sz w:val="28"/>
          <w:szCs w:val="28"/>
          <w:lang w:val="ru-RU" w:eastAsia="ru-RU"/>
        </w:rPr>
        <w:t xml:space="preserve"> доступное образование, </w:t>
      </w:r>
      <w:r w:rsidRPr="00CB791B">
        <w:rPr>
          <w:rFonts w:ascii="Times New Roman" w:hAnsi="Times New Roman"/>
          <w:sz w:val="28"/>
          <w:szCs w:val="28"/>
          <w:lang w:val="ru-RU" w:eastAsia="ru-RU"/>
        </w:rPr>
        <w:t>система социального обслуживания и предоставления социальных услуг, меры социальной поддержки.</w:t>
      </w:r>
    </w:p>
    <w:p w:rsidR="006F6B32" w:rsidRPr="00CB791B" w:rsidRDefault="006F6B32"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Действующая система социальной защиты в России базируется на принципах:</w:t>
      </w:r>
    </w:p>
    <w:p w:rsidR="006F6B32" w:rsidRPr="00CB791B" w:rsidRDefault="0068382E"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w:t>
      </w:r>
      <w:r w:rsidR="006F6B32" w:rsidRPr="00CB791B">
        <w:rPr>
          <w:rFonts w:ascii="Times New Roman" w:hAnsi="Times New Roman"/>
          <w:sz w:val="28"/>
          <w:szCs w:val="28"/>
          <w:lang w:val="ru-RU" w:eastAsia="ru-RU"/>
        </w:rPr>
        <w:t>поощрительности, – властными структурами с целью общественно-политического резонанса на те или иные социально значимые события, получившие общественную оценку, либо для поддержания государственных важных деяний, принимаются решения, ориентированные на социальную поддержку отдельных социальных групп, слоев населения, а в некоторых случаях – индивидов;</w:t>
      </w:r>
    </w:p>
    <w:p w:rsidR="006F6B32" w:rsidRPr="00CB791B" w:rsidRDefault="0068382E"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w:t>
      </w:r>
      <w:r w:rsidR="006F6B32" w:rsidRPr="00CB791B">
        <w:rPr>
          <w:rFonts w:ascii="Times New Roman" w:hAnsi="Times New Roman"/>
          <w:sz w:val="28"/>
          <w:szCs w:val="28"/>
          <w:lang w:val="ru-RU" w:eastAsia="ru-RU"/>
        </w:rPr>
        <w:t>заявительности, – социальная помощь предоставляется нуждающемуся гражданину по мере письменного обращения заявителя или лица, представляющего его интересы;</w:t>
      </w:r>
    </w:p>
    <w:p w:rsidR="006F6B32" w:rsidRPr="00CB791B" w:rsidRDefault="0068382E"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w:t>
      </w:r>
      <w:r w:rsidR="006F6B32" w:rsidRPr="00CB791B">
        <w:rPr>
          <w:rFonts w:ascii="Times New Roman" w:hAnsi="Times New Roman"/>
          <w:sz w:val="28"/>
          <w:szCs w:val="28"/>
          <w:lang w:val="ru-RU" w:eastAsia="ru-RU"/>
        </w:rPr>
        <w:t>патернализма, обозначающего государственную опеку («отеческую заботу») по отношению к менее социально и экономически защищенным слоям и группам населения.</w:t>
      </w:r>
    </w:p>
    <w:p w:rsidR="0068382E" w:rsidRPr="00CB791B" w:rsidRDefault="0068382E" w:rsidP="00CB791B">
      <w:pPr>
        <w:pStyle w:val="a4"/>
        <w:spacing w:line="360" w:lineRule="auto"/>
        <w:ind w:left="0" w:firstLine="709"/>
        <w:jc w:val="both"/>
        <w:rPr>
          <w:rFonts w:ascii="Times New Roman" w:hAnsi="Times New Roman"/>
          <w:sz w:val="28"/>
          <w:szCs w:val="28"/>
          <w:lang w:val="ru-RU" w:eastAsia="ru-RU"/>
        </w:rPr>
      </w:pPr>
    </w:p>
    <w:p w:rsidR="0068382E" w:rsidRPr="00CB791B" w:rsidRDefault="0068382E" w:rsidP="00CB791B">
      <w:pPr>
        <w:pStyle w:val="a4"/>
        <w:spacing w:line="360" w:lineRule="auto"/>
        <w:ind w:left="0" w:firstLine="709"/>
        <w:jc w:val="both"/>
        <w:rPr>
          <w:rFonts w:ascii="Times New Roman" w:hAnsi="Times New Roman"/>
          <w:sz w:val="28"/>
          <w:szCs w:val="28"/>
          <w:lang w:val="uk-UA" w:eastAsia="ru-RU"/>
        </w:rPr>
      </w:pPr>
      <w:r w:rsidRPr="00CB791B">
        <w:rPr>
          <w:rFonts w:ascii="Times New Roman" w:hAnsi="Times New Roman"/>
          <w:sz w:val="28"/>
          <w:szCs w:val="28"/>
          <w:lang w:val="ru-RU" w:eastAsia="ru-RU"/>
        </w:rPr>
        <w:t>1.1</w:t>
      </w:r>
      <w:r w:rsidR="00CB791B">
        <w:rPr>
          <w:rFonts w:ascii="Times New Roman" w:hAnsi="Times New Roman"/>
          <w:sz w:val="28"/>
          <w:szCs w:val="28"/>
          <w:lang w:val="uk-UA" w:eastAsia="ru-RU"/>
        </w:rPr>
        <w:t xml:space="preserve"> </w:t>
      </w:r>
      <w:r w:rsidR="00CB791B">
        <w:rPr>
          <w:rFonts w:ascii="Times New Roman" w:hAnsi="Times New Roman"/>
          <w:sz w:val="28"/>
          <w:szCs w:val="28"/>
          <w:lang w:val="ru-RU" w:eastAsia="ru-RU"/>
        </w:rPr>
        <w:t>Льготы</w:t>
      </w:r>
    </w:p>
    <w:p w:rsidR="00AE1FE4" w:rsidRPr="00CB791B" w:rsidRDefault="00AE1FE4" w:rsidP="00CB791B">
      <w:pPr>
        <w:pStyle w:val="a4"/>
        <w:spacing w:line="360" w:lineRule="auto"/>
        <w:ind w:left="0" w:firstLine="709"/>
        <w:jc w:val="both"/>
        <w:rPr>
          <w:rFonts w:ascii="Times New Roman" w:hAnsi="Times New Roman"/>
          <w:sz w:val="28"/>
          <w:szCs w:val="28"/>
          <w:lang w:val="ru-RU" w:eastAsia="ru-RU"/>
        </w:rPr>
      </w:pPr>
    </w:p>
    <w:p w:rsidR="006F6B32" w:rsidRPr="00CB791B" w:rsidRDefault="006F6B32"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 xml:space="preserve">Политически ангажированная поощрительность, в совокупности с патернализмом, привела к масштабной численности и большому актуальному значению в социальной защите населения России разнообразных льгот. Эти льготы в действительности стали эквивалентом материальных видов социальной поддержки отдельных групп, слоев населения. В то же время длительно большинство российских граждан было не в полной мере осведомлено о льготах, поскольку сведения о них в основном публиковались в специальных для служебного пользования нормативно-правовых и методических документах. В условиях гласности и рыночных отношений информация о правах на те или иные льготы стала доступной различным категориям населения, которые активно заявили на них свои претензии. В настоящее время свыше 70% россиян имеют разнообразные льготы по разным основаниям. Такое положение привело к непомерной нагрузке на федеральный и местные бюджеты, льготы стали обременительными для государства. В России вопрос модернизации политики льгот приобрел острую актуальность и стал центральным в реформировании системы социальной защиты населения. В настоящее время очевидна попытка валюнтористского ухода от государственных обязательств по выполнению этой категории социальных гарантий. Однако реализация такого подхода вызовет социальную напряженность, но не приведет к ожидаемых экономическим и социальным позитивным результатам. В России льготы, начиная с </w:t>
      </w:r>
      <w:smartTag w:uri="urn:schemas-microsoft-com:office:smarttags" w:element="metricconverter">
        <w:smartTagPr>
          <w:attr w:name="ProductID" w:val="1917 г"/>
        </w:smartTagPr>
        <w:r w:rsidRPr="00CB791B">
          <w:rPr>
            <w:rFonts w:ascii="Times New Roman" w:hAnsi="Times New Roman"/>
            <w:sz w:val="28"/>
            <w:szCs w:val="28"/>
            <w:lang w:val="ru-RU" w:eastAsia="ru-RU"/>
          </w:rPr>
          <w:t>1917 г</w:t>
        </w:r>
      </w:smartTag>
      <w:r w:rsidRPr="00CB791B">
        <w:rPr>
          <w:rFonts w:ascii="Times New Roman" w:hAnsi="Times New Roman"/>
          <w:sz w:val="28"/>
          <w:szCs w:val="28"/>
          <w:lang w:val="ru-RU" w:eastAsia="ru-RU"/>
        </w:rPr>
        <w:t>. и по настоящее время, всегда были альтернативой денежных выплат, как бы прибавкой к зарплате, пенсии, социальным пособиям. В этой связи лишение льгот приведет к существенному ухудшению материального положения многих пенсионеров, инвалидов, семей с детьми и других социально неблагополучных, уязвимых слоев населения. Решить эту сложнейшую экономическую и этическую проблему можно только во взаимосвязи с другими проблемами:</w:t>
      </w:r>
    </w:p>
    <w:p w:rsidR="006F6B32" w:rsidRPr="00CB791B" w:rsidRDefault="0068382E"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w:t>
      </w:r>
      <w:r w:rsidR="006F6B32" w:rsidRPr="00CB791B">
        <w:rPr>
          <w:rFonts w:ascii="Times New Roman" w:hAnsi="Times New Roman"/>
          <w:sz w:val="28"/>
          <w:szCs w:val="28"/>
          <w:lang w:val="ru-RU" w:eastAsia="ru-RU"/>
        </w:rPr>
        <w:t>доходов и расходов населения, и, прежде всего, в сфере доходов от трудовой деятельности;</w:t>
      </w:r>
    </w:p>
    <w:p w:rsidR="006F6B32" w:rsidRPr="00CB791B" w:rsidRDefault="0068382E"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w:t>
      </w:r>
      <w:r w:rsidR="006F6B32" w:rsidRPr="00CB791B">
        <w:rPr>
          <w:rFonts w:ascii="Times New Roman" w:hAnsi="Times New Roman"/>
          <w:sz w:val="28"/>
          <w:szCs w:val="28"/>
          <w:lang w:val="ru-RU" w:eastAsia="ru-RU"/>
        </w:rPr>
        <w:t>реформирования пенсионной системы;</w:t>
      </w:r>
    </w:p>
    <w:p w:rsidR="006F6B32" w:rsidRPr="00CB791B" w:rsidRDefault="0068382E"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w:t>
      </w:r>
      <w:r w:rsidR="006F6B32" w:rsidRPr="00CB791B">
        <w:rPr>
          <w:rFonts w:ascii="Times New Roman" w:hAnsi="Times New Roman"/>
          <w:sz w:val="28"/>
          <w:szCs w:val="28"/>
          <w:lang w:val="ru-RU" w:eastAsia="ru-RU"/>
        </w:rPr>
        <w:t>упорядочения медицинского и пенсионного страхования;</w:t>
      </w:r>
    </w:p>
    <w:p w:rsidR="006F6B32" w:rsidRPr="00CB791B" w:rsidRDefault="0068382E"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w:t>
      </w:r>
      <w:r w:rsidR="006F6B32" w:rsidRPr="00CB791B">
        <w:rPr>
          <w:rFonts w:ascii="Times New Roman" w:hAnsi="Times New Roman"/>
          <w:sz w:val="28"/>
          <w:szCs w:val="28"/>
          <w:lang w:val="ru-RU" w:eastAsia="ru-RU"/>
        </w:rPr>
        <w:t>соблюдения государством конституционных и иных нормативно-правовых гарантированных социальных обязательств;</w:t>
      </w:r>
    </w:p>
    <w:p w:rsidR="006F6B32" w:rsidRPr="00CB791B" w:rsidRDefault="0068382E"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-с</w:t>
      </w:r>
      <w:r w:rsidR="006F6B32" w:rsidRPr="00CB791B">
        <w:rPr>
          <w:rFonts w:ascii="Times New Roman" w:hAnsi="Times New Roman"/>
          <w:sz w:val="28"/>
          <w:szCs w:val="28"/>
          <w:lang w:val="ru-RU" w:eastAsia="ru-RU"/>
        </w:rPr>
        <w:t>оздания рынка социальных товаров и услуг, защиты населения от недобросовестных производителей социальных товаров и услуг;</w:t>
      </w:r>
    </w:p>
    <w:p w:rsidR="006F6B32" w:rsidRPr="00CB791B" w:rsidRDefault="0068382E"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w:t>
      </w:r>
      <w:r w:rsidR="006F6B32" w:rsidRPr="00CB791B">
        <w:rPr>
          <w:rFonts w:ascii="Times New Roman" w:hAnsi="Times New Roman"/>
          <w:sz w:val="28"/>
          <w:szCs w:val="28"/>
          <w:lang w:val="ru-RU" w:eastAsia="ru-RU"/>
        </w:rPr>
        <w:t>воспитания культуры населения в аспекте рыночных взаимоотношений в социальной сфере.</w:t>
      </w:r>
    </w:p>
    <w:p w:rsidR="006F6B32" w:rsidRPr="00CB791B" w:rsidRDefault="006F6B32"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Модернизация политики льгот, а именно так следует рассматривать эту проблему, требует концептуальной проработки, терпения и мудрости государственных и политических деятелей, привлечения к ее решению квалифицированных специалистов, владеющих проблемой.</w:t>
      </w:r>
    </w:p>
    <w:p w:rsidR="0068382E" w:rsidRPr="00CB791B" w:rsidRDefault="0068382E" w:rsidP="00CB791B">
      <w:pPr>
        <w:pStyle w:val="a4"/>
        <w:spacing w:line="360" w:lineRule="auto"/>
        <w:ind w:left="0" w:firstLine="709"/>
        <w:jc w:val="both"/>
        <w:rPr>
          <w:rFonts w:ascii="Times New Roman" w:hAnsi="Times New Roman"/>
          <w:sz w:val="28"/>
          <w:szCs w:val="28"/>
          <w:lang w:val="ru-RU" w:eastAsia="ru-RU"/>
        </w:rPr>
      </w:pPr>
    </w:p>
    <w:p w:rsidR="0068382E" w:rsidRDefault="0068382E" w:rsidP="00CB791B">
      <w:pPr>
        <w:pStyle w:val="a4"/>
        <w:spacing w:line="360" w:lineRule="auto"/>
        <w:ind w:left="0" w:firstLine="709"/>
        <w:jc w:val="both"/>
        <w:rPr>
          <w:rFonts w:ascii="Times New Roman" w:hAnsi="Times New Roman"/>
          <w:sz w:val="28"/>
          <w:szCs w:val="28"/>
          <w:lang w:val="uk-UA" w:eastAsia="ru-RU"/>
        </w:rPr>
      </w:pPr>
      <w:r w:rsidRPr="00CB791B">
        <w:rPr>
          <w:rFonts w:ascii="Times New Roman" w:hAnsi="Times New Roman"/>
          <w:sz w:val="28"/>
          <w:szCs w:val="28"/>
          <w:lang w:val="ru-RU" w:eastAsia="ru-RU"/>
        </w:rPr>
        <w:t>1.2</w:t>
      </w:r>
      <w:r w:rsidR="00CB791B">
        <w:rPr>
          <w:rFonts w:ascii="Times New Roman" w:hAnsi="Times New Roman"/>
          <w:sz w:val="28"/>
          <w:szCs w:val="28"/>
          <w:lang w:val="uk-UA" w:eastAsia="ru-RU"/>
        </w:rPr>
        <w:t xml:space="preserve"> </w:t>
      </w:r>
      <w:r w:rsidR="00CB791B">
        <w:rPr>
          <w:rFonts w:ascii="Times New Roman" w:hAnsi="Times New Roman"/>
          <w:sz w:val="28"/>
          <w:szCs w:val="28"/>
          <w:lang w:val="ru-RU" w:eastAsia="ru-RU"/>
        </w:rPr>
        <w:t>Доступное здравоохранение</w:t>
      </w:r>
    </w:p>
    <w:p w:rsidR="00BB7A75" w:rsidRPr="00BD6BE7" w:rsidRDefault="00BB7A75" w:rsidP="00BB7A75">
      <w:pPr>
        <w:spacing w:line="360" w:lineRule="auto"/>
        <w:ind w:firstLine="709"/>
        <w:jc w:val="both"/>
        <w:rPr>
          <w:color w:val="FFFFFF"/>
          <w:sz w:val="28"/>
          <w:szCs w:val="28"/>
        </w:rPr>
      </w:pPr>
      <w:r w:rsidRPr="00BD6BE7">
        <w:rPr>
          <w:color w:val="FFFFFF"/>
          <w:sz w:val="28"/>
          <w:szCs w:val="28"/>
        </w:rPr>
        <w:t>социальная государственный благотворительность страхование</w:t>
      </w:r>
    </w:p>
    <w:p w:rsidR="00025735" w:rsidRPr="00CB791B" w:rsidRDefault="00460CDB"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Охрана здоровья граждан в России — это совокупность мер политического, экономического, правового, социального, культурного, научного, медицинского, санитарно-гигиенического и противоэпидемического характера, направленных на сохранение и укрепление физического и психического здоровья каждого человека, поддержание его долголетней активной жизни, предоставление ему медицинской помощи в случае утраты здоровья</w:t>
      </w:r>
      <w:r w:rsidRPr="00CB791B">
        <w:rPr>
          <w:rFonts w:ascii="Times New Roman" w:hAnsi="Times New Roman"/>
          <w:sz w:val="28"/>
          <w:szCs w:val="28"/>
          <w:lang w:val="ru-RU" w:eastAsia="ru-RU"/>
        </w:rPr>
        <w:footnoteReference w:id="1"/>
      </w:r>
      <w:r w:rsidRPr="00CB791B">
        <w:rPr>
          <w:rFonts w:ascii="Times New Roman" w:hAnsi="Times New Roman"/>
          <w:sz w:val="28"/>
          <w:szCs w:val="28"/>
          <w:lang w:val="ru-RU" w:eastAsia="ru-RU"/>
        </w:rPr>
        <w:t>.</w:t>
      </w:r>
    </w:p>
    <w:p w:rsidR="00460CDB" w:rsidRPr="00CB791B" w:rsidRDefault="00025735"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Доступность здравоохранения, наряду с повышением качества государственных и частных медицинских услуг, является одной из важнейших задач национального проекта «Здоровье» и демографической политики РФ.</w:t>
      </w:r>
      <w:r w:rsidR="00CB791B">
        <w:rPr>
          <w:rFonts w:ascii="Times New Roman" w:hAnsi="Times New Roman"/>
          <w:sz w:val="28"/>
          <w:szCs w:val="28"/>
          <w:lang w:val="ru-RU" w:eastAsia="ru-RU"/>
        </w:rPr>
        <w:t xml:space="preserve"> </w:t>
      </w:r>
      <w:r w:rsidR="00460CDB" w:rsidRPr="00CB791B">
        <w:rPr>
          <w:rFonts w:ascii="Times New Roman" w:hAnsi="Times New Roman"/>
          <w:sz w:val="28"/>
          <w:szCs w:val="28"/>
          <w:lang w:val="ru-RU" w:eastAsia="ru-RU"/>
        </w:rPr>
        <w:t>Совокупные расходы на здравоохранение в России в</w:t>
      </w:r>
      <w:r w:rsidR="00CD484B" w:rsidRPr="00CB791B">
        <w:rPr>
          <w:rFonts w:ascii="Times New Roman" w:hAnsi="Times New Roman"/>
          <w:sz w:val="28"/>
          <w:szCs w:val="28"/>
          <w:lang w:val="ru-RU" w:eastAsia="ru-RU"/>
        </w:rPr>
        <w:t xml:space="preserve"> 2006 году составляли 3,9 % ВВП</w:t>
      </w:r>
      <w:r w:rsidR="00460CDB" w:rsidRPr="00CB791B">
        <w:rPr>
          <w:rFonts w:ascii="Times New Roman" w:hAnsi="Times New Roman"/>
          <w:sz w:val="28"/>
          <w:szCs w:val="28"/>
          <w:lang w:val="ru-RU" w:eastAsia="ru-RU"/>
        </w:rPr>
        <w:t>,</w:t>
      </w:r>
      <w:r w:rsidRPr="00CB791B">
        <w:rPr>
          <w:rFonts w:ascii="Times New Roman" w:hAnsi="Times New Roman"/>
          <w:sz w:val="28"/>
          <w:szCs w:val="28"/>
          <w:lang w:val="ru-RU" w:eastAsia="ru-RU"/>
        </w:rPr>
        <w:t xml:space="preserve"> а уже в</w:t>
      </w:r>
      <w:r w:rsidR="00CB791B">
        <w:rPr>
          <w:rFonts w:ascii="Times New Roman" w:hAnsi="Times New Roman"/>
          <w:sz w:val="28"/>
          <w:szCs w:val="28"/>
          <w:lang w:val="ru-RU" w:eastAsia="ru-RU"/>
        </w:rPr>
        <w:t xml:space="preserve"> </w:t>
      </w:r>
      <w:r w:rsidR="00460CDB" w:rsidRPr="00CB791B">
        <w:rPr>
          <w:rFonts w:ascii="Times New Roman" w:hAnsi="Times New Roman"/>
          <w:sz w:val="28"/>
          <w:szCs w:val="28"/>
          <w:lang w:val="ru-RU" w:eastAsia="ru-RU"/>
        </w:rPr>
        <w:t>2007 году</w:t>
      </w:r>
      <w:r w:rsidRPr="00CB791B">
        <w:rPr>
          <w:rFonts w:ascii="Times New Roman" w:hAnsi="Times New Roman"/>
          <w:sz w:val="28"/>
          <w:szCs w:val="28"/>
          <w:lang w:val="ru-RU" w:eastAsia="ru-RU"/>
        </w:rPr>
        <w:t xml:space="preserve"> выросли до </w:t>
      </w:r>
      <w:r w:rsidR="00460CDB" w:rsidRPr="00CB791B">
        <w:rPr>
          <w:rFonts w:ascii="Times New Roman" w:hAnsi="Times New Roman"/>
          <w:sz w:val="28"/>
          <w:szCs w:val="28"/>
          <w:lang w:val="ru-RU" w:eastAsia="ru-RU"/>
        </w:rPr>
        <w:t>4,4 % ВВП</w:t>
      </w:r>
      <w:r w:rsidR="00CD484B" w:rsidRPr="00CB791B">
        <w:rPr>
          <w:rStyle w:val="a7"/>
          <w:rFonts w:ascii="Times New Roman" w:hAnsi="Times New Roman"/>
          <w:sz w:val="28"/>
          <w:szCs w:val="28"/>
          <w:lang w:val="ru-RU" w:eastAsia="ru-RU"/>
        </w:rPr>
        <w:footnoteReference w:id="2"/>
      </w:r>
      <w:r w:rsidR="00460CDB" w:rsidRPr="00CB791B">
        <w:rPr>
          <w:rFonts w:ascii="Times New Roman" w:hAnsi="Times New Roman"/>
          <w:sz w:val="28"/>
          <w:szCs w:val="28"/>
          <w:lang w:val="ru-RU" w:eastAsia="ru-RU"/>
        </w:rPr>
        <w:t>.</w:t>
      </w:r>
      <w:r w:rsidR="00CD484B" w:rsidRPr="00CB791B">
        <w:rPr>
          <w:rFonts w:ascii="Times New Roman" w:hAnsi="Times New Roman"/>
          <w:sz w:val="28"/>
          <w:szCs w:val="28"/>
          <w:lang w:val="ru-RU" w:eastAsia="ru-RU"/>
        </w:rPr>
        <w:t xml:space="preserve"> </w:t>
      </w:r>
      <w:r w:rsidR="00460CDB" w:rsidRPr="00CB791B">
        <w:rPr>
          <w:rFonts w:ascii="Times New Roman" w:hAnsi="Times New Roman"/>
          <w:sz w:val="28"/>
          <w:szCs w:val="28"/>
          <w:lang w:val="ru-RU" w:eastAsia="ru-RU"/>
        </w:rPr>
        <w:t>Общие расходы на здравоохранение (в абсолютных цифрах) в 2007 году сос</w:t>
      </w:r>
      <w:r w:rsidR="00CD484B" w:rsidRPr="00CB791B">
        <w:rPr>
          <w:rFonts w:ascii="Times New Roman" w:hAnsi="Times New Roman"/>
          <w:sz w:val="28"/>
          <w:szCs w:val="28"/>
          <w:lang w:val="ru-RU" w:eastAsia="ru-RU"/>
        </w:rPr>
        <w:t>тавили 493 долл. на человека</w:t>
      </w:r>
      <w:r w:rsidR="00CD484B" w:rsidRPr="00CB791B">
        <w:rPr>
          <w:rStyle w:val="a7"/>
          <w:rFonts w:ascii="Times New Roman" w:hAnsi="Times New Roman"/>
          <w:sz w:val="28"/>
          <w:szCs w:val="28"/>
          <w:lang w:val="ru-RU" w:eastAsia="ru-RU"/>
        </w:rPr>
        <w:footnoteReference w:id="3"/>
      </w:r>
      <w:r w:rsidR="00460CDB" w:rsidRPr="00CB791B">
        <w:rPr>
          <w:rFonts w:ascii="Times New Roman" w:hAnsi="Times New Roman"/>
          <w:sz w:val="28"/>
          <w:szCs w:val="28"/>
          <w:lang w:val="ru-RU" w:eastAsia="ru-RU"/>
        </w:rPr>
        <w:t>.</w:t>
      </w:r>
    </w:p>
    <w:p w:rsidR="002A59A0" w:rsidRPr="00CB791B" w:rsidRDefault="002A59A0"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Основы законодательства РФ об охране здоровья граждан закрепляют целый комплекс прав граждан в области охраны здоровья, в их число входят такие права как:</w:t>
      </w:r>
    </w:p>
    <w:p w:rsidR="006F6B32" w:rsidRPr="00CB791B" w:rsidRDefault="002A59A0"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Право граждан Российской Федерации на охрану здоровья (ст.17). Закреплено, что граждане Российской Федерации обладают неотъемлемым правом на охрану здоровья и это право обеспечивается, в том числе, предоставлением населению доступной медико-социальной помощи.</w:t>
      </w:r>
    </w:p>
    <w:p w:rsidR="002A59A0" w:rsidRPr="00CB791B" w:rsidRDefault="002A59A0"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Право граждан на оказание им первой помощи (ст.19 Основ)</w:t>
      </w:r>
    </w:p>
    <w:p w:rsidR="002A59A0" w:rsidRPr="00CB791B" w:rsidRDefault="002A59A0"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Право граждан на медико-социальную помощь(ст.20 Основ), включающее в себя право на бесплатную медицинскую помощь в государственной и муниципальной системах и гарантированный объем бесплатной медицинской помощи.</w:t>
      </w:r>
    </w:p>
    <w:p w:rsidR="002A59A0" w:rsidRPr="00CB791B" w:rsidRDefault="002A59A0"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Комплекс прав для отдельных категорий и групп</w:t>
      </w:r>
      <w:r w:rsidR="00CB791B">
        <w:rPr>
          <w:rFonts w:ascii="Times New Roman" w:hAnsi="Times New Roman"/>
          <w:sz w:val="28"/>
          <w:szCs w:val="28"/>
          <w:lang w:val="ru-RU" w:eastAsia="ru-RU"/>
        </w:rPr>
        <w:t xml:space="preserve"> </w:t>
      </w:r>
      <w:r w:rsidRPr="00CB791B">
        <w:rPr>
          <w:rFonts w:ascii="Times New Roman" w:hAnsi="Times New Roman"/>
          <w:sz w:val="28"/>
          <w:szCs w:val="28"/>
          <w:lang w:val="ru-RU" w:eastAsia="ru-RU"/>
        </w:rPr>
        <w:t>граждан</w:t>
      </w:r>
      <w:r w:rsidR="000313D6" w:rsidRPr="00CB791B">
        <w:rPr>
          <w:rFonts w:ascii="Times New Roman" w:hAnsi="Times New Roman"/>
          <w:sz w:val="28"/>
          <w:szCs w:val="28"/>
          <w:lang w:val="ru-RU" w:eastAsia="ru-RU"/>
        </w:rPr>
        <w:t xml:space="preserve"> (военных, несовершеннолетних, беременных женщин, заключенных и др.) закреплен в ст.21-29</w:t>
      </w:r>
      <w:r w:rsidR="00CB791B">
        <w:rPr>
          <w:rFonts w:ascii="Times New Roman" w:hAnsi="Times New Roman"/>
          <w:sz w:val="28"/>
          <w:szCs w:val="28"/>
          <w:lang w:val="ru-RU" w:eastAsia="ru-RU"/>
        </w:rPr>
        <w:t xml:space="preserve"> </w:t>
      </w:r>
      <w:r w:rsidR="000313D6" w:rsidRPr="00CB791B">
        <w:rPr>
          <w:rFonts w:ascii="Times New Roman" w:hAnsi="Times New Roman"/>
          <w:sz w:val="28"/>
          <w:szCs w:val="28"/>
          <w:lang w:val="ru-RU" w:eastAsia="ru-RU"/>
        </w:rPr>
        <w:t>Основ законодательства РФ об охране здоровья граждан.</w:t>
      </w:r>
    </w:p>
    <w:p w:rsidR="000313D6" w:rsidRPr="00CB791B" w:rsidRDefault="000313D6"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Таким образом государство не только на правовом уровне старается обеспечить доступность здравоохранения всем своим гражданам (а в особенности социально незащищенным слоям населения), но и тратит на реализацию своих целей в сфере здравоохранения колоссальные средства.</w:t>
      </w:r>
    </w:p>
    <w:p w:rsidR="00CD484B" w:rsidRPr="00CB791B" w:rsidRDefault="00CD484B" w:rsidP="00CB791B">
      <w:pPr>
        <w:pStyle w:val="a4"/>
        <w:spacing w:line="360" w:lineRule="auto"/>
        <w:ind w:left="0" w:firstLine="709"/>
        <w:jc w:val="both"/>
        <w:rPr>
          <w:rFonts w:ascii="Times New Roman" w:hAnsi="Times New Roman"/>
          <w:sz w:val="28"/>
          <w:szCs w:val="28"/>
          <w:lang w:val="ru-RU" w:eastAsia="ru-RU"/>
        </w:rPr>
      </w:pPr>
    </w:p>
    <w:p w:rsidR="00CD484B" w:rsidRDefault="00CD484B" w:rsidP="00CB791B">
      <w:pPr>
        <w:pStyle w:val="a4"/>
        <w:spacing w:line="360" w:lineRule="auto"/>
        <w:ind w:left="0" w:firstLine="709"/>
        <w:jc w:val="both"/>
        <w:rPr>
          <w:rFonts w:ascii="Times New Roman" w:hAnsi="Times New Roman"/>
          <w:sz w:val="28"/>
          <w:szCs w:val="28"/>
          <w:lang w:val="uk-UA" w:eastAsia="ru-RU"/>
        </w:rPr>
      </w:pPr>
      <w:r w:rsidRPr="00CB791B">
        <w:rPr>
          <w:rFonts w:ascii="Times New Roman" w:hAnsi="Times New Roman"/>
          <w:sz w:val="28"/>
          <w:szCs w:val="28"/>
          <w:lang w:val="ru-RU" w:eastAsia="ru-RU"/>
        </w:rPr>
        <w:t>1.3</w:t>
      </w:r>
      <w:r w:rsidR="00CB791B">
        <w:rPr>
          <w:rFonts w:ascii="Times New Roman" w:hAnsi="Times New Roman"/>
          <w:sz w:val="28"/>
          <w:szCs w:val="28"/>
          <w:lang w:val="ru-RU" w:eastAsia="ru-RU"/>
        </w:rPr>
        <w:t xml:space="preserve"> Пенсионное обеспечение в РФ</w:t>
      </w:r>
    </w:p>
    <w:p w:rsidR="00CB791B" w:rsidRPr="00CB791B" w:rsidRDefault="00CB791B" w:rsidP="00CB791B">
      <w:pPr>
        <w:pStyle w:val="a4"/>
        <w:spacing w:line="360" w:lineRule="auto"/>
        <w:ind w:left="0" w:firstLine="709"/>
        <w:jc w:val="both"/>
        <w:rPr>
          <w:rFonts w:ascii="Times New Roman" w:hAnsi="Times New Roman"/>
          <w:sz w:val="28"/>
          <w:szCs w:val="28"/>
          <w:lang w:val="uk-UA" w:eastAsia="ru-RU"/>
        </w:rPr>
      </w:pPr>
    </w:p>
    <w:p w:rsidR="00CD484B" w:rsidRPr="00CB791B" w:rsidRDefault="00CD484B"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Пенсионная система России — это совокупность создаваемых в Российской Федерации правовых, экономических и организационных институтов и норм, имеющих целью предоставление гражданам материального обеспечения в виде пенсии.</w:t>
      </w:r>
      <w:r w:rsidR="00BD4C16" w:rsidRPr="00CB791B">
        <w:rPr>
          <w:rFonts w:ascii="Times New Roman" w:hAnsi="Times New Roman"/>
          <w:sz w:val="28"/>
          <w:szCs w:val="28"/>
          <w:lang w:val="ru-RU" w:eastAsia="ru-RU"/>
        </w:rPr>
        <w:t xml:space="preserve"> В стране продолжается пенсионная реформа.</w:t>
      </w:r>
      <w:r w:rsidRPr="00CB791B">
        <w:rPr>
          <w:rFonts w:ascii="Times New Roman" w:hAnsi="Times New Roman"/>
          <w:sz w:val="28"/>
          <w:szCs w:val="28"/>
          <w:lang w:val="ru-RU" w:eastAsia="ru-RU"/>
        </w:rPr>
        <w:t xml:space="preserve"> Пенсионная система России в современном виде введена с 1 января 2002 года и включает в себя отношения по формированию, назначению и выплате следующих видов пенсий: трудовой пенсии, пенсии по государственному пенсионному обеспечению, негосударственной пенсии.</w:t>
      </w:r>
    </w:p>
    <w:p w:rsidR="00CD484B" w:rsidRPr="00CB791B" w:rsidRDefault="00CD484B"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 xml:space="preserve">Трудовая пенсия — ежемесячная денежная выплата в целях компенсации застрахованным лицам заработной платы и иных выплат и вознаграждений, утраченных ими в связи с наступлением нетрудоспособности вследствие старости или инвалидности, а нетрудоспособным членам семьи застрахованных лиц — заработной платы и иных выплат и вознаграждений кормильца, утраченных в связи со смертью этих застрахованных лиц, право на которую определяется в соответствии с условиями и нормами, установленными </w:t>
      </w:r>
      <w:r w:rsidR="005C51C9" w:rsidRPr="00CB791B">
        <w:rPr>
          <w:rFonts w:ascii="Times New Roman" w:hAnsi="Times New Roman"/>
          <w:sz w:val="28"/>
          <w:szCs w:val="28"/>
          <w:lang w:val="ru-RU" w:eastAsia="ru-RU"/>
        </w:rPr>
        <w:t>настоящим Федеральным законом</w:t>
      </w:r>
      <w:r w:rsidR="005C51C9" w:rsidRPr="00CB791B">
        <w:rPr>
          <w:rStyle w:val="a7"/>
          <w:rFonts w:ascii="Times New Roman" w:hAnsi="Times New Roman"/>
          <w:sz w:val="28"/>
          <w:szCs w:val="28"/>
          <w:lang w:val="ru-RU" w:eastAsia="ru-RU"/>
        </w:rPr>
        <w:footnoteReference w:id="4"/>
      </w:r>
      <w:r w:rsidRPr="00CB791B">
        <w:rPr>
          <w:rFonts w:ascii="Times New Roman" w:hAnsi="Times New Roman"/>
          <w:sz w:val="28"/>
          <w:szCs w:val="28"/>
          <w:lang w:val="ru-RU" w:eastAsia="ru-RU"/>
        </w:rPr>
        <w:t>.</w:t>
      </w:r>
    </w:p>
    <w:p w:rsidR="00CD484B" w:rsidRPr="00CB791B" w:rsidRDefault="00CD484B"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Законом установлены следующие виды трудовых пенсий:</w:t>
      </w:r>
    </w:p>
    <w:p w:rsidR="00CD484B" w:rsidRPr="00CB791B" w:rsidRDefault="00CD484B"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-трудовая пенсия по старости;</w:t>
      </w:r>
    </w:p>
    <w:p w:rsidR="00CD484B" w:rsidRPr="00CB791B" w:rsidRDefault="00CD484B"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-трудовая пенсия по инвалидности;</w:t>
      </w:r>
    </w:p>
    <w:p w:rsidR="00CD484B" w:rsidRPr="00CB791B" w:rsidRDefault="00CD484B"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-трудовая пенсия по случаю потери кормильца</w:t>
      </w:r>
      <w:r w:rsidR="005C51C9" w:rsidRPr="00CB791B">
        <w:rPr>
          <w:rStyle w:val="a7"/>
          <w:rFonts w:ascii="Times New Roman" w:hAnsi="Times New Roman"/>
          <w:sz w:val="28"/>
          <w:szCs w:val="28"/>
          <w:lang w:val="ru-RU" w:eastAsia="ru-RU"/>
        </w:rPr>
        <w:footnoteReference w:id="5"/>
      </w:r>
      <w:r w:rsidRPr="00CB791B">
        <w:rPr>
          <w:rFonts w:ascii="Times New Roman" w:hAnsi="Times New Roman"/>
          <w:sz w:val="28"/>
          <w:szCs w:val="28"/>
          <w:lang w:val="ru-RU" w:eastAsia="ru-RU"/>
        </w:rPr>
        <w:t>.</w:t>
      </w:r>
    </w:p>
    <w:p w:rsidR="00CD484B" w:rsidRPr="00CB791B" w:rsidRDefault="00CD484B"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Тарифы страховых взносов на пенсионное страхование составляют, в процентах от заработной платы застрахованных лиц (за исключением отдельных категорий страхователей, для которых ус</w:t>
      </w:r>
      <w:r w:rsidR="005C51C9" w:rsidRPr="00CB791B">
        <w:rPr>
          <w:rFonts w:ascii="Times New Roman" w:hAnsi="Times New Roman"/>
          <w:sz w:val="28"/>
          <w:szCs w:val="28"/>
          <w:lang w:val="ru-RU" w:eastAsia="ru-RU"/>
        </w:rPr>
        <w:t>тановлены пониженные тарифы):</w:t>
      </w:r>
    </w:p>
    <w:p w:rsidR="00CD484B" w:rsidRPr="00CB791B" w:rsidRDefault="00CD484B"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1) в 2010 году — 20 %; при этом, для лиц 1966 года рождения и старше все 20 % направляются на финансирование страховой части трудовой пенсии, а для лиц 1967 года рождения и моложе 14 % направляются на финансирование страховой части, а 6 % — на финансирование накопительной части трудовой пенсии;</w:t>
      </w:r>
    </w:p>
    <w:p w:rsidR="00CD484B" w:rsidRPr="00CB791B" w:rsidRDefault="00CD484B"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2) начиная с 2011 года — 26 %; при этом, для лиц 1966 года рождения и старше все 26 % направляются на финансирование страховой части трудовой пенсии, а для лиц 1967 года рождения и моложе 20 % направляются на финансирование страховой части, а 6 % — на финансирование накопительной части трудовой пенсии</w:t>
      </w:r>
      <w:r w:rsidR="005C51C9" w:rsidRPr="00CB791B">
        <w:rPr>
          <w:rStyle w:val="a7"/>
          <w:rFonts w:ascii="Times New Roman" w:hAnsi="Times New Roman"/>
          <w:sz w:val="28"/>
          <w:szCs w:val="28"/>
          <w:lang w:val="ru-RU" w:eastAsia="ru-RU"/>
        </w:rPr>
        <w:footnoteReference w:id="6"/>
      </w:r>
      <w:r w:rsidRPr="00CB791B">
        <w:rPr>
          <w:rFonts w:ascii="Times New Roman" w:hAnsi="Times New Roman"/>
          <w:sz w:val="28"/>
          <w:szCs w:val="28"/>
          <w:lang w:val="ru-RU" w:eastAsia="ru-RU"/>
        </w:rPr>
        <w:t>.</w:t>
      </w:r>
    </w:p>
    <w:p w:rsidR="00CD484B" w:rsidRPr="00CB791B" w:rsidRDefault="00CD484B"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С заработной платы, получаемой от одного работодателя и превышающей 415 тыс. руб., страховые взносы с 1 я</w:t>
      </w:r>
      <w:r w:rsidR="005C51C9" w:rsidRPr="00CB791B">
        <w:rPr>
          <w:rFonts w:ascii="Times New Roman" w:hAnsi="Times New Roman"/>
          <w:sz w:val="28"/>
          <w:szCs w:val="28"/>
          <w:lang w:val="ru-RU" w:eastAsia="ru-RU"/>
        </w:rPr>
        <w:t>нваря 2010 года не взимаются</w:t>
      </w:r>
      <w:r w:rsidR="005C51C9" w:rsidRPr="00CB791B">
        <w:rPr>
          <w:rStyle w:val="a7"/>
          <w:rFonts w:ascii="Times New Roman" w:hAnsi="Times New Roman"/>
          <w:sz w:val="28"/>
          <w:szCs w:val="28"/>
          <w:lang w:val="ru-RU" w:eastAsia="ru-RU"/>
        </w:rPr>
        <w:footnoteReference w:id="7"/>
      </w:r>
      <w:r w:rsidR="005C51C9" w:rsidRPr="00CB791B">
        <w:rPr>
          <w:rFonts w:ascii="Times New Roman" w:hAnsi="Times New Roman"/>
          <w:sz w:val="28"/>
          <w:szCs w:val="28"/>
          <w:lang w:val="ru-RU" w:eastAsia="ru-RU"/>
        </w:rPr>
        <w:t>.</w:t>
      </w:r>
    </w:p>
    <w:p w:rsidR="00CD484B" w:rsidRPr="00CB791B" w:rsidRDefault="00CD484B"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Трудовая пенсия по старости — это ежемесячная денежная выплата, назначаемая гражданам, достигшим установленного законом возраста и имеющих необходимый трудовой стаж, в целях компенсации им заработной платы или иного дохода, которые они получали в период трудовой деятельности.</w:t>
      </w:r>
    </w:p>
    <w:p w:rsidR="00CD484B" w:rsidRPr="00CB791B" w:rsidRDefault="00CD484B"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Право на трудовую пенсию по старости имеют мужчины, достигшие возраста 60 лет, и женщины, достигшие возраста 55 лет, при условии наличия не ме</w:t>
      </w:r>
      <w:r w:rsidR="005C51C9" w:rsidRPr="00CB791B">
        <w:rPr>
          <w:rFonts w:ascii="Times New Roman" w:hAnsi="Times New Roman"/>
          <w:sz w:val="28"/>
          <w:szCs w:val="28"/>
          <w:lang w:val="ru-RU" w:eastAsia="ru-RU"/>
        </w:rPr>
        <w:t>нее пяти лет страхового стажа</w:t>
      </w:r>
      <w:r w:rsidR="005C51C9" w:rsidRPr="00CB791B">
        <w:rPr>
          <w:rStyle w:val="a7"/>
          <w:rFonts w:ascii="Times New Roman" w:hAnsi="Times New Roman"/>
          <w:sz w:val="28"/>
          <w:szCs w:val="28"/>
          <w:lang w:val="ru-RU" w:eastAsia="ru-RU"/>
        </w:rPr>
        <w:footnoteReference w:id="8"/>
      </w:r>
      <w:r w:rsidRPr="00CB791B">
        <w:rPr>
          <w:rFonts w:ascii="Times New Roman" w:hAnsi="Times New Roman"/>
          <w:sz w:val="28"/>
          <w:szCs w:val="28"/>
          <w:lang w:val="ru-RU" w:eastAsia="ru-RU"/>
        </w:rPr>
        <w:t>. Отдельные категории граждан, указанные в статьях 27, 27.1 и 28 Федерального закона от 17.12.2001 № 173-ФЗ «О трудовых пенсиях в Российской Федерации», имеют право на досрочное назначение трудовой пенсии.</w:t>
      </w:r>
    </w:p>
    <w:p w:rsidR="00CD484B" w:rsidRPr="00CB791B" w:rsidRDefault="00CD484B"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Трудовая пенсия по старости может</w:t>
      </w:r>
      <w:r w:rsidR="005C51C9" w:rsidRPr="00CB791B">
        <w:rPr>
          <w:rFonts w:ascii="Times New Roman" w:hAnsi="Times New Roman"/>
          <w:sz w:val="28"/>
          <w:szCs w:val="28"/>
          <w:lang w:val="ru-RU" w:eastAsia="ru-RU"/>
        </w:rPr>
        <w:t xml:space="preserve"> состоять из следующих частей</w:t>
      </w:r>
      <w:r w:rsidRPr="00CB791B">
        <w:rPr>
          <w:rFonts w:ascii="Times New Roman" w:hAnsi="Times New Roman"/>
          <w:sz w:val="28"/>
          <w:szCs w:val="28"/>
          <w:lang w:val="ru-RU" w:eastAsia="ru-RU"/>
        </w:rPr>
        <w:t>: 1) страховой части; 2) накопительной части.</w:t>
      </w:r>
      <w:r w:rsidR="005C51C9" w:rsidRPr="00CB791B">
        <w:rPr>
          <w:rFonts w:ascii="Times New Roman" w:hAnsi="Times New Roman"/>
          <w:sz w:val="28"/>
          <w:szCs w:val="28"/>
          <w:lang w:val="ru-RU" w:eastAsia="ru-RU"/>
        </w:rPr>
        <w:t xml:space="preserve"> </w:t>
      </w:r>
      <w:r w:rsidRPr="00CB791B">
        <w:rPr>
          <w:rFonts w:ascii="Times New Roman" w:hAnsi="Times New Roman"/>
          <w:sz w:val="28"/>
          <w:szCs w:val="28"/>
          <w:lang w:val="ru-RU" w:eastAsia="ru-RU"/>
        </w:rPr>
        <w:t>До 1 января 2010 года существовала также базовая часть трудовой пенсии по старости, но с 1 января 2010 года она была объединена со страховой частью в связи с отмен</w:t>
      </w:r>
      <w:r w:rsidR="005C51C9" w:rsidRPr="00CB791B">
        <w:rPr>
          <w:rFonts w:ascii="Times New Roman" w:hAnsi="Times New Roman"/>
          <w:sz w:val="28"/>
          <w:szCs w:val="28"/>
          <w:lang w:val="ru-RU" w:eastAsia="ru-RU"/>
        </w:rPr>
        <w:t>ой единого социального налога</w:t>
      </w:r>
      <w:r w:rsidR="005C51C9" w:rsidRPr="00CB791B">
        <w:rPr>
          <w:rStyle w:val="a7"/>
          <w:rFonts w:ascii="Times New Roman" w:hAnsi="Times New Roman"/>
          <w:sz w:val="28"/>
          <w:szCs w:val="28"/>
          <w:lang w:val="ru-RU" w:eastAsia="ru-RU"/>
        </w:rPr>
        <w:footnoteReference w:id="9"/>
      </w:r>
      <w:r w:rsidRPr="00CB791B">
        <w:rPr>
          <w:rFonts w:ascii="Times New Roman" w:hAnsi="Times New Roman"/>
          <w:sz w:val="28"/>
          <w:szCs w:val="28"/>
          <w:lang w:val="ru-RU" w:eastAsia="ru-RU"/>
        </w:rPr>
        <w:t>.</w:t>
      </w:r>
    </w:p>
    <w:p w:rsidR="00CD484B" w:rsidRPr="00CB791B" w:rsidRDefault="00CD484B"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Размер трудовой пенсии по старости определяется как сумма её страховой и накопительной ча</w:t>
      </w:r>
      <w:r w:rsidR="005C51C9" w:rsidRPr="00CB791B">
        <w:rPr>
          <w:rFonts w:ascii="Times New Roman" w:hAnsi="Times New Roman"/>
          <w:sz w:val="28"/>
          <w:szCs w:val="28"/>
          <w:lang w:val="ru-RU" w:eastAsia="ru-RU"/>
        </w:rPr>
        <w:t>стей</w:t>
      </w:r>
      <w:r w:rsidR="005C51C9" w:rsidRPr="00CB791B">
        <w:rPr>
          <w:rStyle w:val="a7"/>
          <w:rFonts w:ascii="Times New Roman" w:hAnsi="Times New Roman"/>
          <w:sz w:val="28"/>
          <w:szCs w:val="28"/>
          <w:lang w:val="ru-RU" w:eastAsia="ru-RU"/>
        </w:rPr>
        <w:footnoteReference w:id="10"/>
      </w:r>
      <w:r w:rsidRPr="00CB791B">
        <w:rPr>
          <w:rFonts w:ascii="Times New Roman" w:hAnsi="Times New Roman"/>
          <w:sz w:val="28"/>
          <w:szCs w:val="28"/>
          <w:lang w:val="ru-RU" w:eastAsia="ru-RU"/>
        </w:rPr>
        <w:t>.</w:t>
      </w:r>
    </w:p>
    <w:p w:rsidR="00CD484B" w:rsidRPr="00CB791B" w:rsidRDefault="00CD484B"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Расчетный пенсионный капитал и размер страховой части трудовой пенсии подлежит периодической индексации в соответствии с уровнем роста цен и ростом уровня сре</w:t>
      </w:r>
      <w:r w:rsidR="005C51C9" w:rsidRPr="00CB791B">
        <w:rPr>
          <w:rFonts w:ascii="Times New Roman" w:hAnsi="Times New Roman"/>
          <w:sz w:val="28"/>
          <w:szCs w:val="28"/>
          <w:lang w:val="ru-RU" w:eastAsia="ru-RU"/>
        </w:rPr>
        <w:t>днемесячной заработной платы</w:t>
      </w:r>
      <w:r w:rsidR="005C51C9" w:rsidRPr="00CB791B">
        <w:rPr>
          <w:rStyle w:val="a7"/>
          <w:rFonts w:ascii="Times New Roman" w:hAnsi="Times New Roman"/>
          <w:sz w:val="28"/>
          <w:szCs w:val="28"/>
          <w:lang w:val="ru-RU" w:eastAsia="ru-RU"/>
        </w:rPr>
        <w:footnoteReference w:id="11"/>
      </w:r>
      <w:r w:rsidRPr="00CB791B">
        <w:rPr>
          <w:rFonts w:ascii="Times New Roman" w:hAnsi="Times New Roman"/>
          <w:sz w:val="28"/>
          <w:szCs w:val="28"/>
          <w:lang w:val="ru-RU" w:eastAsia="ru-RU"/>
        </w:rPr>
        <w:t>.</w:t>
      </w:r>
    </w:p>
    <w:p w:rsidR="00CD484B" w:rsidRPr="00CB791B" w:rsidRDefault="00CD484B"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В соответствии с Постановлениями Правительства РФ от 21.03.2009 № 248, от 25.03.2008 № 205, 27.03.2007 № 183, от 24.03.2006 № 166, от 11.07.2005 № 417, от 15.03.2004 № 141, от 13.03.2003 № 152 расчетный пенсионный капитал увеличен с 2002 по 2008 года в 3,423 раза.</w:t>
      </w:r>
    </w:p>
    <w:p w:rsidR="00CD484B" w:rsidRPr="00CB791B" w:rsidRDefault="00CD484B"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В настоящее время Правительством РФ разрабатывается законопроект о возможности выплаты негосударственной пенсии за счет пенсионных накоплений по</w:t>
      </w:r>
      <w:r w:rsidR="005C51C9" w:rsidRPr="00CB791B">
        <w:rPr>
          <w:rFonts w:ascii="Times New Roman" w:hAnsi="Times New Roman"/>
          <w:sz w:val="28"/>
          <w:szCs w:val="28"/>
          <w:lang w:val="ru-RU" w:eastAsia="ru-RU"/>
        </w:rPr>
        <w:t xml:space="preserve"> выбору застрахованного лица</w:t>
      </w:r>
      <w:r w:rsidRPr="00CB791B">
        <w:rPr>
          <w:rFonts w:ascii="Times New Roman" w:hAnsi="Times New Roman"/>
          <w:sz w:val="28"/>
          <w:szCs w:val="28"/>
          <w:lang w:val="ru-RU" w:eastAsia="ru-RU"/>
        </w:rPr>
        <w:t>. В соответствии с законопроектом срок выплаты такой негосударственной пенсии должен составлять не менее 5 лет. Таким образом, пенсионеры в будущем могут получить право на получение повышенной пенсии в течение 5 или более лет, а после истечения этого срока они будут получать только страховую часть пенсии.</w:t>
      </w:r>
    </w:p>
    <w:p w:rsidR="00CD484B" w:rsidRPr="00CB791B" w:rsidRDefault="00CD484B"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Право на трудовую пенсию по инвалидности имеют граждане, признанные инвалидами I, II или III группы в порядке, предусмотренном Федеральным законом «О социальной защите инвал</w:t>
      </w:r>
      <w:r w:rsidR="005C51C9" w:rsidRPr="00CB791B">
        <w:rPr>
          <w:rFonts w:ascii="Times New Roman" w:hAnsi="Times New Roman"/>
          <w:sz w:val="28"/>
          <w:szCs w:val="28"/>
          <w:lang w:val="ru-RU" w:eastAsia="ru-RU"/>
        </w:rPr>
        <w:t>идов в Российской Федерации»</w:t>
      </w:r>
      <w:r w:rsidR="005C51C9" w:rsidRPr="00CB791B">
        <w:rPr>
          <w:rStyle w:val="a7"/>
          <w:rFonts w:ascii="Times New Roman" w:hAnsi="Times New Roman"/>
          <w:sz w:val="28"/>
          <w:szCs w:val="28"/>
          <w:lang w:val="ru-RU" w:eastAsia="ru-RU"/>
        </w:rPr>
        <w:footnoteReference w:id="12"/>
      </w:r>
      <w:r w:rsidRPr="00CB791B">
        <w:rPr>
          <w:rFonts w:ascii="Times New Roman" w:hAnsi="Times New Roman"/>
          <w:sz w:val="28"/>
          <w:szCs w:val="28"/>
          <w:lang w:val="ru-RU" w:eastAsia="ru-RU"/>
        </w:rPr>
        <w:t>.</w:t>
      </w:r>
    </w:p>
    <w:p w:rsidR="00CD484B" w:rsidRPr="00CB791B" w:rsidRDefault="00CD484B"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 xml:space="preserve">Право на трудовую пенсию по случаю потери кормильца имеют нетрудоспособные члены семьи умершего кормильца, состоявшие на его иждивении. Одному из родителей или супругу указанная пенсия назначается независимо от того, состояли они или нет на </w:t>
      </w:r>
      <w:r w:rsidR="005C51C9" w:rsidRPr="00CB791B">
        <w:rPr>
          <w:rFonts w:ascii="Times New Roman" w:hAnsi="Times New Roman"/>
          <w:sz w:val="28"/>
          <w:szCs w:val="28"/>
          <w:lang w:val="ru-RU" w:eastAsia="ru-RU"/>
        </w:rPr>
        <w:t>иждивении умершего кормильца</w:t>
      </w:r>
      <w:r w:rsidR="005C51C9" w:rsidRPr="00CB791B">
        <w:rPr>
          <w:rStyle w:val="a7"/>
          <w:rFonts w:ascii="Times New Roman" w:hAnsi="Times New Roman"/>
          <w:sz w:val="28"/>
          <w:szCs w:val="28"/>
          <w:lang w:val="ru-RU" w:eastAsia="ru-RU"/>
        </w:rPr>
        <w:footnoteReference w:id="13"/>
      </w:r>
      <w:r w:rsidRPr="00CB791B">
        <w:rPr>
          <w:rFonts w:ascii="Times New Roman" w:hAnsi="Times New Roman"/>
          <w:sz w:val="28"/>
          <w:szCs w:val="28"/>
          <w:lang w:val="ru-RU" w:eastAsia="ru-RU"/>
        </w:rPr>
        <w:t>.</w:t>
      </w:r>
    </w:p>
    <w:p w:rsidR="00CD484B" w:rsidRPr="00CB791B" w:rsidRDefault="00CD484B"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Пенсия по государственному пенсионному обеспечению — ежемесячная государственная денежная выплата, которая предоставляется гражданам в целях компенсации им заработка (дохода), утраченного в связи с прекращением федеральной государственной гражданской службы при достижении установленной законом выслуги при выходе на трудовую пенсию по старости (инвалидности); либо в целях компенсации утраченного заработка гражданам из числа космонавтов или из числа работников летно-испытательного состава в связи с выходом на пенсию за выслугу лет; либо в целях компенсации вреда, нанесенного здоровью граждан при прохождении военной службы, в результате радиационных или техногенных катастроф, в случае наступления инвалидности или потери кормильца, при достижении установленного законом возраста; либо нетрудоспособным гражданам в целях предоставлени</w:t>
      </w:r>
      <w:r w:rsidR="005C51C9" w:rsidRPr="00CB791B">
        <w:rPr>
          <w:rFonts w:ascii="Times New Roman" w:hAnsi="Times New Roman"/>
          <w:sz w:val="28"/>
          <w:szCs w:val="28"/>
          <w:lang w:val="ru-RU" w:eastAsia="ru-RU"/>
        </w:rPr>
        <w:t>я им средств к существованию</w:t>
      </w:r>
      <w:r w:rsidR="005C51C9" w:rsidRPr="00CB791B">
        <w:rPr>
          <w:rStyle w:val="a7"/>
          <w:rFonts w:ascii="Times New Roman" w:hAnsi="Times New Roman"/>
          <w:sz w:val="28"/>
          <w:szCs w:val="28"/>
          <w:lang w:val="ru-RU" w:eastAsia="ru-RU"/>
        </w:rPr>
        <w:footnoteReference w:id="14"/>
      </w:r>
      <w:r w:rsidRPr="00CB791B">
        <w:rPr>
          <w:rFonts w:ascii="Times New Roman" w:hAnsi="Times New Roman"/>
          <w:sz w:val="28"/>
          <w:szCs w:val="28"/>
          <w:lang w:val="ru-RU" w:eastAsia="ru-RU"/>
        </w:rPr>
        <w:t>.</w:t>
      </w:r>
    </w:p>
    <w:p w:rsidR="00CD484B" w:rsidRPr="00CB791B" w:rsidRDefault="00CD484B"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Федеральные государственные гражданские служащие имеют право на пенсию за выслугу лет при наличии стажа государственной гражданской службы не менее 15 лет и замещении должности федеральной государственной гражданской службы не менее 12 полных месяцев при увольнении с федеральной государственной гражданской службы. Пенсия за выслугу лет устанавливается к трудовой пенсии по старости (инвалидности), и выпл</w:t>
      </w:r>
      <w:r w:rsidR="005C51C9" w:rsidRPr="00CB791B">
        <w:rPr>
          <w:rFonts w:ascii="Times New Roman" w:hAnsi="Times New Roman"/>
          <w:sz w:val="28"/>
          <w:szCs w:val="28"/>
          <w:lang w:val="ru-RU" w:eastAsia="ru-RU"/>
        </w:rPr>
        <w:t>ачивается одновременно с ней</w:t>
      </w:r>
      <w:r w:rsidRPr="00CB791B">
        <w:rPr>
          <w:rFonts w:ascii="Times New Roman" w:hAnsi="Times New Roman"/>
          <w:sz w:val="28"/>
          <w:szCs w:val="28"/>
          <w:lang w:val="ru-RU" w:eastAsia="ru-RU"/>
        </w:rPr>
        <w:t>.</w:t>
      </w:r>
    </w:p>
    <w:p w:rsidR="00CD484B" w:rsidRPr="00CB791B" w:rsidRDefault="00CD484B"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Лица, проходившие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имеют право на пенсию за выслугу лет при наличии на день увольнения со службы выслугу 20 лет и более; и лица, уволенные со службы по достижении предельного возраста пребывания на службе, состоянию здоровья или в связи с организационно-штатными мероприятиями и достигшие на день увольнения 45-летнего возраста, имеющие общий трудовой стаж 25 календарных лет и более, из которых не менее 12 лет шести месяцев составляет военная служ</w:t>
      </w:r>
      <w:r w:rsidR="005C51C9" w:rsidRPr="00CB791B">
        <w:rPr>
          <w:rFonts w:ascii="Times New Roman" w:hAnsi="Times New Roman"/>
          <w:sz w:val="28"/>
          <w:szCs w:val="28"/>
          <w:lang w:val="ru-RU" w:eastAsia="ru-RU"/>
        </w:rPr>
        <w:t>ба и другая указанная служба</w:t>
      </w:r>
      <w:r w:rsidR="005C51C9" w:rsidRPr="00CB791B">
        <w:rPr>
          <w:rStyle w:val="a7"/>
          <w:rFonts w:ascii="Times New Roman" w:hAnsi="Times New Roman"/>
          <w:sz w:val="28"/>
          <w:szCs w:val="28"/>
          <w:lang w:val="ru-RU" w:eastAsia="ru-RU"/>
        </w:rPr>
        <w:footnoteReference w:id="15"/>
      </w:r>
      <w:r w:rsidRPr="00CB791B">
        <w:rPr>
          <w:rFonts w:ascii="Times New Roman" w:hAnsi="Times New Roman"/>
          <w:sz w:val="28"/>
          <w:szCs w:val="28"/>
          <w:lang w:val="ru-RU" w:eastAsia="ru-RU"/>
        </w:rPr>
        <w:t>.</w:t>
      </w:r>
    </w:p>
    <w:p w:rsidR="00CD484B" w:rsidRPr="00CB791B" w:rsidRDefault="00CD484B"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Гражданам, не имеющим по каким-либо причинам права на трудовую пенсию, уста</w:t>
      </w:r>
      <w:r w:rsidR="005C51C9" w:rsidRPr="00CB791B">
        <w:rPr>
          <w:rFonts w:ascii="Times New Roman" w:hAnsi="Times New Roman"/>
          <w:sz w:val="28"/>
          <w:szCs w:val="28"/>
          <w:lang w:val="ru-RU" w:eastAsia="ru-RU"/>
        </w:rPr>
        <w:t>навливается социальная пенсия</w:t>
      </w:r>
      <w:r w:rsidR="005C51C9" w:rsidRPr="00CB791B">
        <w:rPr>
          <w:rStyle w:val="a7"/>
          <w:rFonts w:ascii="Times New Roman" w:hAnsi="Times New Roman"/>
          <w:sz w:val="28"/>
          <w:szCs w:val="28"/>
          <w:lang w:val="ru-RU" w:eastAsia="ru-RU"/>
        </w:rPr>
        <w:footnoteReference w:id="16"/>
      </w:r>
      <w:r w:rsidRPr="00CB791B">
        <w:rPr>
          <w:rFonts w:ascii="Times New Roman" w:hAnsi="Times New Roman"/>
          <w:sz w:val="28"/>
          <w:szCs w:val="28"/>
          <w:lang w:val="ru-RU" w:eastAsia="ru-RU"/>
        </w:rPr>
        <w:t>.</w:t>
      </w:r>
    </w:p>
    <w:p w:rsidR="00134C8E" w:rsidRPr="00CB791B" w:rsidRDefault="00CD484B"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Негосударственная пенсия — денежные средства, регулярно выплачиваемые участнику в соответствии с условиями пенсионного договора. Пенсионный договор — соглашение между негосударственным пенсионным фондом и вкладчиком негосударственного пенсионного фонда (НПФ), в соответствии с которым вкладчик обязуется уплачивать пенсионные взносы в НПФ, а НПФ обязуется выплачивать участнику (участникам) фон</w:t>
      </w:r>
      <w:r w:rsidR="005C51C9" w:rsidRPr="00CB791B">
        <w:rPr>
          <w:rFonts w:ascii="Times New Roman" w:hAnsi="Times New Roman"/>
          <w:sz w:val="28"/>
          <w:szCs w:val="28"/>
          <w:lang w:val="ru-RU" w:eastAsia="ru-RU"/>
        </w:rPr>
        <w:t>да негосударственную пенсию</w:t>
      </w:r>
      <w:r w:rsidR="005C51C9" w:rsidRPr="00CB791B">
        <w:rPr>
          <w:rStyle w:val="a7"/>
          <w:rFonts w:ascii="Times New Roman" w:hAnsi="Times New Roman"/>
          <w:sz w:val="28"/>
          <w:szCs w:val="28"/>
          <w:lang w:val="ru-RU" w:eastAsia="ru-RU"/>
        </w:rPr>
        <w:footnoteReference w:id="17"/>
      </w:r>
      <w:r w:rsidR="005C51C9" w:rsidRPr="00CB791B">
        <w:rPr>
          <w:rFonts w:ascii="Times New Roman" w:hAnsi="Times New Roman"/>
          <w:sz w:val="28"/>
          <w:szCs w:val="28"/>
          <w:lang w:val="ru-RU" w:eastAsia="ru-RU"/>
        </w:rPr>
        <w:t>.</w:t>
      </w:r>
    </w:p>
    <w:p w:rsidR="00BB53F8" w:rsidRPr="00CB791B" w:rsidRDefault="00BD4C16"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Таким образом, реформа пенсионного обеспечения является составной частью структурных преобразований в экономике и социальной политике государства, ее цель – создание многоуровневой системы пенсионного обеспечения, позволяющей обеспечить гражданам возможность получения достойной пенсии после окончания трудовой деятельности.</w:t>
      </w:r>
    </w:p>
    <w:p w:rsidR="008305F0" w:rsidRPr="00CB791B" w:rsidRDefault="008305F0" w:rsidP="00CB791B">
      <w:pPr>
        <w:pStyle w:val="a4"/>
        <w:spacing w:line="360" w:lineRule="auto"/>
        <w:ind w:left="0" w:firstLine="709"/>
        <w:jc w:val="both"/>
        <w:rPr>
          <w:rFonts w:ascii="Times New Roman" w:hAnsi="Times New Roman"/>
          <w:sz w:val="28"/>
          <w:szCs w:val="28"/>
          <w:lang w:eastAsia="ru-RU"/>
        </w:rPr>
      </w:pPr>
    </w:p>
    <w:p w:rsidR="008305F0" w:rsidRPr="00CB791B" w:rsidRDefault="008305F0" w:rsidP="00CB791B">
      <w:pPr>
        <w:pStyle w:val="a4"/>
        <w:spacing w:line="360" w:lineRule="auto"/>
        <w:ind w:left="0" w:firstLine="709"/>
        <w:jc w:val="both"/>
        <w:rPr>
          <w:rFonts w:ascii="Times New Roman" w:hAnsi="Times New Roman"/>
          <w:sz w:val="28"/>
          <w:szCs w:val="28"/>
          <w:lang w:val="uk-UA" w:eastAsia="ru-RU"/>
        </w:rPr>
      </w:pPr>
      <w:r w:rsidRPr="00CB791B">
        <w:rPr>
          <w:rFonts w:ascii="Times New Roman" w:hAnsi="Times New Roman"/>
          <w:sz w:val="28"/>
          <w:szCs w:val="28"/>
          <w:lang w:val="ru-RU" w:eastAsia="ru-RU"/>
        </w:rPr>
        <w:t>1.4 Доступное образование</w:t>
      </w:r>
    </w:p>
    <w:p w:rsidR="008305F0" w:rsidRPr="00CB791B" w:rsidRDefault="008305F0" w:rsidP="00CB791B">
      <w:pPr>
        <w:spacing w:line="360" w:lineRule="auto"/>
        <w:ind w:firstLine="709"/>
        <w:jc w:val="both"/>
        <w:rPr>
          <w:sz w:val="28"/>
          <w:szCs w:val="28"/>
        </w:rPr>
      </w:pPr>
    </w:p>
    <w:p w:rsidR="008305F0" w:rsidRPr="00CB791B" w:rsidRDefault="008305F0" w:rsidP="00CB791B">
      <w:pPr>
        <w:spacing w:line="360" w:lineRule="auto"/>
        <w:ind w:firstLine="709"/>
        <w:jc w:val="both"/>
        <w:rPr>
          <w:sz w:val="28"/>
          <w:szCs w:val="28"/>
        </w:rPr>
      </w:pPr>
      <w:r w:rsidRPr="00CB791B">
        <w:rPr>
          <w:sz w:val="28"/>
          <w:szCs w:val="28"/>
        </w:rPr>
        <w:t xml:space="preserve">Задача обеспечения государственных гарантий доступности образования является одной из главных задач современного этапа реформирования российской образовательной системы. Президент Российской Федерации Д.А. Медведев, выступая в Красноярске на открытии </w:t>
      </w:r>
      <w:r w:rsidRPr="00CB791B">
        <w:rPr>
          <w:sz w:val="28"/>
          <w:szCs w:val="28"/>
          <w:lang w:val="en-US"/>
        </w:rPr>
        <w:t>V</w:t>
      </w:r>
      <w:r w:rsidRPr="00CB791B">
        <w:rPr>
          <w:sz w:val="28"/>
          <w:szCs w:val="28"/>
        </w:rPr>
        <w:t xml:space="preserve"> экономического форума в феврале 2008 года, отметил: «Результатом нашей работы должна стать система непрерывного образования доступного для каждого человека»</w:t>
      </w:r>
      <w:r w:rsidR="00F07D33" w:rsidRPr="00CB791B">
        <w:rPr>
          <w:rStyle w:val="a7"/>
          <w:sz w:val="28"/>
          <w:szCs w:val="28"/>
        </w:rPr>
        <w:footnoteReference w:id="18"/>
      </w:r>
      <w:r w:rsidRPr="00CB791B">
        <w:rPr>
          <w:sz w:val="28"/>
          <w:szCs w:val="28"/>
        </w:rPr>
        <w:t>. Исследования законодательных и нормативно-правовых актов показали, что правовыми основами государственных гарантий обеспечения доступности граждан к получению образования в России являются:</w:t>
      </w:r>
    </w:p>
    <w:p w:rsidR="008305F0" w:rsidRPr="00CB791B" w:rsidRDefault="008305F0" w:rsidP="00CB791B">
      <w:pPr>
        <w:numPr>
          <w:ilvl w:val="0"/>
          <w:numId w:val="4"/>
        </w:numPr>
        <w:tabs>
          <w:tab w:val="clear" w:pos="1980"/>
        </w:tabs>
        <w:spacing w:line="360" w:lineRule="auto"/>
        <w:ind w:left="0" w:firstLine="709"/>
        <w:jc w:val="both"/>
        <w:rPr>
          <w:sz w:val="28"/>
          <w:szCs w:val="28"/>
        </w:rPr>
      </w:pPr>
      <w:r w:rsidRPr="00CB791B">
        <w:rPr>
          <w:sz w:val="28"/>
          <w:szCs w:val="28"/>
        </w:rPr>
        <w:t>Конституция Российской Федерации;</w:t>
      </w:r>
    </w:p>
    <w:p w:rsidR="008305F0" w:rsidRPr="00CB791B" w:rsidRDefault="008305F0" w:rsidP="00CB791B">
      <w:pPr>
        <w:numPr>
          <w:ilvl w:val="0"/>
          <w:numId w:val="4"/>
        </w:numPr>
        <w:tabs>
          <w:tab w:val="clear" w:pos="1980"/>
        </w:tabs>
        <w:spacing w:line="360" w:lineRule="auto"/>
        <w:ind w:left="0" w:firstLine="709"/>
        <w:jc w:val="both"/>
        <w:rPr>
          <w:sz w:val="28"/>
          <w:szCs w:val="28"/>
        </w:rPr>
      </w:pPr>
      <w:r w:rsidRPr="00CB791B">
        <w:rPr>
          <w:sz w:val="28"/>
          <w:szCs w:val="28"/>
        </w:rPr>
        <w:t>Закон РФ «Об образовании»;</w:t>
      </w:r>
    </w:p>
    <w:p w:rsidR="008305F0" w:rsidRPr="00CB791B" w:rsidRDefault="008305F0" w:rsidP="00CB791B">
      <w:pPr>
        <w:numPr>
          <w:ilvl w:val="0"/>
          <w:numId w:val="4"/>
        </w:numPr>
        <w:tabs>
          <w:tab w:val="clear" w:pos="1980"/>
        </w:tabs>
        <w:spacing w:line="360" w:lineRule="auto"/>
        <w:ind w:left="0" w:firstLine="709"/>
        <w:jc w:val="both"/>
        <w:rPr>
          <w:sz w:val="28"/>
          <w:szCs w:val="28"/>
        </w:rPr>
      </w:pPr>
      <w:r w:rsidRPr="00CB791B">
        <w:rPr>
          <w:sz w:val="28"/>
          <w:szCs w:val="28"/>
        </w:rPr>
        <w:t>Федеральный Закон РФ «О высшем и послевузовском профессиональном образовании»;</w:t>
      </w:r>
    </w:p>
    <w:p w:rsidR="008305F0" w:rsidRPr="00CB791B" w:rsidRDefault="008305F0" w:rsidP="00CB791B">
      <w:pPr>
        <w:numPr>
          <w:ilvl w:val="0"/>
          <w:numId w:val="4"/>
        </w:numPr>
        <w:tabs>
          <w:tab w:val="clear" w:pos="1980"/>
        </w:tabs>
        <w:spacing w:line="360" w:lineRule="auto"/>
        <w:ind w:left="0" w:firstLine="709"/>
        <w:jc w:val="both"/>
        <w:rPr>
          <w:sz w:val="28"/>
          <w:szCs w:val="28"/>
        </w:rPr>
      </w:pPr>
      <w:r w:rsidRPr="00CB791B">
        <w:rPr>
          <w:sz w:val="28"/>
          <w:szCs w:val="28"/>
        </w:rPr>
        <w:t>Национальная доктрина образования в РФ до 2025 года;</w:t>
      </w:r>
    </w:p>
    <w:p w:rsidR="008305F0" w:rsidRPr="00CB791B" w:rsidRDefault="008305F0" w:rsidP="00CB791B">
      <w:pPr>
        <w:numPr>
          <w:ilvl w:val="0"/>
          <w:numId w:val="4"/>
        </w:numPr>
        <w:tabs>
          <w:tab w:val="clear" w:pos="1980"/>
        </w:tabs>
        <w:spacing w:line="360" w:lineRule="auto"/>
        <w:ind w:left="0" w:firstLine="709"/>
        <w:jc w:val="both"/>
        <w:rPr>
          <w:sz w:val="28"/>
          <w:szCs w:val="28"/>
        </w:rPr>
      </w:pPr>
      <w:r w:rsidRPr="00CB791B">
        <w:rPr>
          <w:sz w:val="28"/>
          <w:szCs w:val="28"/>
        </w:rPr>
        <w:t>Концепция модернизации российского образования на период до 2010 года;</w:t>
      </w:r>
    </w:p>
    <w:p w:rsidR="008305F0" w:rsidRPr="00CB791B" w:rsidRDefault="008305F0" w:rsidP="00CB791B">
      <w:pPr>
        <w:numPr>
          <w:ilvl w:val="0"/>
          <w:numId w:val="4"/>
        </w:numPr>
        <w:tabs>
          <w:tab w:val="clear" w:pos="1980"/>
        </w:tabs>
        <w:spacing w:line="360" w:lineRule="auto"/>
        <w:ind w:left="0" w:firstLine="709"/>
        <w:jc w:val="both"/>
        <w:rPr>
          <w:sz w:val="28"/>
          <w:szCs w:val="28"/>
        </w:rPr>
      </w:pPr>
      <w:r w:rsidRPr="00CB791B">
        <w:rPr>
          <w:sz w:val="28"/>
          <w:szCs w:val="28"/>
        </w:rPr>
        <w:t>Приоритетные направления развития образовательной системы РФ;</w:t>
      </w:r>
    </w:p>
    <w:p w:rsidR="008305F0" w:rsidRPr="00CB791B" w:rsidRDefault="008305F0" w:rsidP="00CB791B">
      <w:pPr>
        <w:numPr>
          <w:ilvl w:val="0"/>
          <w:numId w:val="4"/>
        </w:numPr>
        <w:tabs>
          <w:tab w:val="clear" w:pos="1980"/>
        </w:tabs>
        <w:spacing w:line="360" w:lineRule="auto"/>
        <w:ind w:left="0" w:firstLine="709"/>
        <w:jc w:val="both"/>
        <w:rPr>
          <w:sz w:val="28"/>
          <w:szCs w:val="28"/>
        </w:rPr>
      </w:pPr>
      <w:r w:rsidRPr="00CB791B">
        <w:rPr>
          <w:sz w:val="28"/>
          <w:szCs w:val="28"/>
        </w:rPr>
        <w:t>Федеральная программа развития образования на 2000 - 2005 годы;</w:t>
      </w:r>
    </w:p>
    <w:p w:rsidR="008305F0" w:rsidRPr="00CB791B" w:rsidRDefault="008305F0" w:rsidP="00CB791B">
      <w:pPr>
        <w:numPr>
          <w:ilvl w:val="0"/>
          <w:numId w:val="4"/>
        </w:numPr>
        <w:tabs>
          <w:tab w:val="clear" w:pos="1980"/>
        </w:tabs>
        <w:spacing w:line="360" w:lineRule="auto"/>
        <w:ind w:left="0" w:firstLine="709"/>
        <w:jc w:val="both"/>
        <w:rPr>
          <w:sz w:val="28"/>
          <w:szCs w:val="28"/>
        </w:rPr>
      </w:pPr>
      <w:r w:rsidRPr="00CB791B">
        <w:rPr>
          <w:sz w:val="28"/>
          <w:szCs w:val="28"/>
        </w:rPr>
        <w:t>Федеральная целевая программа развития образования на 2006 - 2010 годы.</w:t>
      </w:r>
    </w:p>
    <w:p w:rsidR="008305F0" w:rsidRPr="00CB791B" w:rsidRDefault="008305F0" w:rsidP="00CB791B">
      <w:pPr>
        <w:spacing w:line="360" w:lineRule="auto"/>
        <w:ind w:firstLine="709"/>
        <w:jc w:val="both"/>
        <w:rPr>
          <w:sz w:val="28"/>
          <w:szCs w:val="28"/>
        </w:rPr>
      </w:pPr>
      <w:r w:rsidRPr="00CB791B">
        <w:rPr>
          <w:sz w:val="28"/>
          <w:szCs w:val="28"/>
        </w:rPr>
        <w:t>В Конституции Российской Федерации отмечено, что каждый имеет право на образование. Гарантируются общедоступность и бесплатность дошкольного, основного общего</w:t>
      </w:r>
      <w:r w:rsidR="00CB791B">
        <w:rPr>
          <w:sz w:val="28"/>
          <w:szCs w:val="28"/>
        </w:rPr>
        <w:t xml:space="preserve"> </w:t>
      </w:r>
      <w:r w:rsidRPr="00CB791B">
        <w:rPr>
          <w:sz w:val="28"/>
          <w:szCs w:val="28"/>
        </w:rPr>
        <w:t>и среднего профессионального образования в государственных или муниципальных образовательных учреждениях и на предприятиях.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r w:rsidR="00F07D33" w:rsidRPr="00CB791B">
        <w:rPr>
          <w:rStyle w:val="a7"/>
          <w:sz w:val="28"/>
          <w:szCs w:val="28"/>
        </w:rPr>
        <w:footnoteReference w:id="19"/>
      </w:r>
      <w:r w:rsidRPr="00CB791B">
        <w:rPr>
          <w:sz w:val="28"/>
          <w:szCs w:val="28"/>
        </w:rPr>
        <w:t>.</w:t>
      </w:r>
    </w:p>
    <w:p w:rsidR="00F07D33" w:rsidRPr="00CB791B" w:rsidRDefault="008305F0" w:rsidP="00CB791B">
      <w:pPr>
        <w:spacing w:line="360" w:lineRule="auto"/>
        <w:ind w:firstLine="709"/>
        <w:jc w:val="both"/>
        <w:rPr>
          <w:sz w:val="28"/>
          <w:szCs w:val="28"/>
        </w:rPr>
      </w:pPr>
      <w:r w:rsidRPr="00CB791B">
        <w:rPr>
          <w:sz w:val="28"/>
          <w:szCs w:val="28"/>
        </w:rPr>
        <w:t>Анализ Основного закона РФ</w:t>
      </w:r>
      <w:r w:rsidR="00CB791B">
        <w:rPr>
          <w:sz w:val="28"/>
          <w:szCs w:val="28"/>
        </w:rPr>
        <w:t xml:space="preserve"> </w:t>
      </w:r>
      <w:r w:rsidRPr="00CB791B">
        <w:rPr>
          <w:sz w:val="28"/>
          <w:szCs w:val="28"/>
        </w:rPr>
        <w:t>позволяет сделать вывод, что Конституция Российской Федерации гарантирует гражданам России только общедоступность и бесплатность дошкольного, основного общего и среднего профессионального образования. В то же время Конституция РФ не гарантирует гражданам России общедоступность и бесплатность начального общего и среднего (полного) общего образования, а из всех уровней профессионального образования, Конституция РФ гарантирует доступность и бесплатность получения гражданами только среднего профессионального образования в государственных или муниципальных образовательных учреждениях. Если в области обеспечения доступности и бесплатности среднего профессионального образования государство хотя бы ставит перед собой цель – обеспечить доступность и бесплатность среднего профессионального образования и, по нашему мнению, стремиться к ней, то в области обеспечения доступности граждан к высшему профессиональному образованию государство вообще не ставит перед собой такую задачу, поскольку Конституция РФ гарантирует гражданам России только бесплатность (но не доступность) получения на конкурсной основе высшего профессионального образования в государственных или муниципальных образовательных учреждениях. В то же время, что касается формулировки положения Конституции РФ о том, что каждый имеет право на образование, необходимо отметить, что, по нашему мнению, иметь право на образование и иметь возможность реализовать это право на образование – это не одно и тоже. Кроме этого, Конституция РФ не гарантирует гражданам России общедоступность и бесплатность начального общего, среднего (полного) общего, начального профессионального и высшего профессионального образования.</w:t>
      </w:r>
    </w:p>
    <w:p w:rsidR="008305F0" w:rsidRPr="00CB791B" w:rsidRDefault="008305F0" w:rsidP="00CB791B">
      <w:pPr>
        <w:spacing w:line="360" w:lineRule="auto"/>
        <w:ind w:firstLine="709"/>
        <w:jc w:val="both"/>
        <w:rPr>
          <w:sz w:val="28"/>
          <w:szCs w:val="28"/>
        </w:rPr>
      </w:pPr>
      <w:r w:rsidRPr="00CB791B">
        <w:rPr>
          <w:sz w:val="28"/>
          <w:szCs w:val="28"/>
        </w:rPr>
        <w:t>Анализ Закона РФ «Об образовании» показал, что одним из принципов, на которых основывается государственная политика в области образования, является общедоступность образования. Однако данный принцип не содержит конкретизации, какого уровня образование должно быть общедоступным. По всей вероятности, речь идет обо всех уровнях российского образования. В п.1 ст. 5 этого Закона гражданам РФ гарантируется возможность получения образования независимо от факторов, различающих людей: расы; национальности; языка; пола; возраста; состояния здоровья; социального; имущественного и должностного положения; социального происхождения; места жительства; отношения к религии; убеждений; партийной принадлежности; наличия судимости. В то же время формулировка – гарантируется возможность получения образования – выглядит не совсем корректно. На наш взгляд, понятия гарантируется возможность получения образования и гарантируется получение образования нетождественны. Гарантировать возможность получения образования – это еще не значит гарантировать получение образования. По нашему мнению, в п. 1 ст. 5 Закона РФ «Об образовании» формулировку гарантируется возможность получения образования целесообразно заменить на формулировку – гарантируется получение образования. Закон РФ «Об образовании» предусматривает ограничение прав некоторых граждан на профессиональное образование как в интересах защиты их здоровья (например, по признакам пола, возраста, состояния здоровья), так и в интересах защиты интересов общества, (например по признакам наличия судимости), что, на наш взгляд, является абсолютно верным. Такие ограничения могут быть установлены только законом, что позволяет обезопасить граждан России от произвольного расширения таких ограничений органами управления образованием.</w:t>
      </w:r>
    </w:p>
    <w:p w:rsidR="008305F0" w:rsidRPr="00CB791B" w:rsidRDefault="008305F0" w:rsidP="00CB791B">
      <w:pPr>
        <w:spacing w:line="360" w:lineRule="auto"/>
        <w:ind w:firstLine="709"/>
        <w:jc w:val="both"/>
        <w:rPr>
          <w:sz w:val="28"/>
          <w:szCs w:val="28"/>
        </w:rPr>
      </w:pPr>
      <w:r w:rsidRPr="00CB791B">
        <w:rPr>
          <w:sz w:val="28"/>
          <w:szCs w:val="28"/>
        </w:rPr>
        <w:t>В п. 3 ст. 5 Закона РФ «Об образовании» государство гарантирует гражданам общедоступность и бесплатность дошкольного, начального общего, основного общего, среднего (полного) общего образования и начального профессионального образования, а также на конкурсной основе бесплатность среднего профессионального, высшего профессионального и послевузовского профессионального образования в государственных и муниципальных образовательных учреждениях в пределах государственных образовательных стандартов, если образование данного уровня гражданин получает впервые</w:t>
      </w:r>
      <w:r w:rsidR="00F07D33" w:rsidRPr="00CB791B">
        <w:rPr>
          <w:rStyle w:val="a7"/>
          <w:sz w:val="28"/>
          <w:szCs w:val="28"/>
        </w:rPr>
        <w:footnoteReference w:id="20"/>
      </w:r>
      <w:r w:rsidRPr="00CB791B">
        <w:rPr>
          <w:sz w:val="28"/>
          <w:szCs w:val="28"/>
        </w:rPr>
        <w:t>.</w:t>
      </w:r>
    </w:p>
    <w:p w:rsidR="008305F0" w:rsidRPr="00CB791B" w:rsidRDefault="008305F0" w:rsidP="00CB791B">
      <w:pPr>
        <w:spacing w:line="360" w:lineRule="auto"/>
        <w:ind w:firstLine="709"/>
        <w:jc w:val="both"/>
        <w:rPr>
          <w:sz w:val="28"/>
          <w:szCs w:val="28"/>
        </w:rPr>
      </w:pPr>
      <w:r w:rsidRPr="00CB791B">
        <w:rPr>
          <w:sz w:val="28"/>
          <w:szCs w:val="28"/>
        </w:rPr>
        <w:t>Анализ Федерального Закона РФ «О высшем и послевузовском профессиональном образовании» показал, что он не содержит государственных гарантий обеспечения доступности граждан России к высшему образованию. В законе лишь отмечено, что государство обеспечивает финансирование</w:t>
      </w:r>
      <w:r w:rsidR="00CB791B">
        <w:rPr>
          <w:sz w:val="28"/>
          <w:szCs w:val="28"/>
        </w:rPr>
        <w:t xml:space="preserve"> </w:t>
      </w:r>
      <w:r w:rsidRPr="00CB791B">
        <w:rPr>
          <w:sz w:val="28"/>
          <w:szCs w:val="28"/>
        </w:rPr>
        <w:t>за счет средств федерального бюджета обучение в федеральных государственных образовательных учреждениях высшего профессионального образования не менее чем ста семидесяти студентов на каждые десять тысяч человек, проживающих в Российской Федерации</w:t>
      </w:r>
      <w:r w:rsidR="00F07D33" w:rsidRPr="00CB791B">
        <w:rPr>
          <w:rStyle w:val="a7"/>
          <w:sz w:val="28"/>
          <w:szCs w:val="28"/>
        </w:rPr>
        <w:footnoteReference w:id="21"/>
      </w:r>
      <w:r w:rsidRPr="00CB791B">
        <w:rPr>
          <w:sz w:val="28"/>
          <w:szCs w:val="28"/>
        </w:rPr>
        <w:t>.</w:t>
      </w:r>
    </w:p>
    <w:p w:rsidR="008305F0" w:rsidRPr="00CB791B" w:rsidRDefault="008305F0" w:rsidP="00CB791B">
      <w:pPr>
        <w:spacing w:line="360" w:lineRule="auto"/>
        <w:ind w:firstLine="709"/>
        <w:jc w:val="both"/>
        <w:rPr>
          <w:b/>
          <w:sz w:val="28"/>
          <w:szCs w:val="28"/>
        </w:rPr>
      </w:pPr>
      <w:r w:rsidRPr="00CB791B">
        <w:rPr>
          <w:sz w:val="28"/>
          <w:szCs w:val="28"/>
        </w:rPr>
        <w:t xml:space="preserve">В октябре </w:t>
      </w:r>
      <w:smartTag w:uri="urn:schemas-microsoft-com:office:smarttags" w:element="metricconverter">
        <w:smartTagPr>
          <w:attr w:name="ProductID" w:val="2000 г"/>
        </w:smartTagPr>
        <w:r w:rsidRPr="00CB791B">
          <w:rPr>
            <w:sz w:val="28"/>
            <w:szCs w:val="28"/>
          </w:rPr>
          <w:t>2000 г</w:t>
        </w:r>
      </w:smartTag>
      <w:r w:rsidRPr="00CB791B">
        <w:rPr>
          <w:sz w:val="28"/>
          <w:szCs w:val="28"/>
        </w:rPr>
        <w:t>. Постановлением Правительства Российской Федерации было принята Национальная доктрина развития образования в Российской Федерации до 2025 года.</w:t>
      </w:r>
    </w:p>
    <w:p w:rsidR="008305F0" w:rsidRPr="00CB791B" w:rsidRDefault="008305F0" w:rsidP="00CB791B">
      <w:pPr>
        <w:spacing w:line="360" w:lineRule="auto"/>
        <w:ind w:firstLine="709"/>
        <w:jc w:val="both"/>
        <w:rPr>
          <w:sz w:val="28"/>
          <w:szCs w:val="28"/>
        </w:rPr>
      </w:pPr>
      <w:r w:rsidRPr="00CB791B">
        <w:rPr>
          <w:sz w:val="28"/>
          <w:szCs w:val="28"/>
        </w:rPr>
        <w:t>Анализ Национальной доктрины развития образования позволяет сделать вывод, что государство гарантирует гражданам доступность дошкольного, основного общего, среднего (полного) общего и начального профессионального образования и не гарантирует доступность начального общего, среднего, высшего и послевузовского профессионального образования.</w:t>
      </w:r>
    </w:p>
    <w:p w:rsidR="008305F0" w:rsidRPr="00CB791B" w:rsidRDefault="008305F0" w:rsidP="00CB791B">
      <w:pPr>
        <w:spacing w:line="360" w:lineRule="auto"/>
        <w:ind w:firstLine="709"/>
        <w:jc w:val="both"/>
        <w:rPr>
          <w:sz w:val="28"/>
          <w:szCs w:val="28"/>
        </w:rPr>
      </w:pPr>
      <w:r w:rsidRPr="00CB791B">
        <w:rPr>
          <w:sz w:val="28"/>
          <w:szCs w:val="28"/>
        </w:rPr>
        <w:t>9 декабря 2004 года Правительством РФ были одобрены Приоритетные направления развития образовательной системы Российской Федерации. Для</w:t>
      </w:r>
      <w:r w:rsidR="00CB791B">
        <w:rPr>
          <w:sz w:val="28"/>
          <w:szCs w:val="28"/>
        </w:rPr>
        <w:t xml:space="preserve"> </w:t>
      </w:r>
      <w:r w:rsidRPr="00CB791B">
        <w:rPr>
          <w:sz w:val="28"/>
          <w:szCs w:val="28"/>
        </w:rPr>
        <w:t>повышения доступности качественного общего образования Приоритетные направления предусматривают:</w:t>
      </w:r>
    </w:p>
    <w:p w:rsidR="008305F0" w:rsidRPr="00CB791B" w:rsidRDefault="008305F0" w:rsidP="00CB791B">
      <w:pPr>
        <w:pStyle w:val="a4"/>
        <w:numPr>
          <w:ilvl w:val="0"/>
          <w:numId w:val="5"/>
        </w:numPr>
        <w:spacing w:line="360" w:lineRule="auto"/>
        <w:ind w:left="0" w:firstLine="709"/>
        <w:jc w:val="both"/>
        <w:rPr>
          <w:rFonts w:ascii="Times New Roman" w:hAnsi="Times New Roman"/>
          <w:sz w:val="28"/>
          <w:szCs w:val="28"/>
          <w:lang w:val="ru-RU"/>
        </w:rPr>
      </w:pPr>
      <w:r w:rsidRPr="00CB791B">
        <w:rPr>
          <w:rFonts w:ascii="Times New Roman" w:hAnsi="Times New Roman"/>
          <w:sz w:val="28"/>
          <w:szCs w:val="28"/>
          <w:lang w:val="ru-RU"/>
        </w:rPr>
        <w:t>максимально обеспечить образованием детей старшего дошкольного возраста;</w:t>
      </w:r>
    </w:p>
    <w:p w:rsidR="008305F0" w:rsidRPr="00CB791B" w:rsidRDefault="008305F0" w:rsidP="00CB791B">
      <w:pPr>
        <w:numPr>
          <w:ilvl w:val="0"/>
          <w:numId w:val="5"/>
        </w:numPr>
        <w:spacing w:line="360" w:lineRule="auto"/>
        <w:ind w:left="0" w:firstLine="709"/>
        <w:contextualSpacing/>
        <w:jc w:val="both"/>
        <w:rPr>
          <w:sz w:val="28"/>
          <w:szCs w:val="28"/>
        </w:rPr>
      </w:pPr>
      <w:r w:rsidRPr="00CB791B">
        <w:rPr>
          <w:sz w:val="28"/>
          <w:szCs w:val="28"/>
        </w:rPr>
        <w:t>создать механизмы осуществления адресной поддержки обучающихся с расширением доступности дополнительного образования;</w:t>
      </w:r>
    </w:p>
    <w:p w:rsidR="008305F0" w:rsidRPr="00CB791B" w:rsidRDefault="008305F0" w:rsidP="00CB791B">
      <w:pPr>
        <w:numPr>
          <w:ilvl w:val="0"/>
          <w:numId w:val="5"/>
        </w:numPr>
        <w:spacing w:line="360" w:lineRule="auto"/>
        <w:ind w:left="0" w:firstLine="709"/>
        <w:contextualSpacing/>
        <w:jc w:val="both"/>
        <w:rPr>
          <w:sz w:val="28"/>
          <w:szCs w:val="28"/>
        </w:rPr>
      </w:pPr>
      <w:r w:rsidRPr="00CB791B">
        <w:rPr>
          <w:sz w:val="28"/>
          <w:szCs w:val="28"/>
        </w:rPr>
        <w:t>перейти к профильному обучению в старших классах как способу удовлетворения индивидуальных потребностей и запросов учащихся;</w:t>
      </w:r>
    </w:p>
    <w:p w:rsidR="008305F0" w:rsidRPr="00CB791B" w:rsidRDefault="008305F0" w:rsidP="00CB791B">
      <w:pPr>
        <w:numPr>
          <w:ilvl w:val="0"/>
          <w:numId w:val="5"/>
        </w:numPr>
        <w:spacing w:line="360" w:lineRule="auto"/>
        <w:ind w:left="0" w:firstLine="709"/>
        <w:contextualSpacing/>
        <w:jc w:val="both"/>
        <w:rPr>
          <w:sz w:val="28"/>
          <w:szCs w:val="28"/>
        </w:rPr>
      </w:pPr>
      <w:r w:rsidRPr="00CB791B">
        <w:rPr>
          <w:sz w:val="28"/>
          <w:szCs w:val="28"/>
        </w:rPr>
        <w:t>изменить структуру стандарта общего образования, включить в него требования к уровню подготовки выпускников, условия осуществления образовательной деятельности, примерный базисный учебный план;</w:t>
      </w:r>
    </w:p>
    <w:p w:rsidR="008305F0" w:rsidRPr="00CB791B" w:rsidRDefault="008305F0" w:rsidP="00CB791B">
      <w:pPr>
        <w:numPr>
          <w:ilvl w:val="0"/>
          <w:numId w:val="5"/>
        </w:numPr>
        <w:spacing w:line="360" w:lineRule="auto"/>
        <w:ind w:left="0" w:firstLine="709"/>
        <w:contextualSpacing/>
        <w:jc w:val="both"/>
        <w:rPr>
          <w:sz w:val="28"/>
          <w:szCs w:val="28"/>
        </w:rPr>
      </w:pPr>
      <w:r w:rsidRPr="00CB791B">
        <w:rPr>
          <w:sz w:val="28"/>
          <w:szCs w:val="28"/>
        </w:rPr>
        <w:t>перейти к отраслевой системе оплаты труда работников образования, в том числе используя механизмы снижения нагрузки учащихся и повышение заработной платы.</w:t>
      </w:r>
    </w:p>
    <w:p w:rsidR="008305F0" w:rsidRPr="00CB791B" w:rsidRDefault="008305F0" w:rsidP="00CB791B">
      <w:pPr>
        <w:spacing w:line="360" w:lineRule="auto"/>
        <w:ind w:firstLine="709"/>
        <w:jc w:val="both"/>
        <w:rPr>
          <w:sz w:val="28"/>
          <w:szCs w:val="28"/>
        </w:rPr>
      </w:pPr>
      <w:r w:rsidRPr="00CB791B">
        <w:rPr>
          <w:sz w:val="28"/>
          <w:szCs w:val="28"/>
        </w:rPr>
        <w:t>Анализ задач, определенных Приоритетными направлениями по обеспечению доступности качественного общего образования, показывает, что, к сожалению, ничего конкретного, действительно обеспечивающего доступность общего образования данные направления не предусматривают. Так, например, переход к профильному обучению в старших классах, изменение структуры стандарта общего образования, переход к отраслевой системе оплаты труда</w:t>
      </w:r>
      <w:r w:rsidR="00CB791B">
        <w:rPr>
          <w:sz w:val="28"/>
          <w:szCs w:val="28"/>
        </w:rPr>
        <w:t xml:space="preserve"> </w:t>
      </w:r>
      <w:r w:rsidRPr="00CB791B">
        <w:rPr>
          <w:sz w:val="28"/>
          <w:szCs w:val="28"/>
        </w:rPr>
        <w:t>вряд ли каким - то образом расширяют доступность молодежи, особенно сельской, к образованию при элементарном отсутствии средних школ в малочисленных населенных пунктах. Помимо этого, никаких гарантий обеспечения доступности общего образования Приоритетные направления не содержат.</w:t>
      </w:r>
    </w:p>
    <w:p w:rsidR="008305F0" w:rsidRPr="00CB791B" w:rsidRDefault="008305F0" w:rsidP="00CB791B">
      <w:pPr>
        <w:spacing w:line="360" w:lineRule="auto"/>
        <w:ind w:firstLine="709"/>
        <w:jc w:val="both"/>
        <w:rPr>
          <w:sz w:val="28"/>
          <w:szCs w:val="28"/>
        </w:rPr>
      </w:pPr>
      <w:r w:rsidRPr="00CB791B">
        <w:rPr>
          <w:sz w:val="28"/>
          <w:szCs w:val="28"/>
        </w:rPr>
        <w:t>Для удобства анализа государственных гарантий обеспечения доступности образования в России пункты основополагающих документов, содержащие правовые основы обеспечения государственных гарантий, сведем в единую таблицу 1.</w:t>
      </w:r>
    </w:p>
    <w:p w:rsidR="00AE1FE4" w:rsidRPr="00CB791B" w:rsidRDefault="00AE1FE4" w:rsidP="00CB791B">
      <w:pPr>
        <w:spacing w:line="360" w:lineRule="auto"/>
        <w:ind w:firstLine="709"/>
        <w:jc w:val="both"/>
        <w:rPr>
          <w:sz w:val="28"/>
          <w:szCs w:val="28"/>
        </w:rPr>
      </w:pPr>
    </w:p>
    <w:p w:rsidR="008305F0" w:rsidRPr="00CB791B" w:rsidRDefault="008305F0" w:rsidP="00CB791B">
      <w:pPr>
        <w:spacing w:line="360" w:lineRule="auto"/>
        <w:ind w:firstLine="709"/>
        <w:jc w:val="both"/>
        <w:rPr>
          <w:sz w:val="28"/>
          <w:szCs w:val="28"/>
        </w:rPr>
      </w:pPr>
      <w:r w:rsidRPr="00CB791B">
        <w:rPr>
          <w:sz w:val="28"/>
          <w:szCs w:val="28"/>
        </w:rPr>
        <w:t>Таблица 1</w:t>
      </w:r>
      <w:r w:rsidR="00CB791B">
        <w:rPr>
          <w:sz w:val="28"/>
          <w:szCs w:val="28"/>
          <w:lang w:val="uk-UA"/>
        </w:rPr>
        <w:t xml:space="preserve"> </w:t>
      </w:r>
      <w:r w:rsidRPr="00CB791B">
        <w:rPr>
          <w:sz w:val="28"/>
          <w:szCs w:val="28"/>
        </w:rPr>
        <w:t>Правовые основы государственных гарантий обеспечения доступности</w:t>
      </w:r>
      <w:r w:rsidR="00CB791B">
        <w:rPr>
          <w:sz w:val="28"/>
          <w:szCs w:val="28"/>
          <w:lang w:val="uk-UA"/>
        </w:rPr>
        <w:t xml:space="preserve"> </w:t>
      </w:r>
      <w:r w:rsidRPr="00CB791B">
        <w:rPr>
          <w:sz w:val="28"/>
          <w:szCs w:val="28"/>
        </w:rPr>
        <w:t>образования в России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3190"/>
        <w:gridCol w:w="3118"/>
      </w:tblGrid>
      <w:tr w:rsidR="008305F0" w:rsidRPr="00CB791B" w:rsidTr="00CB791B">
        <w:trPr>
          <w:trHeight w:val="403"/>
        </w:trPr>
        <w:tc>
          <w:tcPr>
            <w:tcW w:w="2906" w:type="dxa"/>
            <w:vAlign w:val="center"/>
          </w:tcPr>
          <w:p w:rsidR="008305F0" w:rsidRPr="00CB791B" w:rsidRDefault="008305F0" w:rsidP="00CB791B">
            <w:pPr>
              <w:spacing w:line="360" w:lineRule="auto"/>
              <w:jc w:val="both"/>
              <w:rPr>
                <w:sz w:val="20"/>
                <w:szCs w:val="20"/>
              </w:rPr>
            </w:pPr>
            <w:r w:rsidRPr="00CB791B">
              <w:rPr>
                <w:sz w:val="20"/>
                <w:szCs w:val="20"/>
              </w:rPr>
              <w:t>Наименование документа</w:t>
            </w:r>
          </w:p>
        </w:tc>
        <w:tc>
          <w:tcPr>
            <w:tcW w:w="3190" w:type="dxa"/>
            <w:vAlign w:val="center"/>
          </w:tcPr>
          <w:p w:rsidR="008305F0" w:rsidRPr="00CB791B" w:rsidRDefault="008305F0" w:rsidP="00CB791B">
            <w:pPr>
              <w:spacing w:line="360" w:lineRule="auto"/>
              <w:jc w:val="both"/>
              <w:rPr>
                <w:sz w:val="20"/>
                <w:szCs w:val="20"/>
              </w:rPr>
            </w:pPr>
            <w:r w:rsidRPr="00CB791B">
              <w:rPr>
                <w:sz w:val="20"/>
                <w:szCs w:val="20"/>
              </w:rPr>
              <w:t>Гарантирует доступность</w:t>
            </w:r>
          </w:p>
        </w:tc>
        <w:tc>
          <w:tcPr>
            <w:tcW w:w="3118" w:type="dxa"/>
            <w:vAlign w:val="center"/>
          </w:tcPr>
          <w:p w:rsidR="008305F0" w:rsidRPr="00CB791B" w:rsidRDefault="008305F0" w:rsidP="00CB791B">
            <w:pPr>
              <w:spacing w:line="360" w:lineRule="auto"/>
              <w:jc w:val="both"/>
              <w:rPr>
                <w:sz w:val="20"/>
                <w:szCs w:val="20"/>
              </w:rPr>
            </w:pPr>
            <w:r w:rsidRPr="00CB791B">
              <w:rPr>
                <w:sz w:val="20"/>
                <w:szCs w:val="20"/>
              </w:rPr>
              <w:t>Не гарантирует доступность</w:t>
            </w:r>
          </w:p>
        </w:tc>
      </w:tr>
      <w:tr w:rsidR="008305F0" w:rsidRPr="00CB791B" w:rsidTr="00CB791B">
        <w:trPr>
          <w:trHeight w:val="221"/>
        </w:trPr>
        <w:tc>
          <w:tcPr>
            <w:tcW w:w="2906" w:type="dxa"/>
            <w:vAlign w:val="center"/>
          </w:tcPr>
          <w:p w:rsidR="008305F0" w:rsidRPr="00CB791B" w:rsidRDefault="008305F0" w:rsidP="00CB791B">
            <w:pPr>
              <w:spacing w:line="360" w:lineRule="auto"/>
              <w:jc w:val="both"/>
              <w:rPr>
                <w:sz w:val="20"/>
                <w:szCs w:val="20"/>
              </w:rPr>
            </w:pPr>
            <w:r w:rsidRPr="00CB791B">
              <w:rPr>
                <w:sz w:val="20"/>
                <w:szCs w:val="20"/>
              </w:rPr>
              <w:t>1</w:t>
            </w:r>
          </w:p>
        </w:tc>
        <w:tc>
          <w:tcPr>
            <w:tcW w:w="3190" w:type="dxa"/>
            <w:vAlign w:val="center"/>
          </w:tcPr>
          <w:p w:rsidR="008305F0" w:rsidRPr="00CB791B" w:rsidRDefault="008305F0" w:rsidP="00CB791B">
            <w:pPr>
              <w:spacing w:line="360" w:lineRule="auto"/>
              <w:jc w:val="both"/>
              <w:rPr>
                <w:sz w:val="20"/>
                <w:szCs w:val="20"/>
              </w:rPr>
            </w:pPr>
            <w:r w:rsidRPr="00CB791B">
              <w:rPr>
                <w:sz w:val="20"/>
                <w:szCs w:val="20"/>
              </w:rPr>
              <w:t>2</w:t>
            </w:r>
          </w:p>
        </w:tc>
        <w:tc>
          <w:tcPr>
            <w:tcW w:w="3118" w:type="dxa"/>
            <w:vAlign w:val="center"/>
          </w:tcPr>
          <w:p w:rsidR="008305F0" w:rsidRPr="00CB791B" w:rsidRDefault="008305F0" w:rsidP="00CB791B">
            <w:pPr>
              <w:spacing w:line="360" w:lineRule="auto"/>
              <w:jc w:val="both"/>
              <w:rPr>
                <w:sz w:val="20"/>
                <w:szCs w:val="20"/>
              </w:rPr>
            </w:pPr>
            <w:r w:rsidRPr="00CB791B">
              <w:rPr>
                <w:sz w:val="20"/>
                <w:szCs w:val="20"/>
              </w:rPr>
              <w:t>3</w:t>
            </w:r>
          </w:p>
        </w:tc>
      </w:tr>
      <w:tr w:rsidR="008305F0" w:rsidRPr="00CB791B" w:rsidTr="00CB791B">
        <w:trPr>
          <w:trHeight w:val="221"/>
        </w:trPr>
        <w:tc>
          <w:tcPr>
            <w:tcW w:w="2906" w:type="dxa"/>
          </w:tcPr>
          <w:p w:rsidR="008305F0" w:rsidRPr="00CB791B" w:rsidRDefault="008305F0" w:rsidP="00CB791B">
            <w:pPr>
              <w:numPr>
                <w:ilvl w:val="0"/>
                <w:numId w:val="6"/>
              </w:numPr>
              <w:spacing w:line="360" w:lineRule="auto"/>
              <w:ind w:left="0" w:firstLine="0"/>
              <w:jc w:val="both"/>
              <w:rPr>
                <w:sz w:val="20"/>
                <w:szCs w:val="20"/>
              </w:rPr>
            </w:pPr>
            <w:r w:rsidRPr="00CB791B">
              <w:rPr>
                <w:sz w:val="20"/>
                <w:szCs w:val="20"/>
              </w:rPr>
              <w:t>Конституция РФ</w:t>
            </w:r>
          </w:p>
        </w:tc>
        <w:tc>
          <w:tcPr>
            <w:tcW w:w="3190" w:type="dxa"/>
          </w:tcPr>
          <w:p w:rsidR="008305F0" w:rsidRPr="00CB791B" w:rsidRDefault="008305F0" w:rsidP="00CB791B">
            <w:pPr>
              <w:spacing w:line="360" w:lineRule="auto"/>
              <w:jc w:val="both"/>
              <w:rPr>
                <w:sz w:val="20"/>
                <w:szCs w:val="20"/>
              </w:rPr>
            </w:pPr>
            <w:r w:rsidRPr="00CB791B">
              <w:rPr>
                <w:sz w:val="20"/>
                <w:szCs w:val="20"/>
              </w:rPr>
              <w:t>- дошкольного</w:t>
            </w:r>
          </w:p>
          <w:p w:rsidR="008305F0" w:rsidRPr="00CB791B" w:rsidRDefault="008305F0" w:rsidP="00CB791B">
            <w:pPr>
              <w:spacing w:line="360" w:lineRule="auto"/>
              <w:jc w:val="both"/>
              <w:rPr>
                <w:sz w:val="20"/>
                <w:szCs w:val="20"/>
              </w:rPr>
            </w:pPr>
            <w:r w:rsidRPr="00CB791B">
              <w:rPr>
                <w:sz w:val="20"/>
                <w:szCs w:val="20"/>
              </w:rPr>
              <w:t>- основного общего</w:t>
            </w:r>
          </w:p>
          <w:p w:rsidR="008305F0" w:rsidRPr="00CB791B" w:rsidRDefault="008305F0" w:rsidP="00CB791B">
            <w:pPr>
              <w:spacing w:line="360" w:lineRule="auto"/>
              <w:jc w:val="both"/>
              <w:rPr>
                <w:sz w:val="20"/>
                <w:szCs w:val="20"/>
              </w:rPr>
            </w:pPr>
            <w:r w:rsidRPr="00CB791B">
              <w:rPr>
                <w:sz w:val="20"/>
                <w:szCs w:val="20"/>
              </w:rPr>
              <w:t>- среднего профессионального</w:t>
            </w:r>
          </w:p>
        </w:tc>
        <w:tc>
          <w:tcPr>
            <w:tcW w:w="3118" w:type="dxa"/>
            <w:vAlign w:val="center"/>
          </w:tcPr>
          <w:p w:rsidR="008305F0" w:rsidRPr="00CB791B" w:rsidRDefault="008305F0" w:rsidP="00CB791B">
            <w:pPr>
              <w:spacing w:line="360" w:lineRule="auto"/>
              <w:jc w:val="both"/>
              <w:rPr>
                <w:sz w:val="20"/>
                <w:szCs w:val="20"/>
              </w:rPr>
            </w:pPr>
            <w:r w:rsidRPr="00CB791B">
              <w:rPr>
                <w:sz w:val="20"/>
                <w:szCs w:val="20"/>
              </w:rPr>
              <w:t>- начального общего</w:t>
            </w:r>
          </w:p>
          <w:p w:rsidR="008305F0" w:rsidRPr="00CB791B" w:rsidRDefault="008305F0" w:rsidP="00CB791B">
            <w:pPr>
              <w:spacing w:line="360" w:lineRule="auto"/>
              <w:jc w:val="both"/>
              <w:rPr>
                <w:sz w:val="20"/>
                <w:szCs w:val="20"/>
              </w:rPr>
            </w:pPr>
            <w:r w:rsidRPr="00CB791B">
              <w:rPr>
                <w:sz w:val="20"/>
                <w:szCs w:val="20"/>
              </w:rPr>
              <w:t>- среднего (полного) общего</w:t>
            </w:r>
          </w:p>
          <w:p w:rsidR="008305F0" w:rsidRPr="00CB791B" w:rsidRDefault="008305F0" w:rsidP="00CB791B">
            <w:pPr>
              <w:spacing w:line="360" w:lineRule="auto"/>
              <w:jc w:val="both"/>
              <w:rPr>
                <w:sz w:val="20"/>
                <w:szCs w:val="20"/>
              </w:rPr>
            </w:pPr>
            <w:r w:rsidRPr="00CB791B">
              <w:rPr>
                <w:sz w:val="20"/>
                <w:szCs w:val="20"/>
              </w:rPr>
              <w:t>- начального профессионального</w:t>
            </w:r>
          </w:p>
          <w:p w:rsidR="008305F0" w:rsidRPr="00CB791B" w:rsidRDefault="008305F0" w:rsidP="00CB791B">
            <w:pPr>
              <w:spacing w:line="360" w:lineRule="auto"/>
              <w:jc w:val="both"/>
              <w:rPr>
                <w:sz w:val="20"/>
                <w:szCs w:val="20"/>
              </w:rPr>
            </w:pPr>
            <w:r w:rsidRPr="00CB791B">
              <w:rPr>
                <w:sz w:val="20"/>
                <w:szCs w:val="20"/>
              </w:rPr>
              <w:t>- высшего профессионального</w:t>
            </w:r>
          </w:p>
          <w:p w:rsidR="008305F0" w:rsidRPr="00CB791B" w:rsidRDefault="008305F0" w:rsidP="00CB791B">
            <w:pPr>
              <w:spacing w:line="360" w:lineRule="auto"/>
              <w:jc w:val="both"/>
              <w:rPr>
                <w:sz w:val="20"/>
                <w:szCs w:val="20"/>
              </w:rPr>
            </w:pPr>
            <w:r w:rsidRPr="00CB791B">
              <w:rPr>
                <w:sz w:val="20"/>
                <w:szCs w:val="20"/>
              </w:rPr>
              <w:t>- послевузовского профессионального</w:t>
            </w:r>
          </w:p>
        </w:tc>
      </w:tr>
      <w:tr w:rsidR="008305F0" w:rsidRPr="00CB791B" w:rsidTr="00CB791B">
        <w:trPr>
          <w:trHeight w:val="221"/>
        </w:trPr>
        <w:tc>
          <w:tcPr>
            <w:tcW w:w="2906" w:type="dxa"/>
          </w:tcPr>
          <w:p w:rsidR="008305F0" w:rsidRPr="00CB791B" w:rsidRDefault="008305F0" w:rsidP="00CB791B">
            <w:pPr>
              <w:numPr>
                <w:ilvl w:val="0"/>
                <w:numId w:val="6"/>
              </w:numPr>
              <w:spacing w:line="360" w:lineRule="auto"/>
              <w:ind w:left="0" w:firstLine="0"/>
              <w:jc w:val="both"/>
              <w:rPr>
                <w:sz w:val="20"/>
                <w:szCs w:val="20"/>
              </w:rPr>
            </w:pPr>
            <w:r w:rsidRPr="00CB791B">
              <w:rPr>
                <w:sz w:val="20"/>
                <w:szCs w:val="20"/>
              </w:rPr>
              <w:t>Закон РФ «Об образовании»</w:t>
            </w:r>
          </w:p>
        </w:tc>
        <w:tc>
          <w:tcPr>
            <w:tcW w:w="3190" w:type="dxa"/>
          </w:tcPr>
          <w:p w:rsidR="008305F0" w:rsidRPr="00CB791B" w:rsidRDefault="008305F0" w:rsidP="00CB791B">
            <w:pPr>
              <w:spacing w:line="360" w:lineRule="auto"/>
              <w:jc w:val="both"/>
              <w:rPr>
                <w:sz w:val="20"/>
                <w:szCs w:val="20"/>
              </w:rPr>
            </w:pPr>
            <w:r w:rsidRPr="00CB791B">
              <w:rPr>
                <w:sz w:val="20"/>
                <w:szCs w:val="20"/>
              </w:rPr>
              <w:t>- дошкольного</w:t>
            </w:r>
          </w:p>
          <w:p w:rsidR="008305F0" w:rsidRPr="00CB791B" w:rsidRDefault="008305F0" w:rsidP="00CB791B">
            <w:pPr>
              <w:spacing w:line="360" w:lineRule="auto"/>
              <w:jc w:val="both"/>
              <w:rPr>
                <w:sz w:val="20"/>
                <w:szCs w:val="20"/>
              </w:rPr>
            </w:pPr>
            <w:r w:rsidRPr="00CB791B">
              <w:rPr>
                <w:sz w:val="20"/>
                <w:szCs w:val="20"/>
              </w:rPr>
              <w:t>- начального общего</w:t>
            </w:r>
          </w:p>
          <w:p w:rsidR="008305F0" w:rsidRPr="00CB791B" w:rsidRDefault="008305F0" w:rsidP="00CB791B">
            <w:pPr>
              <w:spacing w:line="360" w:lineRule="auto"/>
              <w:jc w:val="both"/>
              <w:rPr>
                <w:sz w:val="20"/>
                <w:szCs w:val="20"/>
              </w:rPr>
            </w:pPr>
            <w:r w:rsidRPr="00CB791B">
              <w:rPr>
                <w:sz w:val="20"/>
                <w:szCs w:val="20"/>
              </w:rPr>
              <w:t>- основного общего</w:t>
            </w:r>
          </w:p>
          <w:p w:rsidR="008305F0" w:rsidRPr="00CB791B" w:rsidRDefault="008305F0" w:rsidP="00CB791B">
            <w:pPr>
              <w:spacing w:line="360" w:lineRule="auto"/>
              <w:jc w:val="both"/>
              <w:rPr>
                <w:sz w:val="20"/>
                <w:szCs w:val="20"/>
              </w:rPr>
            </w:pPr>
            <w:r w:rsidRPr="00CB791B">
              <w:rPr>
                <w:sz w:val="20"/>
                <w:szCs w:val="20"/>
              </w:rPr>
              <w:t>- среднего (полного) общего</w:t>
            </w:r>
          </w:p>
          <w:p w:rsidR="008305F0" w:rsidRPr="00CB791B" w:rsidRDefault="008305F0" w:rsidP="00CB791B">
            <w:pPr>
              <w:spacing w:line="360" w:lineRule="auto"/>
              <w:jc w:val="both"/>
              <w:rPr>
                <w:sz w:val="20"/>
                <w:szCs w:val="20"/>
              </w:rPr>
            </w:pPr>
            <w:r w:rsidRPr="00CB791B">
              <w:rPr>
                <w:sz w:val="20"/>
                <w:szCs w:val="20"/>
              </w:rPr>
              <w:t>- начального профессионального</w:t>
            </w:r>
          </w:p>
        </w:tc>
        <w:tc>
          <w:tcPr>
            <w:tcW w:w="3118" w:type="dxa"/>
          </w:tcPr>
          <w:p w:rsidR="008305F0" w:rsidRPr="00CB791B" w:rsidRDefault="008305F0" w:rsidP="00CB791B">
            <w:pPr>
              <w:spacing w:line="360" w:lineRule="auto"/>
              <w:jc w:val="both"/>
              <w:rPr>
                <w:sz w:val="20"/>
                <w:szCs w:val="20"/>
              </w:rPr>
            </w:pPr>
            <w:r w:rsidRPr="00CB791B">
              <w:rPr>
                <w:sz w:val="20"/>
                <w:szCs w:val="20"/>
              </w:rPr>
              <w:t>- среднего профессионального</w:t>
            </w:r>
          </w:p>
          <w:p w:rsidR="008305F0" w:rsidRPr="00CB791B" w:rsidRDefault="008305F0" w:rsidP="00CB791B">
            <w:pPr>
              <w:spacing w:line="360" w:lineRule="auto"/>
              <w:jc w:val="both"/>
              <w:rPr>
                <w:sz w:val="20"/>
                <w:szCs w:val="20"/>
              </w:rPr>
            </w:pPr>
            <w:r w:rsidRPr="00CB791B">
              <w:rPr>
                <w:sz w:val="20"/>
                <w:szCs w:val="20"/>
              </w:rPr>
              <w:t>- высшего профессионального</w:t>
            </w:r>
          </w:p>
          <w:p w:rsidR="008305F0" w:rsidRPr="00CB791B" w:rsidRDefault="008305F0" w:rsidP="00CB791B">
            <w:pPr>
              <w:spacing w:line="360" w:lineRule="auto"/>
              <w:jc w:val="both"/>
              <w:rPr>
                <w:sz w:val="20"/>
                <w:szCs w:val="20"/>
              </w:rPr>
            </w:pPr>
            <w:r w:rsidRPr="00CB791B">
              <w:rPr>
                <w:sz w:val="20"/>
                <w:szCs w:val="20"/>
              </w:rPr>
              <w:t>- послевузовского профессионального</w:t>
            </w:r>
          </w:p>
        </w:tc>
      </w:tr>
      <w:tr w:rsidR="008305F0" w:rsidRPr="00CB791B" w:rsidTr="00CB791B">
        <w:trPr>
          <w:trHeight w:val="221"/>
        </w:trPr>
        <w:tc>
          <w:tcPr>
            <w:tcW w:w="2906" w:type="dxa"/>
          </w:tcPr>
          <w:p w:rsidR="008305F0" w:rsidRPr="00CB791B" w:rsidRDefault="008305F0" w:rsidP="00CB791B">
            <w:pPr>
              <w:numPr>
                <w:ilvl w:val="0"/>
                <w:numId w:val="6"/>
              </w:numPr>
              <w:spacing w:line="360" w:lineRule="auto"/>
              <w:ind w:left="0" w:firstLine="0"/>
              <w:jc w:val="both"/>
              <w:rPr>
                <w:sz w:val="20"/>
                <w:szCs w:val="20"/>
              </w:rPr>
            </w:pPr>
            <w:r w:rsidRPr="00CB791B">
              <w:rPr>
                <w:sz w:val="20"/>
                <w:szCs w:val="20"/>
              </w:rPr>
              <w:t>ФЗ РФ «О высшем и послевузовском профессиональном образовании»</w:t>
            </w:r>
          </w:p>
        </w:tc>
        <w:tc>
          <w:tcPr>
            <w:tcW w:w="3190" w:type="dxa"/>
          </w:tcPr>
          <w:p w:rsidR="008305F0" w:rsidRPr="00CB791B" w:rsidRDefault="008305F0" w:rsidP="00CB791B">
            <w:pPr>
              <w:spacing w:line="360" w:lineRule="auto"/>
              <w:jc w:val="both"/>
              <w:rPr>
                <w:sz w:val="20"/>
                <w:szCs w:val="20"/>
              </w:rPr>
            </w:pPr>
            <w:r w:rsidRPr="00CB791B">
              <w:rPr>
                <w:sz w:val="20"/>
                <w:szCs w:val="20"/>
              </w:rPr>
              <w:t>гарантии отсутствуют</w:t>
            </w:r>
          </w:p>
        </w:tc>
        <w:tc>
          <w:tcPr>
            <w:tcW w:w="3118" w:type="dxa"/>
          </w:tcPr>
          <w:p w:rsidR="008305F0" w:rsidRPr="00CB791B" w:rsidRDefault="008305F0" w:rsidP="00CB791B">
            <w:pPr>
              <w:spacing w:line="360" w:lineRule="auto"/>
              <w:jc w:val="both"/>
              <w:rPr>
                <w:sz w:val="20"/>
                <w:szCs w:val="20"/>
              </w:rPr>
            </w:pPr>
            <w:r w:rsidRPr="00CB791B">
              <w:rPr>
                <w:sz w:val="20"/>
                <w:szCs w:val="20"/>
              </w:rPr>
              <w:t>- высшего профессионального</w:t>
            </w:r>
          </w:p>
          <w:p w:rsidR="008305F0" w:rsidRPr="00CB791B" w:rsidRDefault="008305F0" w:rsidP="00CB791B">
            <w:pPr>
              <w:spacing w:line="360" w:lineRule="auto"/>
              <w:jc w:val="both"/>
              <w:rPr>
                <w:sz w:val="20"/>
                <w:szCs w:val="20"/>
              </w:rPr>
            </w:pPr>
            <w:r w:rsidRPr="00CB791B">
              <w:rPr>
                <w:sz w:val="20"/>
                <w:szCs w:val="20"/>
              </w:rPr>
              <w:t>- послевузовского</w:t>
            </w:r>
          </w:p>
          <w:p w:rsidR="008305F0" w:rsidRPr="00CB791B" w:rsidRDefault="008305F0" w:rsidP="00CB791B">
            <w:pPr>
              <w:spacing w:line="360" w:lineRule="auto"/>
              <w:jc w:val="both"/>
              <w:rPr>
                <w:sz w:val="20"/>
                <w:szCs w:val="20"/>
              </w:rPr>
            </w:pPr>
            <w:r w:rsidRPr="00CB791B">
              <w:rPr>
                <w:sz w:val="20"/>
                <w:szCs w:val="20"/>
              </w:rPr>
              <w:t>профессионального</w:t>
            </w:r>
          </w:p>
        </w:tc>
      </w:tr>
      <w:tr w:rsidR="008305F0" w:rsidRPr="00CB791B" w:rsidTr="00CB791B">
        <w:trPr>
          <w:trHeight w:val="221"/>
        </w:trPr>
        <w:tc>
          <w:tcPr>
            <w:tcW w:w="2906" w:type="dxa"/>
          </w:tcPr>
          <w:p w:rsidR="008305F0" w:rsidRPr="00CB791B" w:rsidRDefault="008305F0" w:rsidP="00CB791B">
            <w:pPr>
              <w:numPr>
                <w:ilvl w:val="0"/>
                <w:numId w:val="6"/>
              </w:numPr>
              <w:spacing w:line="360" w:lineRule="auto"/>
              <w:ind w:left="0" w:firstLine="0"/>
              <w:jc w:val="both"/>
              <w:rPr>
                <w:sz w:val="20"/>
                <w:szCs w:val="20"/>
              </w:rPr>
            </w:pPr>
            <w:r w:rsidRPr="00CB791B">
              <w:rPr>
                <w:sz w:val="20"/>
                <w:szCs w:val="20"/>
              </w:rPr>
              <w:t>Национальная доктрина развития образования до 2025 года</w:t>
            </w:r>
          </w:p>
        </w:tc>
        <w:tc>
          <w:tcPr>
            <w:tcW w:w="3190" w:type="dxa"/>
          </w:tcPr>
          <w:p w:rsidR="008305F0" w:rsidRPr="00CB791B" w:rsidRDefault="008305F0" w:rsidP="00CB791B">
            <w:pPr>
              <w:spacing w:line="360" w:lineRule="auto"/>
              <w:jc w:val="both"/>
              <w:rPr>
                <w:sz w:val="20"/>
                <w:szCs w:val="20"/>
              </w:rPr>
            </w:pPr>
            <w:r w:rsidRPr="00CB791B">
              <w:rPr>
                <w:sz w:val="20"/>
                <w:szCs w:val="20"/>
              </w:rPr>
              <w:t>- дошкольного</w:t>
            </w:r>
          </w:p>
          <w:p w:rsidR="008305F0" w:rsidRPr="00CB791B" w:rsidRDefault="008305F0" w:rsidP="00CB791B">
            <w:pPr>
              <w:spacing w:line="360" w:lineRule="auto"/>
              <w:jc w:val="both"/>
              <w:rPr>
                <w:sz w:val="20"/>
                <w:szCs w:val="20"/>
              </w:rPr>
            </w:pPr>
            <w:r w:rsidRPr="00CB791B">
              <w:rPr>
                <w:sz w:val="20"/>
                <w:szCs w:val="20"/>
              </w:rPr>
              <w:t>- начального общего</w:t>
            </w:r>
          </w:p>
          <w:p w:rsidR="008305F0" w:rsidRPr="00CB791B" w:rsidRDefault="008305F0" w:rsidP="00CB791B">
            <w:pPr>
              <w:spacing w:line="360" w:lineRule="auto"/>
              <w:jc w:val="both"/>
              <w:rPr>
                <w:sz w:val="20"/>
                <w:szCs w:val="20"/>
              </w:rPr>
            </w:pPr>
            <w:r w:rsidRPr="00CB791B">
              <w:rPr>
                <w:sz w:val="20"/>
                <w:szCs w:val="20"/>
              </w:rPr>
              <w:t>- основного общего</w:t>
            </w:r>
          </w:p>
          <w:p w:rsidR="008305F0" w:rsidRPr="00CB791B" w:rsidRDefault="008305F0" w:rsidP="00CB791B">
            <w:pPr>
              <w:spacing w:line="360" w:lineRule="auto"/>
              <w:jc w:val="both"/>
              <w:rPr>
                <w:sz w:val="20"/>
                <w:szCs w:val="20"/>
              </w:rPr>
            </w:pPr>
            <w:r w:rsidRPr="00CB791B">
              <w:rPr>
                <w:sz w:val="20"/>
                <w:szCs w:val="20"/>
              </w:rPr>
              <w:t>- среднего (полного) общего</w:t>
            </w:r>
          </w:p>
          <w:p w:rsidR="008305F0" w:rsidRPr="00CB791B" w:rsidRDefault="008305F0" w:rsidP="00CB791B">
            <w:pPr>
              <w:spacing w:line="360" w:lineRule="auto"/>
              <w:jc w:val="both"/>
              <w:rPr>
                <w:sz w:val="20"/>
                <w:szCs w:val="20"/>
              </w:rPr>
            </w:pPr>
            <w:r w:rsidRPr="00CB791B">
              <w:rPr>
                <w:sz w:val="20"/>
                <w:szCs w:val="20"/>
              </w:rPr>
              <w:t>- начального профессионального</w:t>
            </w:r>
          </w:p>
        </w:tc>
        <w:tc>
          <w:tcPr>
            <w:tcW w:w="3118" w:type="dxa"/>
          </w:tcPr>
          <w:p w:rsidR="008305F0" w:rsidRPr="00CB791B" w:rsidRDefault="008305F0" w:rsidP="00CB791B">
            <w:pPr>
              <w:spacing w:line="360" w:lineRule="auto"/>
              <w:jc w:val="both"/>
              <w:rPr>
                <w:sz w:val="20"/>
                <w:szCs w:val="20"/>
              </w:rPr>
            </w:pPr>
            <w:r w:rsidRPr="00CB791B">
              <w:rPr>
                <w:sz w:val="20"/>
                <w:szCs w:val="20"/>
              </w:rPr>
              <w:t>- среднего профессионального</w:t>
            </w:r>
          </w:p>
          <w:p w:rsidR="008305F0" w:rsidRPr="00CB791B" w:rsidRDefault="008305F0" w:rsidP="00CB791B">
            <w:pPr>
              <w:spacing w:line="360" w:lineRule="auto"/>
              <w:jc w:val="both"/>
              <w:rPr>
                <w:sz w:val="20"/>
                <w:szCs w:val="20"/>
              </w:rPr>
            </w:pPr>
            <w:r w:rsidRPr="00CB791B">
              <w:rPr>
                <w:sz w:val="20"/>
                <w:szCs w:val="20"/>
              </w:rPr>
              <w:t>- высшего профессионального</w:t>
            </w:r>
          </w:p>
          <w:p w:rsidR="008305F0" w:rsidRPr="00CB791B" w:rsidRDefault="008305F0" w:rsidP="00CB791B">
            <w:pPr>
              <w:spacing w:line="360" w:lineRule="auto"/>
              <w:jc w:val="both"/>
              <w:rPr>
                <w:sz w:val="20"/>
                <w:szCs w:val="20"/>
              </w:rPr>
            </w:pPr>
            <w:r w:rsidRPr="00CB791B">
              <w:rPr>
                <w:sz w:val="20"/>
                <w:szCs w:val="20"/>
              </w:rPr>
              <w:t>- послевузовского профессионального</w:t>
            </w:r>
          </w:p>
        </w:tc>
      </w:tr>
    </w:tbl>
    <w:p w:rsidR="008305F0" w:rsidRPr="00CB791B" w:rsidRDefault="008305F0" w:rsidP="00CB791B">
      <w:pPr>
        <w:spacing w:line="360" w:lineRule="auto"/>
        <w:ind w:firstLine="709"/>
        <w:jc w:val="both"/>
        <w:rPr>
          <w:sz w:val="28"/>
          <w:szCs w:val="28"/>
        </w:rPr>
      </w:pPr>
    </w:p>
    <w:p w:rsidR="008305F0" w:rsidRPr="00CB791B" w:rsidRDefault="008305F0" w:rsidP="00CB791B">
      <w:pPr>
        <w:spacing w:line="360" w:lineRule="auto"/>
        <w:ind w:firstLine="709"/>
        <w:jc w:val="both"/>
        <w:rPr>
          <w:sz w:val="28"/>
          <w:szCs w:val="28"/>
        </w:rPr>
      </w:pPr>
      <w:r w:rsidRPr="00CB791B">
        <w:rPr>
          <w:sz w:val="28"/>
          <w:szCs w:val="28"/>
        </w:rPr>
        <w:t>Анализ таблицы 1 показывает, что основополагающие законодательные и нормативно - правовые документы, обеспечивающие государственные гарантии доступности образования крайне противоречивы.</w:t>
      </w:r>
    </w:p>
    <w:p w:rsidR="008305F0" w:rsidRPr="00CB791B" w:rsidRDefault="008305F0" w:rsidP="00CB791B">
      <w:pPr>
        <w:spacing w:line="360" w:lineRule="auto"/>
        <w:ind w:firstLine="709"/>
        <w:jc w:val="both"/>
        <w:rPr>
          <w:sz w:val="28"/>
          <w:szCs w:val="28"/>
        </w:rPr>
      </w:pPr>
      <w:r w:rsidRPr="00CB791B">
        <w:rPr>
          <w:sz w:val="28"/>
          <w:szCs w:val="28"/>
        </w:rPr>
        <w:t>Чем можно объяснить такое противоречие основных документов в вопросах государственных гарантий доступности различных уровней образования? На наш взгляд, проекты этих основополагающих нормативно - правовых документов готовили разные группы экспертов, которые не старались обеспечить преемственность и последовательность в вопросах обеспечения государственных гарантий доступности образования, а скорее всего, исходили из реальных возможностей государства на момент разработки каждого документа.</w:t>
      </w:r>
    </w:p>
    <w:p w:rsidR="008305F0" w:rsidRPr="00CB791B" w:rsidRDefault="008305F0" w:rsidP="00CB791B">
      <w:pPr>
        <w:spacing w:line="360" w:lineRule="auto"/>
        <w:ind w:firstLine="709"/>
        <w:jc w:val="both"/>
        <w:rPr>
          <w:sz w:val="28"/>
          <w:szCs w:val="28"/>
        </w:rPr>
      </w:pPr>
      <w:r w:rsidRPr="00CB791B">
        <w:rPr>
          <w:sz w:val="28"/>
          <w:szCs w:val="28"/>
        </w:rPr>
        <w:t xml:space="preserve">В то же время Президент России Д.А. Медведев, выступая на </w:t>
      </w:r>
      <w:r w:rsidRPr="00CB791B">
        <w:rPr>
          <w:sz w:val="28"/>
          <w:szCs w:val="28"/>
          <w:lang w:val="en-US"/>
        </w:rPr>
        <w:t>I</w:t>
      </w:r>
      <w:r w:rsidRPr="00CB791B">
        <w:rPr>
          <w:sz w:val="28"/>
          <w:szCs w:val="28"/>
        </w:rPr>
        <w:t>Х съезде Российского союза ректоров 20 марта 2009 года, касаясь вопросов развития законодательства в образовании отметил, что образовательный цикл по своей природе носит длительный характер и в конечном счете необходимо сформировать современную нормативную базу, которая не должна подвергаться конъюнктурным изменениям</w:t>
      </w:r>
      <w:r w:rsidR="00F07D33" w:rsidRPr="00CB791B">
        <w:rPr>
          <w:rStyle w:val="a7"/>
          <w:sz w:val="28"/>
          <w:szCs w:val="28"/>
        </w:rPr>
        <w:footnoteReference w:id="22"/>
      </w:r>
      <w:r w:rsidRPr="00CB791B">
        <w:rPr>
          <w:sz w:val="28"/>
          <w:szCs w:val="28"/>
        </w:rPr>
        <w:t>.</w:t>
      </w:r>
    </w:p>
    <w:p w:rsidR="00C31238" w:rsidRPr="00CB791B" w:rsidRDefault="008305F0" w:rsidP="00CB791B">
      <w:pPr>
        <w:spacing w:line="360" w:lineRule="auto"/>
        <w:ind w:firstLine="709"/>
        <w:jc w:val="both"/>
        <w:rPr>
          <w:sz w:val="28"/>
          <w:szCs w:val="28"/>
        </w:rPr>
      </w:pPr>
      <w:r w:rsidRPr="00CB791B">
        <w:rPr>
          <w:sz w:val="28"/>
          <w:szCs w:val="28"/>
        </w:rPr>
        <w:t>На основании проведенных исследований с учетом сложившихся реалий можно сделать вывод, что в России на сегодняшний день государством гарантирована и обеспечена общедоступность начального общего, основного общего, среднего (полного) общего образования и начального профессионального образования, но не обеспечена, хотя и продекларирована общедоступность дошкольного образования и отсутствуют государственные гарантии высшего и послевузовского профессионального образования.</w:t>
      </w:r>
    </w:p>
    <w:p w:rsidR="00C31238" w:rsidRPr="00CB791B" w:rsidRDefault="00C31238" w:rsidP="00CB791B">
      <w:pPr>
        <w:spacing w:line="360" w:lineRule="auto"/>
        <w:ind w:firstLine="709"/>
        <w:jc w:val="both"/>
        <w:rPr>
          <w:sz w:val="28"/>
          <w:szCs w:val="28"/>
        </w:rPr>
      </w:pPr>
    </w:p>
    <w:p w:rsidR="00C31238" w:rsidRPr="00CB791B" w:rsidRDefault="00CB791B" w:rsidP="00CB791B">
      <w:pPr>
        <w:spacing w:line="360" w:lineRule="auto"/>
        <w:ind w:firstLine="709"/>
        <w:jc w:val="both"/>
        <w:rPr>
          <w:sz w:val="28"/>
          <w:szCs w:val="28"/>
          <w:lang w:val="uk-UA"/>
        </w:rPr>
      </w:pPr>
      <w:r>
        <w:rPr>
          <w:sz w:val="28"/>
          <w:szCs w:val="28"/>
        </w:rPr>
        <w:t>1.5</w:t>
      </w:r>
      <w:r w:rsidR="00C31238" w:rsidRPr="00CB791B">
        <w:rPr>
          <w:sz w:val="28"/>
          <w:szCs w:val="28"/>
        </w:rPr>
        <w:t xml:space="preserve"> Система социального обслуживания и предост</w:t>
      </w:r>
      <w:r>
        <w:rPr>
          <w:sz w:val="28"/>
          <w:szCs w:val="28"/>
        </w:rPr>
        <w:t>авления социальных услуг</w:t>
      </w:r>
    </w:p>
    <w:p w:rsidR="008305F0" w:rsidRPr="00CB791B" w:rsidRDefault="008305F0" w:rsidP="00CB791B">
      <w:pPr>
        <w:pStyle w:val="a4"/>
        <w:spacing w:line="360" w:lineRule="auto"/>
        <w:ind w:left="0" w:firstLine="709"/>
        <w:jc w:val="both"/>
        <w:rPr>
          <w:rFonts w:ascii="Times New Roman" w:hAnsi="Times New Roman"/>
          <w:sz w:val="28"/>
          <w:szCs w:val="28"/>
          <w:lang w:eastAsia="ru-RU"/>
        </w:rPr>
      </w:pPr>
    </w:p>
    <w:p w:rsidR="00BF7E3D" w:rsidRPr="00CB791B" w:rsidRDefault="00BF7E3D" w:rsidP="00CB791B">
      <w:pPr>
        <w:pStyle w:val="a8"/>
        <w:spacing w:before="0" w:beforeAutospacing="0" w:after="0" w:afterAutospacing="0" w:line="360" w:lineRule="auto"/>
        <w:ind w:firstLine="709"/>
        <w:jc w:val="both"/>
        <w:rPr>
          <w:rFonts w:ascii="Times New Roman" w:hAnsi="Times New Roman" w:cs="Times New Roman"/>
          <w:sz w:val="28"/>
          <w:szCs w:val="28"/>
        </w:rPr>
      </w:pPr>
      <w:r w:rsidRPr="00CB791B">
        <w:rPr>
          <w:rFonts w:ascii="Times New Roman" w:hAnsi="Times New Roman" w:cs="Times New Roman"/>
          <w:sz w:val="28"/>
          <w:szCs w:val="28"/>
        </w:rPr>
        <w:t>Система социального обслуживание населения определяется не просто совокупностью учреждений с динамикой их развития на определенных территориях РФ, но и совокупностью составляющих, а именно: межведомственная взаимосвязь, определенный порядок взаимодействия органов социального обслуживания, обоснованные действия всех учреждений в пользу поддержки различных слоев населения; определенный способ устройства региональной упорядоченной множества учреждений, связанных общими функциями, целями, задачами; форма организационной деятельности учреждений социального обслуживания, сопоставление усилий, направленных на становление социальных служб и полученных результатов социального обслуживания, проявляющихся в основном в степени эффективности социальных услуг и удовлетворенности клиентов социальных служб.</w:t>
      </w:r>
    </w:p>
    <w:p w:rsidR="00BF7E3D" w:rsidRPr="00CB791B" w:rsidRDefault="00BF7E3D" w:rsidP="00CB791B">
      <w:pPr>
        <w:pStyle w:val="a8"/>
        <w:spacing w:before="0" w:beforeAutospacing="0" w:after="0" w:afterAutospacing="0" w:line="360" w:lineRule="auto"/>
        <w:ind w:firstLine="709"/>
        <w:jc w:val="both"/>
        <w:rPr>
          <w:rFonts w:ascii="Times New Roman" w:hAnsi="Times New Roman" w:cs="Times New Roman"/>
          <w:sz w:val="28"/>
          <w:szCs w:val="28"/>
        </w:rPr>
      </w:pPr>
      <w:r w:rsidRPr="00CB791B">
        <w:rPr>
          <w:rFonts w:ascii="Times New Roman" w:hAnsi="Times New Roman" w:cs="Times New Roman"/>
          <w:sz w:val="28"/>
          <w:szCs w:val="28"/>
        </w:rPr>
        <w:t>Федеральные законы «О социальном обслуживании граждан пожилого возраста и инвалидов» и «Об основах социального обслуживания населения в Российской Федерации» внесли новое представление о сущности социального обслуживания населения.</w:t>
      </w:r>
    </w:p>
    <w:p w:rsidR="00BF7E3D" w:rsidRPr="00CB791B" w:rsidRDefault="00BF7E3D" w:rsidP="00CB791B">
      <w:pPr>
        <w:pStyle w:val="a8"/>
        <w:spacing w:before="0" w:beforeAutospacing="0" w:after="0" w:afterAutospacing="0" w:line="360" w:lineRule="auto"/>
        <w:ind w:firstLine="709"/>
        <w:jc w:val="both"/>
        <w:rPr>
          <w:rFonts w:ascii="Times New Roman" w:hAnsi="Times New Roman" w:cs="Times New Roman"/>
          <w:sz w:val="28"/>
          <w:szCs w:val="28"/>
        </w:rPr>
      </w:pPr>
      <w:r w:rsidRPr="00CB791B">
        <w:rPr>
          <w:rFonts w:ascii="Times New Roman" w:hAnsi="Times New Roman" w:cs="Times New Roman"/>
          <w:sz w:val="28"/>
          <w:szCs w:val="28"/>
        </w:rPr>
        <w:t>В статье 1 федерального закона «Об основах социального обслуживания населения в Российской Федерации» выделяется, что социальное обслуживание выражает собой деятельность социальных служб по социальной поддержке, оказанию социально-медицинских, социально правовых, социально-бытовых, психолого-педагогических услуг и материальной помощи, в проведении социальной адаптации и реабилитации граждан, находящихся в трудном житейском положении. Статьи Закона, раскрывающие основное содержания видов социального обслуживания, а именно: социального обслуживания в стационарных условиях, материальной помощи, социального обслуживания на дому, предоставления временного приюта, организация дневного пребывания в учреждениях социального обслуживания, консультативной помощи, социального патронажа граждан и семей – наиболее важны для общества.</w:t>
      </w:r>
    </w:p>
    <w:p w:rsidR="00BF7E3D" w:rsidRPr="00CB791B" w:rsidRDefault="00BF7E3D" w:rsidP="00CB791B">
      <w:pPr>
        <w:pStyle w:val="a8"/>
        <w:spacing w:before="0" w:beforeAutospacing="0" w:after="0" w:afterAutospacing="0" w:line="360" w:lineRule="auto"/>
        <w:ind w:firstLine="709"/>
        <w:jc w:val="both"/>
        <w:rPr>
          <w:rFonts w:ascii="Times New Roman" w:hAnsi="Times New Roman" w:cs="Times New Roman"/>
          <w:iCs/>
          <w:sz w:val="28"/>
          <w:szCs w:val="28"/>
        </w:rPr>
      </w:pPr>
      <w:r w:rsidRPr="00CB791B">
        <w:rPr>
          <w:rFonts w:ascii="Times New Roman" w:hAnsi="Times New Roman" w:cs="Times New Roman"/>
          <w:sz w:val="28"/>
          <w:szCs w:val="28"/>
        </w:rPr>
        <w:t>Закон «О социальном обслуживании граждан пожилого возраста и инвалидов» значительно расширяет и уточняет представление о социальном обслуживании отдельных социальных групп нашего общества.</w:t>
      </w:r>
    </w:p>
    <w:p w:rsidR="00BF7E3D" w:rsidRPr="00CB791B" w:rsidRDefault="00BF7E3D" w:rsidP="00CB791B">
      <w:pPr>
        <w:pStyle w:val="a8"/>
        <w:spacing w:before="0" w:beforeAutospacing="0" w:after="0" w:afterAutospacing="0" w:line="360" w:lineRule="auto"/>
        <w:ind w:firstLine="709"/>
        <w:jc w:val="both"/>
        <w:rPr>
          <w:rFonts w:ascii="Times New Roman" w:hAnsi="Times New Roman" w:cs="Times New Roman"/>
          <w:sz w:val="28"/>
          <w:szCs w:val="28"/>
        </w:rPr>
      </w:pPr>
      <w:r w:rsidRPr="00CB791B">
        <w:rPr>
          <w:rFonts w:ascii="Times New Roman" w:hAnsi="Times New Roman" w:cs="Times New Roman"/>
          <w:sz w:val="28"/>
          <w:szCs w:val="28"/>
        </w:rPr>
        <w:t>Его цель – регулирование отношений в сфере социального обслуживания граждан пожилого возраста и инвалидов, что является одним из основных направлений усилий по социальной защите населения. «Социальное обслуживание представляет собой деятельность по удовлетворению потребностей указанных граждан в социальных услугах» – так определяется предмет в этом законе.</w:t>
      </w:r>
    </w:p>
    <w:p w:rsidR="00BF7E3D" w:rsidRPr="00CB791B" w:rsidRDefault="00BF7E3D" w:rsidP="00CB791B">
      <w:pPr>
        <w:pStyle w:val="a8"/>
        <w:spacing w:before="0" w:beforeAutospacing="0" w:after="0" w:afterAutospacing="0" w:line="360" w:lineRule="auto"/>
        <w:ind w:firstLine="709"/>
        <w:jc w:val="both"/>
        <w:rPr>
          <w:rFonts w:ascii="Times New Roman" w:hAnsi="Times New Roman" w:cs="Times New Roman"/>
          <w:sz w:val="28"/>
          <w:szCs w:val="28"/>
        </w:rPr>
      </w:pPr>
      <w:r w:rsidRPr="00CB791B">
        <w:rPr>
          <w:rFonts w:ascii="Times New Roman" w:hAnsi="Times New Roman" w:cs="Times New Roman"/>
          <w:sz w:val="28"/>
          <w:szCs w:val="28"/>
        </w:rPr>
        <w:t>Социальное обслуживание охватывает всю совокупность социальных услуг, предоставляемых инвалидам и гражданам пожилого возраста в учреждениях социального обслуживания (вне зависимости от форм собственности) на дому.</w:t>
      </w:r>
    </w:p>
    <w:p w:rsidR="00BF7E3D" w:rsidRPr="00CB791B" w:rsidRDefault="00BF7E3D" w:rsidP="00CB791B">
      <w:pPr>
        <w:pStyle w:val="a8"/>
        <w:spacing w:before="0" w:beforeAutospacing="0" w:after="0" w:afterAutospacing="0" w:line="360" w:lineRule="auto"/>
        <w:ind w:firstLine="709"/>
        <w:jc w:val="both"/>
        <w:rPr>
          <w:rFonts w:ascii="Times New Roman" w:hAnsi="Times New Roman" w:cs="Times New Roman"/>
          <w:sz w:val="28"/>
          <w:szCs w:val="28"/>
        </w:rPr>
      </w:pPr>
      <w:r w:rsidRPr="00CB791B">
        <w:rPr>
          <w:rFonts w:ascii="Times New Roman" w:hAnsi="Times New Roman" w:cs="Times New Roman"/>
          <w:sz w:val="28"/>
          <w:szCs w:val="28"/>
        </w:rPr>
        <w:t>Основные принципы социального обслуживания: совокупность, конфиденциальность, гуманность, адресность, добровольность, приоритетность, предоставление социальных услуг несовершеннолетним, пожилым людям и инвалидам, находящимся в трудной жизненной ситуации; соблюдение прав человека и гражданина.</w:t>
      </w:r>
    </w:p>
    <w:p w:rsidR="00BF7E3D" w:rsidRPr="00CB791B" w:rsidRDefault="00BF7E3D" w:rsidP="00CB791B">
      <w:pPr>
        <w:pStyle w:val="a8"/>
        <w:spacing w:before="0" w:beforeAutospacing="0" w:after="0" w:afterAutospacing="0" w:line="360" w:lineRule="auto"/>
        <w:ind w:firstLine="709"/>
        <w:jc w:val="both"/>
        <w:rPr>
          <w:rFonts w:ascii="Times New Roman" w:hAnsi="Times New Roman" w:cs="Times New Roman"/>
          <w:sz w:val="28"/>
          <w:szCs w:val="28"/>
        </w:rPr>
      </w:pPr>
      <w:r w:rsidRPr="00CB791B">
        <w:rPr>
          <w:rFonts w:ascii="Times New Roman" w:hAnsi="Times New Roman" w:cs="Times New Roman"/>
          <w:sz w:val="28"/>
          <w:szCs w:val="28"/>
        </w:rPr>
        <w:t>Закон предоставляет возможность получения социальных услуг, достаточных для удовлетворения основных потребностей. Эти услуги включаются в территориальный и федеральный перечень социальных услуг, обеспеченных государством.</w:t>
      </w:r>
    </w:p>
    <w:p w:rsidR="00BF7E3D" w:rsidRPr="00CB791B" w:rsidRDefault="00BF7E3D" w:rsidP="00CB791B">
      <w:pPr>
        <w:pStyle w:val="a8"/>
        <w:spacing w:before="0" w:beforeAutospacing="0" w:after="0" w:afterAutospacing="0" w:line="360" w:lineRule="auto"/>
        <w:ind w:firstLine="709"/>
        <w:jc w:val="both"/>
        <w:rPr>
          <w:rFonts w:ascii="Times New Roman" w:hAnsi="Times New Roman" w:cs="Times New Roman"/>
          <w:sz w:val="28"/>
          <w:szCs w:val="28"/>
        </w:rPr>
      </w:pPr>
      <w:r w:rsidRPr="00CB791B">
        <w:rPr>
          <w:rFonts w:ascii="Times New Roman" w:hAnsi="Times New Roman" w:cs="Times New Roman"/>
          <w:sz w:val="28"/>
          <w:szCs w:val="28"/>
        </w:rPr>
        <w:t>Термин «социальное обслуживание» описывает некоторый идеальный объект. Исходя из системных его свойств, социальное обслуживание – это множество подсистем и элементов. С другой точки зрения, социальное обслуживание является видом социальной деятельности, реализующейся по средствам сети социальных служб, взаимодействующих друг с другом для достижения переходных и конечных целей предоставления социальных услуг клиентам.</w:t>
      </w:r>
    </w:p>
    <w:p w:rsidR="00237010" w:rsidRPr="00CB791B" w:rsidRDefault="00237010" w:rsidP="00CB791B">
      <w:pPr>
        <w:pStyle w:val="a8"/>
        <w:spacing w:before="0" w:beforeAutospacing="0" w:after="0" w:afterAutospacing="0" w:line="360" w:lineRule="auto"/>
        <w:ind w:firstLine="709"/>
        <w:jc w:val="both"/>
        <w:rPr>
          <w:rFonts w:ascii="Times New Roman" w:hAnsi="Times New Roman" w:cs="Times New Roman"/>
          <w:sz w:val="28"/>
          <w:szCs w:val="28"/>
          <w:lang w:val="en-US"/>
        </w:rPr>
      </w:pPr>
    </w:p>
    <w:p w:rsidR="00237010" w:rsidRPr="00CB791B" w:rsidRDefault="00BF7E3D" w:rsidP="00CB791B">
      <w:pPr>
        <w:pStyle w:val="a4"/>
        <w:spacing w:line="360" w:lineRule="auto"/>
        <w:ind w:left="0" w:firstLine="709"/>
        <w:jc w:val="both"/>
        <w:rPr>
          <w:rFonts w:ascii="Times New Roman" w:hAnsi="Times New Roman"/>
          <w:sz w:val="28"/>
          <w:szCs w:val="28"/>
          <w:lang w:val="uk-UA" w:eastAsia="ru-RU"/>
        </w:rPr>
      </w:pPr>
      <w:r w:rsidRPr="00CB791B">
        <w:rPr>
          <w:rFonts w:ascii="Times New Roman" w:hAnsi="Times New Roman"/>
          <w:sz w:val="28"/>
          <w:szCs w:val="28"/>
          <w:lang w:eastAsia="ru-RU"/>
        </w:rPr>
        <w:t>1</w:t>
      </w:r>
      <w:r w:rsidRPr="00CB791B">
        <w:rPr>
          <w:rFonts w:ascii="Times New Roman" w:hAnsi="Times New Roman"/>
          <w:sz w:val="28"/>
          <w:szCs w:val="28"/>
          <w:lang w:val="ru-RU" w:eastAsia="ru-RU"/>
        </w:rPr>
        <w:t>.6</w:t>
      </w:r>
      <w:r w:rsidR="00CB791B">
        <w:rPr>
          <w:rFonts w:ascii="Times New Roman" w:hAnsi="Times New Roman"/>
          <w:sz w:val="28"/>
          <w:szCs w:val="28"/>
          <w:lang w:val="ru-RU" w:eastAsia="ru-RU"/>
        </w:rPr>
        <w:t xml:space="preserve"> Меры социальной поддержки</w:t>
      </w:r>
    </w:p>
    <w:p w:rsidR="00AE1FE4" w:rsidRPr="00CB791B" w:rsidRDefault="00AE1FE4" w:rsidP="00CB791B">
      <w:pPr>
        <w:pStyle w:val="a4"/>
        <w:spacing w:line="360" w:lineRule="auto"/>
        <w:ind w:left="0" w:firstLine="709"/>
        <w:jc w:val="both"/>
        <w:rPr>
          <w:rFonts w:ascii="Times New Roman" w:hAnsi="Times New Roman"/>
          <w:sz w:val="28"/>
          <w:szCs w:val="28"/>
          <w:lang w:val="ru-RU" w:eastAsia="ru-RU"/>
        </w:rPr>
      </w:pPr>
    </w:p>
    <w:p w:rsidR="00237010" w:rsidRPr="00CB791B" w:rsidRDefault="00237010"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Меры социальной поддержки в Российской Федерации — мероприятия, проводимые органами социальной защиты в рамках социальной политики в России, направленные на предоставление отдельным категориям граждан помощи в соответствии с законодательными и правовыми актами Российской Федерации.</w:t>
      </w:r>
    </w:p>
    <w:p w:rsidR="00237010" w:rsidRPr="00CB791B" w:rsidRDefault="00237010"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В зависимости от категории граждан различают следующие виды мер социальной поддержки</w:t>
      </w:r>
      <w:r w:rsidRPr="00CB791B">
        <w:rPr>
          <w:rStyle w:val="a7"/>
          <w:rFonts w:ascii="Times New Roman" w:hAnsi="Times New Roman"/>
          <w:sz w:val="28"/>
          <w:szCs w:val="28"/>
          <w:lang w:val="ru-RU" w:eastAsia="ru-RU"/>
        </w:rPr>
        <w:footnoteReference w:id="23"/>
      </w:r>
      <w:r w:rsidRPr="00CB791B">
        <w:rPr>
          <w:rFonts w:ascii="Times New Roman" w:hAnsi="Times New Roman"/>
          <w:sz w:val="28"/>
          <w:szCs w:val="28"/>
          <w:lang w:val="ru-RU" w:eastAsia="ru-RU"/>
        </w:rPr>
        <w:t>:</w:t>
      </w:r>
    </w:p>
    <w:p w:rsidR="00237010" w:rsidRPr="00CB791B" w:rsidRDefault="00237010"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-детям (различные пособия семьям с детьми; услуги, предоставляемые семьям и детям);</w:t>
      </w:r>
    </w:p>
    <w:p w:rsidR="00237010" w:rsidRPr="00CB791B" w:rsidRDefault="00237010"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-многодетным семьям (выдача удостоверений многодетной семьи, различные пособия, денежные выплаты, оплата услуг ЖКХ и др.);</w:t>
      </w:r>
    </w:p>
    <w:p w:rsidR="00237010" w:rsidRPr="00CB791B" w:rsidRDefault="00237010"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-ветеранам и инвалидам боевых действий (различные денежные выплата, комплексы услуг);</w:t>
      </w:r>
    </w:p>
    <w:p w:rsidR="00237010" w:rsidRPr="00CB791B" w:rsidRDefault="00237010"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-малоимущим семьям;</w:t>
      </w:r>
    </w:p>
    <w:p w:rsidR="00237010" w:rsidRPr="00CB791B" w:rsidRDefault="00237010"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-гражданам за особые заслуги перед Отечеством;</w:t>
      </w:r>
    </w:p>
    <w:p w:rsidR="00237010" w:rsidRPr="00CB791B" w:rsidRDefault="00237010"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-гражданам, имеющим право на льготы (учащимся, пенсионерам, работникам спецгосучреждений и др.);</w:t>
      </w:r>
    </w:p>
    <w:p w:rsidR="00237010" w:rsidRPr="00CB791B" w:rsidRDefault="00237010"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-молодым семьям (программы улучшения жилищных условий и др.);</w:t>
      </w:r>
    </w:p>
    <w:p w:rsidR="00237010" w:rsidRPr="00CB791B" w:rsidRDefault="00237010"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-прочие меры социальной поддержки.</w:t>
      </w:r>
    </w:p>
    <w:p w:rsidR="00AE1FE4" w:rsidRPr="00CB791B" w:rsidRDefault="00AE1FE4" w:rsidP="00CB791B">
      <w:pPr>
        <w:pStyle w:val="a4"/>
        <w:spacing w:line="360" w:lineRule="auto"/>
        <w:ind w:left="0" w:firstLine="709"/>
        <w:jc w:val="both"/>
        <w:rPr>
          <w:rFonts w:ascii="Times New Roman" w:hAnsi="Times New Roman"/>
          <w:sz w:val="28"/>
          <w:szCs w:val="28"/>
          <w:lang w:val="ru-RU" w:eastAsia="ru-RU"/>
        </w:rPr>
      </w:pPr>
    </w:p>
    <w:p w:rsidR="00237010" w:rsidRPr="00CB791B" w:rsidRDefault="00CB791B" w:rsidP="00CB791B">
      <w:pPr>
        <w:pStyle w:val="a4"/>
        <w:spacing w:line="360" w:lineRule="auto"/>
        <w:ind w:left="0" w:firstLine="709"/>
        <w:jc w:val="both"/>
        <w:rPr>
          <w:rFonts w:ascii="Times New Roman" w:hAnsi="Times New Roman"/>
          <w:sz w:val="28"/>
          <w:szCs w:val="28"/>
          <w:lang w:val="uk-UA" w:eastAsia="ru-RU"/>
        </w:rPr>
      </w:pPr>
      <w:r>
        <w:rPr>
          <w:rFonts w:ascii="Times New Roman" w:hAnsi="Times New Roman"/>
          <w:sz w:val="28"/>
          <w:szCs w:val="28"/>
          <w:lang w:val="ru-RU" w:eastAsia="ru-RU"/>
        </w:rPr>
        <w:br w:type="page"/>
      </w:r>
      <w:r w:rsidR="00237010" w:rsidRPr="00CB791B">
        <w:rPr>
          <w:rFonts w:ascii="Times New Roman" w:hAnsi="Times New Roman"/>
          <w:sz w:val="28"/>
          <w:szCs w:val="28"/>
          <w:lang w:val="ru-RU" w:eastAsia="ru-RU"/>
        </w:rPr>
        <w:t>2.</w:t>
      </w:r>
      <w:r>
        <w:rPr>
          <w:rFonts w:ascii="Times New Roman" w:hAnsi="Times New Roman"/>
          <w:sz w:val="28"/>
          <w:szCs w:val="28"/>
          <w:lang w:val="uk-UA" w:eastAsia="ru-RU"/>
        </w:rPr>
        <w:t xml:space="preserve"> </w:t>
      </w:r>
      <w:r w:rsidR="00237010" w:rsidRPr="00CB791B">
        <w:rPr>
          <w:rFonts w:ascii="Times New Roman" w:hAnsi="Times New Roman"/>
          <w:sz w:val="28"/>
          <w:szCs w:val="28"/>
          <w:lang w:val="ru-RU" w:eastAsia="ru-RU"/>
        </w:rPr>
        <w:t>Негосударственные организационно-правовые формы с</w:t>
      </w:r>
      <w:r>
        <w:rPr>
          <w:rFonts w:ascii="Times New Roman" w:hAnsi="Times New Roman"/>
          <w:sz w:val="28"/>
          <w:szCs w:val="28"/>
          <w:lang w:val="ru-RU" w:eastAsia="ru-RU"/>
        </w:rPr>
        <w:t>оциальной защиты населения в РФ</w:t>
      </w:r>
    </w:p>
    <w:p w:rsidR="00B03651" w:rsidRPr="00CB791B" w:rsidRDefault="00B03651" w:rsidP="00CB791B">
      <w:pPr>
        <w:pStyle w:val="a4"/>
        <w:spacing w:line="360" w:lineRule="auto"/>
        <w:ind w:left="0" w:firstLine="709"/>
        <w:jc w:val="both"/>
        <w:rPr>
          <w:rFonts w:ascii="Times New Roman" w:hAnsi="Times New Roman"/>
          <w:sz w:val="28"/>
          <w:szCs w:val="28"/>
          <w:lang w:val="ru-RU" w:eastAsia="ru-RU"/>
        </w:rPr>
      </w:pPr>
    </w:p>
    <w:p w:rsidR="009D52F6" w:rsidRPr="00CB791B" w:rsidRDefault="00B03651"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С развитием в России, в последние десятилетия, рыночных отношений значительное место в секторе социальной защиты и обеспечения населения заняли негосударственные фо</w:t>
      </w:r>
      <w:r w:rsidR="009D52F6" w:rsidRPr="00CB791B">
        <w:rPr>
          <w:rFonts w:ascii="Times New Roman" w:hAnsi="Times New Roman"/>
          <w:sz w:val="28"/>
          <w:szCs w:val="28"/>
          <w:lang w:val="ru-RU" w:eastAsia="ru-RU"/>
        </w:rPr>
        <w:t>рмы социальной защиты населения.</w:t>
      </w:r>
    </w:p>
    <w:p w:rsidR="009D52F6" w:rsidRPr="00CB791B" w:rsidRDefault="00237010"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К негосударственным организационно-правовым формам социальной защиты населения относятся:</w:t>
      </w:r>
    </w:p>
    <w:p w:rsidR="009D52F6" w:rsidRPr="00CB791B" w:rsidRDefault="009D52F6"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w:t>
      </w:r>
      <w:r w:rsidR="00237010" w:rsidRPr="00CB791B">
        <w:rPr>
          <w:rFonts w:ascii="Times New Roman" w:hAnsi="Times New Roman"/>
          <w:sz w:val="28"/>
          <w:szCs w:val="28"/>
          <w:lang w:val="ru-RU" w:eastAsia="ru-RU"/>
        </w:rPr>
        <w:t>добр</w:t>
      </w:r>
      <w:r w:rsidRPr="00CB791B">
        <w:rPr>
          <w:rFonts w:ascii="Times New Roman" w:hAnsi="Times New Roman"/>
          <w:sz w:val="28"/>
          <w:szCs w:val="28"/>
          <w:lang w:val="ru-RU" w:eastAsia="ru-RU"/>
        </w:rPr>
        <w:t>овольное социальное страхование;</w:t>
      </w:r>
    </w:p>
    <w:p w:rsidR="009D52F6" w:rsidRPr="00CB791B" w:rsidRDefault="009D52F6"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 благотворительность;</w:t>
      </w:r>
    </w:p>
    <w:p w:rsidR="00237010" w:rsidRPr="00CB791B" w:rsidRDefault="009D52F6"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w:t>
      </w:r>
      <w:r w:rsidR="00237010" w:rsidRPr="00CB791B">
        <w:rPr>
          <w:rFonts w:ascii="Times New Roman" w:hAnsi="Times New Roman"/>
          <w:sz w:val="28"/>
          <w:szCs w:val="28"/>
          <w:lang w:val="ru-RU" w:eastAsia="ru-RU"/>
        </w:rPr>
        <w:t xml:space="preserve"> частные системы здравоохранения.</w:t>
      </w:r>
    </w:p>
    <w:p w:rsidR="00B03651" w:rsidRPr="00CB791B" w:rsidRDefault="00B03651" w:rsidP="00CB791B">
      <w:pPr>
        <w:pStyle w:val="a4"/>
        <w:spacing w:line="360" w:lineRule="auto"/>
        <w:ind w:left="0" w:firstLine="709"/>
        <w:jc w:val="both"/>
        <w:rPr>
          <w:rFonts w:ascii="Times New Roman" w:hAnsi="Times New Roman"/>
          <w:sz w:val="28"/>
          <w:szCs w:val="28"/>
          <w:lang w:val="ru-RU" w:eastAsia="ru-RU"/>
        </w:rPr>
      </w:pPr>
    </w:p>
    <w:p w:rsidR="00B03651" w:rsidRPr="00CB791B" w:rsidRDefault="00CB791B" w:rsidP="00CB791B">
      <w:pPr>
        <w:pStyle w:val="a4"/>
        <w:spacing w:line="360" w:lineRule="auto"/>
        <w:ind w:left="0" w:firstLine="709"/>
        <w:jc w:val="both"/>
        <w:rPr>
          <w:rFonts w:ascii="Times New Roman" w:hAnsi="Times New Roman"/>
          <w:sz w:val="28"/>
          <w:szCs w:val="28"/>
          <w:lang w:val="uk-UA" w:eastAsia="ru-RU"/>
        </w:rPr>
      </w:pPr>
      <w:r>
        <w:rPr>
          <w:rFonts w:ascii="Times New Roman" w:hAnsi="Times New Roman"/>
          <w:sz w:val="28"/>
          <w:szCs w:val="28"/>
          <w:lang w:val="ru-RU" w:eastAsia="ru-RU"/>
        </w:rPr>
        <w:t>2.1</w:t>
      </w:r>
      <w:r w:rsidR="00B03651" w:rsidRPr="00CB791B">
        <w:rPr>
          <w:rFonts w:ascii="Times New Roman" w:hAnsi="Times New Roman"/>
          <w:sz w:val="28"/>
          <w:szCs w:val="28"/>
          <w:lang w:val="ru-RU" w:eastAsia="ru-RU"/>
        </w:rPr>
        <w:t xml:space="preserve"> Добр</w:t>
      </w:r>
      <w:r>
        <w:rPr>
          <w:rFonts w:ascii="Times New Roman" w:hAnsi="Times New Roman"/>
          <w:sz w:val="28"/>
          <w:szCs w:val="28"/>
          <w:lang w:val="ru-RU" w:eastAsia="ru-RU"/>
        </w:rPr>
        <w:t>овольное социальное страхование</w:t>
      </w:r>
    </w:p>
    <w:p w:rsidR="00237010" w:rsidRPr="00CB791B" w:rsidRDefault="00237010" w:rsidP="00CB791B">
      <w:pPr>
        <w:pStyle w:val="a4"/>
        <w:spacing w:line="360" w:lineRule="auto"/>
        <w:ind w:left="0" w:firstLine="709"/>
        <w:jc w:val="both"/>
        <w:rPr>
          <w:rFonts w:ascii="Times New Roman" w:hAnsi="Times New Roman"/>
          <w:sz w:val="28"/>
          <w:szCs w:val="28"/>
          <w:lang w:val="ru-RU" w:eastAsia="ru-RU"/>
        </w:rPr>
      </w:pPr>
    </w:p>
    <w:p w:rsidR="009D52F6" w:rsidRPr="00CB791B" w:rsidRDefault="009D52F6"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На смену единой системе государственного социального страхования сегодня приходит новая, с разветвленной сетью внебюджетных видов страхования: социального, медицинского, пенсионного, а также связанного с проблемой занятости. Сюда же входит и добровольное, т.е. негосударственное социальное страхование.</w:t>
      </w:r>
    </w:p>
    <w:p w:rsidR="009D52F6" w:rsidRPr="00CB791B" w:rsidRDefault="009D52F6"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Цель социального страхования — профилактика, снижение уровня социального риска для трудового населения и компенсация при наступлении страховых случаев.</w:t>
      </w:r>
    </w:p>
    <w:p w:rsidR="009D52F6" w:rsidRPr="00CB791B" w:rsidRDefault="009D52F6"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Государство перестает быть единственным собственником средств производства и главным страхователем, но оно остается одним из участников системы социального страхования.</w:t>
      </w:r>
    </w:p>
    <w:p w:rsidR="009D52F6" w:rsidRPr="00CB791B" w:rsidRDefault="009D52F6"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Его основными функциями становятся:</w:t>
      </w:r>
    </w:p>
    <w:p w:rsidR="009D52F6" w:rsidRPr="00CB791B" w:rsidRDefault="009D52F6"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 формирование экономических и правовых предпосылок, условий для становления и развития социального страхования, включая содействие развитию инфраструктуры; создание законодательной базы социального страхования, определение обязательных его видов, а также размеров страховых взносов, пособий и услуг;</w:t>
      </w:r>
    </w:p>
    <w:p w:rsidR="009D52F6" w:rsidRPr="00CB791B" w:rsidRDefault="009D52F6"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 гарантирование социальной защиты в области социального страхования, контроль за исполнением законов и за уровнем обеспечения социальной защищенности трудящихся;</w:t>
      </w:r>
    </w:p>
    <w:p w:rsidR="009D52F6" w:rsidRPr="00CB791B" w:rsidRDefault="009D52F6"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 посредничество в области трудовых отношений с целью согласования интересов субъектов этих отношений;</w:t>
      </w:r>
    </w:p>
    <w:p w:rsidR="009D52F6" w:rsidRPr="00CB791B" w:rsidRDefault="009D52F6"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 оказание необходимой целевой помощи наиболее социально-уязвимым категориям населения в рамках социальной помощи, а также финансовое участие в некоторых видах социального страхования, предполагающих долю ответственности государства.</w:t>
      </w:r>
    </w:p>
    <w:p w:rsidR="001966E6" w:rsidRPr="00CB791B" w:rsidRDefault="001966E6"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Добровольное социальное страхование, как дополнительное социальное страхование, призвано обеспечить более полную и своевременную защиту от социальных страховых рисков. Этот вид страхования имеет договорную основу и регулируется преимущественно нормами гражданского права.</w:t>
      </w:r>
    </w:p>
    <w:p w:rsidR="001966E6" w:rsidRPr="00CB791B" w:rsidRDefault="001966E6"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Договор страхования может заключаться работодателем либо самим гражданином, заинтересованным в дополнительной страховой защите. Добровольное социальное страхование, кроме того, может обеспечивать защиту от социальных страховых рисов тех граждан, которые не подлежат отдельным видам социального страхования в обязательном порядке.С точки зрения социальной защиты работников в процессе труда наибольшее значение имеет не индивидуальное добровольное страхование, а коллективное (корпоративное) страхование.</w:t>
      </w:r>
    </w:p>
    <w:p w:rsidR="001966E6" w:rsidRPr="00CB791B" w:rsidRDefault="001966E6"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Например, развитие корпоративного страхования от несчастных случаев и болезней позволяет обеспечить более высокий уровень социальной защищенности работника по следующим причинам:</w:t>
      </w:r>
    </w:p>
    <w:p w:rsidR="001966E6" w:rsidRPr="00CB791B" w:rsidRDefault="001966E6"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обеспечение защиты граждан и членов их семей по рискам, не охваченным обязательным страхованием, а также осуществление дополнительного страхового покрытия по рискам, подлежащим обязательному социальному страхованию;</w:t>
      </w:r>
    </w:p>
    <w:p w:rsidR="001966E6" w:rsidRPr="00CB791B" w:rsidRDefault="001966E6"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при обязательном социальном страховании от несчастных случаев на производстве и профзаболеваний предусмотрен ограниченный период ответственности страховщика (исполнение застрахованным трудовых обязанностей). Договор добровольного коллективного страхования может распространяться не только на время исполнения застрахованным трудовых обязанностей, время в пути к месту работы и обратно, но и на свободное время, где бы в этом момент он не находился;</w:t>
      </w:r>
    </w:p>
    <w:p w:rsidR="001966E6" w:rsidRPr="00CB791B" w:rsidRDefault="001966E6"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расходы на добровольное корпоративное страхования от несчастных случаев и болезней в размере 15 тыс. рублей в год на одного работника можно отнести на счет затрат на оплату труда, то есть включить в себестоимость (глава 25 Налогового кодекса РФ)</w:t>
      </w:r>
      <w:r w:rsidRPr="00CB791B">
        <w:rPr>
          <w:rStyle w:val="a7"/>
          <w:rFonts w:ascii="Times New Roman" w:hAnsi="Times New Roman"/>
          <w:sz w:val="28"/>
          <w:szCs w:val="28"/>
          <w:lang w:val="ru-RU" w:eastAsia="ru-RU"/>
        </w:rPr>
        <w:footnoteReference w:id="24"/>
      </w:r>
      <w:r w:rsidRPr="00CB791B">
        <w:rPr>
          <w:rFonts w:ascii="Times New Roman" w:hAnsi="Times New Roman"/>
          <w:sz w:val="28"/>
          <w:szCs w:val="28"/>
          <w:lang w:val="ru-RU" w:eastAsia="ru-RU"/>
        </w:rPr>
        <w:t>. При этом страховой тариф при корпоративном страховании значительно ниже, чем при индивидуальном.</w:t>
      </w:r>
    </w:p>
    <w:p w:rsidR="001966E6" w:rsidRPr="00CB791B" w:rsidRDefault="001966E6"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В целом система корпоративного страхования дает возможность работодателю современными методами решить ряд важных для предприятия задач:</w:t>
      </w:r>
    </w:p>
    <w:p w:rsidR="001966E6" w:rsidRPr="00CB791B" w:rsidRDefault="001966E6"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повысить заинтересованность работников в росте результатов своего труда и успешном развитии предприятия в целом;</w:t>
      </w:r>
    </w:p>
    <w:p w:rsidR="001966E6" w:rsidRPr="00CB791B" w:rsidRDefault="001966E6"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закрепить на предприятии наиболее ценные кадры;</w:t>
      </w:r>
    </w:p>
    <w:p w:rsidR="001966E6" w:rsidRPr="00CB791B" w:rsidRDefault="001966E6"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привлечь на работу квалифицированных сотрудников;</w:t>
      </w:r>
    </w:p>
    <w:p w:rsidR="001966E6" w:rsidRPr="00CB791B" w:rsidRDefault="001966E6"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оптимизировать затраты на социальную защиту работников;</w:t>
      </w:r>
    </w:p>
    <w:p w:rsidR="001966E6" w:rsidRPr="00CB791B" w:rsidRDefault="001966E6"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создать систему материального поощрения сотрудников.</w:t>
      </w:r>
    </w:p>
    <w:p w:rsidR="001966E6" w:rsidRPr="00CB791B" w:rsidRDefault="001966E6"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Корпоративным страхованием должны быть охвачены все работники предприятия, заключившие трудовые или гражданско-правовые договора с работодателем. Размер взносов, условия назначения и величина страховых выплат должны определяться в договоре найма, а в более широком рассмотрении — в коллективном договоре работодателя и работников.</w:t>
      </w:r>
    </w:p>
    <w:p w:rsidR="00237010" w:rsidRPr="00CB791B" w:rsidRDefault="001966E6"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Введение корпоративного страхования на предприятии направлено на создание дополнительных социальных гарантий для работников и членов их семей, поэтому положение о корпоративном страховании может быть включено в социальный кодекс предприятия, что широко практикуется в развитых странах.</w:t>
      </w:r>
    </w:p>
    <w:p w:rsidR="001966E6" w:rsidRPr="00CB791B" w:rsidRDefault="001966E6" w:rsidP="00CB791B">
      <w:pPr>
        <w:pStyle w:val="a4"/>
        <w:spacing w:line="360" w:lineRule="auto"/>
        <w:ind w:left="0" w:firstLine="709"/>
        <w:jc w:val="both"/>
        <w:rPr>
          <w:rFonts w:ascii="Times New Roman" w:hAnsi="Times New Roman"/>
          <w:sz w:val="28"/>
          <w:szCs w:val="28"/>
          <w:lang w:val="ru-RU" w:eastAsia="ru-RU"/>
        </w:rPr>
      </w:pPr>
    </w:p>
    <w:p w:rsidR="001966E6" w:rsidRPr="00CB791B" w:rsidRDefault="001966E6" w:rsidP="00CB791B">
      <w:pPr>
        <w:pStyle w:val="a4"/>
        <w:spacing w:line="360" w:lineRule="auto"/>
        <w:ind w:left="0" w:firstLine="709"/>
        <w:jc w:val="both"/>
        <w:rPr>
          <w:rFonts w:ascii="Times New Roman" w:hAnsi="Times New Roman"/>
          <w:sz w:val="28"/>
          <w:szCs w:val="28"/>
          <w:lang w:val="uk-UA" w:eastAsia="ru-RU"/>
        </w:rPr>
      </w:pPr>
      <w:r w:rsidRPr="00CB791B">
        <w:rPr>
          <w:rFonts w:ascii="Times New Roman" w:hAnsi="Times New Roman"/>
          <w:sz w:val="28"/>
          <w:szCs w:val="28"/>
          <w:lang w:val="ru-RU" w:eastAsia="ru-RU"/>
        </w:rPr>
        <w:t>2.2</w:t>
      </w:r>
      <w:r w:rsidR="00CB791B">
        <w:rPr>
          <w:rFonts w:ascii="Times New Roman" w:hAnsi="Times New Roman"/>
          <w:sz w:val="28"/>
          <w:szCs w:val="28"/>
          <w:lang w:val="uk-UA" w:eastAsia="ru-RU"/>
        </w:rPr>
        <w:t xml:space="preserve"> </w:t>
      </w:r>
      <w:r w:rsidR="00CB791B">
        <w:rPr>
          <w:rFonts w:ascii="Times New Roman" w:hAnsi="Times New Roman"/>
          <w:sz w:val="28"/>
          <w:szCs w:val="28"/>
          <w:lang w:val="ru-RU" w:eastAsia="ru-RU"/>
        </w:rPr>
        <w:t>Благотворительность</w:t>
      </w:r>
    </w:p>
    <w:p w:rsidR="001966E6" w:rsidRPr="00CB791B" w:rsidRDefault="001966E6" w:rsidP="00CB791B">
      <w:pPr>
        <w:pStyle w:val="a4"/>
        <w:spacing w:line="360" w:lineRule="auto"/>
        <w:ind w:left="0" w:firstLine="709"/>
        <w:jc w:val="both"/>
        <w:rPr>
          <w:rFonts w:ascii="Times New Roman" w:hAnsi="Times New Roman"/>
          <w:sz w:val="28"/>
          <w:szCs w:val="28"/>
          <w:lang w:val="ru-RU" w:eastAsia="ru-RU"/>
        </w:rPr>
      </w:pPr>
    </w:p>
    <w:p w:rsidR="001966E6" w:rsidRPr="00CB791B" w:rsidRDefault="001966E6"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Благотворительность — оказание безвозмездной (или на льготных условиях) помощи тем, кто в этом нуждается. Основной чертой благотворительности является свободный и непринужденный выбор формы, времени и места, а также содержания помощи.</w:t>
      </w:r>
    </w:p>
    <w:p w:rsidR="001966E6" w:rsidRPr="00CB791B" w:rsidRDefault="001966E6"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 xml:space="preserve">Благотворительная деятельность в России регулируется Федеральным законом № 135 от 11 августа </w:t>
      </w:r>
      <w:smartTag w:uri="urn:schemas-microsoft-com:office:smarttags" w:element="metricconverter">
        <w:smartTagPr>
          <w:attr w:name="ProductID" w:val="1995 г"/>
        </w:smartTagPr>
        <w:r w:rsidRPr="00CB791B">
          <w:rPr>
            <w:rFonts w:ascii="Times New Roman" w:hAnsi="Times New Roman"/>
            <w:sz w:val="28"/>
            <w:szCs w:val="28"/>
            <w:lang w:val="ru-RU" w:eastAsia="ru-RU"/>
          </w:rPr>
          <w:t>1995 г</w:t>
        </w:r>
      </w:smartTag>
      <w:r w:rsidRPr="00CB791B">
        <w:rPr>
          <w:rFonts w:ascii="Times New Roman" w:hAnsi="Times New Roman"/>
          <w:sz w:val="28"/>
          <w:szCs w:val="28"/>
          <w:lang w:val="ru-RU" w:eastAsia="ru-RU"/>
        </w:rPr>
        <w:t>. «О благотворительной деятельности и благотворительных организациях». Кроме названного закона благотворительная деятельность регулируется соответствующими положениями Конституции (ст. 39) и Гражданского кодекса.</w:t>
      </w:r>
    </w:p>
    <w:p w:rsidR="001966E6" w:rsidRPr="00CB791B" w:rsidRDefault="001966E6"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Формы выражения благотворительной деятельности</w:t>
      </w:r>
    </w:p>
    <w:p w:rsidR="001966E6" w:rsidRPr="00CB791B" w:rsidRDefault="001966E6"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-передача имущества, в том числе денег</w:t>
      </w:r>
      <w:r w:rsidR="00C75B69" w:rsidRPr="00CB791B">
        <w:rPr>
          <w:rStyle w:val="a7"/>
          <w:rFonts w:ascii="Times New Roman" w:hAnsi="Times New Roman"/>
          <w:sz w:val="28"/>
          <w:szCs w:val="28"/>
          <w:lang w:val="ru-RU" w:eastAsia="ru-RU"/>
        </w:rPr>
        <w:footnoteReference w:id="25"/>
      </w:r>
      <w:r w:rsidRPr="00CB791B">
        <w:rPr>
          <w:rFonts w:ascii="Times New Roman" w:hAnsi="Times New Roman"/>
          <w:sz w:val="28"/>
          <w:szCs w:val="28"/>
          <w:lang w:val="ru-RU" w:eastAsia="ru-RU"/>
        </w:rPr>
        <w:t>;</w:t>
      </w:r>
    </w:p>
    <w:p w:rsidR="001966E6" w:rsidRPr="00CB791B" w:rsidRDefault="001966E6"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-бескорыстное выполнение работ, оказание услуг (деятельность про боно);</w:t>
      </w:r>
    </w:p>
    <w:p w:rsidR="001966E6" w:rsidRPr="00CB791B" w:rsidRDefault="001966E6"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-иная поддержка.</w:t>
      </w:r>
    </w:p>
    <w:p w:rsidR="001966E6" w:rsidRPr="00CB791B" w:rsidRDefault="001966E6"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Под иной поддержкой в данном контексте</w:t>
      </w:r>
      <w:r w:rsidR="00C75B69" w:rsidRPr="00CB791B">
        <w:rPr>
          <w:rFonts w:ascii="Times New Roman" w:hAnsi="Times New Roman"/>
          <w:sz w:val="28"/>
          <w:szCs w:val="28"/>
          <w:lang w:val="ru-RU" w:eastAsia="ru-RU"/>
        </w:rPr>
        <w:t xml:space="preserve"> понимается:</w:t>
      </w:r>
    </w:p>
    <w:p w:rsidR="001966E6" w:rsidRPr="00CB791B" w:rsidRDefault="00C75B69"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1)г</w:t>
      </w:r>
      <w:r w:rsidR="001966E6" w:rsidRPr="00CB791B">
        <w:rPr>
          <w:rFonts w:ascii="Times New Roman" w:hAnsi="Times New Roman"/>
          <w:sz w:val="28"/>
          <w:szCs w:val="28"/>
          <w:lang w:val="ru-RU" w:eastAsia="ru-RU"/>
        </w:rPr>
        <w:t>уманитарная помощь</w:t>
      </w:r>
      <w:r w:rsidRPr="00CB791B">
        <w:rPr>
          <w:rFonts w:ascii="Times New Roman" w:hAnsi="Times New Roman"/>
          <w:sz w:val="28"/>
          <w:szCs w:val="28"/>
          <w:lang w:val="ru-RU" w:eastAsia="ru-RU"/>
        </w:rPr>
        <w:t>: п</w:t>
      </w:r>
      <w:r w:rsidR="001966E6" w:rsidRPr="00CB791B">
        <w:rPr>
          <w:rFonts w:ascii="Times New Roman" w:hAnsi="Times New Roman"/>
          <w:sz w:val="28"/>
          <w:szCs w:val="28"/>
          <w:lang w:val="ru-RU" w:eastAsia="ru-RU"/>
        </w:rPr>
        <w:t>редоставление продовольствия, одежды, лекарств и другой гуманитарной помощи.</w:t>
      </w:r>
    </w:p>
    <w:p w:rsidR="001966E6" w:rsidRPr="00CB791B" w:rsidRDefault="00C75B69"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2)с</w:t>
      </w:r>
      <w:r w:rsidR="001966E6" w:rsidRPr="00CB791B">
        <w:rPr>
          <w:rFonts w:ascii="Times New Roman" w:hAnsi="Times New Roman"/>
          <w:sz w:val="28"/>
          <w:szCs w:val="28"/>
          <w:lang w:val="ru-RU" w:eastAsia="ru-RU"/>
        </w:rPr>
        <w:t>оциальная помощь</w:t>
      </w:r>
      <w:r w:rsidRPr="00CB791B">
        <w:rPr>
          <w:rFonts w:ascii="Times New Roman" w:hAnsi="Times New Roman"/>
          <w:sz w:val="28"/>
          <w:szCs w:val="28"/>
          <w:lang w:val="ru-RU" w:eastAsia="ru-RU"/>
        </w:rPr>
        <w:t>: добровольная р</w:t>
      </w:r>
      <w:r w:rsidR="001966E6" w:rsidRPr="00CB791B">
        <w:rPr>
          <w:rFonts w:ascii="Times New Roman" w:hAnsi="Times New Roman"/>
          <w:sz w:val="28"/>
          <w:szCs w:val="28"/>
          <w:lang w:val="ru-RU" w:eastAsia="ru-RU"/>
        </w:rPr>
        <w:t>абота с незащищенными слоями населения, детьми, престарелыми и инвалидами.</w:t>
      </w:r>
    </w:p>
    <w:p w:rsidR="001966E6" w:rsidRPr="00CB791B" w:rsidRDefault="00C75B69"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3)б</w:t>
      </w:r>
      <w:r w:rsidR="001966E6" w:rsidRPr="00CB791B">
        <w:rPr>
          <w:rFonts w:ascii="Times New Roman" w:hAnsi="Times New Roman"/>
          <w:sz w:val="28"/>
          <w:szCs w:val="28"/>
          <w:lang w:val="ru-RU" w:eastAsia="ru-RU"/>
        </w:rPr>
        <w:t>есплатные услуги юриста</w:t>
      </w:r>
      <w:r w:rsidRPr="00CB791B">
        <w:rPr>
          <w:rFonts w:ascii="Times New Roman" w:hAnsi="Times New Roman"/>
          <w:sz w:val="28"/>
          <w:szCs w:val="28"/>
          <w:lang w:val="ru-RU" w:eastAsia="ru-RU"/>
        </w:rPr>
        <w:t>: о</w:t>
      </w:r>
      <w:r w:rsidR="001966E6" w:rsidRPr="00CB791B">
        <w:rPr>
          <w:rFonts w:ascii="Times New Roman" w:hAnsi="Times New Roman"/>
          <w:sz w:val="28"/>
          <w:szCs w:val="28"/>
          <w:lang w:val="ru-RU" w:eastAsia="ru-RU"/>
        </w:rPr>
        <w:t xml:space="preserve">казание услуг в профессиональной деятельности благотворительным, общественным и иным некоммерческим организациям, а также частным лицам, которые не могут подобную помощь </w:t>
      </w:r>
      <w:r w:rsidRPr="00CB791B">
        <w:rPr>
          <w:rFonts w:ascii="Times New Roman" w:hAnsi="Times New Roman"/>
          <w:sz w:val="28"/>
          <w:szCs w:val="28"/>
          <w:lang w:val="ru-RU" w:eastAsia="ru-RU"/>
        </w:rPr>
        <w:t xml:space="preserve">оплатить </w:t>
      </w:r>
      <w:r w:rsidR="001966E6" w:rsidRPr="00CB791B">
        <w:rPr>
          <w:rFonts w:ascii="Times New Roman" w:hAnsi="Times New Roman"/>
          <w:sz w:val="28"/>
          <w:szCs w:val="28"/>
          <w:lang w:val="ru-RU" w:eastAsia="ru-RU"/>
        </w:rPr>
        <w:t>. Как правило, подобные услуги оказываются юристами в виде бесплатной юридической помощи. Эта деятельность не включает в себя иную благотворительную деятельность, не связанную с непосредственным применением навыков юриста, в частности финансирование различных программ и проектов, организация и проведение мероприятий, передача в дар вещей или денежных средств и т. п.</w:t>
      </w:r>
    </w:p>
    <w:p w:rsidR="001966E6" w:rsidRPr="00CB791B" w:rsidRDefault="001966E6"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Благотворительной организацией является неправительственная (негосударственная и немуниципальная) некоммерческая организация, созданная для реализации благотворительных целей путем осуществления благотворительной деятельности в интересах общества в целом или отдельных категорий лиц.</w:t>
      </w:r>
    </w:p>
    <w:p w:rsidR="001966E6" w:rsidRPr="00CB791B" w:rsidRDefault="001966E6"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Благотворительные организации создаются в формах общественных организаций (объединений), фондов, учреждений и в иных формах, предусмотренных федеральными законами для благотворительных организаций.</w:t>
      </w:r>
    </w:p>
    <w:p w:rsidR="001966E6" w:rsidRPr="00CB791B" w:rsidRDefault="001966E6"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Благотворительная организация может создаваться в форме учреждения, если ее учредителем является благотворительная организация.</w:t>
      </w:r>
    </w:p>
    <w:p w:rsidR="001966E6" w:rsidRPr="00CB791B" w:rsidRDefault="00C75B69"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Благотворительный фонд - ф</w:t>
      </w:r>
      <w:r w:rsidR="001966E6" w:rsidRPr="00CB791B">
        <w:rPr>
          <w:rFonts w:ascii="Times New Roman" w:hAnsi="Times New Roman"/>
          <w:sz w:val="28"/>
          <w:szCs w:val="28"/>
          <w:lang w:val="ru-RU" w:eastAsia="ru-RU"/>
        </w:rPr>
        <w:t>онд, ведущий благотворительную деятельность. Фонды ведут различные социально ориентированные программы или занимаются распределением грантов. Деятельность фонда определяется в его уставных документах. Фонды могут изыскивать средства на свою деятельность несколькими способами:</w:t>
      </w:r>
    </w:p>
    <w:p w:rsidR="001966E6" w:rsidRPr="00CB791B" w:rsidRDefault="00C75B69"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w:t>
      </w:r>
      <w:r w:rsidR="001966E6" w:rsidRPr="00CB791B">
        <w:rPr>
          <w:rFonts w:ascii="Times New Roman" w:hAnsi="Times New Roman"/>
          <w:sz w:val="28"/>
          <w:szCs w:val="28"/>
          <w:lang w:val="ru-RU" w:eastAsia="ru-RU"/>
        </w:rPr>
        <w:t>получение благотворительных пожертвований от организаций и частных лиц;</w:t>
      </w:r>
    </w:p>
    <w:p w:rsidR="001966E6" w:rsidRPr="00CB791B" w:rsidRDefault="00C75B69"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w:t>
      </w:r>
      <w:r w:rsidR="001966E6" w:rsidRPr="00CB791B">
        <w:rPr>
          <w:rFonts w:ascii="Times New Roman" w:hAnsi="Times New Roman"/>
          <w:sz w:val="28"/>
          <w:szCs w:val="28"/>
          <w:lang w:val="ru-RU" w:eastAsia="ru-RU"/>
        </w:rPr>
        <w:t>получать гранты и целевое финансирование из других благотворительных фондов;</w:t>
      </w:r>
    </w:p>
    <w:p w:rsidR="001966E6" w:rsidRPr="00CB791B" w:rsidRDefault="00C75B69"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w:t>
      </w:r>
      <w:r w:rsidR="001966E6" w:rsidRPr="00CB791B">
        <w:rPr>
          <w:rFonts w:ascii="Times New Roman" w:hAnsi="Times New Roman"/>
          <w:sz w:val="28"/>
          <w:szCs w:val="28"/>
          <w:lang w:val="ru-RU" w:eastAsia="ru-RU"/>
        </w:rPr>
        <w:t>вести коммерческую деятельность;</w:t>
      </w:r>
    </w:p>
    <w:p w:rsidR="001966E6" w:rsidRPr="00CB791B" w:rsidRDefault="00C75B69"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w:t>
      </w:r>
      <w:r w:rsidR="001966E6" w:rsidRPr="00CB791B">
        <w:rPr>
          <w:rFonts w:ascii="Times New Roman" w:hAnsi="Times New Roman"/>
          <w:sz w:val="28"/>
          <w:szCs w:val="28"/>
          <w:lang w:val="ru-RU" w:eastAsia="ru-RU"/>
        </w:rPr>
        <w:t>инвестировать собственные средства в ценные бумаги, хранить в депозите и пр.;</w:t>
      </w:r>
    </w:p>
    <w:p w:rsidR="001966E6" w:rsidRPr="00CB791B" w:rsidRDefault="00C75B69"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w:t>
      </w:r>
      <w:r w:rsidR="001966E6" w:rsidRPr="00CB791B">
        <w:rPr>
          <w:rFonts w:ascii="Times New Roman" w:hAnsi="Times New Roman"/>
          <w:sz w:val="28"/>
          <w:szCs w:val="28"/>
          <w:lang w:val="ru-RU" w:eastAsia="ru-RU"/>
        </w:rPr>
        <w:t>вести другую не противоречащую законодательству финансовую деятельность.</w:t>
      </w:r>
    </w:p>
    <w:p w:rsidR="001966E6" w:rsidRPr="00CB791B" w:rsidRDefault="00C75B69"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 xml:space="preserve">Кроме того, существует церковная благотворительность. </w:t>
      </w:r>
      <w:r w:rsidR="001966E6" w:rsidRPr="00CB791B">
        <w:rPr>
          <w:rFonts w:ascii="Times New Roman" w:hAnsi="Times New Roman"/>
          <w:sz w:val="28"/>
          <w:szCs w:val="28"/>
          <w:lang w:val="ru-RU" w:eastAsia="ru-RU"/>
        </w:rPr>
        <w:t>Церковной благотворительностью в России и СНГ занимается Русская Православная Церковь, Римско-католическая церковь и некоторые проте</w:t>
      </w:r>
      <w:r w:rsidRPr="00CB791B">
        <w:rPr>
          <w:rFonts w:ascii="Times New Roman" w:hAnsi="Times New Roman"/>
          <w:sz w:val="28"/>
          <w:szCs w:val="28"/>
          <w:lang w:val="ru-RU" w:eastAsia="ru-RU"/>
        </w:rPr>
        <w:t>стантские церковные общины</w:t>
      </w:r>
      <w:r w:rsidRPr="00CB791B">
        <w:rPr>
          <w:rStyle w:val="a7"/>
          <w:rFonts w:ascii="Times New Roman" w:hAnsi="Times New Roman"/>
          <w:sz w:val="28"/>
          <w:szCs w:val="28"/>
          <w:lang w:val="ru-RU" w:eastAsia="ru-RU"/>
        </w:rPr>
        <w:footnoteReference w:id="26"/>
      </w:r>
      <w:r w:rsidR="001966E6" w:rsidRPr="00CB791B">
        <w:rPr>
          <w:rFonts w:ascii="Times New Roman" w:hAnsi="Times New Roman"/>
          <w:sz w:val="28"/>
          <w:szCs w:val="28"/>
          <w:lang w:val="ru-RU" w:eastAsia="ru-RU"/>
        </w:rPr>
        <w:t>. Диаконическое служение Русской Православной Церкви связано с деятельностью Синодального отдела по церковной благотворительности и социальному служению Московского Патриархата, образованного в январе 1991 года в соответствии с определением Святейшего Патриарха и Священного Синода Русской Православной Церкви. Кроме того, многие дела милосердия и благотворительности осуществляются на уровне епархий, монастырей, приходов, братств и сестричеств.</w:t>
      </w:r>
    </w:p>
    <w:p w:rsidR="00C75B69" w:rsidRPr="00CB791B" w:rsidRDefault="00C75B69" w:rsidP="00CB791B">
      <w:pPr>
        <w:pStyle w:val="a4"/>
        <w:spacing w:line="360" w:lineRule="auto"/>
        <w:ind w:left="0" w:firstLine="709"/>
        <w:jc w:val="both"/>
        <w:rPr>
          <w:rFonts w:ascii="Times New Roman" w:hAnsi="Times New Roman"/>
          <w:sz w:val="28"/>
          <w:szCs w:val="28"/>
          <w:lang w:val="ru-RU" w:eastAsia="ru-RU"/>
        </w:rPr>
      </w:pPr>
    </w:p>
    <w:p w:rsidR="00C75B69" w:rsidRDefault="00C75B69" w:rsidP="00CB791B">
      <w:pPr>
        <w:pStyle w:val="a4"/>
        <w:spacing w:line="360" w:lineRule="auto"/>
        <w:ind w:left="0" w:firstLine="709"/>
        <w:jc w:val="both"/>
        <w:rPr>
          <w:rFonts w:ascii="Times New Roman" w:hAnsi="Times New Roman"/>
          <w:sz w:val="28"/>
          <w:szCs w:val="28"/>
          <w:lang w:val="uk-UA" w:eastAsia="ru-RU"/>
        </w:rPr>
      </w:pPr>
      <w:r w:rsidRPr="00CB791B">
        <w:rPr>
          <w:rFonts w:ascii="Times New Roman" w:hAnsi="Times New Roman"/>
          <w:sz w:val="28"/>
          <w:szCs w:val="28"/>
          <w:lang w:val="ru-RU" w:eastAsia="ru-RU"/>
        </w:rPr>
        <w:t>2.3</w:t>
      </w:r>
      <w:r w:rsidR="00CB791B">
        <w:rPr>
          <w:rFonts w:ascii="Times New Roman" w:hAnsi="Times New Roman"/>
          <w:sz w:val="28"/>
          <w:szCs w:val="28"/>
          <w:lang w:val="uk-UA" w:eastAsia="ru-RU"/>
        </w:rPr>
        <w:t xml:space="preserve"> </w:t>
      </w:r>
      <w:r w:rsidRPr="00CB791B">
        <w:rPr>
          <w:rFonts w:ascii="Times New Roman" w:hAnsi="Times New Roman"/>
          <w:sz w:val="28"/>
          <w:szCs w:val="28"/>
          <w:lang w:val="ru-RU" w:eastAsia="ru-RU"/>
        </w:rPr>
        <w:t>Частные системы здравоохранения</w:t>
      </w:r>
    </w:p>
    <w:p w:rsidR="00CB791B" w:rsidRPr="00CB791B" w:rsidRDefault="00CB791B" w:rsidP="00CB791B">
      <w:pPr>
        <w:pStyle w:val="a4"/>
        <w:spacing w:line="360" w:lineRule="auto"/>
        <w:ind w:left="0" w:firstLine="709"/>
        <w:jc w:val="both"/>
        <w:rPr>
          <w:rFonts w:ascii="Times New Roman" w:hAnsi="Times New Roman"/>
          <w:sz w:val="28"/>
          <w:szCs w:val="28"/>
          <w:lang w:val="uk-UA" w:eastAsia="ru-RU"/>
        </w:rPr>
      </w:pPr>
    </w:p>
    <w:p w:rsidR="003D155D" w:rsidRPr="00CB791B" w:rsidRDefault="003D155D" w:rsidP="00CB791B">
      <w:pPr>
        <w:suppressLineNumbers/>
        <w:suppressAutoHyphens/>
        <w:spacing w:line="360" w:lineRule="auto"/>
        <w:ind w:firstLine="709"/>
        <w:jc w:val="both"/>
        <w:rPr>
          <w:sz w:val="28"/>
          <w:szCs w:val="28"/>
        </w:rPr>
      </w:pPr>
      <w:r w:rsidRPr="00CB791B">
        <w:rPr>
          <w:sz w:val="28"/>
          <w:szCs w:val="28"/>
        </w:rPr>
        <w:t>Частная медицинская практика</w:t>
      </w:r>
      <w:r w:rsidR="00910DC7" w:rsidRPr="00CB791B">
        <w:rPr>
          <w:sz w:val="28"/>
          <w:szCs w:val="28"/>
        </w:rPr>
        <w:t xml:space="preserve"> </w:t>
      </w:r>
      <w:r w:rsidRPr="00CB791B">
        <w:rPr>
          <w:sz w:val="28"/>
          <w:szCs w:val="28"/>
        </w:rPr>
        <w:t>– оказание услуг медицинскими работниками вне учреждений государственной или муниципальной систем здравоохранения за счет личных средств граждан, средств предприятий, учреждений и организаций, в том числе страховых медицинских организаций в соответствии с заключенными гражданско-правовыми договорами</w:t>
      </w:r>
      <w:r w:rsidR="00910DC7" w:rsidRPr="00CB791B">
        <w:rPr>
          <w:rStyle w:val="a7"/>
          <w:sz w:val="28"/>
          <w:szCs w:val="28"/>
        </w:rPr>
        <w:footnoteReference w:id="27"/>
      </w:r>
      <w:r w:rsidRPr="00CB791B">
        <w:rPr>
          <w:sz w:val="28"/>
          <w:szCs w:val="28"/>
        </w:rPr>
        <w:t>.</w:t>
      </w:r>
    </w:p>
    <w:p w:rsidR="00910DC7" w:rsidRPr="00CB791B" w:rsidRDefault="00910DC7" w:rsidP="00CB791B">
      <w:pPr>
        <w:suppressLineNumbers/>
        <w:suppressAutoHyphens/>
        <w:spacing w:line="360" w:lineRule="auto"/>
        <w:ind w:firstLine="709"/>
        <w:jc w:val="both"/>
        <w:rPr>
          <w:sz w:val="28"/>
          <w:szCs w:val="28"/>
        </w:rPr>
      </w:pPr>
      <w:r w:rsidRPr="00CB791B">
        <w:rPr>
          <w:sz w:val="28"/>
          <w:szCs w:val="28"/>
        </w:rPr>
        <w:t>В соответствии с законодательством об охране здоровья (ч. 4 ст. 57 Основ), разновидностью частной медицинской практики является народная медицина, то есть деятельность народных целителей, применяющих методы оздоровления, профилактики, диагностики и лечения, основанных на утвердившихся народных традициях, но не зарегистрированных в установленном порядке органами здравоохранения. В связи с тем, что данная сфера деятельности непосредственно затрагивает здоровье населения в целом и конкретного человека в частности, она должна подвергаться наибольшему, особому контролю со стороны государства.</w:t>
      </w:r>
    </w:p>
    <w:p w:rsidR="00910DC7" w:rsidRPr="00CB791B" w:rsidRDefault="00910DC7" w:rsidP="00CB791B">
      <w:pPr>
        <w:suppressLineNumbers/>
        <w:suppressAutoHyphens/>
        <w:spacing w:line="360" w:lineRule="auto"/>
        <w:ind w:firstLine="709"/>
        <w:jc w:val="both"/>
        <w:rPr>
          <w:sz w:val="28"/>
          <w:szCs w:val="28"/>
        </w:rPr>
      </w:pPr>
      <w:r w:rsidRPr="00CB791B">
        <w:rPr>
          <w:sz w:val="28"/>
          <w:szCs w:val="28"/>
        </w:rPr>
        <w:t>Для реализации особого контроля над соблюдением прав граждан на охрану здоровья в области осуществления медицинской и фармацевтической деятельности используется установленный законодательством разрешительный порядок – лицензирование, предполагающее, прежде всего, предварительный контроль над лицами, желающими быть допущенными на рынок медицинских (фармацевтических) услуг. Поэтому основным условием законности занятия частной медицинской практикой и частной фармацевтической деятельностью является получение соответствующей лицензии, поскольку данные виды деятельности отнесены законом к числу лицензируемых</w:t>
      </w:r>
      <w:r w:rsidRPr="00CB791B">
        <w:rPr>
          <w:rStyle w:val="a7"/>
          <w:sz w:val="28"/>
          <w:szCs w:val="28"/>
        </w:rPr>
        <w:footnoteReference w:id="28"/>
      </w:r>
      <w:r w:rsidRPr="00CB791B">
        <w:rPr>
          <w:sz w:val="28"/>
          <w:szCs w:val="28"/>
        </w:rPr>
        <w:t>.</w:t>
      </w:r>
    </w:p>
    <w:p w:rsidR="00910DC7" w:rsidRPr="00CB791B" w:rsidRDefault="00910DC7" w:rsidP="00CB791B">
      <w:pPr>
        <w:suppressLineNumbers/>
        <w:suppressAutoHyphens/>
        <w:spacing w:line="360" w:lineRule="auto"/>
        <w:ind w:firstLine="709"/>
        <w:jc w:val="both"/>
        <w:rPr>
          <w:sz w:val="28"/>
          <w:szCs w:val="28"/>
        </w:rPr>
      </w:pPr>
      <w:r w:rsidRPr="00CB791B">
        <w:rPr>
          <w:sz w:val="28"/>
          <w:szCs w:val="28"/>
        </w:rPr>
        <w:t>Частная медицинская практика и частная фармацевтическая деятельность строится в строгом соответствии с действующим законодательством об охране здоровья граждан, в связи, с чем правом на занятие частной медицинской деятельностью обладают исключительно медицинские работники, которые должны иметь:</w:t>
      </w:r>
    </w:p>
    <w:p w:rsidR="00910DC7" w:rsidRPr="00CB791B" w:rsidRDefault="00910DC7" w:rsidP="00CB791B">
      <w:pPr>
        <w:suppressLineNumbers/>
        <w:suppressAutoHyphens/>
        <w:spacing w:line="360" w:lineRule="auto"/>
        <w:ind w:firstLine="709"/>
        <w:jc w:val="both"/>
        <w:rPr>
          <w:sz w:val="28"/>
          <w:szCs w:val="28"/>
        </w:rPr>
      </w:pPr>
      <w:r w:rsidRPr="00CB791B">
        <w:rPr>
          <w:sz w:val="28"/>
          <w:szCs w:val="28"/>
        </w:rPr>
        <w:t>а) высшее или среднее медицинское и фармацевтическое образование, а также специальное звание;</w:t>
      </w:r>
    </w:p>
    <w:p w:rsidR="00910DC7" w:rsidRPr="00CB791B" w:rsidRDefault="00910DC7" w:rsidP="00CB791B">
      <w:pPr>
        <w:suppressLineNumbers/>
        <w:suppressAutoHyphens/>
        <w:spacing w:line="360" w:lineRule="auto"/>
        <w:ind w:firstLine="709"/>
        <w:jc w:val="both"/>
        <w:rPr>
          <w:sz w:val="28"/>
          <w:szCs w:val="28"/>
        </w:rPr>
      </w:pPr>
      <w:r w:rsidRPr="00CB791B">
        <w:rPr>
          <w:sz w:val="28"/>
          <w:szCs w:val="28"/>
        </w:rPr>
        <w:t>б) сертификат специалиста;</w:t>
      </w:r>
    </w:p>
    <w:p w:rsidR="00910DC7" w:rsidRPr="00CB791B" w:rsidRDefault="00910DC7" w:rsidP="00CB791B">
      <w:pPr>
        <w:suppressLineNumbers/>
        <w:suppressAutoHyphens/>
        <w:spacing w:line="360" w:lineRule="auto"/>
        <w:ind w:firstLine="709"/>
        <w:jc w:val="both"/>
        <w:rPr>
          <w:sz w:val="28"/>
          <w:szCs w:val="28"/>
        </w:rPr>
      </w:pPr>
      <w:r w:rsidRPr="00CB791B">
        <w:rPr>
          <w:sz w:val="28"/>
          <w:szCs w:val="28"/>
        </w:rPr>
        <w:t>в) лицензию на избранный вид деятельности, входящий в перечень, установленный Минздравом РФ (установлен Положением о лицензировании медицинской деятельности, утвержденным Постановлением Правительства Российской Федерации от 22.01.2007 г. №30).</w:t>
      </w:r>
    </w:p>
    <w:p w:rsidR="00910DC7" w:rsidRPr="00CB791B" w:rsidRDefault="00910DC7" w:rsidP="00CB791B">
      <w:pPr>
        <w:suppressLineNumbers/>
        <w:suppressAutoHyphens/>
        <w:spacing w:line="360" w:lineRule="auto"/>
        <w:ind w:firstLine="709"/>
        <w:jc w:val="both"/>
        <w:rPr>
          <w:sz w:val="28"/>
          <w:szCs w:val="28"/>
        </w:rPr>
      </w:pPr>
    </w:p>
    <w:p w:rsidR="00910DC7" w:rsidRDefault="00CB791B" w:rsidP="00CB791B">
      <w:pPr>
        <w:pStyle w:val="a4"/>
        <w:spacing w:line="360" w:lineRule="auto"/>
        <w:ind w:left="0" w:firstLine="709"/>
        <w:jc w:val="both"/>
        <w:rPr>
          <w:rFonts w:ascii="Times New Roman" w:hAnsi="Times New Roman"/>
          <w:sz w:val="28"/>
          <w:szCs w:val="28"/>
          <w:lang w:val="uk-UA" w:eastAsia="ru-RU"/>
        </w:rPr>
      </w:pPr>
      <w:r>
        <w:rPr>
          <w:rFonts w:ascii="Times New Roman" w:hAnsi="Times New Roman"/>
          <w:sz w:val="28"/>
          <w:szCs w:val="28"/>
          <w:lang w:val="ru-RU" w:eastAsia="ru-RU"/>
        </w:rPr>
        <w:br w:type="page"/>
        <w:t>Заключение</w:t>
      </w:r>
    </w:p>
    <w:p w:rsidR="00CB791B" w:rsidRPr="00CB791B" w:rsidRDefault="00CB791B" w:rsidP="00CB791B">
      <w:pPr>
        <w:pStyle w:val="a4"/>
        <w:spacing w:line="360" w:lineRule="auto"/>
        <w:ind w:left="0" w:firstLine="709"/>
        <w:jc w:val="both"/>
        <w:rPr>
          <w:rFonts w:ascii="Times New Roman" w:hAnsi="Times New Roman"/>
          <w:sz w:val="28"/>
          <w:szCs w:val="28"/>
          <w:lang w:val="uk-UA" w:eastAsia="ru-RU"/>
        </w:rPr>
      </w:pPr>
    </w:p>
    <w:p w:rsidR="00910DC7" w:rsidRPr="00CB791B" w:rsidRDefault="00910DC7"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Социальная защита - система мероприятий, осуществляющихся обществом и его различными структурами, по обеспечению гарантированных минимальных достаточных условий жизни, поддерживанию жизнеобеспечения и деятельного существования человека.</w:t>
      </w:r>
    </w:p>
    <w:p w:rsidR="00910DC7" w:rsidRPr="00CB791B" w:rsidRDefault="00910DC7"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Ведущими организационно-правовыми формами социальной защиты населения в настоящее время являются пенсионное обеспечение, обеспечение социальными пособиями, льготами особо нуждающихся категорий населения, государственное социальное страхование, социальное обслуживание. В целом организационно – правовые формы социальной защиты населения можно подразделить на две большие группы: государственные и негосударственные.</w:t>
      </w:r>
    </w:p>
    <w:p w:rsidR="00910DC7" w:rsidRPr="00CB791B" w:rsidRDefault="00910DC7"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К государственным организационно-правовым формам социальной защиты населения относятся: льготы, доступное здравоохранение, пенсионное обеспечение, доступное образование, система социального обслуживания и предоставления социальных услуг, меры социальной поддержки.</w:t>
      </w:r>
    </w:p>
    <w:p w:rsidR="00910DC7" w:rsidRPr="00CB791B" w:rsidRDefault="00910DC7"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К негосударственным организационно-правовым формам социальной защиты населения относятся: добровольное социальное страхование, благотворительность, частные системы здравоохранения.</w:t>
      </w:r>
    </w:p>
    <w:p w:rsidR="00910DC7" w:rsidRPr="00CB791B" w:rsidRDefault="00910DC7"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В современных условиях социальная защита становится важнейшей функцией общества, всех его государственных органов и социальных институтов.</w:t>
      </w:r>
    </w:p>
    <w:p w:rsidR="00910DC7" w:rsidRPr="00CB791B" w:rsidRDefault="00910DC7" w:rsidP="00CB791B">
      <w:pPr>
        <w:pStyle w:val="a4"/>
        <w:spacing w:line="360" w:lineRule="auto"/>
        <w:ind w:left="0" w:firstLine="709"/>
        <w:jc w:val="both"/>
        <w:rPr>
          <w:rFonts w:ascii="Times New Roman" w:hAnsi="Times New Roman"/>
          <w:sz w:val="28"/>
          <w:szCs w:val="28"/>
          <w:lang w:val="ru-RU" w:eastAsia="ru-RU"/>
        </w:rPr>
      </w:pPr>
      <w:r w:rsidRPr="00CB791B">
        <w:rPr>
          <w:rFonts w:ascii="Times New Roman" w:hAnsi="Times New Roman"/>
          <w:sz w:val="28"/>
          <w:szCs w:val="28"/>
          <w:lang w:val="ru-RU" w:eastAsia="ru-RU"/>
        </w:rPr>
        <w:t>В нашей стране появляется многоукладная организационная структура системы социальной защиты населения, в которой используются практически все организационно-правовые формы, существующие в странах с рыночной экономикой, хотя они функционируют не полностью в силу нерешенности ряда теоретических и организационных проблем.</w:t>
      </w:r>
    </w:p>
    <w:p w:rsidR="00910DC7" w:rsidRDefault="00CB791B" w:rsidP="00CB791B">
      <w:pPr>
        <w:pStyle w:val="a4"/>
        <w:spacing w:line="360" w:lineRule="auto"/>
        <w:ind w:left="0" w:firstLine="709"/>
        <w:jc w:val="both"/>
        <w:rPr>
          <w:rFonts w:ascii="Times New Roman" w:hAnsi="Times New Roman"/>
          <w:sz w:val="28"/>
          <w:szCs w:val="28"/>
          <w:lang w:val="uk-UA" w:eastAsia="ru-RU"/>
        </w:rPr>
      </w:pPr>
      <w:r>
        <w:rPr>
          <w:rFonts w:ascii="Times New Roman" w:hAnsi="Times New Roman"/>
          <w:sz w:val="28"/>
          <w:szCs w:val="28"/>
          <w:lang w:val="ru-RU" w:eastAsia="ru-RU"/>
        </w:rPr>
        <w:br w:type="page"/>
      </w:r>
      <w:r w:rsidR="00AE1FE4" w:rsidRPr="00CB791B">
        <w:rPr>
          <w:rFonts w:ascii="Times New Roman" w:hAnsi="Times New Roman"/>
          <w:sz w:val="28"/>
          <w:szCs w:val="28"/>
          <w:lang w:val="ru-RU" w:eastAsia="ru-RU"/>
        </w:rPr>
        <w:t>С</w:t>
      </w:r>
      <w:r>
        <w:rPr>
          <w:rFonts w:ascii="Times New Roman" w:hAnsi="Times New Roman"/>
          <w:sz w:val="28"/>
          <w:szCs w:val="28"/>
          <w:lang w:val="ru-RU" w:eastAsia="ru-RU"/>
        </w:rPr>
        <w:t>писок использованных источников</w:t>
      </w:r>
    </w:p>
    <w:p w:rsidR="00CB791B" w:rsidRPr="00CB791B" w:rsidRDefault="00CB791B" w:rsidP="00CB791B">
      <w:pPr>
        <w:pStyle w:val="a4"/>
        <w:spacing w:line="360" w:lineRule="auto"/>
        <w:ind w:left="0" w:firstLine="709"/>
        <w:jc w:val="both"/>
        <w:rPr>
          <w:rFonts w:ascii="Times New Roman" w:hAnsi="Times New Roman"/>
          <w:sz w:val="28"/>
          <w:szCs w:val="28"/>
          <w:lang w:val="uk-UA" w:eastAsia="ru-RU"/>
        </w:rPr>
      </w:pPr>
    </w:p>
    <w:p w:rsidR="00F159C2" w:rsidRPr="00CB791B" w:rsidRDefault="00F159C2" w:rsidP="00CB791B">
      <w:pPr>
        <w:pStyle w:val="a4"/>
        <w:spacing w:line="360" w:lineRule="auto"/>
        <w:ind w:left="0"/>
        <w:jc w:val="both"/>
        <w:rPr>
          <w:rFonts w:ascii="Times New Roman" w:hAnsi="Times New Roman"/>
          <w:sz w:val="28"/>
          <w:szCs w:val="28"/>
          <w:lang w:val="ru-RU" w:eastAsia="ru-RU"/>
        </w:rPr>
      </w:pPr>
      <w:r w:rsidRPr="00CB791B">
        <w:rPr>
          <w:rFonts w:ascii="Times New Roman" w:hAnsi="Times New Roman"/>
          <w:sz w:val="28"/>
          <w:szCs w:val="28"/>
          <w:lang w:val="ru-RU" w:eastAsia="ru-RU"/>
        </w:rPr>
        <w:t xml:space="preserve">1. Конституция Российской Федерации от 12 декабря </w:t>
      </w:r>
      <w:smartTag w:uri="urn:schemas-microsoft-com:office:smarttags" w:element="metricconverter">
        <w:smartTagPr>
          <w:attr w:name="ProductID" w:val="1993 г"/>
        </w:smartTagPr>
        <w:r w:rsidRPr="00CB791B">
          <w:rPr>
            <w:rFonts w:ascii="Times New Roman" w:hAnsi="Times New Roman"/>
            <w:sz w:val="28"/>
            <w:szCs w:val="28"/>
            <w:lang w:val="ru-RU" w:eastAsia="ru-RU"/>
          </w:rPr>
          <w:t>1993 г</w:t>
        </w:r>
      </w:smartTag>
      <w:r w:rsidRPr="00CB791B">
        <w:rPr>
          <w:rFonts w:ascii="Times New Roman" w:hAnsi="Times New Roman"/>
          <w:sz w:val="28"/>
          <w:szCs w:val="28"/>
          <w:lang w:val="ru-RU" w:eastAsia="ru-RU"/>
        </w:rPr>
        <w:t>. (действующая редакция).</w:t>
      </w:r>
    </w:p>
    <w:p w:rsidR="00FE7862" w:rsidRPr="00CB791B" w:rsidRDefault="00F159C2" w:rsidP="00CB791B">
      <w:pPr>
        <w:pStyle w:val="a4"/>
        <w:spacing w:line="360" w:lineRule="auto"/>
        <w:ind w:left="0"/>
        <w:jc w:val="both"/>
        <w:rPr>
          <w:rFonts w:ascii="Times New Roman" w:hAnsi="Times New Roman"/>
          <w:sz w:val="28"/>
          <w:szCs w:val="28"/>
          <w:lang w:val="ru-RU" w:eastAsia="ru-RU"/>
        </w:rPr>
      </w:pPr>
      <w:r w:rsidRPr="00CB791B">
        <w:rPr>
          <w:rFonts w:ascii="Times New Roman" w:hAnsi="Times New Roman"/>
          <w:sz w:val="28"/>
          <w:szCs w:val="28"/>
          <w:lang w:val="ru-RU" w:eastAsia="ru-RU"/>
        </w:rPr>
        <w:t xml:space="preserve">2. </w:t>
      </w:r>
      <w:r w:rsidR="00FE7862" w:rsidRPr="00CB791B">
        <w:rPr>
          <w:rFonts w:ascii="Times New Roman" w:hAnsi="Times New Roman"/>
          <w:sz w:val="28"/>
          <w:szCs w:val="28"/>
          <w:lang w:val="ru-RU" w:eastAsia="ru-RU"/>
        </w:rPr>
        <w:t xml:space="preserve">Закон РФ «Об образовании» от 10 июля </w:t>
      </w:r>
      <w:smartTag w:uri="urn:schemas-microsoft-com:office:smarttags" w:element="metricconverter">
        <w:smartTagPr>
          <w:attr w:name="ProductID" w:val="1992 г"/>
        </w:smartTagPr>
        <w:r w:rsidR="00FE7862" w:rsidRPr="00CB791B">
          <w:rPr>
            <w:rFonts w:ascii="Times New Roman" w:hAnsi="Times New Roman"/>
            <w:sz w:val="28"/>
            <w:szCs w:val="28"/>
            <w:lang w:val="ru-RU" w:eastAsia="ru-RU"/>
          </w:rPr>
          <w:t>1992 г</w:t>
        </w:r>
      </w:smartTag>
      <w:r w:rsidR="00FE7862" w:rsidRPr="00CB791B">
        <w:rPr>
          <w:rFonts w:ascii="Times New Roman" w:hAnsi="Times New Roman"/>
          <w:sz w:val="28"/>
          <w:szCs w:val="28"/>
          <w:lang w:val="ru-RU" w:eastAsia="ru-RU"/>
        </w:rPr>
        <w:t>. № 3266 - 1 (действующая редакция)</w:t>
      </w:r>
    </w:p>
    <w:p w:rsidR="00F159C2" w:rsidRPr="00CB791B" w:rsidRDefault="00F159C2" w:rsidP="00CB791B">
      <w:pPr>
        <w:pStyle w:val="a4"/>
        <w:spacing w:line="360" w:lineRule="auto"/>
        <w:ind w:left="0"/>
        <w:jc w:val="both"/>
        <w:rPr>
          <w:rFonts w:ascii="Times New Roman" w:hAnsi="Times New Roman"/>
          <w:sz w:val="28"/>
          <w:szCs w:val="28"/>
          <w:lang w:val="ru-RU" w:eastAsia="ru-RU"/>
        </w:rPr>
      </w:pPr>
      <w:r w:rsidRPr="00CB791B">
        <w:rPr>
          <w:rFonts w:ascii="Times New Roman" w:hAnsi="Times New Roman"/>
          <w:sz w:val="28"/>
          <w:szCs w:val="28"/>
          <w:lang w:val="ru-RU" w:eastAsia="ru-RU"/>
        </w:rPr>
        <w:t>3.</w:t>
      </w:r>
      <w:r w:rsidR="00FE7862" w:rsidRPr="00CB791B">
        <w:rPr>
          <w:rFonts w:ascii="Times New Roman" w:hAnsi="Times New Roman"/>
          <w:sz w:val="28"/>
          <w:szCs w:val="28"/>
          <w:lang w:val="ru-RU" w:eastAsia="ru-RU"/>
        </w:rPr>
        <w:t xml:space="preserve"> "Основы законодательства Российской Федерации об охране здоровья граждан" от 22 июля 1993 года №5487-1</w:t>
      </w:r>
    </w:p>
    <w:p w:rsidR="00F159C2" w:rsidRPr="00CB791B" w:rsidRDefault="00F159C2" w:rsidP="00CB791B">
      <w:pPr>
        <w:pStyle w:val="a4"/>
        <w:spacing w:line="360" w:lineRule="auto"/>
        <w:ind w:left="0"/>
        <w:jc w:val="both"/>
        <w:rPr>
          <w:rFonts w:ascii="Times New Roman" w:hAnsi="Times New Roman"/>
          <w:sz w:val="28"/>
          <w:szCs w:val="28"/>
          <w:lang w:val="ru-RU" w:eastAsia="ru-RU"/>
        </w:rPr>
      </w:pPr>
      <w:r w:rsidRPr="00CB791B">
        <w:rPr>
          <w:rFonts w:ascii="Times New Roman" w:hAnsi="Times New Roman"/>
          <w:sz w:val="28"/>
          <w:szCs w:val="28"/>
          <w:lang w:val="ru-RU" w:eastAsia="ru-RU"/>
        </w:rPr>
        <w:t xml:space="preserve">4. </w:t>
      </w:r>
      <w:r w:rsidR="00FE7862" w:rsidRPr="00CB791B">
        <w:rPr>
          <w:rFonts w:ascii="Times New Roman" w:hAnsi="Times New Roman"/>
          <w:sz w:val="28"/>
          <w:szCs w:val="28"/>
          <w:lang w:val="ru-RU" w:eastAsia="ru-RU"/>
        </w:rPr>
        <w:t>Федеральный закон</w:t>
      </w:r>
      <w:r w:rsidRPr="00CB791B">
        <w:rPr>
          <w:rFonts w:ascii="Times New Roman" w:hAnsi="Times New Roman"/>
          <w:sz w:val="28"/>
          <w:szCs w:val="28"/>
          <w:lang w:val="ru-RU" w:eastAsia="ru-RU"/>
        </w:rPr>
        <w:t xml:space="preserve"> от 24.07.2009 №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F159C2" w:rsidRPr="00CB791B" w:rsidRDefault="00F159C2" w:rsidP="00CB791B">
      <w:pPr>
        <w:pStyle w:val="a4"/>
        <w:spacing w:line="360" w:lineRule="auto"/>
        <w:ind w:left="0"/>
        <w:jc w:val="both"/>
        <w:rPr>
          <w:rFonts w:ascii="Times New Roman" w:hAnsi="Times New Roman"/>
          <w:sz w:val="28"/>
          <w:szCs w:val="28"/>
          <w:lang w:val="ru-RU" w:eastAsia="ru-RU"/>
        </w:rPr>
      </w:pPr>
      <w:r w:rsidRPr="00CB791B">
        <w:rPr>
          <w:rFonts w:ascii="Times New Roman" w:hAnsi="Times New Roman"/>
          <w:sz w:val="28"/>
          <w:szCs w:val="28"/>
          <w:lang w:val="ru-RU" w:eastAsia="ru-RU"/>
        </w:rPr>
        <w:t xml:space="preserve">5. </w:t>
      </w:r>
      <w:r w:rsidR="00FE7862" w:rsidRPr="00CB791B">
        <w:rPr>
          <w:rFonts w:ascii="Times New Roman" w:hAnsi="Times New Roman"/>
          <w:sz w:val="28"/>
          <w:szCs w:val="28"/>
          <w:lang w:val="ru-RU" w:eastAsia="ru-RU"/>
        </w:rPr>
        <w:t>Федеральный</w:t>
      </w:r>
      <w:r w:rsidRPr="00CB791B">
        <w:rPr>
          <w:rFonts w:ascii="Times New Roman" w:hAnsi="Times New Roman"/>
          <w:sz w:val="28"/>
          <w:szCs w:val="28"/>
          <w:lang w:val="ru-RU" w:eastAsia="ru-RU"/>
        </w:rPr>
        <w:t xml:space="preserve"> закон от 24.07.2009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FE7862" w:rsidRPr="00CB791B" w:rsidRDefault="00FE7862" w:rsidP="00CB791B">
      <w:pPr>
        <w:pStyle w:val="a4"/>
        <w:spacing w:line="360" w:lineRule="auto"/>
        <w:ind w:left="0"/>
        <w:jc w:val="both"/>
        <w:rPr>
          <w:rFonts w:ascii="Times New Roman" w:hAnsi="Times New Roman"/>
          <w:sz w:val="28"/>
          <w:szCs w:val="28"/>
          <w:lang w:val="ru-RU" w:eastAsia="ru-RU"/>
        </w:rPr>
      </w:pPr>
      <w:r w:rsidRPr="00CB791B">
        <w:rPr>
          <w:rFonts w:ascii="Times New Roman" w:hAnsi="Times New Roman"/>
          <w:sz w:val="28"/>
          <w:szCs w:val="28"/>
          <w:lang w:val="ru-RU" w:eastAsia="ru-RU"/>
        </w:rPr>
        <w:t>6.</w:t>
      </w:r>
      <w:r w:rsidR="00CB791B">
        <w:rPr>
          <w:rFonts w:ascii="Times New Roman" w:hAnsi="Times New Roman"/>
          <w:sz w:val="28"/>
          <w:szCs w:val="28"/>
          <w:lang w:val="ru-RU" w:eastAsia="ru-RU"/>
        </w:rPr>
        <w:t xml:space="preserve"> </w:t>
      </w:r>
      <w:r w:rsidRPr="00CB791B">
        <w:rPr>
          <w:rFonts w:ascii="Times New Roman" w:hAnsi="Times New Roman"/>
          <w:sz w:val="28"/>
          <w:szCs w:val="28"/>
          <w:lang w:val="ru-RU" w:eastAsia="ru-RU"/>
        </w:rPr>
        <w:t>Федеральный закон от 15.12.2001 № 166-ФЗ «О государственном пенсионном обеспечении в Российской Федерации»</w:t>
      </w:r>
    </w:p>
    <w:p w:rsidR="00FE7862" w:rsidRPr="00CB791B" w:rsidRDefault="00FE7862" w:rsidP="00CB791B">
      <w:pPr>
        <w:pStyle w:val="a4"/>
        <w:spacing w:line="360" w:lineRule="auto"/>
        <w:ind w:left="0"/>
        <w:jc w:val="both"/>
        <w:rPr>
          <w:rFonts w:ascii="Times New Roman" w:hAnsi="Times New Roman"/>
          <w:sz w:val="28"/>
          <w:szCs w:val="28"/>
          <w:lang w:val="ru-RU" w:eastAsia="ru-RU"/>
        </w:rPr>
      </w:pPr>
      <w:r w:rsidRPr="00CB791B">
        <w:rPr>
          <w:rFonts w:ascii="Times New Roman" w:hAnsi="Times New Roman"/>
          <w:sz w:val="28"/>
          <w:szCs w:val="28"/>
          <w:lang w:val="ru-RU" w:eastAsia="ru-RU"/>
        </w:rPr>
        <w:t>7. Закон РФ от 12.02.1993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p>
    <w:p w:rsidR="00FE7862" w:rsidRPr="00CB791B" w:rsidRDefault="00FE7862" w:rsidP="00CB791B">
      <w:pPr>
        <w:pStyle w:val="a4"/>
        <w:spacing w:line="360" w:lineRule="auto"/>
        <w:ind w:left="0"/>
        <w:jc w:val="both"/>
        <w:rPr>
          <w:rFonts w:ascii="Times New Roman" w:hAnsi="Times New Roman"/>
          <w:sz w:val="28"/>
          <w:szCs w:val="28"/>
          <w:lang w:val="ru-RU" w:eastAsia="ru-RU"/>
        </w:rPr>
      </w:pPr>
      <w:r w:rsidRPr="00CB791B">
        <w:rPr>
          <w:rFonts w:ascii="Times New Roman" w:hAnsi="Times New Roman"/>
          <w:sz w:val="28"/>
          <w:szCs w:val="28"/>
          <w:lang w:val="ru-RU" w:eastAsia="ru-RU"/>
        </w:rPr>
        <w:t>8. Федеральный закон от 07.05.1998 № 75-ФЗ «О негосударственных пенсионных фондах»</w:t>
      </w:r>
    </w:p>
    <w:p w:rsidR="00FE7862" w:rsidRPr="00CB791B" w:rsidRDefault="00FE7862" w:rsidP="00CB791B">
      <w:pPr>
        <w:pStyle w:val="a4"/>
        <w:spacing w:line="360" w:lineRule="auto"/>
        <w:ind w:left="0"/>
        <w:jc w:val="both"/>
        <w:rPr>
          <w:rFonts w:ascii="Times New Roman" w:hAnsi="Times New Roman"/>
          <w:sz w:val="28"/>
          <w:szCs w:val="28"/>
          <w:lang w:val="ru-RU" w:eastAsia="ru-RU"/>
        </w:rPr>
      </w:pPr>
      <w:r w:rsidRPr="00CB791B">
        <w:rPr>
          <w:rFonts w:ascii="Times New Roman" w:hAnsi="Times New Roman"/>
          <w:sz w:val="28"/>
          <w:szCs w:val="28"/>
          <w:lang w:val="ru-RU" w:eastAsia="ru-RU"/>
        </w:rPr>
        <w:t>9. Федеральный закон от 17.12.2001 № 173-ФЗ «О трудовых пенсиях в Российской Федерации»</w:t>
      </w:r>
    </w:p>
    <w:p w:rsidR="00C201A4" w:rsidRPr="00CB791B" w:rsidRDefault="00FE7862" w:rsidP="00CB791B">
      <w:pPr>
        <w:pStyle w:val="a4"/>
        <w:spacing w:line="360" w:lineRule="auto"/>
        <w:ind w:left="0"/>
        <w:jc w:val="both"/>
        <w:rPr>
          <w:rFonts w:ascii="Times New Roman" w:hAnsi="Times New Roman"/>
          <w:sz w:val="28"/>
          <w:szCs w:val="28"/>
          <w:lang w:val="ru-RU" w:eastAsia="ru-RU"/>
        </w:rPr>
      </w:pPr>
      <w:r w:rsidRPr="00CB791B">
        <w:rPr>
          <w:rFonts w:ascii="Times New Roman" w:hAnsi="Times New Roman"/>
          <w:sz w:val="28"/>
          <w:szCs w:val="28"/>
          <w:lang w:val="ru-RU" w:eastAsia="ru-RU"/>
        </w:rPr>
        <w:t xml:space="preserve">10. </w:t>
      </w:r>
      <w:r w:rsidR="00C201A4" w:rsidRPr="00CB791B">
        <w:rPr>
          <w:rFonts w:ascii="Times New Roman" w:hAnsi="Times New Roman"/>
          <w:sz w:val="28"/>
          <w:szCs w:val="28"/>
          <w:lang w:val="ru-RU" w:eastAsia="ru-RU"/>
        </w:rPr>
        <w:t xml:space="preserve">Часть вторая Налогового кодекса Российской Федерации от 5 августа </w:t>
      </w:r>
      <w:smartTag w:uri="urn:schemas-microsoft-com:office:smarttags" w:element="metricconverter">
        <w:smartTagPr>
          <w:attr w:name="ProductID" w:val="2000 г"/>
        </w:smartTagPr>
        <w:r w:rsidR="00C201A4" w:rsidRPr="00CB791B">
          <w:rPr>
            <w:rFonts w:ascii="Times New Roman" w:hAnsi="Times New Roman"/>
            <w:sz w:val="28"/>
            <w:szCs w:val="28"/>
            <w:lang w:val="ru-RU" w:eastAsia="ru-RU"/>
          </w:rPr>
          <w:t>2000 г</w:t>
        </w:r>
      </w:smartTag>
      <w:r w:rsidR="00C201A4" w:rsidRPr="00CB791B">
        <w:rPr>
          <w:rFonts w:ascii="Times New Roman" w:hAnsi="Times New Roman"/>
          <w:sz w:val="28"/>
          <w:szCs w:val="28"/>
          <w:lang w:val="ru-RU" w:eastAsia="ru-RU"/>
        </w:rPr>
        <w:t>. N 117-ФЗ(в ред. от 7.03.2011г.)</w:t>
      </w:r>
    </w:p>
    <w:p w:rsidR="00FE7862" w:rsidRPr="00CB791B" w:rsidRDefault="00C201A4" w:rsidP="00CB791B">
      <w:pPr>
        <w:pStyle w:val="a4"/>
        <w:spacing w:line="360" w:lineRule="auto"/>
        <w:ind w:left="0"/>
        <w:jc w:val="both"/>
        <w:rPr>
          <w:rFonts w:ascii="Times New Roman" w:hAnsi="Times New Roman"/>
          <w:sz w:val="28"/>
          <w:szCs w:val="28"/>
          <w:lang w:val="ru-RU" w:eastAsia="ru-RU"/>
        </w:rPr>
      </w:pPr>
      <w:r w:rsidRPr="00CB791B">
        <w:rPr>
          <w:rFonts w:ascii="Times New Roman" w:hAnsi="Times New Roman"/>
          <w:sz w:val="28"/>
          <w:szCs w:val="28"/>
          <w:lang w:val="ru-RU" w:eastAsia="ru-RU"/>
        </w:rPr>
        <w:t>11.</w:t>
      </w:r>
      <w:r w:rsidR="00FE7862" w:rsidRPr="00CB791B">
        <w:rPr>
          <w:rFonts w:ascii="Times New Roman" w:hAnsi="Times New Roman"/>
          <w:sz w:val="28"/>
          <w:szCs w:val="28"/>
          <w:lang w:val="ru-RU" w:eastAsia="ru-RU"/>
        </w:rPr>
        <w:t xml:space="preserve">Федеральный закон РФ «О высшем и послевузовском профессиональном образовании» от 22 августа </w:t>
      </w:r>
      <w:smartTag w:uri="urn:schemas-microsoft-com:office:smarttags" w:element="metricconverter">
        <w:smartTagPr>
          <w:attr w:name="ProductID" w:val="1996 г"/>
        </w:smartTagPr>
        <w:r w:rsidR="00FE7862" w:rsidRPr="00CB791B">
          <w:rPr>
            <w:rFonts w:ascii="Times New Roman" w:hAnsi="Times New Roman"/>
            <w:sz w:val="28"/>
            <w:szCs w:val="28"/>
            <w:lang w:val="ru-RU" w:eastAsia="ru-RU"/>
          </w:rPr>
          <w:t>1996 г</w:t>
        </w:r>
      </w:smartTag>
      <w:r w:rsidR="00FE7862" w:rsidRPr="00CB791B">
        <w:rPr>
          <w:rFonts w:ascii="Times New Roman" w:hAnsi="Times New Roman"/>
          <w:sz w:val="28"/>
          <w:szCs w:val="28"/>
          <w:lang w:val="ru-RU" w:eastAsia="ru-RU"/>
        </w:rPr>
        <w:t>. № 125 - ФЗ (действующая редакция).</w:t>
      </w:r>
    </w:p>
    <w:p w:rsidR="00C201A4" w:rsidRPr="00CB791B" w:rsidRDefault="00C201A4" w:rsidP="00CB791B">
      <w:pPr>
        <w:pStyle w:val="a4"/>
        <w:spacing w:line="360" w:lineRule="auto"/>
        <w:ind w:left="0"/>
        <w:jc w:val="both"/>
        <w:rPr>
          <w:rFonts w:ascii="Times New Roman" w:hAnsi="Times New Roman"/>
          <w:sz w:val="28"/>
          <w:szCs w:val="28"/>
          <w:lang w:val="ru-RU" w:eastAsia="ru-RU"/>
        </w:rPr>
      </w:pPr>
      <w:r w:rsidRPr="00CB791B">
        <w:rPr>
          <w:rFonts w:ascii="Times New Roman" w:hAnsi="Times New Roman"/>
          <w:sz w:val="28"/>
          <w:szCs w:val="28"/>
          <w:lang w:val="ru-RU" w:eastAsia="ru-RU"/>
        </w:rPr>
        <w:t>12</w:t>
      </w:r>
      <w:r w:rsidR="00FE7862" w:rsidRPr="00CB791B">
        <w:rPr>
          <w:rFonts w:ascii="Times New Roman" w:hAnsi="Times New Roman"/>
          <w:sz w:val="28"/>
          <w:szCs w:val="28"/>
          <w:lang w:val="ru-RU" w:eastAsia="ru-RU"/>
        </w:rPr>
        <w:t>.</w:t>
      </w:r>
      <w:r w:rsidRPr="00CB791B">
        <w:rPr>
          <w:rFonts w:ascii="Times New Roman" w:hAnsi="Times New Roman"/>
          <w:sz w:val="28"/>
          <w:szCs w:val="28"/>
          <w:lang w:val="ru-RU" w:eastAsia="ru-RU"/>
        </w:rPr>
        <w:t xml:space="preserve"> Теория социальной работы: Учебник / Под. ред. проф. ТЗЗ Е.И.</w:t>
      </w:r>
    </w:p>
    <w:p w:rsidR="00FE7862" w:rsidRPr="00CB791B" w:rsidRDefault="00C201A4" w:rsidP="00CB791B">
      <w:pPr>
        <w:pStyle w:val="a4"/>
        <w:spacing w:line="360" w:lineRule="auto"/>
        <w:ind w:left="0"/>
        <w:jc w:val="both"/>
        <w:rPr>
          <w:rFonts w:ascii="Times New Roman" w:hAnsi="Times New Roman"/>
          <w:sz w:val="28"/>
          <w:szCs w:val="28"/>
          <w:lang w:val="ru-RU" w:eastAsia="ru-RU"/>
        </w:rPr>
      </w:pPr>
      <w:r w:rsidRPr="00CB791B">
        <w:rPr>
          <w:rFonts w:ascii="Times New Roman" w:hAnsi="Times New Roman"/>
          <w:sz w:val="28"/>
          <w:szCs w:val="28"/>
          <w:lang w:val="ru-RU" w:eastAsia="ru-RU"/>
        </w:rPr>
        <w:t>Холостовой. - М.: Юрист, 1999. - 334 с.</w:t>
      </w:r>
    </w:p>
    <w:p w:rsidR="00C201A4" w:rsidRPr="00CB791B" w:rsidRDefault="00C201A4" w:rsidP="00CB791B">
      <w:pPr>
        <w:pStyle w:val="a4"/>
        <w:spacing w:line="360" w:lineRule="auto"/>
        <w:ind w:left="0"/>
        <w:jc w:val="both"/>
        <w:rPr>
          <w:rFonts w:ascii="Times New Roman" w:hAnsi="Times New Roman"/>
          <w:sz w:val="28"/>
          <w:szCs w:val="28"/>
          <w:lang w:val="ru-RU" w:eastAsia="ru-RU"/>
        </w:rPr>
      </w:pPr>
      <w:r w:rsidRPr="00CB791B">
        <w:rPr>
          <w:rFonts w:ascii="Times New Roman" w:hAnsi="Times New Roman"/>
          <w:sz w:val="28"/>
          <w:szCs w:val="28"/>
          <w:lang w:val="ru-RU" w:eastAsia="ru-RU"/>
        </w:rPr>
        <w:t>13. Харин К.С. Право социального обеспечения: Учеб. пособие, в 2ч.:ч.1/СПбГУАП.СПб.,2000г. 360с.</w:t>
      </w:r>
    </w:p>
    <w:p w:rsidR="00C201A4" w:rsidRPr="00CB791B" w:rsidRDefault="00C201A4" w:rsidP="00CB791B">
      <w:pPr>
        <w:pStyle w:val="a4"/>
        <w:spacing w:line="360" w:lineRule="auto"/>
        <w:ind w:left="0"/>
        <w:jc w:val="both"/>
        <w:rPr>
          <w:rFonts w:ascii="Times New Roman" w:hAnsi="Times New Roman"/>
          <w:sz w:val="28"/>
          <w:szCs w:val="28"/>
          <w:lang w:val="ru-RU" w:eastAsia="ru-RU"/>
        </w:rPr>
      </w:pPr>
      <w:r w:rsidRPr="00CB791B">
        <w:rPr>
          <w:rFonts w:ascii="Times New Roman" w:hAnsi="Times New Roman"/>
          <w:sz w:val="28"/>
          <w:szCs w:val="28"/>
          <w:lang w:val="ru-RU" w:eastAsia="ru-RU"/>
        </w:rPr>
        <w:t>14. Россия 2020. Основные задачи стратегического развития Российской Федерации // Министерство экономического развития России, март 2008</w:t>
      </w:r>
    </w:p>
    <w:p w:rsidR="00C201A4" w:rsidRPr="00CB791B" w:rsidRDefault="00C201A4" w:rsidP="00CB791B">
      <w:pPr>
        <w:pStyle w:val="a4"/>
        <w:spacing w:line="360" w:lineRule="auto"/>
        <w:ind w:left="0"/>
        <w:jc w:val="both"/>
        <w:rPr>
          <w:rFonts w:ascii="Times New Roman" w:hAnsi="Times New Roman"/>
          <w:sz w:val="28"/>
          <w:szCs w:val="28"/>
          <w:lang w:val="ru-RU" w:eastAsia="ru-RU"/>
        </w:rPr>
      </w:pPr>
      <w:r w:rsidRPr="00CB791B">
        <w:rPr>
          <w:rFonts w:ascii="Times New Roman" w:hAnsi="Times New Roman"/>
          <w:sz w:val="28"/>
          <w:szCs w:val="28"/>
          <w:lang w:val="ru-RU" w:eastAsia="ru-RU"/>
        </w:rPr>
        <w:t>15. Точки над «И». // Российская газета, № 34 (4591), от 16.02.2008 г.</w:t>
      </w:r>
    </w:p>
    <w:p w:rsidR="0004528F" w:rsidRPr="00CB791B" w:rsidRDefault="00C201A4" w:rsidP="00CB791B">
      <w:pPr>
        <w:pStyle w:val="a4"/>
        <w:spacing w:line="360" w:lineRule="auto"/>
        <w:ind w:left="0"/>
        <w:jc w:val="both"/>
        <w:rPr>
          <w:rFonts w:ascii="Times New Roman" w:hAnsi="Times New Roman"/>
          <w:sz w:val="28"/>
          <w:szCs w:val="28"/>
          <w:lang w:val="ru-RU" w:eastAsia="ru-RU"/>
        </w:rPr>
      </w:pPr>
      <w:r w:rsidRPr="00CB791B">
        <w:rPr>
          <w:rFonts w:ascii="Times New Roman" w:hAnsi="Times New Roman"/>
          <w:sz w:val="28"/>
          <w:szCs w:val="28"/>
          <w:lang w:val="ru-RU" w:eastAsia="ru-RU"/>
        </w:rPr>
        <w:t>16.</w:t>
      </w:r>
      <w:r w:rsidR="0004528F" w:rsidRPr="00CB791B">
        <w:rPr>
          <w:rFonts w:ascii="Times New Roman" w:hAnsi="Times New Roman"/>
          <w:sz w:val="28"/>
          <w:szCs w:val="28"/>
          <w:lang w:val="ru-RU" w:eastAsia="ru-RU"/>
        </w:rPr>
        <w:t xml:space="preserve"> Концепция Отдела по церковной благотворительности и социальному служению РПЦ МП</w:t>
      </w:r>
    </w:p>
    <w:p w:rsidR="0004528F" w:rsidRPr="00CB791B" w:rsidRDefault="0004528F" w:rsidP="00CB791B">
      <w:pPr>
        <w:pStyle w:val="a4"/>
        <w:spacing w:line="360" w:lineRule="auto"/>
        <w:ind w:left="0"/>
        <w:jc w:val="both"/>
        <w:rPr>
          <w:rFonts w:ascii="Times New Roman" w:hAnsi="Times New Roman"/>
          <w:sz w:val="28"/>
          <w:szCs w:val="28"/>
          <w:lang w:val="ru-RU" w:eastAsia="ru-RU"/>
        </w:rPr>
      </w:pPr>
      <w:r w:rsidRPr="00CB791B">
        <w:rPr>
          <w:rFonts w:ascii="Times New Roman" w:hAnsi="Times New Roman"/>
          <w:sz w:val="28"/>
          <w:szCs w:val="28"/>
          <w:lang w:val="ru-RU" w:eastAsia="ru-RU"/>
        </w:rPr>
        <w:t>17 .Интернет-проект "Помоги ближнему"</w:t>
      </w:r>
    </w:p>
    <w:p w:rsidR="0004528F" w:rsidRPr="00CB791B" w:rsidRDefault="0004528F" w:rsidP="00CB791B">
      <w:pPr>
        <w:pStyle w:val="a4"/>
        <w:spacing w:line="360" w:lineRule="auto"/>
        <w:ind w:left="0"/>
        <w:jc w:val="both"/>
        <w:rPr>
          <w:rFonts w:ascii="Times New Roman" w:hAnsi="Times New Roman"/>
          <w:sz w:val="28"/>
          <w:szCs w:val="28"/>
          <w:lang w:val="ru-RU" w:eastAsia="ru-RU"/>
        </w:rPr>
      </w:pPr>
      <w:r w:rsidRPr="00CB791B">
        <w:rPr>
          <w:rFonts w:ascii="Times New Roman" w:hAnsi="Times New Roman"/>
          <w:sz w:val="28"/>
          <w:szCs w:val="28"/>
          <w:lang w:val="ru-RU" w:eastAsia="ru-RU"/>
        </w:rPr>
        <w:t>18. Соцобеспечение // Официальный сайт Правительства Нижегородской области.</w:t>
      </w:r>
    </w:p>
    <w:p w:rsidR="0004528F" w:rsidRPr="00CB791B" w:rsidRDefault="0004528F" w:rsidP="00CB791B">
      <w:pPr>
        <w:pStyle w:val="a4"/>
        <w:spacing w:line="360" w:lineRule="auto"/>
        <w:ind w:left="0"/>
        <w:jc w:val="both"/>
        <w:rPr>
          <w:rFonts w:ascii="Times New Roman" w:hAnsi="Times New Roman"/>
          <w:sz w:val="28"/>
          <w:szCs w:val="28"/>
          <w:lang w:val="ru-RU" w:eastAsia="ru-RU"/>
        </w:rPr>
      </w:pPr>
      <w:r w:rsidRPr="00CB791B">
        <w:rPr>
          <w:rFonts w:ascii="Times New Roman" w:hAnsi="Times New Roman"/>
          <w:sz w:val="28"/>
          <w:szCs w:val="28"/>
          <w:lang w:val="ru-RU" w:eastAsia="ru-RU"/>
        </w:rPr>
        <w:t>19.Официальный сайт Президента РФ :http://www.kremlin.ru/text/appears/2009/03/214154.shtml</w:t>
      </w:r>
    </w:p>
    <w:p w:rsidR="00FE7862" w:rsidRPr="00CB791B" w:rsidRDefault="0004528F" w:rsidP="00CB791B">
      <w:pPr>
        <w:pStyle w:val="a4"/>
        <w:spacing w:line="360" w:lineRule="auto"/>
        <w:ind w:left="0"/>
        <w:jc w:val="both"/>
        <w:rPr>
          <w:rFonts w:ascii="Times New Roman" w:hAnsi="Times New Roman"/>
          <w:sz w:val="28"/>
          <w:szCs w:val="28"/>
          <w:lang w:val="ru-RU" w:eastAsia="ru-RU"/>
        </w:rPr>
      </w:pPr>
      <w:r w:rsidRPr="00CB791B">
        <w:rPr>
          <w:rFonts w:ascii="Times New Roman" w:hAnsi="Times New Roman"/>
          <w:sz w:val="28"/>
          <w:szCs w:val="28"/>
          <w:lang w:val="ru-RU" w:eastAsia="ru-RU"/>
        </w:rPr>
        <w:t>20. Информация сайта http://www.who.int/whosis/whostat/RU_WHS10_Full.pdf</w:t>
      </w:r>
    </w:p>
    <w:p w:rsidR="00CB791B" w:rsidRPr="00CB791B" w:rsidRDefault="00CB791B" w:rsidP="00CB791B">
      <w:pPr>
        <w:spacing w:line="360" w:lineRule="auto"/>
        <w:ind w:firstLine="709"/>
        <w:jc w:val="center"/>
        <w:rPr>
          <w:sz w:val="28"/>
          <w:szCs w:val="28"/>
          <w:lang w:val="uk-UA"/>
        </w:rPr>
      </w:pPr>
      <w:bookmarkStart w:id="0" w:name="_GoBack"/>
      <w:bookmarkEnd w:id="0"/>
    </w:p>
    <w:sectPr w:rsidR="00CB791B" w:rsidRPr="00CB791B" w:rsidSect="00CB791B">
      <w:headerReference w:type="even" r:id="rId7"/>
      <w:headerReference w:type="default" r:id="rId8"/>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BE7" w:rsidRDefault="00BD6BE7">
      <w:r>
        <w:separator/>
      </w:r>
    </w:p>
  </w:endnote>
  <w:endnote w:type="continuationSeparator" w:id="0">
    <w:p w:rsidR="00BD6BE7" w:rsidRDefault="00BD6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BE7" w:rsidRDefault="00BD6BE7">
      <w:r>
        <w:separator/>
      </w:r>
    </w:p>
  </w:footnote>
  <w:footnote w:type="continuationSeparator" w:id="0">
    <w:p w:rsidR="00BD6BE7" w:rsidRDefault="00BD6BE7">
      <w:r>
        <w:continuationSeparator/>
      </w:r>
    </w:p>
  </w:footnote>
  <w:footnote w:id="1">
    <w:p w:rsidR="00BD6BE7" w:rsidRDefault="00072176">
      <w:pPr>
        <w:pStyle w:val="a5"/>
      </w:pPr>
      <w:r>
        <w:rPr>
          <w:rStyle w:val="a7"/>
        </w:rPr>
        <w:footnoteRef/>
      </w:r>
      <w:r>
        <w:t xml:space="preserve">См.: </w:t>
      </w:r>
      <w:r w:rsidRPr="00460CDB">
        <w:t>Основы законодательства РФ об охране здоровья граждан Раздел I. Общие положения</w:t>
      </w:r>
    </w:p>
  </w:footnote>
  <w:footnote w:id="2">
    <w:p w:rsidR="00BD6BE7" w:rsidRDefault="00072176">
      <w:pPr>
        <w:pStyle w:val="a5"/>
      </w:pPr>
      <w:r>
        <w:rPr>
          <w:rStyle w:val="a7"/>
        </w:rPr>
        <w:footnoteRef/>
      </w:r>
      <w:r>
        <w:t xml:space="preserve"> </w:t>
      </w:r>
      <w:r w:rsidRPr="00CD484B">
        <w:t>Россия 2020. Основные задачи стратегического развития Российской Федерации // Министерство экономического развития России, март 2008</w:t>
      </w:r>
    </w:p>
  </w:footnote>
  <w:footnote w:id="3">
    <w:p w:rsidR="00BD6BE7" w:rsidRDefault="00072176">
      <w:pPr>
        <w:pStyle w:val="a5"/>
      </w:pPr>
      <w:r>
        <w:rPr>
          <w:rStyle w:val="a7"/>
        </w:rPr>
        <w:footnoteRef/>
      </w:r>
      <w:r>
        <w:t xml:space="preserve"> </w:t>
      </w:r>
      <w:r w:rsidRPr="00CD484B">
        <w:t>http://www.who.int/whosis/whostat/RU_WHS10_Full.pdf</w:t>
      </w:r>
    </w:p>
  </w:footnote>
  <w:footnote w:id="4">
    <w:p w:rsidR="00BD6BE7" w:rsidRDefault="00072176" w:rsidP="005C51C9">
      <w:pPr>
        <w:pStyle w:val="a5"/>
      </w:pPr>
      <w:r>
        <w:rPr>
          <w:rStyle w:val="a7"/>
        </w:rPr>
        <w:footnoteRef/>
      </w:r>
      <w:r>
        <w:t xml:space="preserve"> </w:t>
      </w:r>
      <w:r w:rsidRPr="0012689B">
        <w:t>Статья 2 Федерального закона от 17.12.2001 № 173-ФЗ «О трудовых пенсиях в Российской Федерации»</w:t>
      </w:r>
    </w:p>
  </w:footnote>
  <w:footnote w:id="5">
    <w:p w:rsidR="00BD6BE7" w:rsidRDefault="00072176">
      <w:pPr>
        <w:pStyle w:val="a5"/>
      </w:pPr>
      <w:r>
        <w:rPr>
          <w:rStyle w:val="a7"/>
        </w:rPr>
        <w:footnoteRef/>
      </w:r>
      <w:r>
        <w:t xml:space="preserve"> </w:t>
      </w:r>
      <w:r w:rsidRPr="005C51C9">
        <w:t>Статья 5 Федерального закона от 17.12.2001 № 173-ФЗ «О трудовых пенсиях в Российской Федерации»</w:t>
      </w:r>
    </w:p>
  </w:footnote>
  <w:footnote w:id="6">
    <w:p w:rsidR="00BD6BE7" w:rsidRDefault="00072176" w:rsidP="00CB791B">
      <w:pPr>
        <w:pStyle w:val="a5"/>
        <w:jc w:val="both"/>
      </w:pPr>
      <w:r>
        <w:rPr>
          <w:rStyle w:val="a7"/>
        </w:rPr>
        <w:footnoteRef/>
      </w:r>
      <w:r>
        <w:t xml:space="preserve"> </w:t>
      </w:r>
      <w:r w:rsidRPr="005C51C9">
        <w:t>Пункты 19 и 29 Федерального закона от 24.07.2009 №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footnote>
  <w:footnote w:id="7">
    <w:p w:rsidR="00BD6BE7" w:rsidRDefault="00072176" w:rsidP="00CB791B">
      <w:pPr>
        <w:pStyle w:val="a5"/>
        <w:jc w:val="both"/>
      </w:pPr>
      <w:r>
        <w:rPr>
          <w:rStyle w:val="a7"/>
        </w:rPr>
        <w:footnoteRef/>
      </w:r>
      <w:r>
        <w:t xml:space="preserve"> </w:t>
      </w:r>
      <w:r w:rsidRPr="005C51C9">
        <w:t>Пункт 4 статьи 8 Федерального закона от 24.07.2009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footnote>
  <w:footnote w:id="8">
    <w:p w:rsidR="00BD6BE7" w:rsidRDefault="00072176" w:rsidP="00CB791B">
      <w:pPr>
        <w:pStyle w:val="a5"/>
        <w:jc w:val="both"/>
      </w:pPr>
      <w:r>
        <w:rPr>
          <w:rStyle w:val="a7"/>
        </w:rPr>
        <w:footnoteRef/>
      </w:r>
      <w:r>
        <w:t xml:space="preserve"> </w:t>
      </w:r>
      <w:r w:rsidRPr="005C51C9">
        <w:t>Статья 7 Федерального закона от 17.12.2001 № 173-ФЗ «О трудовых пенсиях в Российской Федерации»</w:t>
      </w:r>
    </w:p>
  </w:footnote>
  <w:footnote w:id="9">
    <w:p w:rsidR="00BD6BE7" w:rsidRDefault="00072176" w:rsidP="00CB791B">
      <w:pPr>
        <w:pStyle w:val="a5"/>
        <w:jc w:val="both"/>
      </w:pPr>
      <w:r>
        <w:rPr>
          <w:rStyle w:val="a7"/>
        </w:rPr>
        <w:footnoteRef/>
      </w:r>
      <w:r>
        <w:t xml:space="preserve"> </w:t>
      </w:r>
      <w:r w:rsidRPr="005C51C9">
        <w:t>Федеральный закон от 24.07.2009 №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footnote>
  <w:footnote w:id="10">
    <w:p w:rsidR="00BD6BE7" w:rsidRDefault="00072176" w:rsidP="00CB791B">
      <w:pPr>
        <w:pStyle w:val="a5"/>
        <w:jc w:val="both"/>
      </w:pPr>
      <w:r>
        <w:rPr>
          <w:rStyle w:val="a7"/>
        </w:rPr>
        <w:footnoteRef/>
      </w:r>
      <w:r>
        <w:t xml:space="preserve"> </w:t>
      </w:r>
      <w:r w:rsidRPr="005C51C9">
        <w:t>Пункт 25 статьи 14 Федерального закона от 17.12.2001 № 173-ФЗ «О трудовых пенсиях в Российской Федерации»</w:t>
      </w:r>
    </w:p>
  </w:footnote>
  <w:footnote w:id="11">
    <w:p w:rsidR="00BD6BE7" w:rsidRDefault="00072176" w:rsidP="00CB791B">
      <w:pPr>
        <w:pStyle w:val="a5"/>
        <w:jc w:val="both"/>
      </w:pPr>
      <w:r>
        <w:rPr>
          <w:rStyle w:val="a7"/>
        </w:rPr>
        <w:footnoteRef/>
      </w:r>
      <w:r>
        <w:t xml:space="preserve"> </w:t>
      </w:r>
      <w:r w:rsidRPr="005C51C9">
        <w:t>Пункт 2 статьи 30 и пункт 6 статьи 17 Федерального закона от 17.12.2001 № 173-ФЗ «О трудовых пенсиях в Российской Федерации»</w:t>
      </w:r>
    </w:p>
  </w:footnote>
  <w:footnote w:id="12">
    <w:p w:rsidR="00BD6BE7" w:rsidRDefault="00072176" w:rsidP="00CB791B">
      <w:pPr>
        <w:pStyle w:val="a5"/>
        <w:jc w:val="both"/>
      </w:pPr>
      <w:r>
        <w:rPr>
          <w:rStyle w:val="a7"/>
        </w:rPr>
        <w:footnoteRef/>
      </w:r>
      <w:r>
        <w:t xml:space="preserve"> </w:t>
      </w:r>
      <w:r w:rsidRPr="005C51C9">
        <w:t>Пункт 1 статьи 8 Федерального закона от 17.12.2001 № 173-ФЗ «О трудовых пенсиях в Российской Федерации»</w:t>
      </w:r>
    </w:p>
  </w:footnote>
  <w:footnote w:id="13">
    <w:p w:rsidR="00BD6BE7" w:rsidRDefault="00072176" w:rsidP="00CB791B">
      <w:pPr>
        <w:pStyle w:val="a5"/>
        <w:jc w:val="both"/>
      </w:pPr>
      <w:r>
        <w:rPr>
          <w:rStyle w:val="a7"/>
        </w:rPr>
        <w:footnoteRef/>
      </w:r>
      <w:r>
        <w:t xml:space="preserve"> </w:t>
      </w:r>
      <w:r w:rsidRPr="005C51C9">
        <w:t>Пункт 1 статьи 9 Федерального закона от 17.12.2001 № 173-ФЗ «О трудовых пенсиях в Российской Федерации»</w:t>
      </w:r>
    </w:p>
  </w:footnote>
  <w:footnote w:id="14">
    <w:p w:rsidR="00BD6BE7" w:rsidRDefault="00072176" w:rsidP="00CB791B">
      <w:pPr>
        <w:pStyle w:val="a5"/>
        <w:jc w:val="both"/>
      </w:pPr>
      <w:r>
        <w:rPr>
          <w:rStyle w:val="a7"/>
        </w:rPr>
        <w:footnoteRef/>
      </w:r>
      <w:r>
        <w:t xml:space="preserve"> </w:t>
      </w:r>
      <w:r w:rsidRPr="005C51C9">
        <w:t>Статья 2 Федерального закона от 15.12.2001 № 166-ФЗ «О государственном пенсионном обеспечении в Российской Федерации»</w:t>
      </w:r>
    </w:p>
  </w:footnote>
  <w:footnote w:id="15">
    <w:p w:rsidR="00BD6BE7" w:rsidRDefault="00072176" w:rsidP="00CB791B">
      <w:pPr>
        <w:pStyle w:val="a5"/>
        <w:jc w:val="both"/>
      </w:pPr>
      <w:r>
        <w:rPr>
          <w:rStyle w:val="a7"/>
        </w:rPr>
        <w:footnoteRef/>
      </w:r>
      <w:r>
        <w:t xml:space="preserve"> </w:t>
      </w:r>
      <w:r w:rsidRPr="005C51C9">
        <w:t>Статья 13 Закона РФ от 12.02.1993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p>
  </w:footnote>
  <w:footnote w:id="16">
    <w:p w:rsidR="00BD6BE7" w:rsidRDefault="00072176" w:rsidP="00CB791B">
      <w:pPr>
        <w:pStyle w:val="a5"/>
        <w:jc w:val="both"/>
      </w:pPr>
      <w:r>
        <w:rPr>
          <w:rStyle w:val="a7"/>
        </w:rPr>
        <w:footnoteRef/>
      </w:r>
      <w:r>
        <w:t xml:space="preserve">См.: </w:t>
      </w:r>
      <w:r w:rsidRPr="005C51C9">
        <w:t>Федеральный закон «О государственном пенсионном обеспечении в Российской Федерации»</w:t>
      </w:r>
    </w:p>
  </w:footnote>
  <w:footnote w:id="17">
    <w:p w:rsidR="00BD6BE7" w:rsidRDefault="00072176" w:rsidP="00CB791B">
      <w:pPr>
        <w:pStyle w:val="a5"/>
        <w:jc w:val="both"/>
      </w:pPr>
      <w:r>
        <w:rPr>
          <w:rStyle w:val="a7"/>
        </w:rPr>
        <w:footnoteRef/>
      </w:r>
      <w:r>
        <w:t xml:space="preserve"> </w:t>
      </w:r>
      <w:r w:rsidRPr="005C51C9">
        <w:t>Статья 3 Федерального закона от 07.05.1998 № 75-ФЗ «О негосударственных пенсионных фондах»</w:t>
      </w:r>
    </w:p>
  </w:footnote>
  <w:footnote w:id="18">
    <w:p w:rsidR="00BD6BE7" w:rsidRDefault="00072176" w:rsidP="00CB791B">
      <w:pPr>
        <w:pStyle w:val="a4"/>
        <w:tabs>
          <w:tab w:val="left" w:pos="426"/>
        </w:tabs>
        <w:ind w:left="0"/>
        <w:jc w:val="both"/>
      </w:pPr>
      <w:r w:rsidRPr="00CB791B">
        <w:rPr>
          <w:rStyle w:val="a7"/>
          <w:rFonts w:ascii="Times New Roman" w:hAnsi="Times New Roman"/>
          <w:sz w:val="20"/>
          <w:szCs w:val="20"/>
        </w:rPr>
        <w:footnoteRef/>
      </w:r>
      <w:r w:rsidRPr="00CB791B">
        <w:rPr>
          <w:rFonts w:ascii="Times New Roman" w:hAnsi="Times New Roman"/>
          <w:sz w:val="20"/>
          <w:szCs w:val="20"/>
        </w:rPr>
        <w:t xml:space="preserve"> Точки над «И». // Российская газета, № 34 (4591), от 16.02.2008 г.</w:t>
      </w:r>
    </w:p>
  </w:footnote>
  <w:footnote w:id="19">
    <w:p w:rsidR="00BD6BE7" w:rsidRDefault="00072176" w:rsidP="00CB791B">
      <w:pPr>
        <w:tabs>
          <w:tab w:val="left" w:pos="426"/>
        </w:tabs>
        <w:contextualSpacing/>
        <w:jc w:val="both"/>
      </w:pPr>
      <w:r w:rsidRPr="00CB791B">
        <w:rPr>
          <w:rStyle w:val="a7"/>
          <w:sz w:val="20"/>
          <w:szCs w:val="20"/>
        </w:rPr>
        <w:footnoteRef/>
      </w:r>
      <w:r w:rsidRPr="00CB791B">
        <w:rPr>
          <w:sz w:val="20"/>
          <w:szCs w:val="20"/>
        </w:rPr>
        <w:t xml:space="preserve"> Конституция Российской Федерации от 12 декабря </w:t>
      </w:r>
      <w:smartTag w:uri="urn:schemas-microsoft-com:office:smarttags" w:element="metricconverter">
        <w:smartTagPr>
          <w:attr w:name="ProductID" w:val="1993 г"/>
        </w:smartTagPr>
        <w:r w:rsidRPr="00CB791B">
          <w:rPr>
            <w:sz w:val="20"/>
            <w:szCs w:val="20"/>
          </w:rPr>
          <w:t>1993 г</w:t>
        </w:r>
      </w:smartTag>
      <w:r w:rsidRPr="00CB791B">
        <w:rPr>
          <w:sz w:val="20"/>
          <w:szCs w:val="20"/>
        </w:rPr>
        <w:t>. (действующая редакция).</w:t>
      </w:r>
    </w:p>
  </w:footnote>
  <w:footnote w:id="20">
    <w:p w:rsidR="00BD6BE7" w:rsidRDefault="00072176" w:rsidP="00CB791B">
      <w:pPr>
        <w:pStyle w:val="a5"/>
        <w:jc w:val="both"/>
      </w:pPr>
      <w:r>
        <w:rPr>
          <w:rStyle w:val="a7"/>
        </w:rPr>
        <w:footnoteRef/>
      </w:r>
      <w:r>
        <w:t xml:space="preserve"> </w:t>
      </w:r>
      <w:r w:rsidRPr="00F07D33">
        <w:t xml:space="preserve">См.:Закон РФ «Об образовании» от 10 июля </w:t>
      </w:r>
      <w:smartTag w:uri="urn:schemas-microsoft-com:office:smarttags" w:element="metricconverter">
        <w:smartTagPr>
          <w:attr w:name="ProductID" w:val="1992 г"/>
        </w:smartTagPr>
        <w:r w:rsidRPr="00F07D33">
          <w:t>1992 г</w:t>
        </w:r>
      </w:smartTag>
      <w:r w:rsidRPr="00F07D33">
        <w:t>. № 3266 - 1 (действующая редакция)</w:t>
      </w:r>
    </w:p>
  </w:footnote>
  <w:footnote w:id="21">
    <w:p w:rsidR="00BD6BE7" w:rsidRDefault="00072176" w:rsidP="00CB791B">
      <w:pPr>
        <w:tabs>
          <w:tab w:val="left" w:pos="426"/>
        </w:tabs>
        <w:contextualSpacing/>
        <w:jc w:val="both"/>
      </w:pPr>
      <w:r w:rsidRPr="00F07D33">
        <w:rPr>
          <w:rStyle w:val="a7"/>
          <w:sz w:val="20"/>
          <w:szCs w:val="20"/>
        </w:rPr>
        <w:footnoteRef/>
      </w:r>
      <w:r w:rsidRPr="00F07D33">
        <w:rPr>
          <w:sz w:val="20"/>
          <w:szCs w:val="20"/>
        </w:rPr>
        <w:t xml:space="preserve"> Федеральный закон РФ «О высшем и послевузовском профессиональном образовании» от 22 августа </w:t>
      </w:r>
      <w:smartTag w:uri="urn:schemas-microsoft-com:office:smarttags" w:element="metricconverter">
        <w:smartTagPr>
          <w:attr w:name="ProductID" w:val="1996 г"/>
        </w:smartTagPr>
        <w:r w:rsidRPr="00F07D33">
          <w:rPr>
            <w:sz w:val="20"/>
            <w:szCs w:val="20"/>
          </w:rPr>
          <w:t>1996 г</w:t>
        </w:r>
      </w:smartTag>
      <w:r w:rsidRPr="00F07D33">
        <w:rPr>
          <w:sz w:val="20"/>
          <w:szCs w:val="20"/>
        </w:rPr>
        <w:t>. № 125 - ФЗ (действующая редакция).</w:t>
      </w:r>
    </w:p>
  </w:footnote>
  <w:footnote w:id="22">
    <w:p w:rsidR="00BD6BE7" w:rsidRDefault="00072176" w:rsidP="00CB791B">
      <w:pPr>
        <w:tabs>
          <w:tab w:val="left" w:pos="426"/>
        </w:tabs>
        <w:contextualSpacing/>
        <w:jc w:val="both"/>
      </w:pPr>
      <w:r w:rsidRPr="00CB791B">
        <w:rPr>
          <w:rStyle w:val="a7"/>
          <w:sz w:val="20"/>
          <w:szCs w:val="20"/>
        </w:rPr>
        <w:footnoteRef/>
      </w:r>
      <w:r w:rsidRPr="00CB791B">
        <w:rPr>
          <w:sz w:val="20"/>
          <w:szCs w:val="20"/>
        </w:rPr>
        <w:t xml:space="preserve"> Информация с сайта: </w:t>
      </w:r>
      <w:r w:rsidRPr="00CB791B">
        <w:rPr>
          <w:sz w:val="20"/>
          <w:szCs w:val="20"/>
          <w:lang w:val="en-US"/>
        </w:rPr>
        <w:t>http</w:t>
      </w:r>
      <w:r w:rsidRPr="00CB791B">
        <w:rPr>
          <w:sz w:val="20"/>
          <w:szCs w:val="20"/>
        </w:rPr>
        <w:t>://</w:t>
      </w:r>
      <w:r w:rsidRPr="00CB791B">
        <w:rPr>
          <w:sz w:val="20"/>
          <w:szCs w:val="20"/>
          <w:lang w:val="en-US"/>
        </w:rPr>
        <w:t>www</w:t>
      </w:r>
      <w:r w:rsidRPr="00CB791B">
        <w:rPr>
          <w:sz w:val="20"/>
          <w:szCs w:val="20"/>
        </w:rPr>
        <w:t>.</w:t>
      </w:r>
      <w:r w:rsidRPr="00CB791B">
        <w:rPr>
          <w:sz w:val="20"/>
          <w:szCs w:val="20"/>
          <w:lang w:val="en-US"/>
        </w:rPr>
        <w:t>kremlin</w:t>
      </w:r>
      <w:r w:rsidRPr="00CB791B">
        <w:rPr>
          <w:sz w:val="20"/>
          <w:szCs w:val="20"/>
        </w:rPr>
        <w:t>.</w:t>
      </w:r>
      <w:r w:rsidRPr="00CB791B">
        <w:rPr>
          <w:sz w:val="20"/>
          <w:szCs w:val="20"/>
          <w:lang w:val="en-US"/>
        </w:rPr>
        <w:t>ru</w:t>
      </w:r>
      <w:r w:rsidRPr="00CB791B">
        <w:rPr>
          <w:sz w:val="20"/>
          <w:szCs w:val="20"/>
        </w:rPr>
        <w:t>/</w:t>
      </w:r>
      <w:r w:rsidRPr="00CB791B">
        <w:rPr>
          <w:sz w:val="20"/>
          <w:szCs w:val="20"/>
          <w:lang w:val="en-US"/>
        </w:rPr>
        <w:t>text</w:t>
      </w:r>
      <w:r w:rsidRPr="00CB791B">
        <w:rPr>
          <w:sz w:val="20"/>
          <w:szCs w:val="20"/>
        </w:rPr>
        <w:t>/</w:t>
      </w:r>
      <w:r w:rsidRPr="00CB791B">
        <w:rPr>
          <w:sz w:val="20"/>
          <w:szCs w:val="20"/>
          <w:lang w:val="en-US"/>
        </w:rPr>
        <w:t>appears</w:t>
      </w:r>
      <w:r w:rsidRPr="00CB791B">
        <w:rPr>
          <w:sz w:val="20"/>
          <w:szCs w:val="20"/>
        </w:rPr>
        <w:t>/2009/03/214154.</w:t>
      </w:r>
      <w:r w:rsidRPr="00CB791B">
        <w:rPr>
          <w:sz w:val="20"/>
          <w:szCs w:val="20"/>
          <w:lang w:val="en-US"/>
        </w:rPr>
        <w:t>shtml</w:t>
      </w:r>
    </w:p>
  </w:footnote>
  <w:footnote w:id="23">
    <w:p w:rsidR="00BD6BE7" w:rsidRDefault="00072176">
      <w:pPr>
        <w:pStyle w:val="a5"/>
      </w:pPr>
      <w:r>
        <w:rPr>
          <w:rStyle w:val="a7"/>
        </w:rPr>
        <w:footnoteRef/>
      </w:r>
      <w:r>
        <w:t xml:space="preserve"> </w:t>
      </w:r>
      <w:r w:rsidRPr="00237010">
        <w:t>Соцобеспечение // Официальный сайт Правительства Нижегородской области</w:t>
      </w:r>
      <w:r>
        <w:t>.</w:t>
      </w:r>
    </w:p>
  </w:footnote>
  <w:footnote w:id="24">
    <w:p w:rsidR="00BD6BE7" w:rsidRDefault="00072176" w:rsidP="00CB791B">
      <w:pPr>
        <w:pStyle w:val="a5"/>
        <w:jc w:val="both"/>
      </w:pPr>
      <w:r>
        <w:rPr>
          <w:rStyle w:val="a7"/>
        </w:rPr>
        <w:footnoteRef/>
      </w:r>
      <w:r>
        <w:t xml:space="preserve"> Часть вторая Налогового кодекса Российской Федерации от 5 августа </w:t>
      </w:r>
      <w:smartTag w:uri="urn:schemas-microsoft-com:office:smarttags" w:element="metricconverter">
        <w:smartTagPr>
          <w:attr w:name="ProductID" w:val="2000 г"/>
        </w:smartTagPr>
        <w:r>
          <w:t>2000 г</w:t>
        </w:r>
      </w:smartTag>
      <w:r>
        <w:t xml:space="preserve">. N 117-ФЗ(в ред. от 7.03.2011г.) </w:t>
      </w:r>
    </w:p>
  </w:footnote>
  <w:footnote w:id="25">
    <w:p w:rsidR="00BD6BE7" w:rsidRDefault="00072176">
      <w:pPr>
        <w:pStyle w:val="a5"/>
      </w:pPr>
      <w:r>
        <w:rPr>
          <w:rStyle w:val="a7"/>
        </w:rPr>
        <w:footnoteRef/>
      </w:r>
      <w:r>
        <w:t xml:space="preserve"> См. напр. </w:t>
      </w:r>
      <w:r w:rsidRPr="00C75B69">
        <w:t>Интернет-проект "Помоги ближнему"</w:t>
      </w:r>
    </w:p>
  </w:footnote>
  <w:footnote w:id="26">
    <w:p w:rsidR="00BD6BE7" w:rsidRDefault="00072176">
      <w:pPr>
        <w:pStyle w:val="a5"/>
      </w:pPr>
      <w:r>
        <w:rPr>
          <w:rStyle w:val="a7"/>
        </w:rPr>
        <w:footnoteRef/>
      </w:r>
      <w:r>
        <w:t xml:space="preserve"> </w:t>
      </w:r>
      <w:r w:rsidRPr="00910DC7">
        <w:t>См.: Концепцию Отдела по церковной благотворительности и социальному служению РПЦ МП</w:t>
      </w:r>
    </w:p>
  </w:footnote>
  <w:footnote w:id="27">
    <w:p w:rsidR="00BD6BE7" w:rsidRDefault="00072176" w:rsidP="00CB791B">
      <w:pPr>
        <w:pStyle w:val="a5"/>
        <w:jc w:val="both"/>
      </w:pPr>
      <w:r w:rsidRPr="00910DC7">
        <w:rPr>
          <w:rStyle w:val="a7"/>
        </w:rPr>
        <w:footnoteRef/>
      </w:r>
      <w:r w:rsidR="00CB791B">
        <w:t xml:space="preserve"> </w:t>
      </w:r>
      <w:r w:rsidRPr="00910DC7">
        <w:t>ст. 56 ФЗ от 22 июля 1993 года №5487-1 "Основы законодательства Российской Федерации об охране здоровья граждан"</w:t>
      </w:r>
    </w:p>
  </w:footnote>
  <w:footnote w:id="28">
    <w:p w:rsidR="00BD6BE7" w:rsidRDefault="00072176">
      <w:pPr>
        <w:pStyle w:val="a5"/>
      </w:pPr>
      <w:r>
        <w:rPr>
          <w:rStyle w:val="a7"/>
        </w:rPr>
        <w:footnoteRef/>
      </w:r>
      <w:r>
        <w:t xml:space="preserve">См.: </w:t>
      </w:r>
      <w:r w:rsidRPr="00910DC7">
        <w:t>п.п. 96 и 47 ст. 17 Федерального закона от 08.08.2001 г. №128-ФЗ "О лицензировании отдельных видов деятельности"</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176" w:rsidRDefault="00072176" w:rsidP="00AE1FE4">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072176" w:rsidRDefault="00072176" w:rsidP="00AE1FE4">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176" w:rsidRPr="00CB791B" w:rsidRDefault="00072176" w:rsidP="00CB791B">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F765C"/>
    <w:multiLevelType w:val="hybridMultilevel"/>
    <w:tmpl w:val="EADA712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6E17D3C"/>
    <w:multiLevelType w:val="hybridMultilevel"/>
    <w:tmpl w:val="4CC8221E"/>
    <w:lvl w:ilvl="0" w:tplc="B1AC91D0">
      <w:start w:val="1"/>
      <w:numFmt w:val="decimal"/>
      <w:lvlText w:val="%1."/>
      <w:lvlJc w:val="left"/>
      <w:pPr>
        <w:tabs>
          <w:tab w:val="num" w:pos="2067"/>
        </w:tabs>
        <w:ind w:left="2067" w:hanging="780"/>
      </w:pPr>
      <w:rPr>
        <w:rFonts w:cs="Times New Roman" w:hint="default"/>
      </w:rPr>
    </w:lvl>
    <w:lvl w:ilvl="1" w:tplc="04190019" w:tentative="1">
      <w:start w:val="1"/>
      <w:numFmt w:val="lowerLetter"/>
      <w:lvlText w:val="%2."/>
      <w:lvlJc w:val="left"/>
      <w:pPr>
        <w:tabs>
          <w:tab w:val="num" w:pos="2367"/>
        </w:tabs>
        <w:ind w:left="2367" w:hanging="360"/>
      </w:pPr>
      <w:rPr>
        <w:rFonts w:cs="Times New Roman"/>
      </w:rPr>
    </w:lvl>
    <w:lvl w:ilvl="2" w:tplc="0419001B" w:tentative="1">
      <w:start w:val="1"/>
      <w:numFmt w:val="lowerRoman"/>
      <w:lvlText w:val="%3."/>
      <w:lvlJc w:val="right"/>
      <w:pPr>
        <w:tabs>
          <w:tab w:val="num" w:pos="3087"/>
        </w:tabs>
        <w:ind w:left="3087" w:hanging="180"/>
      </w:pPr>
      <w:rPr>
        <w:rFonts w:cs="Times New Roman"/>
      </w:rPr>
    </w:lvl>
    <w:lvl w:ilvl="3" w:tplc="0419000F" w:tentative="1">
      <w:start w:val="1"/>
      <w:numFmt w:val="decimal"/>
      <w:lvlText w:val="%4."/>
      <w:lvlJc w:val="left"/>
      <w:pPr>
        <w:tabs>
          <w:tab w:val="num" w:pos="3807"/>
        </w:tabs>
        <w:ind w:left="3807" w:hanging="360"/>
      </w:pPr>
      <w:rPr>
        <w:rFonts w:cs="Times New Roman"/>
      </w:rPr>
    </w:lvl>
    <w:lvl w:ilvl="4" w:tplc="04190019" w:tentative="1">
      <w:start w:val="1"/>
      <w:numFmt w:val="lowerLetter"/>
      <w:lvlText w:val="%5."/>
      <w:lvlJc w:val="left"/>
      <w:pPr>
        <w:tabs>
          <w:tab w:val="num" w:pos="4527"/>
        </w:tabs>
        <w:ind w:left="4527" w:hanging="360"/>
      </w:pPr>
      <w:rPr>
        <w:rFonts w:cs="Times New Roman"/>
      </w:rPr>
    </w:lvl>
    <w:lvl w:ilvl="5" w:tplc="0419001B" w:tentative="1">
      <w:start w:val="1"/>
      <w:numFmt w:val="lowerRoman"/>
      <w:lvlText w:val="%6."/>
      <w:lvlJc w:val="right"/>
      <w:pPr>
        <w:tabs>
          <w:tab w:val="num" w:pos="5247"/>
        </w:tabs>
        <w:ind w:left="5247" w:hanging="180"/>
      </w:pPr>
      <w:rPr>
        <w:rFonts w:cs="Times New Roman"/>
      </w:rPr>
    </w:lvl>
    <w:lvl w:ilvl="6" w:tplc="0419000F" w:tentative="1">
      <w:start w:val="1"/>
      <w:numFmt w:val="decimal"/>
      <w:lvlText w:val="%7."/>
      <w:lvlJc w:val="left"/>
      <w:pPr>
        <w:tabs>
          <w:tab w:val="num" w:pos="5967"/>
        </w:tabs>
        <w:ind w:left="5967" w:hanging="360"/>
      </w:pPr>
      <w:rPr>
        <w:rFonts w:cs="Times New Roman"/>
      </w:rPr>
    </w:lvl>
    <w:lvl w:ilvl="7" w:tplc="04190019" w:tentative="1">
      <w:start w:val="1"/>
      <w:numFmt w:val="lowerLetter"/>
      <w:lvlText w:val="%8."/>
      <w:lvlJc w:val="left"/>
      <w:pPr>
        <w:tabs>
          <w:tab w:val="num" w:pos="6687"/>
        </w:tabs>
        <w:ind w:left="6687" w:hanging="360"/>
      </w:pPr>
      <w:rPr>
        <w:rFonts w:cs="Times New Roman"/>
      </w:rPr>
    </w:lvl>
    <w:lvl w:ilvl="8" w:tplc="0419001B" w:tentative="1">
      <w:start w:val="1"/>
      <w:numFmt w:val="lowerRoman"/>
      <w:lvlText w:val="%9."/>
      <w:lvlJc w:val="right"/>
      <w:pPr>
        <w:tabs>
          <w:tab w:val="num" w:pos="7407"/>
        </w:tabs>
        <w:ind w:left="7407" w:hanging="180"/>
      </w:pPr>
      <w:rPr>
        <w:rFonts w:cs="Times New Roman"/>
      </w:rPr>
    </w:lvl>
  </w:abstractNum>
  <w:abstractNum w:abstractNumId="2">
    <w:nsid w:val="21341298"/>
    <w:multiLevelType w:val="hybridMultilevel"/>
    <w:tmpl w:val="1E8E9CE8"/>
    <w:lvl w:ilvl="0" w:tplc="04190001">
      <w:start w:val="1"/>
      <w:numFmt w:val="bullet"/>
      <w:lvlText w:val=""/>
      <w:lvlJc w:val="left"/>
      <w:pPr>
        <w:tabs>
          <w:tab w:val="num" w:pos="1980"/>
        </w:tabs>
        <w:ind w:left="198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63F7F40"/>
    <w:multiLevelType w:val="hybridMultilevel"/>
    <w:tmpl w:val="08061B9A"/>
    <w:lvl w:ilvl="0" w:tplc="0419000B">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
    <w:nsid w:val="41C61C84"/>
    <w:multiLevelType w:val="hybridMultilevel"/>
    <w:tmpl w:val="767AAC64"/>
    <w:lvl w:ilvl="0" w:tplc="0419000B">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nsid w:val="571A4B46"/>
    <w:multiLevelType w:val="multilevel"/>
    <w:tmpl w:val="E16A3860"/>
    <w:lvl w:ilvl="0">
      <w:start w:val="1"/>
      <w:numFmt w:val="decimal"/>
      <w:lvlText w:val="%1."/>
      <w:lvlJc w:val="left"/>
      <w:pPr>
        <w:ind w:left="720" w:hanging="360"/>
      </w:pPr>
      <w:rPr>
        <w:rFonts w:cs="Times New Roman"/>
      </w:rPr>
    </w:lvl>
    <w:lvl w:ilvl="1">
      <w:start w:val="3"/>
      <w:numFmt w:val="decimal"/>
      <w:isLgl/>
      <w:lvlText w:val="%1.%2."/>
      <w:lvlJc w:val="left"/>
      <w:pPr>
        <w:ind w:left="1146" w:hanging="720"/>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487" w:hanging="108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4254" w:hanging="180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5312" w:hanging="2160"/>
      </w:pPr>
      <w:rPr>
        <w:rFonts w:cs="Times New Roman"/>
      </w:rPr>
    </w:lvl>
  </w:abstractNum>
  <w:abstractNum w:abstractNumId="6">
    <w:nsid w:val="5A813FCE"/>
    <w:multiLevelType w:val="hybridMultilevel"/>
    <w:tmpl w:val="EFC03DA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4"/>
  </w:num>
  <w:num w:numId="2">
    <w:abstractNumId w:val="3"/>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3F8"/>
    <w:rsid w:val="00025735"/>
    <w:rsid w:val="000313D6"/>
    <w:rsid w:val="00031E51"/>
    <w:rsid w:val="0004528F"/>
    <w:rsid w:val="00072176"/>
    <w:rsid w:val="00081527"/>
    <w:rsid w:val="0012012F"/>
    <w:rsid w:val="0012689B"/>
    <w:rsid w:val="00134C8E"/>
    <w:rsid w:val="001966E6"/>
    <w:rsid w:val="00237010"/>
    <w:rsid w:val="00262CC7"/>
    <w:rsid w:val="002A59A0"/>
    <w:rsid w:val="002E15AD"/>
    <w:rsid w:val="00314EB7"/>
    <w:rsid w:val="00385026"/>
    <w:rsid w:val="003D155D"/>
    <w:rsid w:val="003D7C4B"/>
    <w:rsid w:val="003E58DD"/>
    <w:rsid w:val="003F2C1E"/>
    <w:rsid w:val="00434564"/>
    <w:rsid w:val="00460CDB"/>
    <w:rsid w:val="005C51C9"/>
    <w:rsid w:val="005E0945"/>
    <w:rsid w:val="0068382E"/>
    <w:rsid w:val="006F6B32"/>
    <w:rsid w:val="007F463C"/>
    <w:rsid w:val="008305F0"/>
    <w:rsid w:val="00910DC7"/>
    <w:rsid w:val="009D52F6"/>
    <w:rsid w:val="00AE1FE4"/>
    <w:rsid w:val="00B03651"/>
    <w:rsid w:val="00B343DF"/>
    <w:rsid w:val="00BB53F8"/>
    <w:rsid w:val="00BB7A75"/>
    <w:rsid w:val="00BD4C16"/>
    <w:rsid w:val="00BD6BE7"/>
    <w:rsid w:val="00BD6CC3"/>
    <w:rsid w:val="00BF7E3D"/>
    <w:rsid w:val="00C201A4"/>
    <w:rsid w:val="00C31238"/>
    <w:rsid w:val="00C75B69"/>
    <w:rsid w:val="00CB791B"/>
    <w:rsid w:val="00CD484B"/>
    <w:rsid w:val="00D20A97"/>
    <w:rsid w:val="00D30286"/>
    <w:rsid w:val="00F07D33"/>
    <w:rsid w:val="00F159C2"/>
    <w:rsid w:val="00FE7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AB829E2-3F0C-4984-8B9B-CA4631BB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B53F8"/>
    <w:pPr>
      <w:keepNext/>
      <w:widowControl w:val="0"/>
      <w:shd w:val="clear" w:color="auto" w:fill="FFFFFF"/>
      <w:tabs>
        <w:tab w:val="left" w:pos="696"/>
      </w:tabs>
      <w:autoSpaceDE w:val="0"/>
      <w:autoSpaceDN w:val="0"/>
      <w:adjustRightInd w:val="0"/>
      <w:jc w:val="both"/>
      <w:outlineLvl w:val="0"/>
    </w:pPr>
    <w:rPr>
      <w:color w:val="00000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B53F8"/>
    <w:rPr>
      <w:rFonts w:cs="Times New Roman"/>
      <w:color w:val="000000"/>
      <w:sz w:val="28"/>
      <w:lang w:val="ru-RU" w:eastAsia="ru-RU"/>
    </w:rPr>
  </w:style>
  <w:style w:type="paragraph" w:styleId="a3">
    <w:name w:val="No Spacing"/>
    <w:uiPriority w:val="1"/>
    <w:qFormat/>
    <w:rsid w:val="00BB53F8"/>
    <w:pPr>
      <w:overflowPunct w:val="0"/>
      <w:autoSpaceDE w:val="0"/>
      <w:autoSpaceDN w:val="0"/>
      <w:adjustRightInd w:val="0"/>
      <w:textAlignment w:val="baseline"/>
    </w:pPr>
    <w:rPr>
      <w:sz w:val="28"/>
    </w:rPr>
  </w:style>
  <w:style w:type="paragraph" w:styleId="a4">
    <w:name w:val="List Paragraph"/>
    <w:basedOn w:val="a"/>
    <w:uiPriority w:val="34"/>
    <w:qFormat/>
    <w:rsid w:val="008305F0"/>
    <w:pPr>
      <w:ind w:left="720"/>
      <w:contextualSpacing/>
    </w:pPr>
    <w:rPr>
      <w:rFonts w:ascii="Calibri" w:hAnsi="Calibri"/>
      <w:lang w:val="en-US" w:eastAsia="en-US"/>
    </w:rPr>
  </w:style>
  <w:style w:type="paragraph" w:styleId="a5">
    <w:name w:val="footnote text"/>
    <w:basedOn w:val="a"/>
    <w:link w:val="a6"/>
    <w:uiPriority w:val="99"/>
    <w:semiHidden/>
    <w:rsid w:val="00460CDB"/>
    <w:rPr>
      <w:sz w:val="20"/>
      <w:szCs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460CDB"/>
    <w:rPr>
      <w:rFonts w:cs="Times New Roman"/>
      <w:vertAlign w:val="superscript"/>
    </w:rPr>
  </w:style>
  <w:style w:type="paragraph" w:styleId="a8">
    <w:name w:val="Normal (Web)"/>
    <w:basedOn w:val="a"/>
    <w:uiPriority w:val="99"/>
    <w:rsid w:val="00BF7E3D"/>
    <w:pPr>
      <w:spacing w:before="100" w:beforeAutospacing="1" w:after="100" w:afterAutospacing="1"/>
    </w:pPr>
    <w:rPr>
      <w:rFonts w:ascii="Arial Unicode MS" w:eastAsia="Arial Unicode MS" w:hAnsi="Arial Unicode MS" w:cs="Arial Unicode MS"/>
    </w:rPr>
  </w:style>
  <w:style w:type="paragraph" w:styleId="a9">
    <w:name w:val="List"/>
    <w:basedOn w:val="aa"/>
    <w:uiPriority w:val="99"/>
    <w:rsid w:val="009D52F6"/>
    <w:pPr>
      <w:widowControl w:val="0"/>
      <w:autoSpaceDE w:val="0"/>
      <w:autoSpaceDN w:val="0"/>
      <w:adjustRightInd w:val="0"/>
    </w:pPr>
    <w:rPr>
      <w:rFonts w:ascii="Arial" w:hAnsi="Arial" w:cs="Tahoma"/>
      <w:sz w:val="20"/>
    </w:rPr>
  </w:style>
  <w:style w:type="paragraph" w:styleId="aa">
    <w:name w:val="Body Text"/>
    <w:basedOn w:val="a"/>
    <w:link w:val="ab"/>
    <w:uiPriority w:val="99"/>
    <w:rsid w:val="009D52F6"/>
    <w:pPr>
      <w:spacing w:after="120"/>
    </w:pPr>
  </w:style>
  <w:style w:type="character" w:customStyle="1" w:styleId="ab">
    <w:name w:val="Основной текст Знак"/>
    <w:link w:val="aa"/>
    <w:uiPriority w:val="99"/>
    <w:semiHidden/>
    <w:locked/>
    <w:rPr>
      <w:rFonts w:cs="Times New Roman"/>
      <w:sz w:val="24"/>
      <w:szCs w:val="24"/>
    </w:rPr>
  </w:style>
  <w:style w:type="paragraph" w:styleId="ac">
    <w:name w:val="header"/>
    <w:basedOn w:val="a"/>
    <w:link w:val="ad"/>
    <w:uiPriority w:val="99"/>
    <w:rsid w:val="00AE1FE4"/>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 w:type="character" w:styleId="ae">
    <w:name w:val="page number"/>
    <w:uiPriority w:val="99"/>
    <w:rsid w:val="00AE1FE4"/>
    <w:rPr>
      <w:rFonts w:cs="Times New Roman"/>
    </w:rPr>
  </w:style>
  <w:style w:type="character" w:styleId="af">
    <w:name w:val="Hyperlink"/>
    <w:uiPriority w:val="99"/>
    <w:rsid w:val="00F159C2"/>
    <w:rPr>
      <w:rFonts w:cs="Times New Roman"/>
      <w:color w:val="0000FF"/>
      <w:u w:val="single"/>
    </w:rPr>
  </w:style>
  <w:style w:type="paragraph" w:styleId="af0">
    <w:name w:val="footer"/>
    <w:basedOn w:val="a"/>
    <w:link w:val="af1"/>
    <w:uiPriority w:val="99"/>
    <w:rsid w:val="00CB791B"/>
    <w:pPr>
      <w:tabs>
        <w:tab w:val="center" w:pos="4677"/>
        <w:tab w:val="right" w:pos="9355"/>
      </w:tabs>
    </w:pPr>
  </w:style>
  <w:style w:type="character" w:customStyle="1" w:styleId="af1">
    <w:name w:val="Нижний колонтитул Знак"/>
    <w:link w:val="af0"/>
    <w:uiPriority w:val="99"/>
    <w:locked/>
    <w:rsid w:val="00CB791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283933">
      <w:marLeft w:val="0"/>
      <w:marRight w:val="0"/>
      <w:marTop w:val="0"/>
      <w:marBottom w:val="0"/>
      <w:divBdr>
        <w:top w:val="none" w:sz="0" w:space="0" w:color="auto"/>
        <w:left w:val="none" w:sz="0" w:space="0" w:color="auto"/>
        <w:bottom w:val="none" w:sz="0" w:space="0" w:color="auto"/>
        <w:right w:val="none" w:sz="0" w:space="0" w:color="auto"/>
      </w:divBdr>
    </w:div>
    <w:div w:id="861283934">
      <w:marLeft w:val="0"/>
      <w:marRight w:val="0"/>
      <w:marTop w:val="0"/>
      <w:marBottom w:val="0"/>
      <w:divBdr>
        <w:top w:val="none" w:sz="0" w:space="0" w:color="auto"/>
        <w:left w:val="none" w:sz="0" w:space="0" w:color="auto"/>
        <w:bottom w:val="none" w:sz="0" w:space="0" w:color="auto"/>
        <w:right w:val="none" w:sz="0" w:space="0" w:color="auto"/>
      </w:divBdr>
    </w:div>
    <w:div w:id="8612839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6993</Words>
  <Characters>39861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Антось</dc:creator>
  <cp:keywords/>
  <dc:description/>
  <cp:lastModifiedBy>admin</cp:lastModifiedBy>
  <cp:revision>2</cp:revision>
  <dcterms:created xsi:type="dcterms:W3CDTF">2014-03-28T06:25:00Z</dcterms:created>
  <dcterms:modified xsi:type="dcterms:W3CDTF">2014-03-28T06:25:00Z</dcterms:modified>
</cp:coreProperties>
</file>