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7D" w:rsidRPr="008371E2" w:rsidRDefault="008371E2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Введение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Глубинные качественные изменения, происходящие в Российской Федерации, затронули все сферы жизнедеятельности российского общества и государства. В связи с этим возникла объективная необходимость пересмотра укоренившихся представлений о деятельности существующих социальных институтов, их финансовых источников и рационального использования имеющихся средств.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Наиболее важным для членов общества направлением преобразований социальной политики государства является реформирование пенсионной системы, затрагивающей интересы нескольких поколений на протяжении длительного времени.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Негативные демографические изменения заставляют искать новые подходы в решении задач, связанных с материальным обеспечением нетрудоспособных при наступлении старости, инвалидности, по случаю потери кормильца.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Актуальность данной работы связанна с тем, что пенсионная система и механизм управления ее финансами требуют изменений, адекватных современным экономическим, социальным и демографическим условиям с учетом передового мирового опыта, накопленного финансовой наукой. Это вызывает необходимость глубокого научного анализа проблем, связанных с реализацией пенсионной реформы, ее последствиями, функционированием пенсионной системы.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Предмет исследования — система пенсионного обеспечения граждан РФ.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Объект исследования — НПФ.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Цель исследования — провести комплексное исследование особенностей НПФ. Для достижения поставленной цели мной была предпринята попытка реализовать следующие задачи:</w:t>
      </w:r>
    </w:p>
    <w:p w:rsidR="0043557D" w:rsidRPr="008371E2" w:rsidRDefault="0043557D" w:rsidP="008371E2">
      <w:pPr>
        <w:pStyle w:val="a1"/>
        <w:widowControl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затронуть вопрос появления и развития НПФ.</w:t>
      </w:r>
    </w:p>
    <w:p w:rsidR="0043557D" w:rsidRPr="008371E2" w:rsidRDefault="0043557D" w:rsidP="008371E2">
      <w:pPr>
        <w:pStyle w:val="a1"/>
        <w:widowControl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рассмотреть основные черты и особенности НПФ.</w:t>
      </w:r>
    </w:p>
    <w:p w:rsidR="0043557D" w:rsidRPr="008371E2" w:rsidRDefault="0043557D" w:rsidP="008371E2">
      <w:pPr>
        <w:pStyle w:val="a1"/>
        <w:widowControl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изучить положение дел на современном этапе развития НПФ.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Теоретическую основу работы составляют учебные пособия, монографии и статьи. В основе реферата лежат статьи Михаила Серова и Александра Ефремова.</w:t>
      </w:r>
    </w:p>
    <w:p w:rsidR="0043557D" w:rsidRPr="008371E2" w:rsidRDefault="008371E2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43557D" w:rsidRPr="008371E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Ключевые этапы становления НПФ</w:t>
      </w:r>
    </w:p>
    <w:p w:rsidR="008371E2" w:rsidRDefault="008371E2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 наследство от советской власти России досталась система государственного пенсионного обеспечения, работающая по принципу «сегодняшнее поколение трудящихся обеспечивает сегодняшнее поколение пенсионеров». В условиях кризиса, инфляционных процессов и перестройки экономики главный недостаток такой системы состоит в том, что стремление государства обеспечить пенсионерам достойное существование ложится слишком тяжелым грузом на работающих членов общества. В результате складывается парадоксальная ситуация, когда из народнохозяйственного оборота взносами в Государственный пенсионный фонд РФ изымается огромные средства, а довольных уровнем пенсионного обеспечения нет. Трудящиеся граждане в настоящее время совершенно не представляют, какую пенсию они будут получать через 3-5 лет, не говоря о 10-15, причем размер пенсии практически не связывается с их вчерашними, сегодняшними и завтрашними трудовыми усилиями.</w:t>
      </w:r>
      <w:r w:rsidRPr="008371E2">
        <w:rPr>
          <w:rStyle w:val="aa"/>
          <w:sz w:val="28"/>
          <w:szCs w:val="28"/>
        </w:rPr>
        <w:footnoteReference w:customMarkFollows="1" w:id="1"/>
        <w:t>1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История возникновения НПФ уходит своими корнями к </w:t>
      </w:r>
      <w:smartTag w:uri="urn:schemas-microsoft-com:office:smarttags" w:element="metricconverter">
        <w:smartTagPr>
          <w:attr w:name="ProductID" w:val="1989 г"/>
        </w:smartTagPr>
        <w:r w:rsidRPr="008371E2">
          <w:rPr>
            <w:sz w:val="28"/>
            <w:szCs w:val="28"/>
          </w:rPr>
          <w:t>1989 г</w:t>
        </w:r>
      </w:smartTag>
      <w:r w:rsidRPr="008371E2">
        <w:rPr>
          <w:sz w:val="28"/>
          <w:szCs w:val="28"/>
        </w:rPr>
        <w:t xml:space="preserve">. Именно в этом году Госстрах ввел дополнительную услугу по страхованию пенсий. И уже в ноябре </w:t>
      </w:r>
      <w:smartTag w:uri="urn:schemas-microsoft-com:office:smarttags" w:element="metricconverter">
        <w:smartTagPr>
          <w:attr w:name="ProductID" w:val="1991 г"/>
        </w:smartTagPr>
        <w:r w:rsidRPr="008371E2">
          <w:rPr>
            <w:sz w:val="28"/>
            <w:szCs w:val="28"/>
          </w:rPr>
          <w:t>1991 г</w:t>
        </w:r>
      </w:smartTag>
      <w:r w:rsidRPr="008371E2">
        <w:rPr>
          <w:sz w:val="28"/>
          <w:szCs w:val="28"/>
        </w:rPr>
        <w:t xml:space="preserve">. возник первый в современной российской истории НПФ - Российский страховой пенсионный фонд (РСПФ). В декабре </w:t>
      </w:r>
      <w:smartTag w:uri="urn:schemas-microsoft-com:office:smarttags" w:element="metricconverter">
        <w:smartTagPr>
          <w:attr w:name="ProductID" w:val="1991 г"/>
        </w:smartTagPr>
        <w:r w:rsidRPr="008371E2">
          <w:rPr>
            <w:sz w:val="28"/>
            <w:szCs w:val="28"/>
          </w:rPr>
          <w:t>1991 г</w:t>
        </w:r>
      </w:smartTag>
      <w:r w:rsidRPr="008371E2">
        <w:rPr>
          <w:sz w:val="28"/>
          <w:szCs w:val="28"/>
        </w:rPr>
        <w:t xml:space="preserve">. Указом Президента РФ "О первоочередных мерах по организации работы промышленности" государственным предприятиям было разрешено создавать, за счет прибыли, фонды для увеличения пенсий их работникам. В 1992г. Указом Президента РФ «О НПФ» установлены основные (рамочные) принципы функционирования НПФ и определено, что выплаты осуществляются наряду с государственными пенсиями . На основании указа в 93-94гг. было учреждено около 350 организаций, относящих себя к НПФ. Большинство фондов были организованы в форме акционерных обществ и применяли накопительные схемы на основе индивидуальных лицевых счетов, которые открывались частными лицами в банках или иных финансовых учреждениях и не были связаны с предприятиями. В апреле </w:t>
      </w:r>
      <w:smartTag w:uri="urn:schemas-microsoft-com:office:smarttags" w:element="metricconverter">
        <w:smartTagPr>
          <w:attr w:name="ProductID" w:val="1994 г"/>
        </w:smartTagPr>
        <w:r w:rsidRPr="008371E2">
          <w:rPr>
            <w:sz w:val="28"/>
            <w:szCs w:val="28"/>
          </w:rPr>
          <w:t>1994 г</w:t>
        </w:r>
      </w:smartTag>
      <w:r w:rsidRPr="008371E2">
        <w:rPr>
          <w:sz w:val="28"/>
          <w:szCs w:val="28"/>
        </w:rPr>
        <w:t>. Главное Правовое Управление при Президенте РФ принимает решение о разработке Закона "О негосударственных пенсионных фондах".</w:t>
      </w:r>
      <w:r w:rsidRPr="008371E2">
        <w:rPr>
          <w:rStyle w:val="aa"/>
          <w:sz w:val="28"/>
          <w:szCs w:val="28"/>
        </w:rPr>
        <w:footnoteReference w:customMarkFollows="1" w:id="2"/>
        <w:t>1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С января 1995 года постановлением Правительства РФ от 24.12.1994 N 1418 "О лицензировании отдельных видов деятельности" деятельность НПФ и компаний по управлению активами НПФ включена в перечень лицензируемых видов деятельности. При этом в качестве лицензирующего органа была определена Инспекция негосударственных пенсионных фондов при Министерстве социальной защиты населения РФ. Первые лицензии НПФ были выданы в октябре </w:t>
      </w:r>
      <w:smartTag w:uri="urn:schemas-microsoft-com:office:smarttags" w:element="metricconverter">
        <w:smartTagPr>
          <w:attr w:name="ProductID" w:val="1995 г"/>
        </w:smartTagPr>
        <w:r w:rsidRPr="008371E2">
          <w:rPr>
            <w:sz w:val="28"/>
            <w:szCs w:val="28"/>
          </w:rPr>
          <w:t>1995 г</w:t>
        </w:r>
      </w:smartTag>
      <w:r w:rsidRPr="008371E2">
        <w:rPr>
          <w:sz w:val="28"/>
          <w:szCs w:val="28"/>
        </w:rPr>
        <w:t>. В связи с изменениями в требованиях к лицензированию в конце 2002 года выдача лицензий была приостановлена. Она возобновилась только в апреле 2004 года.</w:t>
      </w:r>
      <w:r w:rsidRPr="008371E2">
        <w:rPr>
          <w:rStyle w:val="aa"/>
          <w:sz w:val="28"/>
          <w:szCs w:val="28"/>
        </w:rPr>
        <w:footnoteReference w:customMarkFollows="1" w:id="3"/>
        <w:t>2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В мае </w:t>
      </w:r>
      <w:smartTag w:uri="urn:schemas-microsoft-com:office:smarttags" w:element="metricconverter">
        <w:smartTagPr>
          <w:attr w:name="ProductID" w:val="1998 г"/>
        </w:smartTagPr>
        <w:r w:rsidRPr="008371E2">
          <w:rPr>
            <w:sz w:val="28"/>
            <w:szCs w:val="28"/>
          </w:rPr>
          <w:t>1998 г</w:t>
        </w:r>
      </w:smartTag>
      <w:r w:rsidRPr="008371E2">
        <w:rPr>
          <w:sz w:val="28"/>
          <w:szCs w:val="28"/>
        </w:rPr>
        <w:t>. после долгих процедур согласований (проект был трижды отклонен Государственной Думой) вступил в силу Федеральный закон от 07.05.1998 N 75-ФЗ "О негосударственных пенсионных фондах", который регулирует различные аспекты функционирования НПФ и на сегодняшний день.</w:t>
      </w:r>
      <w:r w:rsidRPr="008371E2">
        <w:rPr>
          <w:rStyle w:val="aa"/>
          <w:sz w:val="28"/>
          <w:szCs w:val="28"/>
        </w:rPr>
        <w:footnoteReference w:customMarkFollows="1" w:id="4"/>
        <w:t>3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 декабре 1999 года Правительство утвердило «Требования к пенсионным схемам НПФ», а затем и «Требования к составу и структуре пенсионных резервов НПФ и контролю над их размещением».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 июне 2000г. учреждена Национальная Ассоциация Пенсионных Фондов (НАПФ) в целях защиты интересов вкладчиков, участников, застрахованных лиц и членов Партнерства (с мая 2005г. НАПФ — саморегулируемая организация НПФ).</w:t>
      </w:r>
      <w:r w:rsidRPr="008371E2">
        <w:rPr>
          <w:rStyle w:val="aa"/>
          <w:sz w:val="28"/>
          <w:szCs w:val="28"/>
        </w:rPr>
        <w:footnoteReference w:customMarkFollows="1" w:id="5"/>
        <w:t>4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 октябре 2000 года на заседании Правительства были одобрены предложения ПФР и Минтруда по введению накопительных принципов формирования трудовой пенсии.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1 января 2002 года началась пенсионная реформа, основная идея которой заключается в переходе от распределительной системы пенсионного обеспечения к распределительно-накопительной. Данная реформа продолжается до сих пор.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Дополнительный импульс развитию системы НПФ был придан в 2002-03гг., когда фонды были признаны страховщиками по обязательному пенсионному страхованию наряду с ПФР. Им предоставлена возможность с 1 июля 2004г. заключать договоры ОПС с застрахованными лицами. При этом фонды вновь активизируют работу по привлечению физических лиц.</w:t>
      </w:r>
      <w:r w:rsidRPr="008371E2">
        <w:rPr>
          <w:rStyle w:val="aa"/>
          <w:sz w:val="28"/>
          <w:szCs w:val="28"/>
        </w:rPr>
        <w:footnoteReference w:customMarkFollows="1" w:id="6"/>
        <w:t>1</w:t>
      </w:r>
    </w:p>
    <w:p w:rsidR="0043557D" w:rsidRPr="008371E2" w:rsidRDefault="0043557D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 течение 1996 - 2008 гг. сфера негосударственного пенсионного страхования достаточно динамично развивалась. В 2004-09 гг. происходил весьма динамичный рост числа застрахованных лиц, которые перевели средства пенсионных накоплений в НПФ . В 2001-08гг. количество участников увеличилось более, чем в 2 раза.</w:t>
      </w:r>
    </w:p>
    <w:p w:rsidR="0043557D" w:rsidRPr="008371E2" w:rsidRDefault="008371E2" w:rsidP="008371E2">
      <w:pPr>
        <w:widowControl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>
        <w:rPr>
          <w:b/>
          <w:bCs/>
          <w:sz w:val="28"/>
          <w:szCs w:val="28"/>
        </w:rPr>
        <w:t>2. НПФ. Общая информация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Негосударственный пенсионный фонд (НПФ) — особая организационно-правовая форма некоммерческой организации социального обеспечения. Основным видом деятельности НПФ является негосударственное пенсионное обеспечение участников Фонда на основании договоров о негосударственном пенсионном обеспечении. НПФ осуществляют деятельность на основании Федерального закона N75-ФЗ от 07.05.1998 «О негосударственных пенсионных фондах».</w:t>
      </w:r>
      <w:r w:rsidRPr="008371E2">
        <w:rPr>
          <w:rStyle w:val="aa"/>
          <w:sz w:val="28"/>
          <w:szCs w:val="28"/>
        </w:rPr>
        <w:footnoteReference w:customMarkFollows="1" w:id="7"/>
        <w:t>1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НПФ аккумулирует пенсионные взносы, размещает пенсионные резервы в соответствии с действующим законодательством, распределяет полученный доход, оформляет и выплачивает негосударственные пенсии. Рассмотрим механизм работы НПФ подробнее.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Вкладчик перечисляет взносы в НПФ на основании пенсионного договора. При заключении данного договора ему необходимо выбрать пенсионную схему — некую спецификацию договора, определяющую во многом его условия.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Пенсионная схема — совокупность условий, определяющих порядок формирования пенсионных накоплений и выплат негосударственных пенсий.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Пенсионные схемы подразделяются:</w:t>
      </w:r>
    </w:p>
    <w:p w:rsidR="0043557D" w:rsidRPr="008371E2" w:rsidRDefault="0043557D" w:rsidP="008371E2">
      <w:pPr>
        <w:pStyle w:val="a1"/>
        <w:widowControl/>
        <w:numPr>
          <w:ilvl w:val="0"/>
          <w:numId w:val="3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по способу формирования пенсионных обязательств — на сберегательные, страховые и смешанные;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Сберегательные схемы, как правило, предполагают выплату пенсии в течение определенного срока. В случае смерти участника пенсионной программы предусматривается наследование или правопреемство оставшихся на его счете средств пенсионных накоплений.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Страховые схемы, как правило, подразумевают пожизненную выплату пенсий. Наследование или правопреемство ими не предусматриваются.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Смешанные схемы представляют собой комбинированный вариант страховой и сберегательной схем. Наследование или правопреемство по ним, обычно, возможно только в период накопления.</w:t>
      </w:r>
    </w:p>
    <w:p w:rsidR="0043557D" w:rsidRPr="008371E2" w:rsidRDefault="0043557D" w:rsidP="008371E2">
      <w:pPr>
        <w:pStyle w:val="a1"/>
        <w:widowControl/>
        <w:numPr>
          <w:ilvl w:val="0"/>
          <w:numId w:val="4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по условиям актуарных расчетов — на схемы с установленными взносами и схемы с установленными выплатами; </w:t>
      </w:r>
    </w:p>
    <w:p w:rsidR="0043557D" w:rsidRPr="008371E2" w:rsidRDefault="0043557D" w:rsidP="008371E2">
      <w:pPr>
        <w:pStyle w:val="a1"/>
        <w:widowControl/>
        <w:numPr>
          <w:ilvl w:val="0"/>
          <w:numId w:val="4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по способу учета пенсионных обязательств Фонда — схемы с учетом на именных пенсионных счетах и схемы с учетом на солидарных пенсионных счетах. 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Обычно, учет осуществляется на солидарном счете, если вкладчиком является предприятие. Если же вкладчик — физическое лицо, перечисляющее в НПФ взносы в свою пользу, учет ведется на именном счете.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Фонд учитывает поступившие пенсионные взносы на солидарном или именном счете вкладчика и формирует пенсионные резервы. Эти резервы он инвестирует (обычно — через управляющую компанию) в высоконадежные активы. Полученный по результатам инвестирования доход распределяется по счетам и увеличивает будущую пенсию участников. Однако следует помнить, что часть дохода направляется на вознаграждение управляющего (НПФ или НПФ и УК), на пополнение страхового резерва и на оплату расходов по обслуживанию фонда.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При выходе участника на пенсию НПФ (а в ряде случаев — в соответствии с договором — вкладчик), исходя из накопленной суммы, определяет размер негосударственной пенсии и порядок ее получения.</w:t>
      </w:r>
      <w:r w:rsidRPr="008371E2">
        <w:rPr>
          <w:rStyle w:val="aa"/>
          <w:sz w:val="28"/>
          <w:szCs w:val="28"/>
        </w:rPr>
        <w:footnoteReference w:customMarkFollows="1" w:id="8"/>
        <w:t>1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Задачи, решаемые при участии НПФ: </w:t>
      </w:r>
    </w:p>
    <w:p w:rsidR="0043557D" w:rsidRPr="008371E2" w:rsidRDefault="0043557D" w:rsidP="008371E2">
      <w:pPr>
        <w:pStyle w:val="a1"/>
        <w:widowControl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Создание реальных условий для конкуренции в пенсионной сфере (в т.ч. устранение государственного монополизма);</w:t>
      </w:r>
    </w:p>
    <w:p w:rsidR="0043557D" w:rsidRPr="008371E2" w:rsidRDefault="0043557D" w:rsidP="008371E2">
      <w:pPr>
        <w:pStyle w:val="a1"/>
        <w:widowControl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Снижение нагрузки на государственный бюджет в связи с пенсионными выплатами при досрочном выходе на пенсию, а также улучшение условий труда, сокращение (упразднение) рабочих мест с тяжелыми и вредными условиями труда ;</w:t>
      </w:r>
    </w:p>
    <w:p w:rsidR="0043557D" w:rsidRPr="008371E2" w:rsidRDefault="0043557D" w:rsidP="008371E2">
      <w:pPr>
        <w:pStyle w:val="a1"/>
        <w:widowControl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Привлечение негосударственных институтов в систему предоставления социальных услуг, в т.ч. разработка и внедрение частных пенсионных систем (отраслевых, территориальных и пр.). Т.о. государство предоставляет гражданам возможность повысить размер обязательной накопительной составляющей трудовой пенсии, а также сформировать суммы пенсионных выплат дополнительно к государственному пенсионному обеспечению. Кроме того, частный сектор должен. способствовать «удешевлению» затрат на государственное пенсионное страхование (в т.ч. в части администрирования);</w:t>
      </w:r>
    </w:p>
    <w:p w:rsidR="0043557D" w:rsidRPr="008371E2" w:rsidRDefault="0043557D" w:rsidP="008371E2">
      <w:pPr>
        <w:pStyle w:val="a1"/>
        <w:widowControl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Снижение зависимости пенсионной системы от демографических факторов, а также от влияния экономической и политической конъюнктуры;</w:t>
      </w:r>
    </w:p>
    <w:p w:rsidR="0043557D" w:rsidRPr="008371E2" w:rsidRDefault="0043557D" w:rsidP="008371E2">
      <w:pPr>
        <w:pStyle w:val="a1"/>
        <w:widowControl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Всеобщий охват населения пенсионной системой;</w:t>
      </w:r>
    </w:p>
    <w:p w:rsidR="0043557D" w:rsidRPr="008371E2" w:rsidRDefault="0043557D" w:rsidP="008371E2">
      <w:pPr>
        <w:pStyle w:val="a1"/>
        <w:widowControl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8371E2">
        <w:rPr>
          <w:sz w:val="28"/>
          <w:szCs w:val="28"/>
        </w:rPr>
        <w:t>Обеспечение достойного уровня совокупной пенсии в реальном выражении.</w:t>
      </w:r>
      <w:r w:rsidRPr="008371E2">
        <w:rPr>
          <w:rStyle w:val="aa"/>
          <w:sz w:val="28"/>
          <w:szCs w:val="28"/>
        </w:rPr>
        <w:footnoteReference w:customMarkFollows="1" w:id="9"/>
        <w:t>1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43557D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8371E2">
        <w:rPr>
          <w:b/>
          <w:bCs/>
          <w:sz w:val="28"/>
          <w:szCs w:val="28"/>
        </w:rPr>
        <w:t>2.1 Кто контролирует НПФ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Высшим органом управления большинства НПФ является Совет фонда. Он формируется исключительно учредителями; вкладчики и участники не принимают участия в этой процедуре. К компетенции Совета уставы фондов обычно относят:</w:t>
      </w:r>
    </w:p>
    <w:p w:rsidR="0043557D" w:rsidRPr="008371E2" w:rsidRDefault="0043557D" w:rsidP="008371E2">
      <w:pPr>
        <w:pStyle w:val="a1"/>
        <w:widowControl/>
        <w:numPr>
          <w:ilvl w:val="0"/>
          <w:numId w:val="6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решение стратегических вопросов деятельности фонда;</w:t>
      </w:r>
    </w:p>
    <w:p w:rsidR="0043557D" w:rsidRPr="008371E2" w:rsidRDefault="0043557D" w:rsidP="008371E2">
      <w:pPr>
        <w:pStyle w:val="a1"/>
        <w:widowControl/>
        <w:numPr>
          <w:ilvl w:val="0"/>
          <w:numId w:val="6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утверждение и изменение важнейших документов (устава, правил Фонда); </w:t>
      </w:r>
    </w:p>
    <w:p w:rsidR="0043557D" w:rsidRPr="008371E2" w:rsidRDefault="0043557D" w:rsidP="008371E2">
      <w:pPr>
        <w:pStyle w:val="a1"/>
        <w:widowControl/>
        <w:numPr>
          <w:ilvl w:val="0"/>
          <w:numId w:val="6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определение инвестиционной политики; </w:t>
      </w:r>
    </w:p>
    <w:p w:rsidR="0043557D" w:rsidRPr="008371E2" w:rsidRDefault="0043557D" w:rsidP="008371E2">
      <w:pPr>
        <w:pStyle w:val="a1"/>
        <w:widowControl/>
        <w:numPr>
          <w:ilvl w:val="0"/>
          <w:numId w:val="6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утверждение годового отчета о работе фонда, плана работы на следующий год, сметы расходов; </w:t>
      </w:r>
    </w:p>
    <w:p w:rsidR="0043557D" w:rsidRPr="008371E2" w:rsidRDefault="0043557D" w:rsidP="008371E2">
      <w:pPr>
        <w:pStyle w:val="a1"/>
        <w:widowControl/>
        <w:numPr>
          <w:ilvl w:val="0"/>
          <w:numId w:val="6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назначение исполнительных органов фонда и формирование Попечительского совета. 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Периодичность заседания Совета в разных фондах обычно составляет от раза в месяц (на этапе создания и развертывания деятельности фонда) до раза в год (на этапе спокойного функционирования). Иногда проводят аналогию между Советом фонда и собранием акционеров акционерного общества. Данная аналогия вполне правомерна, так как и собрание, и Совет являются высшими органами управления соответствующих юридических лиц.</w:t>
      </w:r>
      <w:r w:rsidRPr="008371E2">
        <w:rPr>
          <w:rStyle w:val="aa"/>
          <w:sz w:val="28"/>
          <w:szCs w:val="28"/>
        </w:rPr>
        <w:footnoteReference w:customMarkFollows="1" w:id="10"/>
        <w:t>1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Оперативное управление деятельностью фонда обычно осуществляет специально назначенный исполнительный орган. Он может быть единоличным (генеральный или исполнительный директор) и/или коллегиальным (дирекция, правление). В его компетенцию входит:</w:t>
      </w:r>
    </w:p>
    <w:p w:rsidR="0043557D" w:rsidRPr="008371E2" w:rsidRDefault="0043557D" w:rsidP="008371E2">
      <w:pPr>
        <w:pStyle w:val="a1"/>
        <w:widowControl/>
        <w:numPr>
          <w:ilvl w:val="0"/>
          <w:numId w:val="7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организация текущей работы фонда; </w:t>
      </w:r>
    </w:p>
    <w:p w:rsidR="0043557D" w:rsidRPr="008371E2" w:rsidRDefault="0043557D" w:rsidP="008371E2">
      <w:pPr>
        <w:pStyle w:val="a1"/>
        <w:widowControl/>
        <w:numPr>
          <w:ilvl w:val="0"/>
          <w:numId w:val="7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заключение договоров с клиентами; </w:t>
      </w:r>
    </w:p>
    <w:p w:rsidR="0043557D" w:rsidRPr="008371E2" w:rsidRDefault="0043557D" w:rsidP="008371E2">
      <w:pPr>
        <w:pStyle w:val="a1"/>
        <w:widowControl/>
        <w:numPr>
          <w:ilvl w:val="0"/>
          <w:numId w:val="7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подбор сотрудников и оформление отношений с ними; </w:t>
      </w:r>
    </w:p>
    <w:p w:rsidR="0043557D" w:rsidRPr="008371E2" w:rsidRDefault="0043557D" w:rsidP="008371E2">
      <w:pPr>
        <w:pStyle w:val="a1"/>
        <w:widowControl/>
        <w:numPr>
          <w:ilvl w:val="0"/>
          <w:numId w:val="7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заключение договоров на управление активами и контроль над деятельностью управляющих; </w:t>
      </w:r>
    </w:p>
    <w:p w:rsidR="0043557D" w:rsidRPr="008371E2" w:rsidRDefault="0043557D" w:rsidP="008371E2">
      <w:pPr>
        <w:pStyle w:val="a1"/>
        <w:widowControl/>
        <w:numPr>
          <w:ilvl w:val="0"/>
          <w:numId w:val="7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начисление пенсий и организация их выплат. 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Исполнительный орган формируется Советом и подотчетен ему, однако степень предоставляемой исполнительному органу свободы может быть довольно большой (зависит от активности работы Совета).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 некоторых фондах создаются ревизионные комиссии. Основы их деятельности обычно прописываются в уставах фондов. Фактически же для учредителей ревизионные комиссии — это инструмент контроля над исполнительным органом фонда.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Надзор над деятельностью фонда осуществляет Попечительский совет. Он может включать представителей предприятий и организаций — вкладчиков фонда, представителей профсоюзов, рядовых участников или уважаемых людей со стороны. Как правило, фонды не устанавливают квот представительства тех или иных групп в попечительском совете.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Деятельность Попечительского совета может заключаться в:</w:t>
      </w:r>
    </w:p>
    <w:p w:rsidR="0043557D" w:rsidRPr="008371E2" w:rsidRDefault="0043557D" w:rsidP="008371E2">
      <w:pPr>
        <w:pStyle w:val="a1"/>
        <w:widowControl/>
        <w:numPr>
          <w:ilvl w:val="0"/>
          <w:numId w:val="8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предварительном утверждении годового отчета;</w:t>
      </w:r>
    </w:p>
    <w:p w:rsidR="0043557D" w:rsidRPr="008371E2" w:rsidRDefault="0043557D" w:rsidP="008371E2">
      <w:pPr>
        <w:pStyle w:val="a1"/>
        <w:widowControl/>
        <w:numPr>
          <w:ilvl w:val="0"/>
          <w:numId w:val="8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предварительном согласовании важнейших решений фонда;</w:t>
      </w:r>
    </w:p>
    <w:p w:rsidR="0043557D" w:rsidRPr="008371E2" w:rsidRDefault="0043557D" w:rsidP="008371E2">
      <w:pPr>
        <w:pStyle w:val="a1"/>
        <w:widowControl/>
        <w:numPr>
          <w:ilvl w:val="0"/>
          <w:numId w:val="8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ознакомлении с деловой документацией фонда.</w:t>
      </w:r>
      <w:r w:rsidRPr="008371E2">
        <w:rPr>
          <w:rStyle w:val="aa"/>
          <w:sz w:val="28"/>
          <w:szCs w:val="28"/>
        </w:rPr>
        <w:footnoteReference w:customMarkFollows="1" w:id="11"/>
        <w:t>1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Обеспечение гарантий сохранности и устойчивого прироста пенсионных накоплений в любой стране является необходимым условием для существования и дальнейшего развития негосударственных пенсионных фондов. Это, прежде всего жесткий контроль со стороны государства.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Федеральная служба по финансовым рынкам РФ (ФСФР России) лицензирует деятельность НПФ, регистрирует их правила, а также осуществляет общий государственный надзор за деятельностью всех НПФ и компаний, управляющих их активами.</w:t>
      </w:r>
      <w:r w:rsidRPr="008371E2">
        <w:rPr>
          <w:rStyle w:val="aa"/>
          <w:sz w:val="28"/>
          <w:szCs w:val="28"/>
        </w:rPr>
        <w:footnoteReference w:customMarkFollows="1" w:id="12"/>
        <w:t>1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Все фонды в обязательном порядке предоставляют годовую, квартальную и месячную отчетность о своей деятельности в ФСФР России.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Соблюдение установленных нормативов размещения резервов помимо ФСФР России в ежедневном режиме контролирует специализированный депозитарий, имеющий лицензии на осуществление депозитарной деятельности и лицензию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Каждый НПФ обязан формировать внутренний страховой резерв, который используется для пополнения резервов покрытия пенсионных обязательств в случае недостатка последних и не может быть менее 5% от размера средств пенсионного резерва.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 соответствии с действующим законодательством в каждом НПФ осуществляется внешний аудит и независимое актуарное оценивание. Аудиторское заключение и актуарный баланс предоставляется в ФСФР России. Годовой отчет и бухгалтерский баланс НПФ в обязательном порядке публикуются в открытой печати. Итоги работы каждого фонда за год проверяет Ревизионная комиссия, рассматривает и утверждает Совет фонда.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8371E2">
        <w:rPr>
          <w:sz w:val="28"/>
          <w:szCs w:val="28"/>
        </w:rPr>
        <w:t>Важной гарантией надежности негосударственного пенсионного фонда является объем его собственных средств, в том числе размер совокупного вклада учредителей. Данные средства, так же как и страховой резерв, будут направлены на покрытие пенсионных обязательств фонда в случае дефицита пенсионных резервов.</w:t>
      </w:r>
      <w:r w:rsidRPr="008371E2">
        <w:rPr>
          <w:rStyle w:val="aa"/>
          <w:sz w:val="28"/>
          <w:szCs w:val="28"/>
        </w:rPr>
        <w:footnoteReference w:customMarkFollows="1" w:id="13"/>
        <w:t>2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8371E2">
        <w:rPr>
          <w:b/>
          <w:bCs/>
          <w:sz w:val="28"/>
          <w:szCs w:val="28"/>
        </w:rPr>
        <w:t>2.2</w:t>
      </w:r>
      <w:r w:rsidR="008371E2">
        <w:rPr>
          <w:b/>
          <w:bCs/>
          <w:sz w:val="28"/>
          <w:szCs w:val="28"/>
        </w:rPr>
        <w:t xml:space="preserve"> Как инвестируют НПФ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 соответствии с действующим законодательством негосударственные пенсионные фонды могут размещать свои пенсионные резервы самостоятельно или через управляющие компании.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НПФ вправе самостоятельно размещать средства в государственные и муниципальные ценные бумаги, ценные бумаги субъектов РФ, на банковский депозит или в объекты недвижимости. Для инвестирования в иные активы фонд должен привлекать управляющие компании.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Отношения НПФ и управляющих компаний строятся на основании договоров доверительного управления и иных договоров, в зависимости от схемы работы НПФ на финансовом рынке. Управляющие компании обязаны иметь лицензию на все виды деятельности, по которым они осуществляют операции со средствами пенсионных фондов.</w:t>
      </w:r>
      <w:r w:rsidRPr="008371E2">
        <w:rPr>
          <w:rStyle w:val="aa"/>
          <w:sz w:val="28"/>
          <w:szCs w:val="28"/>
        </w:rPr>
        <w:footnoteReference w:customMarkFollows="1" w:id="14"/>
        <w:t>1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Размещение пенсионных резервов (ПР) НПФ должно удовлетворять следующим требованиям:</w:t>
      </w:r>
    </w:p>
    <w:p w:rsidR="0043557D" w:rsidRPr="008371E2" w:rsidRDefault="0043557D" w:rsidP="008371E2">
      <w:pPr>
        <w:pStyle w:val="a1"/>
        <w:widowControl/>
        <w:numPr>
          <w:ilvl w:val="0"/>
          <w:numId w:val="10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стоимость ПР, размещенных в один объект, не может превышать 10% общей стоимости пенсионных резервов; </w:t>
      </w:r>
    </w:p>
    <w:p w:rsidR="0043557D" w:rsidRPr="008371E2" w:rsidRDefault="0043557D" w:rsidP="008371E2">
      <w:pPr>
        <w:pStyle w:val="a1"/>
        <w:widowControl/>
        <w:numPr>
          <w:ilvl w:val="0"/>
          <w:numId w:val="10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общая стоимость ПР, размещенных в ценные бумаги, не имеющие признаваемых котировок, не должна превышать 20% стоимости пенсионных резервов; </w:t>
      </w:r>
    </w:p>
    <w:p w:rsidR="0043557D" w:rsidRPr="008371E2" w:rsidRDefault="0043557D" w:rsidP="008371E2">
      <w:pPr>
        <w:pStyle w:val="a1"/>
        <w:widowControl/>
        <w:numPr>
          <w:ilvl w:val="0"/>
          <w:numId w:val="10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общая стоимость ПР, размещенных в ценные бумаги, выпущенные учредителями и вкладчиками фонда, не должна превышать 30% стоимости пенсионных резервов, за исключением случаев, когда указанные ценные бумаги включены в Котировальный лист РТС первого уровня; </w:t>
      </w:r>
    </w:p>
    <w:p w:rsidR="0043557D" w:rsidRPr="008371E2" w:rsidRDefault="0043557D" w:rsidP="008371E2">
      <w:pPr>
        <w:pStyle w:val="a1"/>
        <w:widowControl/>
        <w:numPr>
          <w:ilvl w:val="0"/>
          <w:numId w:val="10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общая стоимость ПР, размещенных в федеральные государственные ценные бумаги, не должна превышать 50% стоимости пенсионных резервов, за исключением случаев их приобретения в результате проведения новации; </w:t>
      </w:r>
    </w:p>
    <w:p w:rsidR="0043557D" w:rsidRPr="008371E2" w:rsidRDefault="0043557D" w:rsidP="008371E2">
      <w:pPr>
        <w:pStyle w:val="a1"/>
        <w:widowControl/>
        <w:numPr>
          <w:ilvl w:val="0"/>
          <w:numId w:val="10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общая стоимость ПР, размещенных в государственные ценные бумаги субъектов Российской Федерации и муниципальные ценные бумаги, не должна превышать 50% стоимости пенсионных резервов; </w:t>
      </w:r>
    </w:p>
    <w:p w:rsidR="0043557D" w:rsidRPr="008371E2" w:rsidRDefault="0043557D" w:rsidP="008371E2">
      <w:pPr>
        <w:pStyle w:val="a1"/>
        <w:widowControl/>
        <w:numPr>
          <w:ilvl w:val="0"/>
          <w:numId w:val="10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общая стоимость ПР, размещенных в акции и облигации предприятий и организаций, не должна превышать 50% стоимости размещенных пенсионных резервов; </w:t>
      </w:r>
    </w:p>
    <w:p w:rsidR="0043557D" w:rsidRPr="008371E2" w:rsidRDefault="0043557D" w:rsidP="008371E2">
      <w:pPr>
        <w:pStyle w:val="a1"/>
        <w:widowControl/>
        <w:numPr>
          <w:ilvl w:val="0"/>
          <w:numId w:val="10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общая стоимость ПР, размещенных в векселя, не должна превышать 50% стоимости размещенных пенсионных резервов; </w:t>
      </w:r>
    </w:p>
    <w:p w:rsidR="0043557D" w:rsidRPr="008371E2" w:rsidRDefault="0043557D" w:rsidP="008371E2">
      <w:pPr>
        <w:pStyle w:val="a1"/>
        <w:widowControl/>
        <w:numPr>
          <w:ilvl w:val="0"/>
          <w:numId w:val="10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общая стоимость ПР, размещенных в банковские вклады и недвижимость, не должна превышать 50% стоимости размещенных пенсионных резервов. 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Существуют отступления от требования по обязательной диверсификации вложений НПФ. Например:</w:t>
      </w:r>
    </w:p>
    <w:p w:rsidR="0043557D" w:rsidRPr="008371E2" w:rsidRDefault="0043557D" w:rsidP="008371E2">
      <w:pPr>
        <w:pStyle w:val="a1"/>
        <w:widowControl/>
        <w:numPr>
          <w:ilvl w:val="0"/>
          <w:numId w:val="11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если общая стоимость размещенных ПР фонда не превышает 1.5 миллиона рублей, процентные ограничения на размещение пенсионных резервов в федеральные государственные ценные бумаги и (или) банковские вклады (депозиты) банков не накладываются. </w:t>
      </w:r>
    </w:p>
    <w:p w:rsidR="0043557D" w:rsidRPr="008371E2" w:rsidRDefault="0043557D" w:rsidP="008371E2">
      <w:pPr>
        <w:pStyle w:val="a1"/>
        <w:widowControl/>
        <w:numPr>
          <w:ilvl w:val="0"/>
          <w:numId w:val="11"/>
        </w:numPr>
        <w:tabs>
          <w:tab w:val="left" w:pos="707"/>
          <w:tab w:val="left" w:pos="1134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8371E2">
        <w:rPr>
          <w:sz w:val="28"/>
          <w:szCs w:val="28"/>
        </w:rPr>
        <w:t>если приобретаются паи паевых инвестиционных фондов, правилами и инвестиционной декларацией которых предусмотрено выполнение правил и требований, предъявляемых к НПФ, процентные ограничения на стоимость ПР, размещенных в паи этих паевых инвестиционных фондов, не накладываются.</w:t>
      </w:r>
      <w:r w:rsidRPr="008371E2">
        <w:rPr>
          <w:rStyle w:val="aa"/>
          <w:sz w:val="28"/>
          <w:szCs w:val="28"/>
        </w:rPr>
        <w:footnoteReference w:customMarkFollows="1" w:id="15"/>
        <w:t>1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8371E2">
        <w:rPr>
          <w:b/>
          <w:bCs/>
          <w:sz w:val="28"/>
          <w:szCs w:val="28"/>
        </w:rPr>
        <w:t>2.3</w:t>
      </w:r>
      <w:r w:rsidR="008371E2">
        <w:rPr>
          <w:b/>
          <w:bCs/>
          <w:sz w:val="28"/>
          <w:szCs w:val="28"/>
        </w:rPr>
        <w:t xml:space="preserve"> Классификация НПФ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НПФ по категориям их учредителей и типу основных вкладчиков условно разделяется на несколько кластеров: </w:t>
      </w:r>
    </w:p>
    <w:p w:rsidR="0043557D" w:rsidRPr="008371E2" w:rsidRDefault="0043557D" w:rsidP="008371E2">
      <w:pPr>
        <w:pStyle w:val="a1"/>
        <w:widowControl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Отраслевые («Газфонд», «Транснефть», «Благосостояние»)</w:t>
      </w:r>
      <w:r w:rsidRPr="008371E2">
        <w:rPr>
          <w:rStyle w:val="aa"/>
          <w:sz w:val="28"/>
          <w:szCs w:val="28"/>
        </w:rPr>
        <w:footnoteReference w:customMarkFollows="1" w:id="16"/>
        <w:t>1</w:t>
      </w:r>
      <w:r w:rsidRPr="008371E2">
        <w:rPr>
          <w:sz w:val="28"/>
          <w:szCs w:val="28"/>
        </w:rPr>
        <w:t>;</w:t>
      </w:r>
    </w:p>
    <w:p w:rsidR="0043557D" w:rsidRPr="008371E2" w:rsidRDefault="0043557D" w:rsidP="008371E2">
      <w:pPr>
        <w:pStyle w:val="a1"/>
        <w:widowControl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Финансовые («Русь», «Сберегательного Банка», «ВТБ Пенсионный Фонд»);</w:t>
      </w:r>
    </w:p>
    <w:p w:rsidR="0043557D" w:rsidRPr="008371E2" w:rsidRDefault="0043557D" w:rsidP="008371E2">
      <w:pPr>
        <w:pStyle w:val="a1"/>
        <w:widowControl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Общественные («Торгово-промышленный», «Кооперация», «Согласие»). К «общественным» относятся фонды, в основе которых лежат некие профсообщества или иные общественные объединения. </w:t>
      </w:r>
    </w:p>
    <w:p w:rsidR="0043557D" w:rsidRPr="008371E2" w:rsidRDefault="0043557D" w:rsidP="008371E2">
      <w:pPr>
        <w:pStyle w:val="a1"/>
        <w:widowControl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Территориальные («Ханты-Мансийский», «Благоденствие »). К числу «территориальных» принадлежат фонды, близкие региональным администрациям и дифференцированных по предприятиям на местном уровне.</w:t>
      </w:r>
      <w:r w:rsidRPr="008371E2">
        <w:rPr>
          <w:rStyle w:val="aa"/>
          <w:sz w:val="28"/>
          <w:szCs w:val="28"/>
        </w:rPr>
        <w:footnoteReference w:customMarkFollows="1" w:id="17"/>
        <w:t>2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Часть фондов можно назвать «совместными», как результат учредительства представителями разных категорий учредителей (в т.ч. при реорганизации в форме слияния либо присоединения).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По факту участия в государственной системе пенсионного страхования различают НПФ, которые являются страховщиками по ОПС, и НПФ - не включенные в систему ОПС.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Также различают фонды закрытые («карманные») и открытые (независимые, рыночные) . Первые активно развиваются за счет средств поступающих от организаций-учредителей (вкладчиков), а также работников соответствующих предприятий. Вторые привлекают частных (физических) лиц в независимости от принадлежности конкретному работодателю, т.е. с открытого рынка.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 настоящий момент лидируют корпоративные НПФ (в основном, отраслевые), имеющие мощных учредителей, которые с самого начала наделили их значительными средствами, поставляли участников и вкладчиков, избавляя от необходимости конкурировать за деньги клиентов, тем более мелких, не проявляющих особого интереса к дополнительному пенсионному обеспечению. Благополучие таких фондов напрямую зависит от положения учредителей и приближенных к ним клиентов, а вовсе не от общей ситуации на рынке пенсионных услуг.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8371E2">
        <w:rPr>
          <w:sz w:val="28"/>
          <w:szCs w:val="28"/>
        </w:rPr>
        <w:t xml:space="preserve">Для справки, в </w:t>
      </w:r>
      <w:smartTag w:uri="urn:schemas-microsoft-com:office:smarttags" w:element="metricconverter">
        <w:smartTagPr>
          <w:attr w:name="ProductID" w:val="2001 г"/>
        </w:smartTagPr>
        <w:r w:rsidRPr="008371E2">
          <w:rPr>
            <w:sz w:val="28"/>
            <w:szCs w:val="28"/>
          </w:rPr>
          <w:t>2001 г</w:t>
        </w:r>
      </w:smartTag>
      <w:r w:rsidRPr="008371E2">
        <w:rPr>
          <w:sz w:val="28"/>
          <w:szCs w:val="28"/>
        </w:rPr>
        <w:t>. на 20 крупнейших фондов преимущественно созданных для работников корпораций, приходилось более 80% всех сформированных ПР и свыше 2/3 всех участников фондов, а также объема выплат негосударственных пенсий. Такая степень концентрации средств и участников НПФ в основном сохраняется и по настоящее время в системе НПФ . Почти 90% общего числа участников являются клиентами 50-НПФ. Практически аналогичная ситуация и со средствами фондов, их собственным имуществом.</w:t>
      </w:r>
      <w:r w:rsidRPr="008371E2">
        <w:rPr>
          <w:rStyle w:val="aa"/>
          <w:sz w:val="28"/>
          <w:szCs w:val="28"/>
        </w:rPr>
        <w:footnoteReference w:customMarkFollows="1" w:id="18"/>
        <w:t>1</w:t>
      </w:r>
    </w:p>
    <w:p w:rsidR="0043557D" w:rsidRP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  <w:t>3. Итоги 2009 года на рынке НПФ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 xml:space="preserve">Итоги 2009 года на рынке НПФ свидетельствуют о значительном успехе фондов в преодолении последствий финансового кризиса. Системе НПФ удалось отыграть большую часть потерь и вернуться на докризисный уровень по размеру пенсионных резервов (на 01.01.10 они увеличились до 571 млрд рублей); 1,8 млн. застрахованных лиц приняли решение перевести накопительную часть пенсии в НПФ из ПФР в течение </w:t>
      </w:r>
      <w:smartTag w:uri="urn:schemas-microsoft-com:office:smarttags" w:element="metricconverter">
        <w:smartTagPr>
          <w:attr w:name="ProductID" w:val="2009 г"/>
        </w:smartTagPr>
        <w:r w:rsidRPr="008371E2">
          <w:rPr>
            <w:sz w:val="28"/>
            <w:szCs w:val="28"/>
          </w:rPr>
          <w:t>2009 г</w:t>
        </w:r>
      </w:smartTag>
      <w:r w:rsidRPr="008371E2">
        <w:rPr>
          <w:sz w:val="28"/>
          <w:szCs w:val="28"/>
        </w:rPr>
        <w:t>.. В течение года рынок в результате отзыва лицензии или слияния с более крупным НПФ покинуло порядка 60 фондов, при этом лишь в одном случае имелся факт неисполнения фондом своих обязательств.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rStyle w:val="a8"/>
          <w:b w:val="0"/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</w:rPr>
      </w:pPr>
      <w:r w:rsidRPr="008371E2">
        <w:rPr>
          <w:rStyle w:val="a8"/>
          <w:b w:val="0"/>
          <w:sz w:val="28"/>
          <w:szCs w:val="28"/>
        </w:rPr>
        <w:t>Ключевые параметры рынка НПФ на 01.01.09 и 01.01.10.</w:t>
      </w:r>
      <w:r w:rsidRPr="008371E2">
        <w:rPr>
          <w:rStyle w:val="a8"/>
          <w:b w:val="0"/>
          <w:sz w:val="28"/>
          <w:szCs w:val="28"/>
        </w:rPr>
        <w:footnoteReference w:customMarkFollows="1" w:id="19"/>
        <w:t>1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73"/>
        <w:gridCol w:w="1427"/>
        <w:gridCol w:w="1164"/>
      </w:tblGrid>
      <w:tr w:rsidR="0043557D" w:rsidRPr="008371E2" w:rsidTr="008371E2">
        <w:tc>
          <w:tcPr>
            <w:tcW w:w="3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01.01.09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01.01.10</w:t>
            </w:r>
          </w:p>
        </w:tc>
      </w:tr>
      <w:tr w:rsidR="0043557D" w:rsidRPr="008371E2" w:rsidTr="008371E2">
        <w:tc>
          <w:tcPr>
            <w:tcW w:w="3631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Собственное имущество фондов(млн. руб)</w:t>
            </w:r>
          </w:p>
        </w:tc>
        <w:tc>
          <w:tcPr>
            <w:tcW w:w="754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580885</w:t>
            </w:r>
          </w:p>
        </w:tc>
        <w:tc>
          <w:tcPr>
            <w:tcW w:w="61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741780</w:t>
            </w:r>
          </w:p>
        </w:tc>
      </w:tr>
      <w:tr w:rsidR="0043557D" w:rsidRPr="008371E2" w:rsidTr="008371E2">
        <w:tc>
          <w:tcPr>
            <w:tcW w:w="3631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Имущество для обеспечения уставной деятельности (млн. руб)</w:t>
            </w:r>
          </w:p>
        </w:tc>
        <w:tc>
          <w:tcPr>
            <w:tcW w:w="754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79227</w:t>
            </w:r>
          </w:p>
        </w:tc>
        <w:tc>
          <w:tcPr>
            <w:tcW w:w="61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89074</w:t>
            </w:r>
          </w:p>
        </w:tc>
      </w:tr>
      <w:tr w:rsidR="0043557D" w:rsidRPr="008371E2" w:rsidTr="008371E2">
        <w:tc>
          <w:tcPr>
            <w:tcW w:w="3631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Пенсионные резервы (млн. руб)</w:t>
            </w:r>
          </w:p>
        </w:tc>
        <w:tc>
          <w:tcPr>
            <w:tcW w:w="754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461509</w:t>
            </w:r>
          </w:p>
        </w:tc>
        <w:tc>
          <w:tcPr>
            <w:tcW w:w="61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571164</w:t>
            </w:r>
          </w:p>
        </w:tc>
      </w:tr>
      <w:tr w:rsidR="0043557D" w:rsidRPr="008371E2" w:rsidTr="008371E2">
        <w:tc>
          <w:tcPr>
            <w:tcW w:w="3631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Пенсионные накопления (млн. руб)</w:t>
            </w:r>
          </w:p>
        </w:tc>
        <w:tc>
          <w:tcPr>
            <w:tcW w:w="754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39254</w:t>
            </w:r>
          </w:p>
        </w:tc>
        <w:tc>
          <w:tcPr>
            <w:tcW w:w="61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74230</w:t>
            </w:r>
          </w:p>
        </w:tc>
      </w:tr>
      <w:tr w:rsidR="0043557D" w:rsidRPr="008371E2" w:rsidTr="008371E2">
        <w:tc>
          <w:tcPr>
            <w:tcW w:w="3631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Число участников (тыс. человек)</w:t>
            </w:r>
          </w:p>
        </w:tc>
        <w:tc>
          <w:tcPr>
            <w:tcW w:w="754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6735</w:t>
            </w:r>
          </w:p>
        </w:tc>
        <w:tc>
          <w:tcPr>
            <w:tcW w:w="61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6786</w:t>
            </w:r>
          </w:p>
        </w:tc>
      </w:tr>
      <w:tr w:rsidR="0043557D" w:rsidRPr="008371E2" w:rsidTr="008371E2">
        <w:tc>
          <w:tcPr>
            <w:tcW w:w="3631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Число застрахованных лиц (тыс. человек)</w:t>
            </w:r>
          </w:p>
        </w:tc>
        <w:tc>
          <w:tcPr>
            <w:tcW w:w="754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3585</w:t>
            </w:r>
          </w:p>
        </w:tc>
        <w:tc>
          <w:tcPr>
            <w:tcW w:w="61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5627</w:t>
            </w:r>
          </w:p>
        </w:tc>
      </w:tr>
    </w:tbl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rStyle w:val="a8"/>
          <w:b w:val="0"/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</w:rPr>
      </w:pPr>
      <w:r w:rsidRPr="008371E2">
        <w:rPr>
          <w:rStyle w:val="a8"/>
          <w:b w:val="0"/>
          <w:sz w:val="28"/>
          <w:szCs w:val="28"/>
        </w:rPr>
        <w:t>Крупнейшие НПФ по объему собственного имущества</w:t>
      </w:r>
      <w:r w:rsidRPr="008371E2">
        <w:rPr>
          <w:rStyle w:val="a8"/>
          <w:b w:val="0"/>
          <w:sz w:val="28"/>
          <w:szCs w:val="28"/>
        </w:rPr>
        <w:footnoteReference w:customMarkFollows="1" w:id="20"/>
        <w:t>2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8"/>
        <w:gridCol w:w="3401"/>
        <w:gridCol w:w="2631"/>
        <w:gridCol w:w="2374"/>
      </w:tblGrid>
      <w:tr w:rsidR="0043557D" w:rsidRPr="008371E2" w:rsidTr="008371E2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Место на 01.01.10</w:t>
            </w:r>
          </w:p>
        </w:tc>
        <w:tc>
          <w:tcPr>
            <w:tcW w:w="1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Фонд</w:t>
            </w:r>
          </w:p>
        </w:tc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Собственное имущество на 01.01.10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Рейтинг «Эксперт РА»</w:t>
            </w:r>
          </w:p>
        </w:tc>
      </w:tr>
      <w:tr w:rsidR="0043557D" w:rsidRPr="008371E2" w:rsidTr="008371E2">
        <w:tc>
          <w:tcPr>
            <w:tcW w:w="559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numPr>
                <w:ilvl w:val="0"/>
                <w:numId w:val="13"/>
              </w:numPr>
              <w:suppressLineNumbers w:val="0"/>
              <w:tabs>
                <w:tab w:val="left" w:pos="11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НПФ "ГАЗФОНД"</w:t>
            </w:r>
          </w:p>
        </w:tc>
        <w:tc>
          <w:tcPr>
            <w:tcW w:w="1390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310,7</w:t>
            </w:r>
          </w:p>
        </w:tc>
        <w:tc>
          <w:tcPr>
            <w:tcW w:w="12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А++</w:t>
            </w:r>
          </w:p>
        </w:tc>
      </w:tr>
      <w:tr w:rsidR="0043557D" w:rsidRPr="008371E2" w:rsidTr="008371E2">
        <w:tc>
          <w:tcPr>
            <w:tcW w:w="559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numPr>
                <w:ilvl w:val="0"/>
                <w:numId w:val="13"/>
              </w:numPr>
              <w:suppressLineNumbers w:val="0"/>
              <w:tabs>
                <w:tab w:val="left" w:pos="11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НОНПФ "Благосостояние"</w:t>
            </w:r>
          </w:p>
        </w:tc>
        <w:tc>
          <w:tcPr>
            <w:tcW w:w="1390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121,1</w:t>
            </w:r>
          </w:p>
        </w:tc>
        <w:tc>
          <w:tcPr>
            <w:tcW w:w="12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А++</w:t>
            </w:r>
          </w:p>
        </w:tc>
      </w:tr>
      <w:tr w:rsidR="0043557D" w:rsidRPr="008371E2" w:rsidTr="008371E2">
        <w:tc>
          <w:tcPr>
            <w:tcW w:w="559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numPr>
                <w:ilvl w:val="0"/>
                <w:numId w:val="13"/>
              </w:numPr>
              <w:suppressLineNumbers w:val="0"/>
              <w:tabs>
                <w:tab w:val="left" w:pos="11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НОНПФ "ЛУКойл-Гарант"</w:t>
            </w:r>
          </w:p>
        </w:tc>
        <w:tc>
          <w:tcPr>
            <w:tcW w:w="1390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45,3</w:t>
            </w:r>
          </w:p>
        </w:tc>
        <w:tc>
          <w:tcPr>
            <w:tcW w:w="12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А++</w:t>
            </w:r>
          </w:p>
        </w:tc>
      </w:tr>
      <w:tr w:rsidR="0043557D" w:rsidRPr="008371E2" w:rsidTr="008371E2">
        <w:tc>
          <w:tcPr>
            <w:tcW w:w="559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numPr>
                <w:ilvl w:val="0"/>
                <w:numId w:val="13"/>
              </w:numPr>
              <w:suppressLineNumbers w:val="0"/>
              <w:tabs>
                <w:tab w:val="left" w:pos="11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Ханты-мансийский НПФ</w:t>
            </w:r>
          </w:p>
        </w:tc>
        <w:tc>
          <w:tcPr>
            <w:tcW w:w="1390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26,2</w:t>
            </w:r>
          </w:p>
        </w:tc>
        <w:tc>
          <w:tcPr>
            <w:tcW w:w="12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А++</w:t>
            </w:r>
          </w:p>
        </w:tc>
      </w:tr>
      <w:tr w:rsidR="0043557D" w:rsidRPr="008371E2" w:rsidTr="008371E2">
        <w:tc>
          <w:tcPr>
            <w:tcW w:w="559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numPr>
                <w:ilvl w:val="0"/>
                <w:numId w:val="13"/>
              </w:numPr>
              <w:suppressLineNumbers w:val="0"/>
              <w:tabs>
                <w:tab w:val="left" w:pos="11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НПФ Электроэнергетики</w:t>
            </w:r>
          </w:p>
        </w:tc>
        <w:tc>
          <w:tcPr>
            <w:tcW w:w="1390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25,7</w:t>
            </w:r>
          </w:p>
        </w:tc>
        <w:tc>
          <w:tcPr>
            <w:tcW w:w="12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А++</w:t>
            </w:r>
          </w:p>
        </w:tc>
      </w:tr>
      <w:tr w:rsidR="0043557D" w:rsidRPr="008371E2" w:rsidTr="008371E2">
        <w:tc>
          <w:tcPr>
            <w:tcW w:w="559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numPr>
                <w:ilvl w:val="0"/>
                <w:numId w:val="13"/>
              </w:numPr>
              <w:suppressLineNumbers w:val="0"/>
              <w:tabs>
                <w:tab w:val="left" w:pos="11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НПФ Транснефть</w:t>
            </w:r>
          </w:p>
        </w:tc>
        <w:tc>
          <w:tcPr>
            <w:tcW w:w="1390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19,2</w:t>
            </w:r>
          </w:p>
        </w:tc>
        <w:tc>
          <w:tcPr>
            <w:tcW w:w="12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-</w:t>
            </w:r>
          </w:p>
        </w:tc>
      </w:tr>
      <w:tr w:rsidR="0043557D" w:rsidRPr="008371E2" w:rsidTr="008371E2">
        <w:tc>
          <w:tcPr>
            <w:tcW w:w="559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numPr>
                <w:ilvl w:val="0"/>
                <w:numId w:val="13"/>
              </w:numPr>
              <w:suppressLineNumbers w:val="0"/>
              <w:tabs>
                <w:tab w:val="left" w:pos="11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НОНПФ "Норильский никель"</w:t>
            </w:r>
          </w:p>
        </w:tc>
        <w:tc>
          <w:tcPr>
            <w:tcW w:w="1390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13,5</w:t>
            </w:r>
          </w:p>
        </w:tc>
        <w:tc>
          <w:tcPr>
            <w:tcW w:w="12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А+</w:t>
            </w:r>
          </w:p>
        </w:tc>
      </w:tr>
      <w:tr w:rsidR="0043557D" w:rsidRPr="008371E2" w:rsidTr="008371E2">
        <w:tc>
          <w:tcPr>
            <w:tcW w:w="559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numPr>
                <w:ilvl w:val="0"/>
                <w:numId w:val="13"/>
              </w:numPr>
              <w:suppressLineNumbers w:val="0"/>
              <w:tabs>
                <w:tab w:val="left" w:pos="11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НПФ "Телеком-Союз"</w:t>
            </w:r>
          </w:p>
        </w:tc>
        <w:tc>
          <w:tcPr>
            <w:tcW w:w="1390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12,7</w:t>
            </w:r>
          </w:p>
        </w:tc>
        <w:tc>
          <w:tcPr>
            <w:tcW w:w="12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А+</w:t>
            </w:r>
          </w:p>
        </w:tc>
      </w:tr>
      <w:tr w:rsidR="0043557D" w:rsidRPr="008371E2" w:rsidTr="008371E2">
        <w:tc>
          <w:tcPr>
            <w:tcW w:w="559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numPr>
                <w:ilvl w:val="0"/>
                <w:numId w:val="13"/>
              </w:numPr>
              <w:suppressLineNumbers w:val="0"/>
              <w:tabs>
                <w:tab w:val="left" w:pos="11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НПФ "Сургутнефтегаз"</w:t>
            </w:r>
          </w:p>
        </w:tc>
        <w:tc>
          <w:tcPr>
            <w:tcW w:w="1390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12,5</w:t>
            </w:r>
          </w:p>
        </w:tc>
        <w:tc>
          <w:tcPr>
            <w:tcW w:w="12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-</w:t>
            </w:r>
          </w:p>
        </w:tc>
      </w:tr>
      <w:tr w:rsidR="0043557D" w:rsidRPr="008371E2" w:rsidTr="008371E2">
        <w:tc>
          <w:tcPr>
            <w:tcW w:w="559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numPr>
                <w:ilvl w:val="0"/>
                <w:numId w:val="13"/>
              </w:numPr>
              <w:suppressLineNumbers w:val="0"/>
              <w:tabs>
                <w:tab w:val="left" w:pos="11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НПФ "НЕФТЕГАРАНТ"</w:t>
            </w:r>
          </w:p>
        </w:tc>
        <w:tc>
          <w:tcPr>
            <w:tcW w:w="1390" w:type="pct"/>
            <w:tcBorders>
              <w:left w:val="single" w:sz="2" w:space="0" w:color="000000"/>
              <w:bottom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10,7</w:t>
            </w:r>
          </w:p>
        </w:tc>
        <w:tc>
          <w:tcPr>
            <w:tcW w:w="12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57D" w:rsidRPr="008371E2" w:rsidRDefault="0043557D" w:rsidP="008371E2">
            <w:pPr>
              <w:pStyle w:val="af5"/>
              <w:widowControl/>
              <w:suppressLineNumbers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1E2">
              <w:rPr>
                <w:sz w:val="20"/>
                <w:szCs w:val="20"/>
              </w:rPr>
              <w:t>А</w:t>
            </w:r>
          </w:p>
        </w:tc>
      </w:tr>
    </w:tbl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43557D" w:rsidRP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  <w:t>4. Концепция 2020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НИИ труда разработан комплекс мер по укреплению накопительного компонента пенсионной системы в рамках «Концепции развития накопительного пенсионного обеспечения».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Рассматриваются следующие предложения:</w:t>
      </w:r>
    </w:p>
    <w:p w:rsidR="0043557D" w:rsidRPr="008371E2" w:rsidRDefault="0043557D" w:rsidP="008371E2">
      <w:pPr>
        <w:pStyle w:val="a1"/>
        <w:widowControl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Поэтапный вывод обязательного накопительного компонента из системы Обязательного Пенсионного Страхования и институциональное преобразование НПФ, как самостоятельной организационно-правовой формы некоммерческой организации;</w:t>
      </w:r>
    </w:p>
    <w:p w:rsidR="0043557D" w:rsidRPr="008371E2" w:rsidRDefault="0043557D" w:rsidP="008371E2">
      <w:pPr>
        <w:pStyle w:val="a1"/>
        <w:widowControl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Определения пенсионных накоплений / накопительного пенсионного обеспечения в рамках гражданского законодательства в качестве самостоятельного отдельного вида обязательств (наряду с банковским вкладом, страхованием и т.п.);</w:t>
      </w:r>
    </w:p>
    <w:p w:rsidR="0043557D" w:rsidRPr="008371E2" w:rsidRDefault="0043557D" w:rsidP="008371E2">
      <w:pPr>
        <w:pStyle w:val="a1"/>
        <w:widowControl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Повышение эффективности инвестирования средств пенсионных накоплений (в т.ч. выбор уровня риска инвестиционного портфеля в зависимости от возраста), а также целевое стимулирование формирования пенсионных накоплений (налоговые послабления, исключение возможности выплаты выкупных сумм по договорам накопительного пенсионного обеспечения, включая заключенные на добровольной основе и пр.);</w:t>
      </w:r>
    </w:p>
    <w:p w:rsidR="0043557D" w:rsidRPr="008371E2" w:rsidRDefault="0043557D" w:rsidP="008371E2">
      <w:pPr>
        <w:pStyle w:val="a1"/>
        <w:widowControl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Гуманизация накопительного компонента (в т.ч. введение возможности получения (беспроцентных) ссуд под залог пенсионных накоплений, упорядочение условий накопительного пенсионного обеспечения путем разработки квалифицированных программ);</w:t>
      </w:r>
    </w:p>
    <w:p w:rsidR="0043557D" w:rsidRPr="008371E2" w:rsidRDefault="0043557D" w:rsidP="008371E2">
      <w:pPr>
        <w:pStyle w:val="a1"/>
        <w:widowControl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8"/>
          <w:bCs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Модернизация государственного контроля (в т.ч. возложение администрирования страховых взносов на орган, осуществляющий контроль в сфере трудовых отношений (Росструд).</w:t>
      </w:r>
      <w:r w:rsidRPr="008371E2">
        <w:rPr>
          <w:rStyle w:val="a8"/>
          <w:b w:val="0"/>
          <w:sz w:val="28"/>
          <w:szCs w:val="28"/>
        </w:rPr>
        <w:footnoteReference w:customMarkFollows="1" w:id="21"/>
        <w:t>1</w:t>
      </w:r>
    </w:p>
    <w:p w:rsidR="0043557D" w:rsidRP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rStyle w:val="a8"/>
          <w:bCs/>
          <w:sz w:val="28"/>
          <w:szCs w:val="28"/>
          <w:lang w:val="en-US"/>
        </w:rPr>
      </w:pPr>
      <w:r>
        <w:rPr>
          <w:rStyle w:val="a8"/>
          <w:bCs/>
          <w:sz w:val="28"/>
          <w:szCs w:val="28"/>
        </w:rPr>
        <w:br w:type="page"/>
        <w:t>Заключение</w:t>
      </w:r>
    </w:p>
    <w:p w:rsid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rStyle w:val="a8"/>
          <w:b w:val="0"/>
          <w:sz w:val="28"/>
          <w:szCs w:val="28"/>
          <w:lang w:val="en-US"/>
        </w:rPr>
      </w:pP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Частные фонды, в целях реализации научно-обоснованной государственной политики в социальной сфере, решительной поступью последовательно внедряют пенсионные системы отдельных организаций, отраслей экономики и территорий. Например, в ВЭБ (государственная управляющая компания) действует программа, предусматривающая негосударственное (дополнительное) пенсионное обеспечение его сотрудников на базе двух НПФ, т.е. соц. пакет работников госкорпорации «Банк развития и внешнеэкономической деятельности» (Внешэкономбанк) включает формирование дополнительной пенсии.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В ряде регионов РФ накоплен некоторый опыт функционирования территориальных пенсионных систем, основным звеном которых является НПФ. Также фонды участвуют в модернизации общенациональной системы пенсионного обеспечения (в частности запуская пилотные проекты по отработке модели Профессиональных Пенсионных Систем). Тем самым, НПФ является необходимым условием развития системы социального страхования.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Прозрачность деятельности НПФ на финансовом рынке, а также долгосрочный характер привлекаемых ими средств, с одной стороны, позволяют смягчить ситуацию оттока средств в случае возникновения глубокого финансового кризиса, и с другой стороны, ощутимый на рынке дефицит «длинных денег» обеспечивает привлекательность НПФ для крупных инвестиционных проектов. Постепенно осознавая преимущества и выгоды НПФ, в частности негосударственного пенсионного обеспечения (НПО), работники начинают побуждать работодателей к</w:t>
      </w:r>
      <w:r w:rsidR="008371E2">
        <w:rPr>
          <w:rStyle w:val="a8"/>
          <w:b w:val="0"/>
          <w:sz w:val="28"/>
          <w:szCs w:val="28"/>
        </w:rPr>
        <w:t xml:space="preserve"> </w:t>
      </w:r>
      <w:r w:rsidRPr="008371E2">
        <w:rPr>
          <w:rStyle w:val="a8"/>
          <w:b w:val="0"/>
          <w:sz w:val="28"/>
          <w:szCs w:val="28"/>
        </w:rPr>
        <w:t>созданию систем НПО, разработке специального положения о НПО на предприятиях и включению данных положений в коллективный договор, заключению трехстороннего соглашения (работодатель, работник, фонд) В этих документах, как правило, учитываются непрерывный стаж работы на предприятии, условия труда и т.п. Это создает предпосылки для укрепления трудовой дисциплины, стабилизации персонала, улучшения морально-психологического климата в коллективе, в чем заинтересованы как работники, так и работодатель.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Несмотря на изменяющееся правовое поле, противоречивость налоговой системы, степень установленных ограничений к деятельности НПФ показали стабильность и надежность, в т.ч. стоически преодолевая кризисные явления в экономике страны . Несмотря на все трудности, НПФ доказали свою необходимость, привлекательность как для вкладчиков (участников), так и для застрахованных лиц и жизнеспособность как социально-финансового института.</w:t>
      </w:r>
    </w:p>
    <w:p w:rsidR="0043557D" w:rsidRPr="008371E2" w:rsidRDefault="0043557D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Однако смогут ли они в полной мере реализовать свой потенциал, зависит от того, как скоро и насколько эффективно будут решены проблемы, с которыми сталкиваются НПФ на пути своего развития в России.</w:t>
      </w:r>
    </w:p>
    <w:p w:rsidR="0043557D" w:rsidRPr="008371E2" w:rsidRDefault="008371E2" w:rsidP="008371E2">
      <w:pPr>
        <w:pStyle w:val="a1"/>
        <w:widowControl/>
        <w:tabs>
          <w:tab w:val="left" w:pos="1134"/>
        </w:tabs>
        <w:spacing w:after="0" w:line="360" w:lineRule="auto"/>
        <w:ind w:firstLine="709"/>
        <w:jc w:val="both"/>
        <w:rPr>
          <w:rStyle w:val="a8"/>
          <w:bCs/>
          <w:sz w:val="28"/>
          <w:szCs w:val="28"/>
          <w:lang w:val="en-US"/>
        </w:rPr>
      </w:pPr>
      <w:r>
        <w:rPr>
          <w:rStyle w:val="a8"/>
          <w:bCs/>
          <w:sz w:val="28"/>
          <w:szCs w:val="28"/>
        </w:rPr>
        <w:br w:type="page"/>
      </w:r>
      <w:r w:rsidR="0043557D" w:rsidRPr="008371E2">
        <w:rPr>
          <w:rStyle w:val="a8"/>
          <w:bCs/>
          <w:sz w:val="28"/>
          <w:szCs w:val="28"/>
        </w:rPr>
        <w:t>Список используемых источников</w:t>
      </w:r>
      <w:r>
        <w:rPr>
          <w:rStyle w:val="a8"/>
          <w:bCs/>
          <w:sz w:val="28"/>
          <w:szCs w:val="28"/>
        </w:rPr>
        <w:t xml:space="preserve"> и литературы</w:t>
      </w:r>
    </w:p>
    <w:p w:rsidR="008371E2" w:rsidRPr="008371E2" w:rsidRDefault="008371E2" w:rsidP="008371E2">
      <w:pPr>
        <w:pStyle w:val="a1"/>
        <w:widowControl/>
        <w:tabs>
          <w:tab w:val="left" w:pos="426"/>
          <w:tab w:val="left" w:pos="1134"/>
        </w:tabs>
        <w:spacing w:after="0" w:line="360" w:lineRule="auto"/>
        <w:rPr>
          <w:rStyle w:val="a8"/>
          <w:bCs/>
          <w:sz w:val="28"/>
          <w:szCs w:val="28"/>
          <w:lang w:val="en-US"/>
        </w:rPr>
      </w:pPr>
    </w:p>
    <w:p w:rsidR="0043557D" w:rsidRPr="008371E2" w:rsidRDefault="0043557D" w:rsidP="008371E2">
      <w:pPr>
        <w:widowControl/>
        <w:numPr>
          <w:ilvl w:val="0"/>
          <w:numId w:val="9"/>
        </w:numPr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ФЗ от 10 января 2003 №14-ФЗ «О внесении изменений и дополнений в Федеральный закон «О негосударственных пенсионных фондах».</w:t>
      </w:r>
    </w:p>
    <w:p w:rsidR="0043557D" w:rsidRPr="008371E2" w:rsidRDefault="0043557D" w:rsidP="008371E2">
      <w:pPr>
        <w:widowControl/>
        <w:numPr>
          <w:ilvl w:val="0"/>
          <w:numId w:val="9"/>
        </w:numPr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Федеральный закон от 07.05.1998 N 75-ФЗ "О НПФ".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Вагапова А.//НПФ: правовое регулирование и бухгалтерский учет. // Финансовая газета, №42, октябрь 2007г.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Ефремов А.Е.//НПФ в системе пенсионного обеспечения России.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Золотов В.А.//Итоги 2009 года на рынке НПФ: успехи маскируют проблемы.//Эксперт 2010г.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Кукушкина Т.И.//Негосударственне фонды: «Надежность важнее дохода»//«Социальная защита» №1 (154) январь 2008 год.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 xml:space="preserve">Мамаев Ю.П. О НПФ: основы, технологии, типология. [Электронный ресурс] www.pensionreform.ru 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 xml:space="preserve">Марохин В.В.//Негосударственне фонды: «Что мешает инвестициям»//«Социальная защита» №2 (155) февраль </w:t>
      </w:r>
      <w:smartTag w:uri="urn:schemas-microsoft-com:office:smarttags" w:element="metricconverter">
        <w:smartTagPr>
          <w:attr w:name="ProductID" w:val="2008 г"/>
        </w:smartTagPr>
        <w:r w:rsidRPr="008371E2">
          <w:rPr>
            <w:rStyle w:val="a8"/>
            <w:b w:val="0"/>
            <w:sz w:val="28"/>
            <w:szCs w:val="28"/>
          </w:rPr>
          <w:t>2008 г</w:t>
        </w:r>
      </w:smartTag>
      <w:r w:rsidRPr="008371E2">
        <w:rPr>
          <w:rStyle w:val="a8"/>
          <w:b w:val="0"/>
          <w:sz w:val="28"/>
          <w:szCs w:val="28"/>
        </w:rPr>
        <w:t>.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Михайлов А.В. Мудраков В.И. Все, что Вы хотите знать о негосударственных пенсионных фондах. [Текст] М.: Издательство «Гралия» Москва 2004год.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Серов М.В.//НПФ: что к чему? [Электронный ресурс] http://www.m3m.ru/articles/2004/8/13/4257.html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Федоров Л.В. Пенсионный фонд Российской Федерации. [Текст] М.: Дашков и Ко, 2008. 193с.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rStyle w:val="a8"/>
          <w:b w:val="0"/>
          <w:sz w:val="28"/>
          <w:szCs w:val="28"/>
        </w:rPr>
      </w:pPr>
      <w:r w:rsidRPr="008371E2">
        <w:rPr>
          <w:rStyle w:val="a8"/>
          <w:b w:val="0"/>
          <w:sz w:val="28"/>
          <w:szCs w:val="28"/>
        </w:rPr>
        <w:t>Хмыз О. Проблемы НПФ. [Текст] М.: Вопросы экономики. - 2007. - N 7. - 254с..</w:t>
      </w:r>
    </w:p>
    <w:p w:rsidR="0043557D" w:rsidRPr="008371E2" w:rsidRDefault="0043557D" w:rsidP="008371E2">
      <w:pPr>
        <w:pStyle w:val="af7"/>
        <w:widowControl/>
        <w:numPr>
          <w:ilvl w:val="0"/>
          <w:numId w:val="9"/>
        </w:numPr>
        <w:suppressLineNumbers w:val="0"/>
        <w:tabs>
          <w:tab w:val="left" w:pos="426"/>
          <w:tab w:val="left" w:pos="1134"/>
        </w:tabs>
        <w:spacing w:line="360" w:lineRule="auto"/>
        <w:ind w:left="0" w:firstLine="0"/>
        <w:rPr>
          <w:sz w:val="28"/>
        </w:rPr>
      </w:pPr>
      <w:r w:rsidRPr="008371E2">
        <w:rPr>
          <w:rStyle w:val="a8"/>
          <w:b w:val="0"/>
          <w:sz w:val="28"/>
          <w:szCs w:val="28"/>
        </w:rPr>
        <w:t>http://npf.investfunds.ru/reform/encyclopedia/3/</w:t>
      </w:r>
      <w:bookmarkStart w:id="0" w:name="_GoBack"/>
      <w:bookmarkEnd w:id="0"/>
    </w:p>
    <w:sectPr w:rsidR="0043557D" w:rsidRPr="008371E2" w:rsidSect="008371E2">
      <w:pgSz w:w="11906" w:h="16838" w:code="9"/>
      <w:pgMar w:top="1134" w:right="851" w:bottom="113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71" w:rsidRDefault="00552871">
      <w:r>
        <w:separator/>
      </w:r>
    </w:p>
  </w:endnote>
  <w:endnote w:type="continuationSeparator" w:id="0">
    <w:p w:rsidR="00552871" w:rsidRDefault="0055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71" w:rsidRDefault="00552871">
      <w:r>
        <w:separator/>
      </w:r>
    </w:p>
  </w:footnote>
  <w:footnote w:type="continuationSeparator" w:id="0">
    <w:p w:rsidR="00552871" w:rsidRDefault="00552871">
      <w:r>
        <w:continuationSeparator/>
      </w:r>
    </w:p>
  </w:footnote>
  <w:footnote w:id="1">
    <w:p w:rsidR="00552871" w:rsidRDefault="0043557D">
      <w:pPr>
        <w:pStyle w:val="af7"/>
      </w:pPr>
      <w:r>
        <w:rPr>
          <w:rStyle w:val="a9"/>
        </w:rPr>
        <w:t>1</w:t>
      </w:r>
      <w:r>
        <w:tab/>
        <w:t>Михайлов А.В. Мудраков В.И. Все, что Вы хотите знать о негосударственных пенсионных фондах. М:Издательство «Гралия» Москва 2008год.</w:t>
      </w:r>
    </w:p>
  </w:footnote>
  <w:footnote w:id="2">
    <w:p w:rsidR="00552871" w:rsidRDefault="0043557D">
      <w:pPr>
        <w:pStyle w:val="af7"/>
      </w:pPr>
      <w:r>
        <w:rPr>
          <w:rStyle w:val="a9"/>
        </w:rPr>
        <w:t>1</w:t>
      </w:r>
      <w:r>
        <w:tab/>
        <w:t xml:space="preserve">Мамаев Ю.П. О НПФ: основы, технологии, типология. С.5. www.pensionreform.ru </w:t>
      </w:r>
    </w:p>
  </w:footnote>
  <w:footnote w:id="3">
    <w:p w:rsidR="00552871" w:rsidRDefault="0043557D">
      <w:pPr>
        <w:pStyle w:val="af7"/>
      </w:pPr>
      <w:r>
        <w:rPr>
          <w:rStyle w:val="a9"/>
        </w:rPr>
        <w:t>2</w:t>
      </w:r>
      <w:r>
        <w:tab/>
        <w:t>Там же.</w:t>
      </w:r>
    </w:p>
  </w:footnote>
  <w:footnote w:id="4">
    <w:p w:rsidR="00552871" w:rsidRDefault="0043557D">
      <w:pPr>
        <w:pStyle w:val="af7"/>
      </w:pPr>
      <w:r>
        <w:rPr>
          <w:rStyle w:val="a9"/>
        </w:rPr>
        <w:t>3</w:t>
      </w:r>
      <w:r>
        <w:tab/>
        <w:t>Там же.</w:t>
      </w:r>
    </w:p>
  </w:footnote>
  <w:footnote w:id="5">
    <w:p w:rsidR="00552871" w:rsidRDefault="0043557D">
      <w:pPr>
        <w:pStyle w:val="af7"/>
      </w:pPr>
      <w:r>
        <w:rPr>
          <w:rStyle w:val="a9"/>
        </w:rPr>
        <w:t>4</w:t>
      </w:r>
      <w:r>
        <w:tab/>
        <w:t>Там же.</w:t>
      </w:r>
    </w:p>
  </w:footnote>
  <w:footnote w:id="6">
    <w:p w:rsidR="00552871" w:rsidRDefault="0043557D">
      <w:pPr>
        <w:pStyle w:val="af7"/>
      </w:pPr>
      <w:r>
        <w:rPr>
          <w:rStyle w:val="a9"/>
        </w:rPr>
        <w:t>1</w:t>
      </w:r>
      <w:r>
        <w:tab/>
        <w:t>Федоров Л.В. Пенсионный фонд Российской Федерации. - М.: Дашков и Ко, 2008. С.31.</w:t>
      </w:r>
    </w:p>
  </w:footnote>
  <w:footnote w:id="7">
    <w:p w:rsidR="00552871" w:rsidRDefault="0043557D">
      <w:pPr>
        <w:pStyle w:val="af7"/>
      </w:pPr>
      <w:r>
        <w:rPr>
          <w:rStyle w:val="a9"/>
        </w:rPr>
        <w:t>1</w:t>
      </w:r>
      <w:r>
        <w:tab/>
        <w:t>Федеральный закон N75-ФЗ от 07.05.1998г. «О НПФ».</w:t>
      </w:r>
    </w:p>
  </w:footnote>
  <w:footnote w:id="8">
    <w:p w:rsidR="00552871" w:rsidRDefault="0043557D">
      <w:pPr>
        <w:pStyle w:val="af7"/>
      </w:pPr>
      <w:r>
        <w:rPr>
          <w:rStyle w:val="a9"/>
        </w:rPr>
        <w:t>1</w:t>
      </w:r>
      <w:r>
        <w:tab/>
        <w:t>http://npf.investfunds.ru/reform/encyclopedia/3/</w:t>
      </w:r>
    </w:p>
  </w:footnote>
  <w:footnote w:id="9">
    <w:p w:rsidR="00552871" w:rsidRDefault="0043557D">
      <w:pPr>
        <w:pStyle w:val="af7"/>
      </w:pPr>
      <w:r>
        <w:rPr>
          <w:rStyle w:val="a9"/>
        </w:rPr>
        <w:t>1</w:t>
      </w:r>
      <w:r>
        <w:tab/>
        <w:t xml:space="preserve">Мамаев Ю.П. О НПФ: основы, технологии, типология. С.4. www.pensionreform.ru </w:t>
      </w:r>
    </w:p>
  </w:footnote>
  <w:footnote w:id="10">
    <w:p w:rsidR="00552871" w:rsidRDefault="0043557D">
      <w:pPr>
        <w:pStyle w:val="af7"/>
      </w:pPr>
      <w:r>
        <w:rPr>
          <w:rStyle w:val="a9"/>
        </w:rPr>
        <w:t>1</w:t>
      </w:r>
      <w:r>
        <w:tab/>
        <w:t>http://npf.investfunds.ru/reform/encyclopedia/5/</w:t>
      </w:r>
    </w:p>
  </w:footnote>
  <w:footnote w:id="11">
    <w:p w:rsidR="00552871" w:rsidRDefault="0043557D">
      <w:pPr>
        <w:pStyle w:val="af7"/>
      </w:pPr>
      <w:r>
        <w:rPr>
          <w:rStyle w:val="a9"/>
        </w:rPr>
        <w:t>1</w:t>
      </w:r>
      <w:r>
        <w:tab/>
        <w:t>http://npf.investfunds.ru/reform/encyclopedia/5/</w:t>
      </w:r>
    </w:p>
  </w:footnote>
  <w:footnote w:id="12">
    <w:p w:rsidR="00552871" w:rsidRDefault="0043557D">
      <w:pPr>
        <w:pStyle w:val="af7"/>
        <w:spacing w:line="100" w:lineRule="atLeast"/>
        <w:jc w:val="both"/>
      </w:pPr>
      <w:r>
        <w:rPr>
          <w:rStyle w:val="a9"/>
        </w:rPr>
        <w:t>1</w:t>
      </w:r>
      <w:r>
        <w:rPr>
          <w:rStyle w:val="a8"/>
          <w:b w:val="0"/>
          <w:color w:val="333333"/>
          <w:sz w:val="22"/>
          <w:szCs w:val="22"/>
        </w:rPr>
        <w:tab/>
        <w:t>Хмыз О. Проблемы НПФ. [Текст] М.: Вопросы экономики. - 2007.</w:t>
      </w:r>
    </w:p>
  </w:footnote>
  <w:footnote w:id="13">
    <w:p w:rsidR="00552871" w:rsidRDefault="0043557D">
      <w:pPr>
        <w:pStyle w:val="af7"/>
        <w:spacing w:line="100" w:lineRule="atLeast"/>
        <w:ind w:left="0" w:firstLine="0"/>
        <w:jc w:val="both"/>
      </w:pPr>
      <w:r>
        <w:rPr>
          <w:rStyle w:val="a9"/>
        </w:rPr>
        <w:t>2</w:t>
      </w:r>
      <w:r>
        <w:rPr>
          <w:rStyle w:val="a8"/>
          <w:b w:val="0"/>
          <w:color w:val="333333"/>
          <w:sz w:val="22"/>
          <w:szCs w:val="22"/>
        </w:rPr>
        <w:tab/>
        <w:t xml:space="preserve">   Марохин В.В.//Негосударственне фонды: «Что мешает</w:t>
      </w:r>
      <w:r>
        <w:rPr>
          <w:rStyle w:val="a8"/>
          <w:b w:val="0"/>
          <w:color w:val="333333"/>
          <w:sz w:val="28"/>
          <w:szCs w:val="28"/>
        </w:rPr>
        <w:t xml:space="preserve"> </w:t>
      </w:r>
      <w:r>
        <w:rPr>
          <w:rStyle w:val="a8"/>
          <w:b w:val="0"/>
          <w:color w:val="333333"/>
          <w:sz w:val="22"/>
          <w:szCs w:val="22"/>
        </w:rPr>
        <w:t>инвестициям»//«Социальная защита»</w:t>
      </w:r>
    </w:p>
  </w:footnote>
  <w:footnote w:id="14">
    <w:p w:rsidR="00552871" w:rsidRDefault="0043557D">
      <w:pPr>
        <w:pStyle w:val="af7"/>
        <w:spacing w:line="100" w:lineRule="atLeast"/>
        <w:ind w:left="0" w:firstLine="0"/>
        <w:jc w:val="both"/>
      </w:pPr>
      <w:r>
        <w:rPr>
          <w:rStyle w:val="a9"/>
        </w:rPr>
        <w:t>1</w:t>
      </w:r>
      <w:r>
        <w:rPr>
          <w:rStyle w:val="a8"/>
          <w:b w:val="0"/>
          <w:color w:val="333333"/>
          <w:sz w:val="22"/>
          <w:szCs w:val="22"/>
        </w:rPr>
        <w:tab/>
        <w:t xml:space="preserve">   Кукушкина Т.И.//Негосударственне фонды: «Надежность важнее дохода»//«Социальная защита» №1 (154) январь 2008 год.</w:t>
      </w:r>
    </w:p>
  </w:footnote>
  <w:footnote w:id="15">
    <w:p w:rsidR="00552871" w:rsidRDefault="0043557D">
      <w:pPr>
        <w:pStyle w:val="af7"/>
        <w:spacing w:line="100" w:lineRule="atLeast"/>
        <w:ind w:left="0" w:firstLine="0"/>
        <w:jc w:val="both"/>
      </w:pPr>
      <w:r>
        <w:rPr>
          <w:rStyle w:val="a9"/>
        </w:rPr>
        <w:t>1</w:t>
      </w:r>
      <w:r>
        <w:rPr>
          <w:rStyle w:val="a8"/>
          <w:b w:val="0"/>
          <w:color w:val="333333"/>
          <w:sz w:val="22"/>
          <w:szCs w:val="22"/>
        </w:rPr>
        <w:tab/>
        <w:t xml:space="preserve">   Серов М.В.//НПФ: что к чему? http://www.m3m.ru/articles/2004/8/13/4257.html</w:t>
      </w:r>
    </w:p>
  </w:footnote>
  <w:footnote w:id="16">
    <w:p w:rsidR="00552871" w:rsidRDefault="0043557D">
      <w:pPr>
        <w:pStyle w:val="af7"/>
      </w:pPr>
      <w:r>
        <w:rPr>
          <w:rStyle w:val="a9"/>
        </w:rPr>
        <w:t>1</w:t>
      </w:r>
      <w:r>
        <w:tab/>
        <w:t xml:space="preserve">Мамаев Ю.П. О НПФ: основы, технологии, типология. С.40. www.pensionreform.ru </w:t>
      </w:r>
    </w:p>
  </w:footnote>
  <w:footnote w:id="17">
    <w:p w:rsidR="00552871" w:rsidRDefault="0043557D">
      <w:pPr>
        <w:pStyle w:val="af7"/>
      </w:pPr>
      <w:r>
        <w:rPr>
          <w:rStyle w:val="a9"/>
        </w:rPr>
        <w:t>2</w:t>
      </w:r>
      <w:r>
        <w:tab/>
        <w:t>Там же. С. 41.</w:t>
      </w:r>
    </w:p>
  </w:footnote>
  <w:footnote w:id="18">
    <w:p w:rsidR="00552871" w:rsidRDefault="0043557D">
      <w:pPr>
        <w:pStyle w:val="af7"/>
      </w:pPr>
      <w:r>
        <w:rPr>
          <w:rStyle w:val="a9"/>
        </w:rPr>
        <w:t>1</w:t>
      </w:r>
      <w:r>
        <w:tab/>
        <w:t xml:space="preserve">Мамаев Ю.П. О НПФ: основы, технологии, типология. С.42. www.pensionreform.ru </w:t>
      </w:r>
    </w:p>
  </w:footnote>
  <w:footnote w:id="19">
    <w:p w:rsidR="00552871" w:rsidRDefault="0043557D">
      <w:pPr>
        <w:pStyle w:val="af7"/>
      </w:pPr>
      <w:r>
        <w:rPr>
          <w:rStyle w:val="a9"/>
        </w:rPr>
        <w:t>1</w:t>
      </w:r>
      <w:r>
        <w:tab/>
        <w:t>Золотов В.А.//Итоги 2009 года на рынке НПФ: успехи маскируют проблемы.//Эксперт 2010г.</w:t>
      </w:r>
    </w:p>
  </w:footnote>
  <w:footnote w:id="20">
    <w:p w:rsidR="00552871" w:rsidRDefault="0043557D">
      <w:pPr>
        <w:pStyle w:val="af7"/>
      </w:pPr>
      <w:r>
        <w:rPr>
          <w:rStyle w:val="a9"/>
        </w:rPr>
        <w:t>2</w:t>
      </w:r>
      <w:r>
        <w:tab/>
        <w:t>Там же.</w:t>
      </w:r>
    </w:p>
  </w:footnote>
  <w:footnote w:id="21">
    <w:p w:rsidR="00552871" w:rsidRDefault="0043557D">
      <w:pPr>
        <w:pStyle w:val="af7"/>
      </w:pPr>
      <w:r>
        <w:rPr>
          <w:rStyle w:val="a9"/>
        </w:rPr>
        <w:t>1</w:t>
      </w:r>
      <w:r>
        <w:tab/>
        <w:t xml:space="preserve">Мамаев Ю.П. О НПФ: основы, технологии, типология. С.7. www.pensionreform.ru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/>
        <w:bCs/>
        <w:sz w:val="24"/>
        <w:szCs w:val="24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/>
        <w:bCs/>
        <w:sz w:val="24"/>
        <w:szCs w:val="24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b/>
        <w:bCs/>
        <w:sz w:val="24"/>
        <w:szCs w:val="24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b/>
        <w:bCs/>
        <w:sz w:val="24"/>
        <w:szCs w:val="24"/>
      </w:rPr>
    </w:lvl>
  </w:abstractNum>
  <w:abstractNum w:abstractNumId="12">
    <w:nsid w:val="0000000D"/>
    <w:multiLevelType w:val="multilevel"/>
    <w:tmpl w:val="2DCA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eastAsia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ECF"/>
    <w:rsid w:val="00177A1D"/>
    <w:rsid w:val="0043557D"/>
    <w:rsid w:val="00552871"/>
    <w:rsid w:val="0077410A"/>
    <w:rsid w:val="007B2186"/>
    <w:rsid w:val="008371E2"/>
    <w:rsid w:val="00856ECF"/>
    <w:rsid w:val="00E70DA4"/>
    <w:rsid w:val="00E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D2F076-1D21-4434-8B01-DC1C8054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link w:val="20"/>
    <w:uiPriority w:val="99"/>
    <w:qFormat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4">
    <w:name w:val="heading 4"/>
    <w:basedOn w:val="a0"/>
    <w:next w:val="a1"/>
    <w:link w:val="40"/>
    <w:uiPriority w:val="99"/>
    <w:qFormat/>
    <w:pPr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styleId="a5">
    <w:name w:val="Hyperlink"/>
    <w:uiPriority w:val="99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Pr>
      <w:b/>
      <w:sz w:val="24"/>
    </w:rPr>
  </w:style>
  <w:style w:type="character" w:customStyle="1" w:styleId="a7">
    <w:name w:val="Маркеры списка"/>
    <w:uiPriority w:val="99"/>
    <w:rPr>
      <w:rFonts w:ascii="OpenSymbol" w:eastAsia="OpenSymbol" w:hAnsi="OpenSymbol"/>
    </w:rPr>
  </w:style>
  <w:style w:type="character" w:styleId="a8">
    <w:name w:val="Strong"/>
    <w:uiPriority w:val="99"/>
    <w:qFormat/>
    <w:rPr>
      <w:rFonts w:cs="Times New Roman"/>
      <w:b/>
    </w:rPr>
  </w:style>
  <w:style w:type="character" w:customStyle="1" w:styleId="a9">
    <w:name w:val="Символ сноски"/>
    <w:uiPriority w:val="99"/>
  </w:style>
  <w:style w:type="character" w:styleId="aa">
    <w:name w:val="footnote reference"/>
    <w:uiPriority w:val="99"/>
    <w:rPr>
      <w:rFonts w:cs="Times New Roman"/>
      <w:vertAlign w:val="superscript"/>
    </w:rPr>
  </w:style>
  <w:style w:type="character" w:styleId="ab">
    <w:name w:val="endnote reference"/>
    <w:uiPriority w:val="99"/>
    <w:rPr>
      <w:rFonts w:cs="Times New Roman"/>
      <w:vertAlign w:val="superscript"/>
    </w:rPr>
  </w:style>
  <w:style w:type="character" w:customStyle="1" w:styleId="ac">
    <w:name w:val="Символы концевой сноски"/>
    <w:uiPriority w:val="99"/>
  </w:style>
  <w:style w:type="paragraph" w:customStyle="1" w:styleId="a0">
    <w:name w:val="Заголовок"/>
    <w:basedOn w:val="a"/>
    <w:next w:val="a1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1">
    <w:name w:val="Body Text"/>
    <w:basedOn w:val="a"/>
    <w:link w:val="ad"/>
    <w:uiPriority w:val="99"/>
    <w:pPr>
      <w:spacing w:after="120"/>
    </w:pPr>
  </w:style>
  <w:style w:type="character" w:customStyle="1" w:styleId="ad">
    <w:name w:val="Основной текст Знак"/>
    <w:link w:val="a1"/>
    <w:uiPriority w:val="99"/>
    <w:semiHidden/>
    <w:rPr>
      <w:rFonts w:eastAsia="DejaVu Sans"/>
      <w:kern w:val="1"/>
      <w:sz w:val="24"/>
      <w:szCs w:val="24"/>
    </w:rPr>
  </w:style>
  <w:style w:type="paragraph" w:styleId="ae">
    <w:name w:val="Title"/>
    <w:basedOn w:val="a0"/>
    <w:next w:val="af"/>
    <w:link w:val="af0"/>
    <w:uiPriority w:val="99"/>
    <w:qFormat/>
  </w:style>
  <w:style w:type="character" w:customStyle="1" w:styleId="af0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Subtitle"/>
    <w:basedOn w:val="a0"/>
    <w:next w:val="a1"/>
    <w:link w:val="af1"/>
    <w:uiPriority w:val="99"/>
    <w:qFormat/>
    <w:pPr>
      <w:jc w:val="center"/>
    </w:pPr>
    <w:rPr>
      <w:i/>
      <w:iCs/>
    </w:rPr>
  </w:style>
  <w:style w:type="character" w:customStyle="1" w:styleId="af1">
    <w:name w:val="Подзаголовок Знак"/>
    <w:link w:val="af"/>
    <w:uiPriority w:val="11"/>
    <w:rPr>
      <w:rFonts w:ascii="Cambria" w:eastAsia="Times New Roman" w:hAnsi="Cambria" w:cs="Times New Roman"/>
      <w:kern w:val="1"/>
      <w:sz w:val="24"/>
      <w:szCs w:val="24"/>
    </w:rPr>
  </w:style>
  <w:style w:type="paragraph" w:styleId="af2">
    <w:name w:val="List"/>
    <w:basedOn w:val="a1"/>
    <w:uiPriority w:val="99"/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pPr>
      <w:suppressLineNumbers/>
    </w:pPr>
  </w:style>
  <w:style w:type="paragraph" w:styleId="af3">
    <w:name w:val="header"/>
    <w:basedOn w:val="a"/>
    <w:link w:val="af4"/>
    <w:uiPriority w:val="99"/>
    <w:pPr>
      <w:pageBreakBefore/>
      <w:suppressLineNumbers/>
      <w:tabs>
        <w:tab w:val="center" w:pos="4818"/>
        <w:tab w:val="right" w:pos="9637"/>
      </w:tabs>
    </w:pPr>
  </w:style>
  <w:style w:type="character" w:customStyle="1" w:styleId="af4">
    <w:name w:val="Верхний колонтитул Знак"/>
    <w:link w:val="af3"/>
    <w:uiPriority w:val="99"/>
    <w:semiHidden/>
    <w:rPr>
      <w:rFonts w:eastAsia="DejaVu Sans"/>
      <w:kern w:val="1"/>
      <w:sz w:val="24"/>
      <w:szCs w:val="24"/>
    </w:rPr>
  </w:style>
  <w:style w:type="paragraph" w:customStyle="1" w:styleId="af5">
    <w:name w:val="Содержимое таблицы"/>
    <w:basedOn w:val="a"/>
    <w:uiPriority w:val="99"/>
    <w:pPr>
      <w:suppressLineNumbers/>
    </w:pPr>
  </w:style>
  <w:style w:type="paragraph" w:customStyle="1" w:styleId="af6">
    <w:name w:val="Заголовок таблицы"/>
    <w:basedOn w:val="af5"/>
    <w:uiPriority w:val="99"/>
    <w:pPr>
      <w:jc w:val="center"/>
    </w:pPr>
    <w:rPr>
      <w:b/>
      <w:bCs/>
    </w:rPr>
  </w:style>
  <w:style w:type="paragraph" w:styleId="af7">
    <w:name w:val="footnote text"/>
    <w:basedOn w:val="a"/>
    <w:link w:val="af8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rFonts w:eastAsia="DejaVu Sans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Alexey </dc:creator>
  <cp:keywords/>
  <dc:description/>
  <cp:lastModifiedBy>admin</cp:lastModifiedBy>
  <cp:revision>2</cp:revision>
  <dcterms:created xsi:type="dcterms:W3CDTF">2014-03-22T07:15:00Z</dcterms:created>
  <dcterms:modified xsi:type="dcterms:W3CDTF">2014-03-22T07:15:00Z</dcterms:modified>
</cp:coreProperties>
</file>