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72" w:rsidRPr="00904C7F" w:rsidRDefault="00332272" w:rsidP="00904C7F">
      <w:pPr>
        <w:pStyle w:val="11"/>
        <w:spacing w:after="0" w:line="360" w:lineRule="auto"/>
        <w:ind w:firstLine="709"/>
        <w:jc w:val="both"/>
      </w:pPr>
      <w:r w:rsidRPr="00904C7F">
        <w:t>СОДЕРЖАНИЕ</w:t>
      </w:r>
    </w:p>
    <w:p w:rsidR="00332272" w:rsidRPr="00904C7F" w:rsidRDefault="00332272" w:rsidP="00904C7F">
      <w:pPr>
        <w:spacing w:after="0" w:line="360" w:lineRule="auto"/>
        <w:ind w:firstLine="709"/>
        <w:jc w:val="both"/>
        <w:rPr>
          <w:rFonts w:ascii="Times New Roman" w:hAnsi="Times New Roman"/>
          <w:sz w:val="28"/>
        </w:rPr>
      </w:pPr>
    </w:p>
    <w:p w:rsidR="001C3081" w:rsidRPr="00904C7F" w:rsidRDefault="001C3081" w:rsidP="00904C7F">
      <w:pPr>
        <w:pStyle w:val="11"/>
        <w:spacing w:after="0" w:line="360" w:lineRule="auto"/>
        <w:jc w:val="both"/>
        <w:rPr>
          <w:noProof/>
          <w:szCs w:val="22"/>
          <w:lang w:eastAsia="ru-RU"/>
        </w:rPr>
      </w:pPr>
      <w:r w:rsidRPr="00904C7F">
        <w:rPr>
          <w:noProof/>
        </w:rPr>
        <w:t>ВВЕДЕНИЕ</w:t>
      </w:r>
    </w:p>
    <w:p w:rsidR="00904C7F" w:rsidRDefault="001C3081" w:rsidP="00904C7F">
      <w:pPr>
        <w:pStyle w:val="11"/>
        <w:spacing w:after="0" w:line="360" w:lineRule="auto"/>
        <w:jc w:val="both"/>
        <w:rPr>
          <w:noProof/>
          <w:szCs w:val="22"/>
          <w:lang w:eastAsia="ru-RU"/>
        </w:rPr>
      </w:pPr>
      <w:r w:rsidRPr="00904C7F">
        <w:rPr>
          <w:noProof/>
        </w:rPr>
        <w:t>1. ОРГАНИЗАЦИОННЫЕ И ТЕОРЕТИЧЕСКИЕ АСПЕКТЫ</w:t>
      </w:r>
      <w:r w:rsidR="00904C7F">
        <w:rPr>
          <w:noProof/>
        </w:rPr>
        <w:t xml:space="preserve"> </w:t>
      </w:r>
      <w:r w:rsidRPr="00904C7F">
        <w:rPr>
          <w:noProof/>
        </w:rPr>
        <w:t>КРЕДИТНОЙ ПОЛИТИКИ ЦБ РФ</w:t>
      </w:r>
    </w:p>
    <w:p w:rsidR="00904C7F" w:rsidRDefault="001C3081" w:rsidP="00904C7F">
      <w:pPr>
        <w:pStyle w:val="11"/>
        <w:spacing w:after="0" w:line="360" w:lineRule="auto"/>
        <w:jc w:val="both"/>
        <w:rPr>
          <w:noProof/>
          <w:szCs w:val="22"/>
          <w:lang w:eastAsia="ru-RU"/>
        </w:rPr>
      </w:pPr>
      <w:r w:rsidRPr="00904C7F">
        <w:rPr>
          <w:noProof/>
        </w:rPr>
        <w:t>1.1 Правовые основы деятельности ЦБ РФ</w:t>
      </w:r>
    </w:p>
    <w:p w:rsidR="00904C7F" w:rsidRDefault="001C3081" w:rsidP="00904C7F">
      <w:pPr>
        <w:pStyle w:val="11"/>
        <w:spacing w:after="0" w:line="360" w:lineRule="auto"/>
        <w:jc w:val="both"/>
        <w:rPr>
          <w:noProof/>
          <w:szCs w:val="22"/>
          <w:lang w:eastAsia="ru-RU"/>
        </w:rPr>
      </w:pPr>
      <w:r w:rsidRPr="00904C7F">
        <w:rPr>
          <w:noProof/>
        </w:rPr>
        <w:t>1.2 Сущность и принципы функционирования ЦБ РФ</w:t>
      </w:r>
    </w:p>
    <w:p w:rsidR="001C3081" w:rsidRPr="00904C7F" w:rsidRDefault="001C3081" w:rsidP="00904C7F">
      <w:pPr>
        <w:pStyle w:val="11"/>
        <w:spacing w:after="0" w:line="360" w:lineRule="auto"/>
        <w:jc w:val="both"/>
        <w:rPr>
          <w:noProof/>
          <w:szCs w:val="22"/>
          <w:lang w:eastAsia="ru-RU"/>
        </w:rPr>
      </w:pPr>
      <w:r w:rsidRPr="00904C7F">
        <w:rPr>
          <w:noProof/>
        </w:rPr>
        <w:t>1.3 Инструменты ЦБ в области кредитной политики</w:t>
      </w:r>
    </w:p>
    <w:p w:rsidR="00904C7F" w:rsidRDefault="001C3081" w:rsidP="00904C7F">
      <w:pPr>
        <w:pStyle w:val="11"/>
        <w:spacing w:after="0" w:line="360" w:lineRule="auto"/>
        <w:jc w:val="both"/>
        <w:rPr>
          <w:noProof/>
          <w:szCs w:val="22"/>
          <w:lang w:eastAsia="ru-RU"/>
        </w:rPr>
      </w:pPr>
      <w:r w:rsidRPr="00904C7F">
        <w:rPr>
          <w:noProof/>
        </w:rPr>
        <w:t>2. СОВРЕМЕННАЯ ДЕНЕЖНО-КРЕДИТНАЯ ПОЛИТИКА ЦБ РФ</w:t>
      </w:r>
    </w:p>
    <w:p w:rsidR="00904C7F" w:rsidRDefault="001C3081" w:rsidP="00904C7F">
      <w:pPr>
        <w:pStyle w:val="11"/>
        <w:spacing w:after="0" w:line="360" w:lineRule="auto"/>
        <w:jc w:val="both"/>
        <w:rPr>
          <w:noProof/>
          <w:szCs w:val="22"/>
          <w:lang w:eastAsia="ru-RU"/>
        </w:rPr>
      </w:pPr>
      <w:r w:rsidRPr="00904C7F">
        <w:rPr>
          <w:noProof/>
        </w:rPr>
        <w:t>2.1 Реализация денежно-кредитной политики в 2009 году</w:t>
      </w:r>
    </w:p>
    <w:p w:rsidR="001C3081" w:rsidRPr="00904C7F" w:rsidRDefault="001C3081" w:rsidP="00904C7F">
      <w:pPr>
        <w:pStyle w:val="11"/>
        <w:spacing w:after="0" w:line="360" w:lineRule="auto"/>
        <w:jc w:val="both"/>
        <w:rPr>
          <w:noProof/>
          <w:szCs w:val="22"/>
          <w:lang w:eastAsia="ru-RU"/>
        </w:rPr>
      </w:pPr>
      <w:r w:rsidRPr="00904C7F">
        <w:rPr>
          <w:noProof/>
        </w:rPr>
        <w:t>2.2 Рефинансирование как инструмент денежно-кредитного</w:t>
      </w:r>
      <w:r w:rsidR="00904C7F">
        <w:rPr>
          <w:noProof/>
        </w:rPr>
        <w:t xml:space="preserve"> </w:t>
      </w:r>
      <w:r w:rsidRPr="00904C7F">
        <w:rPr>
          <w:noProof/>
        </w:rPr>
        <w:t>регулирования</w:t>
      </w:r>
    </w:p>
    <w:p w:rsidR="00904C7F" w:rsidRDefault="001C3081" w:rsidP="00904C7F">
      <w:pPr>
        <w:pStyle w:val="11"/>
        <w:spacing w:after="0" w:line="360" w:lineRule="auto"/>
        <w:jc w:val="both"/>
        <w:rPr>
          <w:noProof/>
          <w:szCs w:val="22"/>
          <w:lang w:eastAsia="ru-RU"/>
        </w:rPr>
      </w:pPr>
      <w:r w:rsidRPr="00904C7F">
        <w:rPr>
          <w:noProof/>
        </w:rPr>
        <w:t>3. ПЕРСПЕКТИВЫ РАЗВИТИЯ КРЕДИТНОЙ ПОЛИТИКИ</w:t>
      </w:r>
      <w:r w:rsidR="00904C7F">
        <w:rPr>
          <w:noProof/>
        </w:rPr>
        <w:t xml:space="preserve"> </w:t>
      </w:r>
      <w:r w:rsidRPr="00904C7F">
        <w:rPr>
          <w:noProof/>
        </w:rPr>
        <w:t>НА 2010 ГОД И ПЛАНОВЫЙ ПЕРИОД 2011 – 2012 ГОДОВ</w:t>
      </w:r>
    </w:p>
    <w:p w:rsidR="00904C7F" w:rsidRDefault="001C3081" w:rsidP="00904C7F">
      <w:pPr>
        <w:pStyle w:val="11"/>
        <w:spacing w:after="0" w:line="360" w:lineRule="auto"/>
        <w:jc w:val="both"/>
        <w:rPr>
          <w:noProof/>
          <w:szCs w:val="22"/>
          <w:lang w:eastAsia="ru-RU"/>
        </w:rPr>
      </w:pPr>
      <w:r w:rsidRPr="00904C7F">
        <w:rPr>
          <w:noProof/>
        </w:rPr>
        <w:t>3.1 Количественные ориентиры денежно-кредитной политики в</w:t>
      </w:r>
      <w:r w:rsidR="00904C7F">
        <w:rPr>
          <w:noProof/>
        </w:rPr>
        <w:t xml:space="preserve"> </w:t>
      </w:r>
      <w:r w:rsidRPr="00904C7F">
        <w:rPr>
          <w:noProof/>
        </w:rPr>
        <w:t>2010 году и на период 2011-2012 годов</w:t>
      </w:r>
    </w:p>
    <w:p w:rsidR="001C3081" w:rsidRPr="00904C7F" w:rsidRDefault="001C3081" w:rsidP="00904C7F">
      <w:pPr>
        <w:pStyle w:val="11"/>
        <w:spacing w:after="0" w:line="360" w:lineRule="auto"/>
        <w:jc w:val="both"/>
        <w:rPr>
          <w:noProof/>
          <w:szCs w:val="22"/>
          <w:lang w:eastAsia="ru-RU"/>
        </w:rPr>
      </w:pPr>
      <w:r w:rsidRPr="00904C7F">
        <w:rPr>
          <w:noProof/>
        </w:rPr>
        <w:t>3.2 Инструменты денежно-кредитной политики и их использование</w:t>
      </w:r>
    </w:p>
    <w:p w:rsidR="001C3081" w:rsidRPr="00904C7F" w:rsidRDefault="001C3081" w:rsidP="00904C7F">
      <w:pPr>
        <w:pStyle w:val="11"/>
        <w:spacing w:after="0" w:line="360" w:lineRule="auto"/>
        <w:jc w:val="both"/>
        <w:rPr>
          <w:noProof/>
          <w:szCs w:val="22"/>
          <w:lang w:eastAsia="ru-RU"/>
        </w:rPr>
      </w:pPr>
      <w:r w:rsidRPr="00904C7F">
        <w:rPr>
          <w:noProof/>
        </w:rPr>
        <w:t>4. ПУТИ ОПТИМИЗАЦИИ КРЕДИТНОЙ ПОЛИТИКИ ЦБ РФ</w:t>
      </w:r>
    </w:p>
    <w:p w:rsidR="001C3081" w:rsidRPr="00904C7F" w:rsidRDefault="001C3081" w:rsidP="00904C7F">
      <w:pPr>
        <w:pStyle w:val="11"/>
        <w:spacing w:after="0" w:line="360" w:lineRule="auto"/>
        <w:jc w:val="both"/>
        <w:rPr>
          <w:noProof/>
          <w:szCs w:val="22"/>
          <w:lang w:eastAsia="ru-RU"/>
        </w:rPr>
      </w:pPr>
      <w:r w:rsidRPr="00904C7F">
        <w:rPr>
          <w:noProof/>
        </w:rPr>
        <w:t>ВЫВОД</w:t>
      </w:r>
    </w:p>
    <w:p w:rsidR="001C3081" w:rsidRPr="00904C7F" w:rsidRDefault="001C3081" w:rsidP="00904C7F">
      <w:pPr>
        <w:pStyle w:val="11"/>
        <w:spacing w:after="0" w:line="360" w:lineRule="auto"/>
        <w:jc w:val="both"/>
        <w:rPr>
          <w:noProof/>
          <w:szCs w:val="22"/>
          <w:lang w:eastAsia="ru-RU"/>
        </w:rPr>
      </w:pPr>
      <w:r w:rsidRPr="00904C7F">
        <w:rPr>
          <w:noProof/>
        </w:rPr>
        <w:t>СПИСОК ЛИТЕРАТУРЫ</w:t>
      </w:r>
    </w:p>
    <w:p w:rsidR="001C3081" w:rsidRPr="00904C7F" w:rsidRDefault="001C3081" w:rsidP="00904C7F">
      <w:pPr>
        <w:pStyle w:val="11"/>
        <w:spacing w:after="0" w:line="360" w:lineRule="auto"/>
        <w:jc w:val="both"/>
        <w:rPr>
          <w:noProof/>
        </w:rPr>
      </w:pPr>
      <w:r w:rsidRPr="00904C7F">
        <w:rPr>
          <w:noProof/>
        </w:rPr>
        <w:t xml:space="preserve">ПРИЛОЖЕНИЕ А </w:t>
      </w:r>
    </w:p>
    <w:p w:rsidR="001C3081" w:rsidRPr="00904C7F" w:rsidRDefault="001C3081" w:rsidP="00904C7F">
      <w:pPr>
        <w:pStyle w:val="11"/>
        <w:spacing w:after="0" w:line="360" w:lineRule="auto"/>
        <w:jc w:val="both"/>
        <w:rPr>
          <w:noProof/>
          <w:szCs w:val="22"/>
          <w:lang w:eastAsia="ru-RU"/>
        </w:rPr>
      </w:pPr>
      <w:r w:rsidRPr="00904C7F">
        <w:rPr>
          <w:noProof/>
        </w:rPr>
        <w:t>Процентные ставки по операциям Банка России в 2009 году</w:t>
      </w:r>
    </w:p>
    <w:p w:rsidR="001C3081" w:rsidRPr="00904C7F" w:rsidRDefault="001C3081" w:rsidP="00904C7F">
      <w:pPr>
        <w:pStyle w:val="11"/>
        <w:spacing w:after="0" w:line="360" w:lineRule="auto"/>
        <w:jc w:val="both"/>
        <w:rPr>
          <w:noProof/>
        </w:rPr>
      </w:pPr>
      <w:r w:rsidRPr="00904C7F">
        <w:rPr>
          <w:noProof/>
        </w:rPr>
        <w:t xml:space="preserve">ПРИЛОЖЕНИЕ Б </w:t>
      </w:r>
    </w:p>
    <w:p w:rsidR="001C3081" w:rsidRPr="00904C7F" w:rsidRDefault="001C3081" w:rsidP="00904C7F">
      <w:pPr>
        <w:pStyle w:val="11"/>
        <w:spacing w:after="0" w:line="360" w:lineRule="auto"/>
        <w:jc w:val="both"/>
        <w:rPr>
          <w:noProof/>
          <w:szCs w:val="22"/>
          <w:lang w:eastAsia="ru-RU"/>
        </w:rPr>
      </w:pPr>
      <w:r w:rsidRPr="00904C7F">
        <w:rPr>
          <w:noProof/>
        </w:rPr>
        <w:t>Динамика ставки рефинансирования Центрального банка РФ</w:t>
      </w:r>
    </w:p>
    <w:p w:rsidR="00212105" w:rsidRPr="00904C7F" w:rsidRDefault="001C3081" w:rsidP="00904C7F">
      <w:pPr>
        <w:pStyle w:val="11"/>
        <w:spacing w:after="0" w:line="360" w:lineRule="auto"/>
        <w:jc w:val="both"/>
        <w:rPr>
          <w:noProof/>
        </w:rPr>
      </w:pPr>
      <w:r w:rsidRPr="00904C7F">
        <w:rPr>
          <w:noProof/>
        </w:rPr>
        <w:t>ПРИЛОЖЕНИЕ В</w:t>
      </w:r>
      <w:r w:rsidR="00212105" w:rsidRPr="00904C7F">
        <w:rPr>
          <w:noProof/>
        </w:rPr>
        <w:t xml:space="preserve"> </w:t>
      </w:r>
    </w:p>
    <w:p w:rsidR="001C3081" w:rsidRPr="00904C7F" w:rsidRDefault="00212105" w:rsidP="00904C7F">
      <w:pPr>
        <w:pStyle w:val="11"/>
        <w:spacing w:after="0" w:line="360" w:lineRule="auto"/>
        <w:jc w:val="both"/>
        <w:rPr>
          <w:noProof/>
          <w:szCs w:val="22"/>
          <w:lang w:eastAsia="ru-RU"/>
        </w:rPr>
      </w:pPr>
      <w:r w:rsidRPr="00904C7F">
        <w:rPr>
          <w:noProof/>
        </w:rPr>
        <w:t>Ломбардный список Банка России</w:t>
      </w:r>
    </w:p>
    <w:p w:rsidR="00904C7F" w:rsidRDefault="00904C7F" w:rsidP="00904C7F">
      <w:pPr>
        <w:pStyle w:val="1"/>
        <w:spacing w:before="0" w:line="360" w:lineRule="auto"/>
        <w:jc w:val="both"/>
        <w:rPr>
          <w:rFonts w:ascii="Times New Roman" w:eastAsia="Times New Roman" w:hAnsi="Times New Roman"/>
          <w:b w:val="0"/>
          <w:bCs w:val="0"/>
          <w:color w:val="auto"/>
        </w:rPr>
      </w:pPr>
      <w:bookmarkStart w:id="0" w:name="_Toc258258727"/>
    </w:p>
    <w:p w:rsidR="002A18D9" w:rsidRPr="00904C7F" w:rsidRDefault="00904C7F" w:rsidP="00904C7F">
      <w:pPr>
        <w:pStyle w:val="1"/>
        <w:spacing w:before="0" w:line="360" w:lineRule="auto"/>
        <w:ind w:firstLine="709"/>
        <w:jc w:val="both"/>
        <w:rPr>
          <w:rFonts w:ascii="Times New Roman" w:hAnsi="Times New Roman"/>
          <w:b w:val="0"/>
          <w:color w:val="auto"/>
        </w:rPr>
      </w:pPr>
      <w:r>
        <w:rPr>
          <w:rFonts w:ascii="Times New Roman" w:eastAsia="Times New Roman" w:hAnsi="Times New Roman"/>
          <w:b w:val="0"/>
          <w:bCs w:val="0"/>
          <w:color w:val="auto"/>
        </w:rPr>
        <w:br w:type="page"/>
      </w:r>
      <w:r w:rsidR="005E2558" w:rsidRPr="00904C7F">
        <w:rPr>
          <w:rFonts w:ascii="Times New Roman" w:hAnsi="Times New Roman"/>
          <w:b w:val="0"/>
          <w:color w:val="auto"/>
        </w:rPr>
        <w:lastRenderedPageBreak/>
        <w:t>ВВЕДЕНИЕ</w:t>
      </w:r>
      <w:bookmarkEnd w:id="0"/>
      <w:r w:rsidR="002A18D9" w:rsidRPr="00904C7F">
        <w:rPr>
          <w:rFonts w:ascii="Times New Roman" w:hAnsi="Times New Roman"/>
          <w:b w:val="0"/>
          <w:color w:val="auto"/>
        </w:rPr>
        <w:t xml:space="preserve"> </w:t>
      </w:r>
    </w:p>
    <w:p w:rsidR="005B58B9" w:rsidRPr="00904C7F" w:rsidRDefault="005B58B9" w:rsidP="00904C7F">
      <w:pPr>
        <w:pStyle w:val="1"/>
        <w:spacing w:before="0" w:line="360" w:lineRule="auto"/>
        <w:ind w:firstLine="709"/>
        <w:jc w:val="both"/>
        <w:rPr>
          <w:rFonts w:ascii="Times New Roman" w:hAnsi="Times New Roman"/>
          <w:b w:val="0"/>
          <w:bCs w:val="0"/>
          <w:color w:val="auto"/>
        </w:rPr>
      </w:pP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Формирование рыночных отношений в России и перспективные задачи развития экономики страны предъявляют новые требования к устойчивости и масштабам функционирования банковской системы. Обеспечение равновесия и устойчивости банковского сектора в значительной мере обусловливается полнотой выполнения Центральным банком Российской Федерации (ЦБ РФ) своей роли кредитора последней инстанции. В этой связи важное значение приобретает система рефинансирования Банком России кредитных организаций и проведение соответствующей кредитной политики. </w:t>
      </w:r>
    </w:p>
    <w:p w:rsidR="00800965"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r w:rsidR="00140CAA" w:rsidRPr="00904C7F">
        <w:rPr>
          <w:rFonts w:ascii="Times New Roman" w:hAnsi="Times New Roman"/>
          <w:sz w:val="28"/>
          <w:szCs w:val="28"/>
        </w:rPr>
        <w:t xml:space="preserve"> </w:t>
      </w:r>
    </w:p>
    <w:p w:rsidR="00800965" w:rsidRPr="00904C7F" w:rsidRDefault="00800965"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Как показывает изучение зарубежного и российского опыта, эта система активно развивается, расширяется спектр и объем операций, оттачивается инструментарий анализа финансового состояния кредитных организаций. Объем предоставленных Банком России обеспеченных кредитов в 2009 году составил 25872,324 млрд. рубле</w:t>
      </w:r>
      <w:r w:rsidR="0095587F" w:rsidRPr="00904C7F">
        <w:rPr>
          <w:rFonts w:ascii="Times New Roman" w:hAnsi="Times New Roman"/>
          <w:sz w:val="28"/>
          <w:szCs w:val="28"/>
        </w:rPr>
        <w:t>й и увеличился по сравнению с 2007 годом</w:t>
      </w:r>
      <w:r w:rsidR="00904C7F">
        <w:rPr>
          <w:rFonts w:ascii="Times New Roman" w:hAnsi="Times New Roman"/>
          <w:sz w:val="28"/>
          <w:szCs w:val="28"/>
        </w:rPr>
        <w:t xml:space="preserve"> </w:t>
      </w:r>
      <w:r w:rsidR="0095587F" w:rsidRPr="00904C7F">
        <w:rPr>
          <w:rFonts w:ascii="Times New Roman" w:hAnsi="Times New Roman"/>
          <w:sz w:val="28"/>
          <w:szCs w:val="28"/>
        </w:rPr>
        <w:t>(136</w:t>
      </w:r>
      <w:r w:rsidRPr="00904C7F">
        <w:rPr>
          <w:rFonts w:ascii="Times New Roman" w:hAnsi="Times New Roman"/>
          <w:sz w:val="28"/>
          <w:szCs w:val="28"/>
        </w:rPr>
        <w:t>8</w:t>
      </w:r>
      <w:r w:rsidR="0095587F" w:rsidRPr="00904C7F">
        <w:rPr>
          <w:rFonts w:ascii="Times New Roman" w:hAnsi="Times New Roman"/>
          <w:sz w:val="28"/>
          <w:szCs w:val="28"/>
        </w:rPr>
        <w:t>9</w:t>
      </w:r>
      <w:r w:rsidRPr="00904C7F">
        <w:rPr>
          <w:rFonts w:ascii="Times New Roman" w:hAnsi="Times New Roman"/>
          <w:sz w:val="28"/>
          <w:szCs w:val="28"/>
        </w:rPr>
        <w:t>,</w:t>
      </w:r>
      <w:r w:rsidR="0095587F" w:rsidRPr="00904C7F">
        <w:rPr>
          <w:rFonts w:ascii="Times New Roman" w:hAnsi="Times New Roman"/>
          <w:sz w:val="28"/>
          <w:szCs w:val="28"/>
        </w:rPr>
        <w:t>823</w:t>
      </w:r>
      <w:r w:rsidRPr="00904C7F">
        <w:rPr>
          <w:rFonts w:ascii="Times New Roman" w:hAnsi="Times New Roman"/>
          <w:sz w:val="28"/>
          <w:szCs w:val="28"/>
        </w:rPr>
        <w:t xml:space="preserve"> млрд. рублей) </w:t>
      </w:r>
      <w:r w:rsidR="0095587F" w:rsidRPr="00904C7F">
        <w:rPr>
          <w:rFonts w:ascii="Times New Roman" w:hAnsi="Times New Roman"/>
          <w:sz w:val="28"/>
          <w:szCs w:val="28"/>
        </w:rPr>
        <w:t>почти в 2</w:t>
      </w:r>
      <w:r w:rsidRPr="00904C7F">
        <w:rPr>
          <w:rFonts w:ascii="Times New Roman" w:hAnsi="Times New Roman"/>
          <w:sz w:val="28"/>
          <w:szCs w:val="28"/>
        </w:rPr>
        <w:t xml:space="preserve"> раз</w:t>
      </w:r>
      <w:r w:rsidR="0095587F" w:rsidRPr="00904C7F">
        <w:rPr>
          <w:rFonts w:ascii="Times New Roman" w:hAnsi="Times New Roman"/>
          <w:sz w:val="28"/>
          <w:szCs w:val="28"/>
        </w:rPr>
        <w:t>а</w:t>
      </w:r>
      <w:r w:rsidR="00B454EF" w:rsidRPr="00904C7F">
        <w:rPr>
          <w:rStyle w:val="af0"/>
          <w:rFonts w:ascii="Times New Roman" w:hAnsi="Times New Roman"/>
          <w:sz w:val="28"/>
          <w:szCs w:val="28"/>
        </w:rPr>
        <w:footnoteReference w:id="1"/>
      </w:r>
      <w:r w:rsidRPr="00904C7F">
        <w:rPr>
          <w:rFonts w:ascii="Times New Roman" w:hAnsi="Times New Roman"/>
          <w:sz w:val="28"/>
          <w:szCs w:val="28"/>
        </w:rPr>
        <w:t>. В то же время история развития банковской системы последнего десятилетия наглядно демонстрирует тот факт, что в кризисных ситуациях существующая система рефинансирования кредитных организаций в России не всегда способна обеспечить ожидаемую эффективность.</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то же время история развития банковской системы последнего десятилетия наглядно демонстрирует тот факт, что в кризисных ситуациях существующая система рефинансирования кредитных организаций в России не всегда способна обеспечить ожидаемую эффективность.</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Об актуальности курсовой работы свидетельствуют следующие обстоятельства:</w:t>
      </w:r>
    </w:p>
    <w:p w:rsidR="005E2558" w:rsidRPr="00904C7F" w:rsidRDefault="002A18D9" w:rsidP="00904C7F">
      <w:pPr>
        <w:numPr>
          <w:ilvl w:val="0"/>
          <w:numId w:val="11"/>
        </w:numPr>
        <w:tabs>
          <w:tab w:val="num" w:pos="1134"/>
        </w:tabs>
        <w:spacing w:after="0" w:line="360" w:lineRule="auto"/>
        <w:ind w:firstLine="709"/>
        <w:jc w:val="both"/>
        <w:rPr>
          <w:rFonts w:ascii="Times New Roman" w:hAnsi="Times New Roman"/>
          <w:sz w:val="28"/>
          <w:szCs w:val="28"/>
        </w:rPr>
      </w:pPr>
      <w:r w:rsidRPr="00904C7F">
        <w:rPr>
          <w:rFonts w:ascii="Times New Roman" w:hAnsi="Times New Roman"/>
          <w:sz w:val="28"/>
          <w:szCs w:val="28"/>
        </w:rPr>
        <w:t>значимость системы рефинансирования кредитных организаций для деятельности банковского сектора страны как механизма регулирования банковской ликвидности, обеспечения достаточного размера ресурсной базы кредитных организаций для реализации краткосрочных и среднесрочных проектов банков, обеспечения финансовой устойчивости банковского сектора;</w:t>
      </w:r>
    </w:p>
    <w:p w:rsidR="002A18D9" w:rsidRPr="00904C7F" w:rsidRDefault="002A18D9" w:rsidP="00904C7F">
      <w:pPr>
        <w:numPr>
          <w:ilvl w:val="0"/>
          <w:numId w:val="11"/>
        </w:numPr>
        <w:tabs>
          <w:tab w:val="num" w:pos="1134"/>
        </w:tabs>
        <w:spacing w:after="0" w:line="360" w:lineRule="auto"/>
        <w:ind w:firstLine="709"/>
        <w:jc w:val="both"/>
        <w:rPr>
          <w:rFonts w:ascii="Times New Roman" w:hAnsi="Times New Roman"/>
          <w:sz w:val="28"/>
          <w:szCs w:val="28"/>
        </w:rPr>
      </w:pPr>
      <w:r w:rsidRPr="00904C7F">
        <w:rPr>
          <w:rFonts w:ascii="Times New Roman" w:hAnsi="Times New Roman"/>
          <w:sz w:val="28"/>
          <w:szCs w:val="28"/>
        </w:rPr>
        <w:t>высокая чувствительность межбанковского кредитного рынка к внешним и внутренним воздействиям, что требует от кредитной политики Банка России большого разнообразия элементов, гибкости, оперативности и постоянного совершенствования.</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Цель данной работы состоит в изучении системы рефинансирования Центральным банком кредитных организаций и разработке рекомендаций по совершенствованию методов денежно-кредитного регулирования Центральным банком экономики России в текущем периоде времени.</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соответствии с указанной целью в данной курсовой работе были поставлены и решались следующие задачи:</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1. раскрыть содержание системы рефинансирования кредитных организаций Банком России;</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2. выявить особенности разработки и реализации кредитно-денежной политики ЦБ РФ и оценить ее состояние на современном этапе;</w:t>
      </w:r>
    </w:p>
    <w:p w:rsidR="002A18D9" w:rsidRPr="00904C7F" w:rsidRDefault="002A18D9" w:rsidP="00904C7F">
      <w:pPr>
        <w:widowControl w:val="0"/>
        <w:spacing w:after="0" w:line="360" w:lineRule="auto"/>
        <w:ind w:firstLine="709"/>
        <w:jc w:val="both"/>
        <w:rPr>
          <w:rFonts w:ascii="Times New Roman" w:hAnsi="Times New Roman"/>
          <w:sz w:val="28"/>
          <w:szCs w:val="28"/>
        </w:rPr>
      </w:pPr>
      <w:r w:rsidRPr="00904C7F">
        <w:rPr>
          <w:rFonts w:ascii="Times New Roman" w:hAnsi="Times New Roman"/>
          <w:sz w:val="28"/>
          <w:szCs w:val="28"/>
        </w:rPr>
        <w:t>3. провести анализ кредитно-денежной политики Банка России в 2008–2009 г.г. и ее осн</w:t>
      </w:r>
      <w:r w:rsidR="005E2558" w:rsidRPr="00904C7F">
        <w:rPr>
          <w:rFonts w:ascii="Times New Roman" w:hAnsi="Times New Roman"/>
          <w:sz w:val="28"/>
          <w:szCs w:val="28"/>
        </w:rPr>
        <w:t>овных направлений на период 2010</w:t>
      </w:r>
      <w:r w:rsidRPr="00904C7F">
        <w:rPr>
          <w:rFonts w:ascii="Times New Roman" w:hAnsi="Times New Roman"/>
          <w:sz w:val="28"/>
          <w:szCs w:val="28"/>
        </w:rPr>
        <w:t>–2012 г.г.;</w:t>
      </w:r>
    </w:p>
    <w:p w:rsidR="002A18D9" w:rsidRPr="00904C7F" w:rsidRDefault="002A18D9" w:rsidP="00904C7F">
      <w:pPr>
        <w:widowControl w:val="0"/>
        <w:spacing w:after="0" w:line="360" w:lineRule="auto"/>
        <w:ind w:firstLine="709"/>
        <w:jc w:val="both"/>
        <w:rPr>
          <w:rFonts w:ascii="Times New Roman" w:hAnsi="Times New Roman"/>
          <w:sz w:val="28"/>
          <w:szCs w:val="28"/>
        </w:rPr>
      </w:pPr>
      <w:r w:rsidRPr="00904C7F">
        <w:rPr>
          <w:rFonts w:ascii="Times New Roman" w:hAnsi="Times New Roman"/>
          <w:sz w:val="28"/>
          <w:szCs w:val="28"/>
        </w:rPr>
        <w:t>4. выявить причины, затрудняющие эффективность кредитной политики Центробанка;</w:t>
      </w:r>
    </w:p>
    <w:p w:rsidR="002A18D9" w:rsidRPr="00904C7F" w:rsidRDefault="002A18D9" w:rsidP="00904C7F">
      <w:pPr>
        <w:widowControl w:val="0"/>
        <w:spacing w:after="0" w:line="360" w:lineRule="auto"/>
        <w:ind w:firstLine="709"/>
        <w:jc w:val="both"/>
        <w:rPr>
          <w:rFonts w:ascii="Times New Roman" w:hAnsi="Times New Roman"/>
          <w:sz w:val="28"/>
          <w:szCs w:val="28"/>
        </w:rPr>
      </w:pPr>
      <w:r w:rsidRPr="00904C7F">
        <w:rPr>
          <w:rFonts w:ascii="Times New Roman" w:hAnsi="Times New Roman"/>
          <w:sz w:val="28"/>
          <w:szCs w:val="28"/>
        </w:rPr>
        <w:t>5. сформировать основные пути оптимизации и совершенствования кредитно-денежной политики и системы рефинансирования как ее инструмента.</w:t>
      </w:r>
    </w:p>
    <w:p w:rsidR="002A18D9" w:rsidRPr="00904C7F" w:rsidRDefault="002A18D9" w:rsidP="00904C7F">
      <w:pPr>
        <w:widowControl w:val="0"/>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Объектом исследования в данной курсовой работе является денежно-кредитная сфера экономики России, предметом исследования – инструменты, используемые Банком России при проведении соответствующей денежно-кредитной политики. Методами исследования, использованные в данной курсовой работе, являются: экономико-математический, статистический, графический и другие. </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Теоретическая значимость научных результатов заключается в том, что работа </w:t>
      </w:r>
      <w:r w:rsidR="005E2558" w:rsidRPr="00904C7F">
        <w:rPr>
          <w:rFonts w:ascii="Times New Roman" w:hAnsi="Times New Roman"/>
          <w:sz w:val="28"/>
          <w:szCs w:val="28"/>
        </w:rPr>
        <w:t>раскрывает содержание</w:t>
      </w:r>
      <w:r w:rsidRPr="00904C7F">
        <w:rPr>
          <w:rFonts w:ascii="Times New Roman" w:hAnsi="Times New Roman"/>
          <w:sz w:val="28"/>
          <w:szCs w:val="28"/>
        </w:rPr>
        <w:t xml:space="preserve"> системы рефинансирования кредитных организаций</w:t>
      </w:r>
      <w:r w:rsidR="005E2558" w:rsidRPr="00904C7F">
        <w:rPr>
          <w:rFonts w:ascii="Times New Roman" w:hAnsi="Times New Roman"/>
          <w:sz w:val="28"/>
          <w:szCs w:val="28"/>
        </w:rPr>
        <w:t xml:space="preserve"> и особенности реализации кредитной политики Центробанком</w:t>
      </w:r>
      <w:r w:rsidRPr="00904C7F">
        <w:rPr>
          <w:rFonts w:ascii="Times New Roman" w:hAnsi="Times New Roman"/>
          <w:sz w:val="28"/>
          <w:szCs w:val="28"/>
        </w:rPr>
        <w:t>.</w:t>
      </w:r>
      <w:r w:rsidR="00904C7F">
        <w:rPr>
          <w:rFonts w:ascii="Times New Roman" w:hAnsi="Times New Roman"/>
          <w:sz w:val="28"/>
          <w:szCs w:val="28"/>
        </w:rPr>
        <w:t xml:space="preserve"> </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Практическая значимость проведенного исследования заключается в ориентации выводов </w:t>
      </w:r>
      <w:r w:rsidR="00140CAA" w:rsidRPr="00904C7F">
        <w:rPr>
          <w:rFonts w:ascii="Times New Roman" w:hAnsi="Times New Roman"/>
          <w:sz w:val="28"/>
          <w:szCs w:val="28"/>
        </w:rPr>
        <w:t>курсовой работы</w:t>
      </w:r>
      <w:r w:rsidRPr="00904C7F">
        <w:rPr>
          <w:rFonts w:ascii="Times New Roman" w:hAnsi="Times New Roman"/>
          <w:sz w:val="28"/>
          <w:szCs w:val="28"/>
        </w:rPr>
        <w:t xml:space="preserve"> на использование Банком России при проведении денежно-кредитной политики и совершенствовании нормативно-правового регулирования процесса рефинансирования</w:t>
      </w:r>
      <w:r w:rsidR="00904C7F">
        <w:rPr>
          <w:rFonts w:ascii="Times New Roman" w:hAnsi="Times New Roman"/>
          <w:sz w:val="28"/>
          <w:szCs w:val="28"/>
        </w:rPr>
        <w:t xml:space="preserve"> </w:t>
      </w:r>
      <w:r w:rsidRPr="00904C7F">
        <w:rPr>
          <w:rFonts w:ascii="Times New Roman" w:hAnsi="Times New Roman"/>
          <w:sz w:val="28"/>
          <w:szCs w:val="28"/>
        </w:rPr>
        <w:t>коммерчески</w:t>
      </w:r>
      <w:r w:rsidR="00140CAA" w:rsidRPr="00904C7F">
        <w:rPr>
          <w:rFonts w:ascii="Times New Roman" w:hAnsi="Times New Roman"/>
          <w:sz w:val="28"/>
          <w:szCs w:val="28"/>
        </w:rPr>
        <w:t>х</w:t>
      </w:r>
      <w:r w:rsidRPr="00904C7F">
        <w:rPr>
          <w:rFonts w:ascii="Times New Roman" w:hAnsi="Times New Roman"/>
          <w:sz w:val="28"/>
          <w:szCs w:val="28"/>
        </w:rPr>
        <w:t xml:space="preserve"> банк</w:t>
      </w:r>
      <w:r w:rsidR="00140CAA" w:rsidRPr="00904C7F">
        <w:rPr>
          <w:rFonts w:ascii="Times New Roman" w:hAnsi="Times New Roman"/>
          <w:sz w:val="28"/>
          <w:szCs w:val="28"/>
        </w:rPr>
        <w:t>ов</w:t>
      </w:r>
      <w:r w:rsidRPr="00904C7F">
        <w:rPr>
          <w:rFonts w:ascii="Times New Roman" w:hAnsi="Times New Roman"/>
          <w:sz w:val="28"/>
          <w:szCs w:val="28"/>
        </w:rPr>
        <w:t>.</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Информационной базой исследования являются статистическая информация Федеральной службы государственной статистики, данные Банка России («Вестник Банка России», «Бюллетень банковской статистики», «Основные направления единой государственн</w:t>
      </w:r>
      <w:r w:rsidR="005E2558" w:rsidRPr="00904C7F">
        <w:rPr>
          <w:rFonts w:ascii="Times New Roman" w:hAnsi="Times New Roman"/>
          <w:sz w:val="28"/>
          <w:szCs w:val="28"/>
        </w:rPr>
        <w:t>ой денежно-кредитной политики»</w:t>
      </w:r>
      <w:r w:rsidRPr="00904C7F">
        <w:rPr>
          <w:rFonts w:ascii="Times New Roman" w:hAnsi="Times New Roman"/>
          <w:sz w:val="28"/>
          <w:szCs w:val="28"/>
        </w:rPr>
        <w:t>), Министерства финансов Российской Федерации,</w:t>
      </w:r>
      <w:r w:rsidR="00904C7F">
        <w:rPr>
          <w:rFonts w:ascii="Times New Roman" w:hAnsi="Times New Roman"/>
          <w:sz w:val="28"/>
          <w:szCs w:val="28"/>
        </w:rPr>
        <w:t xml:space="preserve"> </w:t>
      </w:r>
      <w:r w:rsidRPr="00904C7F">
        <w:rPr>
          <w:rFonts w:ascii="Times New Roman" w:hAnsi="Times New Roman"/>
          <w:sz w:val="28"/>
          <w:szCs w:val="28"/>
        </w:rPr>
        <w:t>материалы по проблематике исследования, опубликованные в периодической печати («Деньги и кредит», «Банковские услуги»,</w:t>
      </w:r>
      <w:r w:rsidR="00904C7F">
        <w:rPr>
          <w:rFonts w:ascii="Times New Roman" w:hAnsi="Times New Roman"/>
          <w:sz w:val="28"/>
          <w:szCs w:val="28"/>
        </w:rPr>
        <w:t xml:space="preserve"> </w:t>
      </w:r>
      <w:r w:rsidRPr="00904C7F">
        <w:rPr>
          <w:rFonts w:ascii="Times New Roman" w:hAnsi="Times New Roman"/>
          <w:sz w:val="28"/>
          <w:szCs w:val="28"/>
        </w:rPr>
        <w:t>«Банковское дело», «Финансы и кредит», «Бизнес и банки» и др.).</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данной курсовой работ</w:t>
      </w:r>
      <w:r w:rsidR="005A22C8" w:rsidRPr="00904C7F">
        <w:rPr>
          <w:rFonts w:ascii="Times New Roman" w:hAnsi="Times New Roman"/>
          <w:sz w:val="28"/>
          <w:szCs w:val="28"/>
        </w:rPr>
        <w:t xml:space="preserve">е использовались труды авторов Алехина Б.И., Белоглазовой Г.Н., </w:t>
      </w:r>
      <w:r w:rsidRPr="00904C7F">
        <w:rPr>
          <w:rFonts w:ascii="Times New Roman" w:hAnsi="Times New Roman"/>
          <w:sz w:val="28"/>
          <w:szCs w:val="28"/>
        </w:rPr>
        <w:t>Лаврушина</w:t>
      </w:r>
      <w:r w:rsidR="005A22C8" w:rsidRPr="00904C7F">
        <w:rPr>
          <w:rFonts w:ascii="Times New Roman" w:hAnsi="Times New Roman"/>
          <w:sz w:val="28"/>
          <w:szCs w:val="28"/>
        </w:rPr>
        <w:t xml:space="preserve"> О.И.</w:t>
      </w:r>
      <w:r w:rsidRPr="00904C7F">
        <w:rPr>
          <w:rFonts w:ascii="Times New Roman" w:hAnsi="Times New Roman"/>
          <w:sz w:val="28"/>
          <w:szCs w:val="28"/>
        </w:rPr>
        <w:t xml:space="preserve"> </w:t>
      </w:r>
      <w:r w:rsidR="005A22C8" w:rsidRPr="00904C7F">
        <w:rPr>
          <w:rFonts w:ascii="Times New Roman" w:hAnsi="Times New Roman"/>
          <w:sz w:val="28"/>
          <w:szCs w:val="28"/>
        </w:rPr>
        <w:t>Братко, А.Г</w:t>
      </w:r>
      <w:r w:rsidR="00CC3A76" w:rsidRPr="00904C7F">
        <w:rPr>
          <w:rFonts w:ascii="Times New Roman" w:hAnsi="Times New Roman"/>
          <w:sz w:val="28"/>
          <w:szCs w:val="28"/>
        </w:rPr>
        <w:t>.</w:t>
      </w:r>
      <w:r w:rsidRPr="00904C7F">
        <w:rPr>
          <w:rFonts w:ascii="Times New Roman" w:hAnsi="Times New Roman"/>
          <w:sz w:val="28"/>
          <w:szCs w:val="28"/>
        </w:rPr>
        <w:t xml:space="preserve">, </w:t>
      </w:r>
      <w:r w:rsidR="005A22C8" w:rsidRPr="00904C7F">
        <w:rPr>
          <w:rFonts w:ascii="Times New Roman" w:hAnsi="Times New Roman"/>
          <w:sz w:val="28"/>
          <w:szCs w:val="28"/>
        </w:rPr>
        <w:t>Тарасенко О.А., Бабичева Ю.А.</w:t>
      </w:r>
      <w:r w:rsidR="00904C7F">
        <w:rPr>
          <w:rFonts w:ascii="Times New Roman" w:hAnsi="Times New Roman"/>
          <w:sz w:val="28"/>
          <w:szCs w:val="28"/>
        </w:rPr>
        <w:t xml:space="preserve"> </w:t>
      </w:r>
      <w:r w:rsidRPr="00904C7F">
        <w:rPr>
          <w:rFonts w:ascii="Times New Roman" w:hAnsi="Times New Roman"/>
          <w:sz w:val="28"/>
          <w:szCs w:val="28"/>
        </w:rPr>
        <w:t>и д</w:t>
      </w:r>
      <w:r w:rsidR="005A22C8" w:rsidRPr="00904C7F">
        <w:rPr>
          <w:rFonts w:ascii="Times New Roman" w:hAnsi="Times New Roman"/>
          <w:sz w:val="28"/>
          <w:szCs w:val="28"/>
        </w:rPr>
        <w:t>р</w:t>
      </w:r>
      <w:r w:rsidR="00CC3A76" w:rsidRPr="00904C7F">
        <w:rPr>
          <w:rFonts w:ascii="Times New Roman" w:hAnsi="Times New Roman"/>
          <w:sz w:val="28"/>
          <w:szCs w:val="28"/>
        </w:rPr>
        <w:t xml:space="preserve">. </w:t>
      </w:r>
      <w:r w:rsidRPr="00904C7F">
        <w:rPr>
          <w:rFonts w:ascii="Times New Roman" w:hAnsi="Times New Roman"/>
          <w:sz w:val="28"/>
          <w:szCs w:val="28"/>
        </w:rPr>
        <w:t>Были использованы нормативно-правовые акты и федеральные законы, такие как федеральный закон «О Центральном банке Российской Федерации», федеральный закон «О банках и банковской деятельности»</w:t>
      </w:r>
      <w:r w:rsidR="005E2558" w:rsidRPr="00904C7F">
        <w:rPr>
          <w:rFonts w:ascii="Times New Roman" w:hAnsi="Times New Roman"/>
          <w:sz w:val="28"/>
          <w:szCs w:val="28"/>
        </w:rPr>
        <w:t>, а также статьи Конституции РФ</w:t>
      </w:r>
      <w:r w:rsidRPr="00904C7F">
        <w:rPr>
          <w:rFonts w:ascii="Times New Roman" w:hAnsi="Times New Roman"/>
          <w:sz w:val="28"/>
          <w:szCs w:val="28"/>
        </w:rPr>
        <w:t>.</w:t>
      </w:r>
    </w:p>
    <w:p w:rsidR="002A18D9" w:rsidRPr="00904C7F" w:rsidRDefault="002A18D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Таким образом, данная тема является актуальной и интересной для исследования, с учетом нестабильного положения всей экономической системы нашей страны и других за</w:t>
      </w:r>
      <w:r w:rsidR="005B58B9" w:rsidRPr="00904C7F">
        <w:rPr>
          <w:rFonts w:ascii="Times New Roman" w:hAnsi="Times New Roman"/>
          <w:sz w:val="28"/>
          <w:szCs w:val="28"/>
        </w:rPr>
        <w:t>рубежных государств в условиях м</w:t>
      </w:r>
      <w:r w:rsidRPr="00904C7F">
        <w:rPr>
          <w:rFonts w:ascii="Times New Roman" w:hAnsi="Times New Roman"/>
          <w:sz w:val="28"/>
          <w:szCs w:val="28"/>
        </w:rPr>
        <w:t xml:space="preserve">ирового финансового кризиса. </w:t>
      </w:r>
    </w:p>
    <w:p w:rsidR="002A18D9" w:rsidRPr="00904C7F" w:rsidRDefault="002A18D9" w:rsidP="00904C7F">
      <w:pPr>
        <w:spacing w:after="0" w:line="360" w:lineRule="auto"/>
        <w:ind w:firstLine="709"/>
        <w:jc w:val="both"/>
        <w:rPr>
          <w:rFonts w:ascii="Times New Roman" w:hAnsi="Times New Roman"/>
          <w:bCs/>
          <w:sz w:val="28"/>
          <w:szCs w:val="28"/>
        </w:rPr>
      </w:pPr>
    </w:p>
    <w:p w:rsidR="00331BB7" w:rsidRPr="00904C7F" w:rsidRDefault="00904C7F" w:rsidP="00904C7F">
      <w:pPr>
        <w:pStyle w:val="1"/>
        <w:spacing w:before="0" w:line="360" w:lineRule="auto"/>
        <w:ind w:firstLine="709"/>
        <w:jc w:val="both"/>
        <w:rPr>
          <w:rFonts w:ascii="Times New Roman" w:hAnsi="Times New Roman"/>
          <w:b w:val="0"/>
          <w:color w:val="auto"/>
        </w:rPr>
      </w:pPr>
      <w:bookmarkStart w:id="1" w:name="_Toc258085722"/>
      <w:bookmarkStart w:id="2" w:name="_Toc258175742"/>
      <w:bookmarkStart w:id="3" w:name="_Toc258258728"/>
      <w:r>
        <w:rPr>
          <w:rFonts w:ascii="Times New Roman" w:hAnsi="Times New Roman"/>
          <w:b w:val="0"/>
          <w:color w:val="auto"/>
        </w:rPr>
        <w:br w:type="page"/>
      </w:r>
      <w:r w:rsidR="008108BA" w:rsidRPr="00904C7F">
        <w:rPr>
          <w:rFonts w:ascii="Times New Roman" w:hAnsi="Times New Roman"/>
          <w:b w:val="0"/>
          <w:color w:val="auto"/>
        </w:rPr>
        <w:t>1. ОРГАНИЗАЦИОННЫЕ</w:t>
      </w:r>
      <w:r w:rsidR="00331BB7" w:rsidRPr="00904C7F">
        <w:rPr>
          <w:rFonts w:ascii="Times New Roman" w:hAnsi="Times New Roman"/>
          <w:b w:val="0"/>
          <w:color w:val="auto"/>
        </w:rPr>
        <w:t xml:space="preserve"> </w:t>
      </w:r>
      <w:r w:rsidR="008108BA" w:rsidRPr="00904C7F">
        <w:rPr>
          <w:rFonts w:ascii="Times New Roman" w:hAnsi="Times New Roman"/>
          <w:b w:val="0"/>
          <w:color w:val="auto"/>
        </w:rPr>
        <w:t>И</w:t>
      </w:r>
      <w:r w:rsidR="00331BB7" w:rsidRPr="00904C7F">
        <w:rPr>
          <w:rFonts w:ascii="Times New Roman" w:hAnsi="Times New Roman"/>
          <w:b w:val="0"/>
          <w:color w:val="auto"/>
        </w:rPr>
        <w:t xml:space="preserve"> </w:t>
      </w:r>
      <w:r w:rsidR="008108BA" w:rsidRPr="00904C7F">
        <w:rPr>
          <w:rFonts w:ascii="Times New Roman" w:hAnsi="Times New Roman"/>
          <w:b w:val="0"/>
          <w:color w:val="auto"/>
        </w:rPr>
        <w:t>ТЕОРЕТИЧЕСКИЕ</w:t>
      </w:r>
      <w:r w:rsidR="00331BB7" w:rsidRPr="00904C7F">
        <w:rPr>
          <w:rFonts w:ascii="Times New Roman" w:hAnsi="Times New Roman"/>
          <w:b w:val="0"/>
          <w:color w:val="auto"/>
        </w:rPr>
        <w:t xml:space="preserve"> </w:t>
      </w:r>
      <w:r w:rsidR="008108BA" w:rsidRPr="00904C7F">
        <w:rPr>
          <w:rFonts w:ascii="Times New Roman" w:hAnsi="Times New Roman"/>
          <w:b w:val="0"/>
          <w:color w:val="auto"/>
        </w:rPr>
        <w:t>АСПЕКТЫ</w:t>
      </w:r>
      <w:bookmarkEnd w:id="1"/>
      <w:bookmarkEnd w:id="2"/>
      <w:bookmarkEnd w:id="3"/>
      <w:r w:rsidR="00EC5188" w:rsidRPr="00904C7F">
        <w:rPr>
          <w:rFonts w:ascii="Times New Roman" w:hAnsi="Times New Roman"/>
          <w:b w:val="0"/>
          <w:color w:val="auto"/>
        </w:rPr>
        <w:t xml:space="preserve"> </w:t>
      </w:r>
      <w:bookmarkStart w:id="4" w:name="_Toc258258729"/>
      <w:r w:rsidR="008108BA" w:rsidRPr="00904C7F">
        <w:rPr>
          <w:rFonts w:ascii="Times New Roman" w:hAnsi="Times New Roman"/>
          <w:b w:val="0"/>
          <w:color w:val="auto"/>
        </w:rPr>
        <w:t>КРЕДИТНОЙ ПОЛИТИКИ</w:t>
      </w:r>
      <w:r w:rsidR="00331BB7" w:rsidRPr="00904C7F">
        <w:rPr>
          <w:rFonts w:ascii="Times New Roman" w:hAnsi="Times New Roman"/>
          <w:b w:val="0"/>
          <w:color w:val="auto"/>
        </w:rPr>
        <w:t xml:space="preserve"> ЦБ РФ</w:t>
      </w:r>
      <w:bookmarkEnd w:id="4"/>
    </w:p>
    <w:p w:rsidR="005B58B9" w:rsidRPr="00904C7F" w:rsidRDefault="005B58B9" w:rsidP="00904C7F">
      <w:pPr>
        <w:spacing w:after="0" w:line="360" w:lineRule="auto"/>
        <w:ind w:firstLine="709"/>
        <w:jc w:val="both"/>
        <w:rPr>
          <w:rFonts w:ascii="Times New Roman" w:hAnsi="Times New Roman"/>
          <w:bCs/>
          <w:sz w:val="28"/>
          <w:szCs w:val="28"/>
        </w:rPr>
      </w:pPr>
    </w:p>
    <w:p w:rsidR="00331BB7" w:rsidRPr="00904C7F" w:rsidRDefault="00331BB7" w:rsidP="00904C7F">
      <w:pPr>
        <w:pStyle w:val="1"/>
        <w:spacing w:before="0" w:line="360" w:lineRule="auto"/>
        <w:ind w:firstLine="709"/>
        <w:jc w:val="both"/>
        <w:rPr>
          <w:rFonts w:ascii="Times New Roman" w:hAnsi="Times New Roman"/>
          <w:b w:val="0"/>
          <w:color w:val="auto"/>
        </w:rPr>
      </w:pPr>
      <w:bookmarkStart w:id="5" w:name="_Toc258258730"/>
      <w:r w:rsidRPr="00904C7F">
        <w:rPr>
          <w:rFonts w:ascii="Times New Roman" w:hAnsi="Times New Roman"/>
          <w:b w:val="0"/>
          <w:color w:val="auto"/>
        </w:rPr>
        <w:t>1.1 Правовые основы деятельности ЦБ РФ</w:t>
      </w:r>
      <w:bookmarkEnd w:id="5"/>
    </w:p>
    <w:p w:rsidR="005B58B9" w:rsidRPr="00904C7F" w:rsidRDefault="005B58B9" w:rsidP="00904C7F">
      <w:pPr>
        <w:spacing w:after="0" w:line="360" w:lineRule="auto"/>
        <w:ind w:firstLine="709"/>
        <w:jc w:val="both"/>
        <w:rPr>
          <w:rFonts w:ascii="Times New Roman" w:hAnsi="Times New Roman"/>
          <w:bCs/>
          <w:sz w:val="28"/>
          <w:szCs w:val="28"/>
        </w:rPr>
      </w:pPr>
    </w:p>
    <w:p w:rsidR="001B4E09" w:rsidRPr="00904C7F" w:rsidRDefault="001B4E0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Конституционно-правовой статус Центрального банка Российской Федерации установлен </w:t>
      </w:r>
      <w:r w:rsidR="006A2118" w:rsidRPr="00904C7F">
        <w:rPr>
          <w:rFonts w:ascii="Times New Roman" w:hAnsi="Times New Roman"/>
          <w:sz w:val="28"/>
          <w:szCs w:val="28"/>
        </w:rPr>
        <w:t>с</w:t>
      </w:r>
      <w:r w:rsidRPr="00904C7F">
        <w:rPr>
          <w:rFonts w:ascii="Times New Roman" w:hAnsi="Times New Roman"/>
          <w:sz w:val="28"/>
          <w:szCs w:val="28"/>
        </w:rPr>
        <w:t>т</w:t>
      </w:r>
      <w:r w:rsidR="006A2118" w:rsidRPr="00904C7F">
        <w:rPr>
          <w:rFonts w:ascii="Times New Roman" w:hAnsi="Times New Roman"/>
          <w:sz w:val="28"/>
          <w:szCs w:val="28"/>
        </w:rPr>
        <w:t>. 75 Конституции Р</w:t>
      </w:r>
      <w:r w:rsidRPr="00904C7F">
        <w:rPr>
          <w:rFonts w:ascii="Times New Roman" w:hAnsi="Times New Roman"/>
          <w:sz w:val="28"/>
          <w:szCs w:val="28"/>
        </w:rPr>
        <w:t xml:space="preserve">Ф, где определено его исключительное право на осуществление денежной эмиссии и в качестве основной функции – защита и обеспечение устойчивости рубля. Статус, цели деятельности, функции и полномочия </w:t>
      </w:r>
      <w:r w:rsidR="00BC2C80" w:rsidRPr="00904C7F">
        <w:rPr>
          <w:rFonts w:ascii="Times New Roman" w:hAnsi="Times New Roman"/>
          <w:sz w:val="28"/>
          <w:szCs w:val="28"/>
        </w:rPr>
        <w:t>Банка России</w:t>
      </w:r>
      <w:r w:rsidRPr="00904C7F">
        <w:rPr>
          <w:rFonts w:ascii="Times New Roman" w:hAnsi="Times New Roman"/>
          <w:sz w:val="28"/>
          <w:szCs w:val="28"/>
        </w:rPr>
        <w:t xml:space="preserve"> определяются также Фед</w:t>
      </w:r>
      <w:r w:rsidR="00BC2C80" w:rsidRPr="00904C7F">
        <w:rPr>
          <w:rFonts w:ascii="Times New Roman" w:hAnsi="Times New Roman"/>
          <w:sz w:val="28"/>
          <w:szCs w:val="28"/>
        </w:rPr>
        <w:t>еральным законом «</w:t>
      </w:r>
      <w:r w:rsidRPr="00904C7F">
        <w:rPr>
          <w:rFonts w:ascii="Times New Roman" w:hAnsi="Times New Roman"/>
          <w:sz w:val="28"/>
          <w:szCs w:val="28"/>
        </w:rPr>
        <w:t>О Центральном банке Российской Феде</w:t>
      </w:r>
      <w:r w:rsidR="00BC2C80" w:rsidRPr="00904C7F">
        <w:rPr>
          <w:rFonts w:ascii="Times New Roman" w:hAnsi="Times New Roman"/>
          <w:sz w:val="28"/>
          <w:szCs w:val="28"/>
        </w:rPr>
        <w:t>рации (Банке России)»</w:t>
      </w:r>
      <w:r w:rsidRPr="00904C7F">
        <w:rPr>
          <w:rFonts w:ascii="Times New Roman" w:hAnsi="Times New Roman"/>
          <w:sz w:val="28"/>
          <w:szCs w:val="28"/>
        </w:rPr>
        <w:t xml:space="preserve"> и другими федеральными законами.</w:t>
      </w:r>
    </w:p>
    <w:p w:rsidR="001B4E09" w:rsidRPr="00904C7F" w:rsidRDefault="00393AC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ЦБ РФ</w:t>
      </w:r>
      <w:r w:rsidR="001B4E09" w:rsidRPr="00904C7F">
        <w:rPr>
          <w:rFonts w:ascii="Times New Roman" w:hAnsi="Times New Roman"/>
          <w:sz w:val="28"/>
          <w:szCs w:val="28"/>
        </w:rPr>
        <w:t xml:space="preserve">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w:t>
      </w:r>
      <w:r w:rsidR="006A2118" w:rsidRPr="00904C7F">
        <w:rPr>
          <w:rFonts w:ascii="Times New Roman" w:hAnsi="Times New Roman"/>
          <w:sz w:val="28"/>
          <w:szCs w:val="28"/>
        </w:rPr>
        <w:t>мотренные Конституцией Р</w:t>
      </w:r>
      <w:r w:rsidR="001B4E09" w:rsidRPr="00904C7F">
        <w:rPr>
          <w:rFonts w:ascii="Times New Roman" w:hAnsi="Times New Roman"/>
          <w:sz w:val="28"/>
          <w:szCs w:val="28"/>
        </w:rPr>
        <w:t>Ф</w:t>
      </w:r>
      <w:r w:rsidR="00BC2C80" w:rsidRPr="00904C7F">
        <w:rPr>
          <w:rFonts w:ascii="Times New Roman" w:hAnsi="Times New Roman"/>
          <w:sz w:val="28"/>
          <w:szCs w:val="28"/>
        </w:rPr>
        <w:t xml:space="preserve"> и Федеральным законом «</w:t>
      </w:r>
      <w:r w:rsidR="001B4E09" w:rsidRPr="00904C7F">
        <w:rPr>
          <w:rFonts w:ascii="Times New Roman" w:hAnsi="Times New Roman"/>
          <w:sz w:val="28"/>
          <w:szCs w:val="28"/>
        </w:rPr>
        <w:t>О Центральном банке Российской Федерации (Банке России)</w:t>
      </w:r>
      <w:r w:rsidR="00BC2C80" w:rsidRPr="00904C7F">
        <w:rPr>
          <w:rFonts w:ascii="Times New Roman" w:hAnsi="Times New Roman"/>
          <w:sz w:val="28"/>
          <w:szCs w:val="28"/>
        </w:rPr>
        <w:t>»</w:t>
      </w:r>
      <w:r w:rsidR="001B4E09" w:rsidRPr="00904C7F">
        <w:rPr>
          <w:rFonts w:ascii="Times New Roman" w:hAnsi="Times New Roman"/>
          <w:sz w:val="28"/>
          <w:szCs w:val="28"/>
        </w:rPr>
        <w:t xml:space="preserve">,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w:t>
      </w:r>
    </w:p>
    <w:p w:rsidR="006A2118" w:rsidRPr="00904C7F" w:rsidRDefault="006A2118"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П</w:t>
      </w:r>
      <w:r w:rsidR="00393AC9" w:rsidRPr="00904C7F">
        <w:rPr>
          <w:rFonts w:ascii="Times New Roman" w:hAnsi="Times New Roman"/>
          <w:sz w:val="28"/>
          <w:szCs w:val="28"/>
        </w:rPr>
        <w:t>олучение прибыли не является целью деятельности Банка России.</w:t>
      </w:r>
      <w:r w:rsidRPr="00904C7F">
        <w:rPr>
          <w:rFonts w:ascii="Times New Roman" w:hAnsi="Times New Roman"/>
          <w:sz w:val="28"/>
          <w:szCs w:val="28"/>
        </w:rPr>
        <w:t xml:space="preserve"> При этом Банк России перечисляет в федеральный бюджет 50 процентов фактически полученной балансовой прибыли по итогам года после утверждения годового отчета Центробанка Советом директоров. Оставшаяся прибыль Банка России направляется Советом</w:t>
      </w:r>
      <w:r w:rsidR="00904C7F">
        <w:rPr>
          <w:rFonts w:ascii="Times New Roman" w:hAnsi="Times New Roman"/>
          <w:sz w:val="28"/>
          <w:szCs w:val="28"/>
        </w:rPr>
        <w:t xml:space="preserve"> </w:t>
      </w:r>
      <w:r w:rsidRPr="00904C7F">
        <w:rPr>
          <w:rFonts w:ascii="Times New Roman" w:hAnsi="Times New Roman"/>
          <w:sz w:val="28"/>
          <w:szCs w:val="28"/>
        </w:rPr>
        <w:t>директоров</w:t>
      </w:r>
      <w:r w:rsidR="00904C7F">
        <w:rPr>
          <w:rFonts w:ascii="Times New Roman" w:hAnsi="Times New Roman"/>
          <w:sz w:val="28"/>
          <w:szCs w:val="28"/>
        </w:rPr>
        <w:t xml:space="preserve"> </w:t>
      </w:r>
      <w:r w:rsidRPr="00904C7F">
        <w:rPr>
          <w:rFonts w:ascii="Times New Roman" w:hAnsi="Times New Roman"/>
          <w:sz w:val="28"/>
          <w:szCs w:val="28"/>
        </w:rPr>
        <w:t>в</w:t>
      </w:r>
      <w:r w:rsidR="00904C7F">
        <w:rPr>
          <w:rFonts w:ascii="Times New Roman" w:hAnsi="Times New Roman"/>
          <w:sz w:val="28"/>
          <w:szCs w:val="28"/>
        </w:rPr>
        <w:t xml:space="preserve"> </w:t>
      </w:r>
      <w:r w:rsidRPr="00904C7F">
        <w:rPr>
          <w:rFonts w:ascii="Times New Roman" w:hAnsi="Times New Roman"/>
          <w:sz w:val="28"/>
          <w:szCs w:val="28"/>
        </w:rPr>
        <w:t>резервы</w:t>
      </w:r>
      <w:r w:rsidR="00904C7F">
        <w:rPr>
          <w:rFonts w:ascii="Times New Roman" w:hAnsi="Times New Roman"/>
          <w:sz w:val="28"/>
          <w:szCs w:val="28"/>
        </w:rPr>
        <w:t xml:space="preserve"> </w:t>
      </w:r>
      <w:r w:rsidRPr="00904C7F">
        <w:rPr>
          <w:rFonts w:ascii="Times New Roman" w:hAnsi="Times New Roman"/>
          <w:sz w:val="28"/>
          <w:szCs w:val="28"/>
        </w:rPr>
        <w:t>и</w:t>
      </w:r>
      <w:r w:rsidR="00904C7F">
        <w:rPr>
          <w:rFonts w:ascii="Times New Roman" w:hAnsi="Times New Roman"/>
          <w:sz w:val="28"/>
          <w:szCs w:val="28"/>
        </w:rPr>
        <w:t xml:space="preserve"> </w:t>
      </w:r>
      <w:r w:rsidRPr="00904C7F">
        <w:rPr>
          <w:rFonts w:ascii="Times New Roman" w:hAnsi="Times New Roman"/>
          <w:sz w:val="28"/>
          <w:szCs w:val="28"/>
        </w:rPr>
        <w:t>фонды</w:t>
      </w:r>
      <w:r w:rsidR="00904C7F">
        <w:rPr>
          <w:rFonts w:ascii="Times New Roman" w:hAnsi="Times New Roman"/>
          <w:sz w:val="28"/>
          <w:szCs w:val="28"/>
        </w:rPr>
        <w:t xml:space="preserve"> </w:t>
      </w:r>
      <w:r w:rsidRPr="00904C7F">
        <w:rPr>
          <w:rFonts w:ascii="Times New Roman" w:hAnsi="Times New Roman"/>
          <w:sz w:val="28"/>
          <w:szCs w:val="28"/>
        </w:rPr>
        <w:t>различного назначения.</w:t>
      </w:r>
    </w:p>
    <w:p w:rsidR="001B4E09" w:rsidRPr="00904C7F" w:rsidRDefault="001B4E0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Нормотворче</w:t>
      </w:r>
      <w:r w:rsidR="00BC2C80" w:rsidRPr="00904C7F">
        <w:rPr>
          <w:rFonts w:ascii="Times New Roman" w:hAnsi="Times New Roman"/>
          <w:sz w:val="28"/>
          <w:szCs w:val="28"/>
        </w:rPr>
        <w:t xml:space="preserve">ские полномочия Центрального банка </w:t>
      </w:r>
      <w:r w:rsidRPr="00904C7F">
        <w:rPr>
          <w:rFonts w:ascii="Times New Roman" w:hAnsi="Times New Roman"/>
          <w:sz w:val="28"/>
          <w:szCs w:val="28"/>
        </w:rPr>
        <w:t>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w:t>
      </w:r>
      <w:r w:rsidR="00BC2C80" w:rsidRPr="00904C7F">
        <w:rPr>
          <w:rFonts w:ascii="Times New Roman" w:hAnsi="Times New Roman"/>
          <w:sz w:val="28"/>
          <w:szCs w:val="28"/>
        </w:rPr>
        <w:t>ном «</w:t>
      </w:r>
      <w:r w:rsidRPr="00904C7F">
        <w:rPr>
          <w:rFonts w:ascii="Times New Roman" w:hAnsi="Times New Roman"/>
          <w:sz w:val="28"/>
          <w:szCs w:val="28"/>
        </w:rPr>
        <w:t>О Центральном банке Росс</w:t>
      </w:r>
      <w:r w:rsidR="00BC2C80" w:rsidRPr="00904C7F">
        <w:rPr>
          <w:rFonts w:ascii="Times New Roman" w:hAnsi="Times New Roman"/>
          <w:sz w:val="28"/>
          <w:szCs w:val="28"/>
        </w:rPr>
        <w:t>ийской Федерации (Банке России)»</w:t>
      </w:r>
      <w:r w:rsidRPr="00904C7F">
        <w:rPr>
          <w:rFonts w:ascii="Times New Roman" w:hAnsi="Times New Roman"/>
          <w:sz w:val="28"/>
          <w:szCs w:val="28"/>
        </w:rPr>
        <w:t xml:space="preserve">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w:t>
      </w:r>
      <w:r w:rsidR="00BC2C80" w:rsidRPr="00904C7F">
        <w:rPr>
          <w:rFonts w:ascii="Times New Roman" w:hAnsi="Times New Roman"/>
          <w:sz w:val="28"/>
          <w:szCs w:val="28"/>
        </w:rPr>
        <w:t>Центробанк</w:t>
      </w:r>
      <w:r w:rsidRPr="00904C7F">
        <w:rPr>
          <w:rFonts w:ascii="Times New Roman" w:hAnsi="Times New Roman"/>
          <w:sz w:val="28"/>
          <w:szCs w:val="28"/>
        </w:rPr>
        <w:t>.</w:t>
      </w:r>
    </w:p>
    <w:p w:rsidR="001B4E09" w:rsidRPr="00904C7F" w:rsidRDefault="00393AC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ЦБ РФ </w:t>
      </w:r>
      <w:r w:rsidR="001B4E09" w:rsidRPr="00904C7F">
        <w:rPr>
          <w:rFonts w:ascii="Times New Roman" w:hAnsi="Times New Roman"/>
          <w:sz w:val="28"/>
          <w:szCs w:val="28"/>
        </w:rPr>
        <w:t>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w:t>
      </w:r>
      <w:r w:rsidR="00BC2C80" w:rsidRPr="00904C7F">
        <w:rPr>
          <w:rFonts w:ascii="Times New Roman" w:hAnsi="Times New Roman"/>
          <w:sz w:val="28"/>
          <w:szCs w:val="28"/>
        </w:rPr>
        <w:t>оряжению имуществом ЦБ РФ</w:t>
      </w:r>
      <w:r w:rsidR="001B4E09" w:rsidRPr="00904C7F">
        <w:rPr>
          <w:rFonts w:ascii="Times New Roman" w:hAnsi="Times New Roman"/>
          <w:sz w:val="28"/>
          <w:szCs w:val="28"/>
        </w:rPr>
        <w:t xml:space="preserve">, включая </w:t>
      </w:r>
      <w:r w:rsidR="00BC2C80" w:rsidRPr="00904C7F">
        <w:rPr>
          <w:rFonts w:ascii="Times New Roman" w:hAnsi="Times New Roman"/>
          <w:sz w:val="28"/>
          <w:szCs w:val="28"/>
        </w:rPr>
        <w:t xml:space="preserve">его </w:t>
      </w:r>
      <w:r w:rsidR="001B4E09" w:rsidRPr="00904C7F">
        <w:rPr>
          <w:rFonts w:ascii="Times New Roman" w:hAnsi="Times New Roman"/>
          <w:sz w:val="28"/>
          <w:szCs w:val="28"/>
        </w:rPr>
        <w:t>золотовалют</w:t>
      </w:r>
      <w:r w:rsidR="00BC2C80" w:rsidRPr="00904C7F">
        <w:rPr>
          <w:rFonts w:ascii="Times New Roman" w:hAnsi="Times New Roman"/>
          <w:sz w:val="28"/>
          <w:szCs w:val="28"/>
        </w:rPr>
        <w:t>ные резервы</w:t>
      </w:r>
      <w:r w:rsidR="001B4E09" w:rsidRPr="00904C7F">
        <w:rPr>
          <w:rFonts w:ascii="Times New Roman" w:hAnsi="Times New Roman"/>
          <w:sz w:val="28"/>
          <w:szCs w:val="28"/>
        </w:rPr>
        <w:t>, осуществляются самим Банком России в соответствии с целями и в порядке, которые установлены Федеральным зако</w:t>
      </w:r>
      <w:r w:rsidR="00BC2C80" w:rsidRPr="00904C7F">
        <w:rPr>
          <w:rFonts w:ascii="Times New Roman" w:hAnsi="Times New Roman"/>
          <w:sz w:val="28"/>
          <w:szCs w:val="28"/>
        </w:rPr>
        <w:t>ном «</w:t>
      </w:r>
      <w:r w:rsidR="001B4E09" w:rsidRPr="00904C7F">
        <w:rPr>
          <w:rFonts w:ascii="Times New Roman" w:hAnsi="Times New Roman"/>
          <w:sz w:val="28"/>
          <w:szCs w:val="28"/>
        </w:rPr>
        <w:t>О Центральном банке Росс</w:t>
      </w:r>
      <w:r w:rsidR="00BC2C80" w:rsidRPr="00904C7F">
        <w:rPr>
          <w:rFonts w:ascii="Times New Roman" w:hAnsi="Times New Roman"/>
          <w:sz w:val="28"/>
          <w:szCs w:val="28"/>
        </w:rPr>
        <w:t>ийской Федерации (Банке России)»</w:t>
      </w:r>
      <w:r w:rsidR="001B4E09" w:rsidRPr="00904C7F">
        <w:rPr>
          <w:rFonts w:ascii="Times New Roman" w:hAnsi="Times New Roman"/>
          <w:sz w:val="28"/>
          <w:szCs w:val="28"/>
        </w:rPr>
        <w:t xml:space="preserve">. Финансовая независимость </w:t>
      </w:r>
      <w:r w:rsidR="00BC2C80" w:rsidRPr="00904C7F">
        <w:rPr>
          <w:rFonts w:ascii="Times New Roman" w:hAnsi="Times New Roman"/>
          <w:sz w:val="28"/>
          <w:szCs w:val="28"/>
        </w:rPr>
        <w:t>Банка России</w:t>
      </w:r>
      <w:r w:rsidR="001B4E09" w:rsidRPr="00904C7F">
        <w:rPr>
          <w:rFonts w:ascii="Times New Roman" w:hAnsi="Times New Roman"/>
          <w:sz w:val="28"/>
          <w:szCs w:val="28"/>
        </w:rPr>
        <w:t xml:space="preserve">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1B4E09" w:rsidRPr="00904C7F" w:rsidRDefault="001B4E0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w:t>
      </w:r>
      <w:r w:rsidR="00393AC9" w:rsidRPr="00904C7F">
        <w:rPr>
          <w:rFonts w:ascii="Times New Roman" w:hAnsi="Times New Roman"/>
          <w:sz w:val="28"/>
          <w:szCs w:val="28"/>
        </w:rPr>
        <w:t>Центральный банк</w:t>
      </w:r>
      <w:r w:rsidRPr="00904C7F">
        <w:rPr>
          <w:rFonts w:ascii="Times New Roman" w:hAnsi="Times New Roman"/>
          <w:sz w:val="28"/>
          <w:szCs w:val="28"/>
        </w:rPr>
        <w:t xml:space="preserve"> или кредитные организации принимают на себя такие обязательства.</w:t>
      </w:r>
    </w:p>
    <w:p w:rsidR="00904C7F" w:rsidRDefault="001B4E0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ЦБ РФ не подчиняется Правительству РФ и не является органом исполнительной власти, но он подотчетен Государственной Думе Федерального собрания РФ. Эта подотчетность означает:</w:t>
      </w:r>
    </w:p>
    <w:p w:rsidR="00904C7F" w:rsidRDefault="001B4E09" w:rsidP="00904C7F">
      <w:pPr>
        <w:numPr>
          <w:ilvl w:val="0"/>
          <w:numId w:val="1"/>
        </w:numPr>
        <w:tabs>
          <w:tab w:val="left" w:pos="720"/>
        </w:tabs>
        <w:spacing w:after="0" w:line="360" w:lineRule="auto"/>
        <w:ind w:firstLine="709"/>
        <w:jc w:val="both"/>
        <w:rPr>
          <w:rFonts w:ascii="Times New Roman" w:hAnsi="Times New Roman"/>
          <w:sz w:val="28"/>
          <w:szCs w:val="28"/>
        </w:rPr>
      </w:pPr>
      <w:r w:rsidRPr="00904C7F">
        <w:rPr>
          <w:rFonts w:ascii="Times New Roman" w:hAnsi="Times New Roman"/>
          <w:sz w:val="28"/>
          <w:szCs w:val="28"/>
        </w:rPr>
        <w:t>назначение на должность и освобождение от должности Государственной Думой Председателя ЦБ РФ по представлению Президента России;</w:t>
      </w:r>
    </w:p>
    <w:p w:rsidR="001B4E09" w:rsidRPr="00904C7F" w:rsidRDefault="001B4E09" w:rsidP="00904C7F">
      <w:pPr>
        <w:numPr>
          <w:ilvl w:val="0"/>
          <w:numId w:val="1"/>
        </w:numPr>
        <w:tabs>
          <w:tab w:val="left" w:pos="720"/>
        </w:tabs>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назначение на должность и освобождение от должности Государственной Думой членов Совета Директоров ЦБ РФ </w:t>
      </w:r>
      <w:r w:rsidR="00393AC9" w:rsidRPr="00904C7F">
        <w:rPr>
          <w:rFonts w:ascii="Times New Roman" w:hAnsi="Times New Roman"/>
          <w:sz w:val="28"/>
          <w:szCs w:val="28"/>
        </w:rPr>
        <w:t>(по представлению Председателя Банка России, согласованному с Президентом РФ);</w:t>
      </w:r>
    </w:p>
    <w:p w:rsidR="00904C7F" w:rsidRDefault="00EF594B" w:rsidP="00904C7F">
      <w:pPr>
        <w:numPr>
          <w:ilvl w:val="0"/>
          <w:numId w:val="1"/>
        </w:numPr>
        <w:tabs>
          <w:tab w:val="left" w:pos="720"/>
        </w:tabs>
        <w:spacing w:after="0" w:line="360" w:lineRule="auto"/>
        <w:ind w:firstLine="709"/>
        <w:jc w:val="both"/>
        <w:rPr>
          <w:rFonts w:ascii="Times New Roman" w:hAnsi="Times New Roman"/>
          <w:sz w:val="28"/>
          <w:szCs w:val="28"/>
        </w:rPr>
      </w:pPr>
      <w:r w:rsidRPr="00904C7F">
        <w:rPr>
          <w:rFonts w:ascii="Times New Roman" w:hAnsi="Times New Roman"/>
          <w:sz w:val="28"/>
          <w:szCs w:val="28"/>
        </w:rPr>
        <w:t>определение Государственной Думой аудиторской фирмы для проведения аудиторской проверки ЦБ РФ;</w:t>
      </w:r>
    </w:p>
    <w:p w:rsidR="00904C7F" w:rsidRDefault="001B4E09" w:rsidP="00904C7F">
      <w:pPr>
        <w:numPr>
          <w:ilvl w:val="0"/>
          <w:numId w:val="1"/>
        </w:numPr>
        <w:tabs>
          <w:tab w:val="left" w:pos="720"/>
        </w:tabs>
        <w:spacing w:after="0" w:line="360" w:lineRule="auto"/>
        <w:ind w:firstLine="709"/>
        <w:jc w:val="both"/>
        <w:rPr>
          <w:rFonts w:ascii="Times New Roman" w:hAnsi="Times New Roman"/>
          <w:sz w:val="28"/>
          <w:szCs w:val="28"/>
        </w:rPr>
      </w:pPr>
      <w:r w:rsidRPr="00904C7F">
        <w:rPr>
          <w:rFonts w:ascii="Times New Roman" w:hAnsi="Times New Roman"/>
          <w:sz w:val="28"/>
          <w:szCs w:val="28"/>
        </w:rPr>
        <w:t>предоставление ЦБ РФ Государственной Думе на рассмотрение годового отчета, а также аудиторского заключения;</w:t>
      </w:r>
      <w:r w:rsidR="00C920F9" w:rsidRPr="00904C7F">
        <w:rPr>
          <w:rFonts w:ascii="Times New Roman" w:hAnsi="Times New Roman"/>
          <w:sz w:val="28"/>
          <w:szCs w:val="28"/>
        </w:rPr>
        <w:t xml:space="preserve"> </w:t>
      </w:r>
    </w:p>
    <w:p w:rsidR="001B4E09" w:rsidRPr="00904C7F" w:rsidRDefault="001B4E09" w:rsidP="00904C7F">
      <w:pPr>
        <w:numPr>
          <w:ilvl w:val="0"/>
          <w:numId w:val="1"/>
        </w:numPr>
        <w:tabs>
          <w:tab w:val="left" w:pos="720"/>
        </w:tabs>
        <w:spacing w:after="0" w:line="360" w:lineRule="auto"/>
        <w:ind w:firstLine="709"/>
        <w:jc w:val="both"/>
        <w:rPr>
          <w:rFonts w:ascii="Times New Roman" w:hAnsi="Times New Roman"/>
          <w:sz w:val="28"/>
          <w:szCs w:val="28"/>
        </w:rPr>
      </w:pPr>
      <w:r w:rsidRPr="00904C7F">
        <w:rPr>
          <w:rFonts w:ascii="Times New Roman" w:hAnsi="Times New Roman"/>
          <w:sz w:val="28"/>
          <w:szCs w:val="28"/>
        </w:rPr>
        <w:t>проведение парламентских слушаний о деятельности ЦБ РФ с участием его представителей;</w:t>
      </w:r>
    </w:p>
    <w:p w:rsidR="001B4E09" w:rsidRPr="00904C7F" w:rsidRDefault="001B4E09" w:rsidP="00904C7F">
      <w:pPr>
        <w:numPr>
          <w:ilvl w:val="0"/>
          <w:numId w:val="1"/>
        </w:numPr>
        <w:tabs>
          <w:tab w:val="left" w:pos="720"/>
        </w:tabs>
        <w:spacing w:after="0" w:line="360" w:lineRule="auto"/>
        <w:ind w:firstLine="709"/>
        <w:jc w:val="both"/>
        <w:rPr>
          <w:rFonts w:ascii="Times New Roman" w:hAnsi="Times New Roman"/>
          <w:sz w:val="28"/>
          <w:szCs w:val="28"/>
        </w:rPr>
      </w:pPr>
      <w:r w:rsidRPr="00904C7F">
        <w:rPr>
          <w:rFonts w:ascii="Times New Roman" w:hAnsi="Times New Roman"/>
          <w:sz w:val="28"/>
          <w:szCs w:val="28"/>
        </w:rPr>
        <w:t>доклады Председателя ЦБ РФ Государственной Думе о деятельности Банка России (2 раза в год – при представлении годового отчета и основных направлений единой государственной денежно-кредитной политики).</w:t>
      </w:r>
    </w:p>
    <w:p w:rsidR="001B4E09" w:rsidRPr="00904C7F" w:rsidRDefault="001B4E0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Банк России</w:t>
      </w:r>
      <w:r w:rsidR="00904C7F">
        <w:rPr>
          <w:rFonts w:ascii="Times New Roman" w:hAnsi="Times New Roman"/>
          <w:sz w:val="28"/>
          <w:szCs w:val="28"/>
        </w:rPr>
        <w:t xml:space="preserve"> </w:t>
      </w:r>
      <w:r w:rsidRPr="00904C7F">
        <w:rPr>
          <w:rFonts w:ascii="Times New Roman" w:hAnsi="Times New Roman"/>
          <w:sz w:val="28"/>
          <w:szCs w:val="28"/>
        </w:rPr>
        <w:t>ежегодно</w:t>
      </w:r>
      <w:r w:rsidR="00904C7F">
        <w:rPr>
          <w:rFonts w:ascii="Times New Roman" w:hAnsi="Times New Roman"/>
          <w:sz w:val="28"/>
          <w:szCs w:val="28"/>
        </w:rPr>
        <w:t xml:space="preserve"> </w:t>
      </w:r>
      <w:r w:rsidRPr="00904C7F">
        <w:rPr>
          <w:rFonts w:ascii="Times New Roman" w:hAnsi="Times New Roman"/>
          <w:sz w:val="28"/>
          <w:szCs w:val="28"/>
        </w:rPr>
        <w:t>не</w:t>
      </w:r>
      <w:r w:rsidR="00904C7F">
        <w:rPr>
          <w:rFonts w:ascii="Times New Roman" w:hAnsi="Times New Roman"/>
          <w:sz w:val="28"/>
          <w:szCs w:val="28"/>
        </w:rPr>
        <w:t xml:space="preserve"> </w:t>
      </w:r>
      <w:r w:rsidRPr="00904C7F">
        <w:rPr>
          <w:rFonts w:ascii="Times New Roman" w:hAnsi="Times New Roman"/>
          <w:sz w:val="28"/>
          <w:szCs w:val="28"/>
        </w:rPr>
        <w:t>позднее</w:t>
      </w:r>
      <w:r w:rsidR="00904C7F">
        <w:rPr>
          <w:rFonts w:ascii="Times New Roman" w:hAnsi="Times New Roman"/>
          <w:sz w:val="28"/>
          <w:szCs w:val="28"/>
        </w:rPr>
        <w:t xml:space="preserve"> </w:t>
      </w:r>
      <w:r w:rsidRPr="00904C7F">
        <w:rPr>
          <w:rFonts w:ascii="Times New Roman" w:hAnsi="Times New Roman"/>
          <w:sz w:val="28"/>
          <w:szCs w:val="28"/>
        </w:rPr>
        <w:t>15</w:t>
      </w:r>
      <w:r w:rsidR="00904C7F">
        <w:rPr>
          <w:rFonts w:ascii="Times New Roman" w:hAnsi="Times New Roman"/>
          <w:sz w:val="28"/>
          <w:szCs w:val="28"/>
        </w:rPr>
        <w:t xml:space="preserve"> </w:t>
      </w:r>
      <w:r w:rsidRPr="00904C7F">
        <w:rPr>
          <w:rFonts w:ascii="Times New Roman" w:hAnsi="Times New Roman"/>
          <w:sz w:val="28"/>
          <w:szCs w:val="28"/>
        </w:rPr>
        <w:t>мая</w:t>
      </w:r>
      <w:r w:rsidR="00904C7F">
        <w:rPr>
          <w:rFonts w:ascii="Times New Roman" w:hAnsi="Times New Roman"/>
          <w:sz w:val="28"/>
          <w:szCs w:val="28"/>
        </w:rPr>
        <w:t xml:space="preserve"> </w:t>
      </w:r>
      <w:r w:rsidRPr="00904C7F">
        <w:rPr>
          <w:rFonts w:ascii="Times New Roman" w:hAnsi="Times New Roman"/>
          <w:sz w:val="28"/>
          <w:szCs w:val="28"/>
        </w:rPr>
        <w:t>представляет Государственной Думе годовой отчет, утвержденный Советом директоров. Годовой отчет Банка России включает:</w:t>
      </w:r>
    </w:p>
    <w:p w:rsidR="001B4E09" w:rsidRPr="00904C7F" w:rsidRDefault="001B4E0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1) отчет о деятельности Банка</w:t>
      </w:r>
      <w:r w:rsidR="00904C7F">
        <w:rPr>
          <w:rFonts w:ascii="Times New Roman" w:hAnsi="Times New Roman"/>
          <w:sz w:val="28"/>
          <w:szCs w:val="28"/>
        </w:rPr>
        <w:t xml:space="preserve"> </w:t>
      </w:r>
      <w:r w:rsidRPr="00904C7F">
        <w:rPr>
          <w:rFonts w:ascii="Times New Roman" w:hAnsi="Times New Roman"/>
          <w:sz w:val="28"/>
          <w:szCs w:val="28"/>
        </w:rPr>
        <w:t>России,</w:t>
      </w:r>
      <w:r w:rsidR="00904C7F">
        <w:rPr>
          <w:rFonts w:ascii="Times New Roman" w:hAnsi="Times New Roman"/>
          <w:sz w:val="28"/>
          <w:szCs w:val="28"/>
        </w:rPr>
        <w:t xml:space="preserve"> </w:t>
      </w:r>
      <w:r w:rsidRPr="00904C7F">
        <w:rPr>
          <w:rFonts w:ascii="Times New Roman" w:hAnsi="Times New Roman"/>
          <w:sz w:val="28"/>
          <w:szCs w:val="28"/>
        </w:rPr>
        <w:t>анализ</w:t>
      </w:r>
      <w:r w:rsidR="00904C7F">
        <w:rPr>
          <w:rFonts w:ascii="Times New Roman" w:hAnsi="Times New Roman"/>
          <w:sz w:val="28"/>
          <w:szCs w:val="28"/>
        </w:rPr>
        <w:t xml:space="preserve"> </w:t>
      </w:r>
      <w:r w:rsidRPr="00904C7F">
        <w:rPr>
          <w:rFonts w:ascii="Times New Roman" w:hAnsi="Times New Roman"/>
          <w:sz w:val="28"/>
          <w:szCs w:val="28"/>
        </w:rPr>
        <w:t>состояния</w:t>
      </w:r>
      <w:r w:rsidR="00904C7F">
        <w:rPr>
          <w:rFonts w:ascii="Times New Roman" w:hAnsi="Times New Roman"/>
          <w:sz w:val="28"/>
          <w:szCs w:val="28"/>
        </w:rPr>
        <w:t xml:space="preserve"> </w:t>
      </w:r>
      <w:r w:rsidRPr="00904C7F">
        <w:rPr>
          <w:rFonts w:ascii="Times New Roman" w:hAnsi="Times New Roman"/>
          <w:sz w:val="28"/>
          <w:szCs w:val="28"/>
        </w:rPr>
        <w:t>экономики РФ, в том числе анализ денежного обращения</w:t>
      </w:r>
      <w:r w:rsidR="00904C7F">
        <w:rPr>
          <w:rFonts w:ascii="Times New Roman" w:hAnsi="Times New Roman"/>
          <w:sz w:val="28"/>
          <w:szCs w:val="28"/>
        </w:rPr>
        <w:t xml:space="preserve"> </w:t>
      </w:r>
      <w:r w:rsidRPr="00904C7F">
        <w:rPr>
          <w:rFonts w:ascii="Times New Roman" w:hAnsi="Times New Roman"/>
          <w:sz w:val="28"/>
          <w:szCs w:val="28"/>
        </w:rPr>
        <w:t>и</w:t>
      </w:r>
      <w:r w:rsidR="00904C7F">
        <w:rPr>
          <w:rFonts w:ascii="Times New Roman" w:hAnsi="Times New Roman"/>
          <w:sz w:val="28"/>
          <w:szCs w:val="28"/>
        </w:rPr>
        <w:t xml:space="preserve"> </w:t>
      </w:r>
      <w:r w:rsidRPr="00904C7F">
        <w:rPr>
          <w:rFonts w:ascii="Times New Roman" w:hAnsi="Times New Roman"/>
          <w:sz w:val="28"/>
          <w:szCs w:val="28"/>
        </w:rPr>
        <w:t>кредита, банковской системы, валютного положения и платежного</w:t>
      </w:r>
      <w:r w:rsidR="00904C7F">
        <w:rPr>
          <w:rFonts w:ascii="Times New Roman" w:hAnsi="Times New Roman"/>
          <w:sz w:val="28"/>
          <w:szCs w:val="28"/>
        </w:rPr>
        <w:t xml:space="preserve"> </w:t>
      </w:r>
      <w:r w:rsidRPr="00904C7F">
        <w:rPr>
          <w:rFonts w:ascii="Times New Roman" w:hAnsi="Times New Roman"/>
          <w:sz w:val="28"/>
          <w:szCs w:val="28"/>
        </w:rPr>
        <w:t>баланса</w:t>
      </w:r>
      <w:r w:rsidR="00904C7F">
        <w:rPr>
          <w:rFonts w:ascii="Times New Roman" w:hAnsi="Times New Roman"/>
          <w:sz w:val="28"/>
          <w:szCs w:val="28"/>
        </w:rPr>
        <w:t xml:space="preserve"> </w:t>
      </w:r>
      <w:r w:rsidRPr="00904C7F">
        <w:rPr>
          <w:rFonts w:ascii="Times New Roman" w:hAnsi="Times New Roman"/>
          <w:sz w:val="28"/>
          <w:szCs w:val="28"/>
        </w:rPr>
        <w:t>РФ,</w:t>
      </w:r>
      <w:r w:rsidR="00904C7F">
        <w:rPr>
          <w:rFonts w:ascii="Times New Roman" w:hAnsi="Times New Roman"/>
          <w:sz w:val="28"/>
          <w:szCs w:val="28"/>
        </w:rPr>
        <w:t xml:space="preserve"> </w:t>
      </w:r>
      <w:r w:rsidRPr="00904C7F">
        <w:rPr>
          <w:rFonts w:ascii="Times New Roman" w:hAnsi="Times New Roman"/>
          <w:sz w:val="28"/>
          <w:szCs w:val="28"/>
        </w:rPr>
        <w:t>а</w:t>
      </w:r>
      <w:r w:rsidR="00904C7F">
        <w:rPr>
          <w:rFonts w:ascii="Times New Roman" w:hAnsi="Times New Roman"/>
          <w:sz w:val="28"/>
          <w:szCs w:val="28"/>
        </w:rPr>
        <w:t xml:space="preserve"> </w:t>
      </w:r>
      <w:r w:rsidRPr="00904C7F">
        <w:rPr>
          <w:rFonts w:ascii="Times New Roman" w:hAnsi="Times New Roman"/>
          <w:sz w:val="28"/>
          <w:szCs w:val="28"/>
        </w:rPr>
        <w:t>также</w:t>
      </w:r>
      <w:r w:rsidR="00904C7F">
        <w:rPr>
          <w:rFonts w:ascii="Times New Roman" w:hAnsi="Times New Roman"/>
          <w:sz w:val="28"/>
          <w:szCs w:val="28"/>
        </w:rPr>
        <w:t xml:space="preserve"> </w:t>
      </w:r>
      <w:r w:rsidRPr="00904C7F">
        <w:rPr>
          <w:rFonts w:ascii="Times New Roman" w:hAnsi="Times New Roman"/>
          <w:sz w:val="28"/>
          <w:szCs w:val="28"/>
        </w:rPr>
        <w:t>перечень</w:t>
      </w:r>
      <w:r w:rsidR="00904C7F">
        <w:rPr>
          <w:rFonts w:ascii="Times New Roman" w:hAnsi="Times New Roman"/>
          <w:sz w:val="28"/>
          <w:szCs w:val="28"/>
        </w:rPr>
        <w:t xml:space="preserve"> </w:t>
      </w:r>
      <w:r w:rsidRPr="00904C7F">
        <w:rPr>
          <w:rFonts w:ascii="Times New Roman" w:hAnsi="Times New Roman"/>
          <w:sz w:val="28"/>
          <w:szCs w:val="28"/>
        </w:rPr>
        <w:t>мероприятий</w:t>
      </w:r>
      <w:r w:rsidR="00904C7F">
        <w:rPr>
          <w:rFonts w:ascii="Times New Roman" w:hAnsi="Times New Roman"/>
          <w:sz w:val="28"/>
          <w:szCs w:val="28"/>
        </w:rPr>
        <w:t xml:space="preserve"> </w:t>
      </w:r>
      <w:r w:rsidRPr="00904C7F">
        <w:rPr>
          <w:rFonts w:ascii="Times New Roman" w:hAnsi="Times New Roman"/>
          <w:sz w:val="28"/>
          <w:szCs w:val="28"/>
        </w:rPr>
        <w:t>по</w:t>
      </w:r>
      <w:r w:rsidR="00904C7F">
        <w:rPr>
          <w:rFonts w:ascii="Times New Roman" w:hAnsi="Times New Roman"/>
          <w:sz w:val="28"/>
          <w:szCs w:val="28"/>
        </w:rPr>
        <w:t xml:space="preserve"> </w:t>
      </w:r>
      <w:r w:rsidRPr="00904C7F">
        <w:rPr>
          <w:rFonts w:ascii="Times New Roman" w:hAnsi="Times New Roman"/>
          <w:sz w:val="28"/>
          <w:szCs w:val="28"/>
        </w:rPr>
        <w:t>единой</w:t>
      </w:r>
      <w:r w:rsidR="00904C7F">
        <w:rPr>
          <w:rFonts w:ascii="Times New Roman" w:hAnsi="Times New Roman"/>
          <w:sz w:val="28"/>
          <w:szCs w:val="28"/>
        </w:rPr>
        <w:t xml:space="preserve"> </w:t>
      </w:r>
      <w:r w:rsidRPr="00904C7F">
        <w:rPr>
          <w:rFonts w:ascii="Times New Roman" w:hAnsi="Times New Roman"/>
          <w:sz w:val="28"/>
          <w:szCs w:val="28"/>
        </w:rPr>
        <w:t>государственной денежно-кредитной поли</w:t>
      </w:r>
      <w:r w:rsidR="00EF594B" w:rsidRPr="00904C7F">
        <w:rPr>
          <w:rFonts w:ascii="Times New Roman" w:hAnsi="Times New Roman"/>
          <w:sz w:val="28"/>
          <w:szCs w:val="28"/>
        </w:rPr>
        <w:t>тике, проводим</w:t>
      </w:r>
      <w:r w:rsidRPr="00904C7F">
        <w:rPr>
          <w:rFonts w:ascii="Times New Roman" w:hAnsi="Times New Roman"/>
          <w:sz w:val="28"/>
          <w:szCs w:val="28"/>
        </w:rPr>
        <w:t>ых Банком России;</w:t>
      </w:r>
    </w:p>
    <w:p w:rsidR="001B4E09" w:rsidRPr="00904C7F" w:rsidRDefault="001B4E0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2) годовой баланс, счет прибылей и убытков, распределение прибыли;</w:t>
      </w:r>
    </w:p>
    <w:p w:rsidR="001B4E09" w:rsidRPr="00904C7F" w:rsidRDefault="001B4E0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3) порядок</w:t>
      </w:r>
      <w:r w:rsidR="00904C7F">
        <w:rPr>
          <w:rFonts w:ascii="Times New Roman" w:hAnsi="Times New Roman"/>
          <w:sz w:val="28"/>
          <w:szCs w:val="28"/>
        </w:rPr>
        <w:t xml:space="preserve"> </w:t>
      </w:r>
      <w:r w:rsidRPr="00904C7F">
        <w:rPr>
          <w:rFonts w:ascii="Times New Roman" w:hAnsi="Times New Roman"/>
          <w:sz w:val="28"/>
          <w:szCs w:val="28"/>
        </w:rPr>
        <w:t>формирования</w:t>
      </w:r>
      <w:r w:rsidR="00904C7F">
        <w:rPr>
          <w:rFonts w:ascii="Times New Roman" w:hAnsi="Times New Roman"/>
          <w:sz w:val="28"/>
          <w:szCs w:val="28"/>
        </w:rPr>
        <w:t xml:space="preserve"> </w:t>
      </w:r>
      <w:r w:rsidRPr="00904C7F">
        <w:rPr>
          <w:rFonts w:ascii="Times New Roman" w:hAnsi="Times New Roman"/>
          <w:sz w:val="28"/>
          <w:szCs w:val="28"/>
        </w:rPr>
        <w:t>и</w:t>
      </w:r>
      <w:r w:rsidR="00904C7F">
        <w:rPr>
          <w:rFonts w:ascii="Times New Roman" w:hAnsi="Times New Roman"/>
          <w:sz w:val="28"/>
          <w:szCs w:val="28"/>
        </w:rPr>
        <w:t xml:space="preserve"> </w:t>
      </w:r>
      <w:r w:rsidRPr="00904C7F">
        <w:rPr>
          <w:rFonts w:ascii="Times New Roman" w:hAnsi="Times New Roman"/>
          <w:sz w:val="28"/>
          <w:szCs w:val="28"/>
        </w:rPr>
        <w:t>направления</w:t>
      </w:r>
      <w:r w:rsidR="00904C7F">
        <w:rPr>
          <w:rFonts w:ascii="Times New Roman" w:hAnsi="Times New Roman"/>
          <w:sz w:val="28"/>
          <w:szCs w:val="28"/>
        </w:rPr>
        <w:t xml:space="preserve"> </w:t>
      </w:r>
      <w:r w:rsidRPr="00904C7F">
        <w:rPr>
          <w:rFonts w:ascii="Times New Roman" w:hAnsi="Times New Roman"/>
          <w:sz w:val="28"/>
          <w:szCs w:val="28"/>
        </w:rPr>
        <w:t>использования</w:t>
      </w:r>
      <w:r w:rsidR="00904C7F">
        <w:rPr>
          <w:rFonts w:ascii="Times New Roman" w:hAnsi="Times New Roman"/>
          <w:sz w:val="28"/>
          <w:szCs w:val="28"/>
        </w:rPr>
        <w:t xml:space="preserve"> </w:t>
      </w:r>
      <w:r w:rsidRPr="00904C7F">
        <w:rPr>
          <w:rFonts w:ascii="Times New Roman" w:hAnsi="Times New Roman"/>
          <w:sz w:val="28"/>
          <w:szCs w:val="28"/>
        </w:rPr>
        <w:t>резервов</w:t>
      </w:r>
      <w:r w:rsidR="00904C7F">
        <w:rPr>
          <w:rFonts w:ascii="Times New Roman" w:hAnsi="Times New Roman"/>
          <w:sz w:val="28"/>
          <w:szCs w:val="28"/>
        </w:rPr>
        <w:t xml:space="preserve"> </w:t>
      </w:r>
      <w:r w:rsidRPr="00904C7F">
        <w:rPr>
          <w:rFonts w:ascii="Times New Roman" w:hAnsi="Times New Roman"/>
          <w:sz w:val="28"/>
          <w:szCs w:val="28"/>
        </w:rPr>
        <w:t>и фондов Банка России;</w:t>
      </w:r>
    </w:p>
    <w:p w:rsidR="001B4E09" w:rsidRPr="00904C7F" w:rsidRDefault="001B4E0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 аудиторское заключение по годовому отчету Банка России.</w:t>
      </w:r>
    </w:p>
    <w:p w:rsidR="006A689C" w:rsidRPr="00904C7F" w:rsidRDefault="00C045B7"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Кроме того, Банк России ежегодно не позднее 1-го октября представляет в </w:t>
      </w:r>
      <w:r w:rsidR="00EF594B" w:rsidRPr="00904C7F">
        <w:rPr>
          <w:rFonts w:ascii="Times New Roman" w:hAnsi="Times New Roman"/>
          <w:sz w:val="28"/>
          <w:szCs w:val="28"/>
        </w:rPr>
        <w:t xml:space="preserve">Государственную </w:t>
      </w:r>
      <w:r w:rsidRPr="00904C7F">
        <w:rPr>
          <w:rFonts w:ascii="Times New Roman" w:hAnsi="Times New Roman"/>
          <w:sz w:val="28"/>
          <w:szCs w:val="28"/>
        </w:rPr>
        <w:t>Думу (а также Президенту и Правительству РФ) проект «Основных направлений единой государственной денежно-кредитной политики» на предстоящий год и не позднее 1-го декабря – окончательный вариант этого документа.</w:t>
      </w:r>
      <w:r w:rsidR="001C5AE8" w:rsidRPr="00904C7F">
        <w:rPr>
          <w:rFonts w:ascii="Times New Roman" w:hAnsi="Times New Roman"/>
          <w:sz w:val="28"/>
          <w:szCs w:val="28"/>
        </w:rPr>
        <w:t xml:space="preserve"> «Основные направления…» должны включать себя: анализ состояния и прогноз </w:t>
      </w:r>
      <w:r w:rsidR="00BC2C80" w:rsidRPr="00904C7F">
        <w:rPr>
          <w:rFonts w:ascii="Times New Roman" w:hAnsi="Times New Roman"/>
          <w:sz w:val="28"/>
          <w:szCs w:val="28"/>
        </w:rPr>
        <w:t>развития экономики РФ,</w:t>
      </w:r>
      <w:r w:rsidR="001C5AE8" w:rsidRPr="00904C7F">
        <w:rPr>
          <w:rFonts w:ascii="Times New Roman" w:hAnsi="Times New Roman"/>
          <w:sz w:val="28"/>
          <w:szCs w:val="28"/>
        </w:rPr>
        <w:t xml:space="preserve"> основные ориентиры, параметры и инструменты намечаемой денежно-кредитной политики.</w:t>
      </w:r>
    </w:p>
    <w:p w:rsidR="00393AC9" w:rsidRPr="00904C7F" w:rsidRDefault="00393AC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Таким образом, Центральный Банк Р</w:t>
      </w:r>
      <w:r w:rsidR="00EF594B" w:rsidRPr="00904C7F">
        <w:rPr>
          <w:rFonts w:ascii="Times New Roman" w:hAnsi="Times New Roman"/>
          <w:sz w:val="28"/>
          <w:szCs w:val="28"/>
        </w:rPr>
        <w:t>Ф</w:t>
      </w:r>
      <w:r w:rsidRPr="00904C7F">
        <w:rPr>
          <w:rFonts w:ascii="Times New Roman" w:hAnsi="Times New Roman"/>
          <w:sz w:val="28"/>
          <w:szCs w:val="28"/>
        </w:rPr>
        <w:t xml:space="preserve"> имеет сложную правовую природу. Во-первых, он является юридическим лицом публичного права. Как юридическое лицо, он обладает обособленным имуществом, может от своего имени приобретать права и нести обязанности, быть истцом и ответчиком в суде. Во-вторых, он представляет особое организационное образование, сущность которого нельзя сводить к исполнительной или администра</w:t>
      </w:r>
      <w:r w:rsidR="00BC2C80" w:rsidRPr="00904C7F">
        <w:rPr>
          <w:rFonts w:ascii="Times New Roman" w:hAnsi="Times New Roman"/>
          <w:sz w:val="28"/>
          <w:szCs w:val="28"/>
        </w:rPr>
        <w:t xml:space="preserve">тивной власти. </w:t>
      </w:r>
      <w:r w:rsidRPr="00904C7F">
        <w:rPr>
          <w:rFonts w:ascii="Times New Roman" w:hAnsi="Times New Roman"/>
          <w:sz w:val="28"/>
          <w:szCs w:val="28"/>
        </w:rPr>
        <w:t>Обобщенно можно констатировать, что Банк России – это орган государственного управления специальной компетенции. И</w:t>
      </w:r>
      <w:r w:rsidR="005B58B9" w:rsidRPr="00904C7F">
        <w:rPr>
          <w:rFonts w:ascii="Times New Roman" w:hAnsi="Times New Roman"/>
          <w:sz w:val="28"/>
          <w:szCs w:val="28"/>
        </w:rPr>
        <w:t>,</w:t>
      </w:r>
      <w:r w:rsidRPr="00904C7F">
        <w:rPr>
          <w:rFonts w:ascii="Times New Roman" w:hAnsi="Times New Roman"/>
          <w:sz w:val="28"/>
          <w:szCs w:val="28"/>
        </w:rPr>
        <w:t xml:space="preserve"> в-третьих, Банк России является особым целевым образованием для выполнения определенных функций, необходимых всему обществу.</w:t>
      </w:r>
    </w:p>
    <w:p w:rsidR="00393AC9" w:rsidRPr="00904C7F" w:rsidRDefault="00393AC9" w:rsidP="00904C7F">
      <w:pPr>
        <w:spacing w:after="0" w:line="360" w:lineRule="auto"/>
        <w:ind w:firstLine="709"/>
        <w:jc w:val="both"/>
        <w:rPr>
          <w:rFonts w:ascii="Times New Roman" w:hAnsi="Times New Roman"/>
          <w:sz w:val="28"/>
          <w:szCs w:val="28"/>
        </w:rPr>
      </w:pPr>
    </w:p>
    <w:p w:rsidR="00331BB7" w:rsidRPr="00904C7F" w:rsidRDefault="00904C7F" w:rsidP="00904C7F">
      <w:pPr>
        <w:pStyle w:val="1"/>
        <w:spacing w:before="0" w:line="360" w:lineRule="auto"/>
        <w:ind w:firstLine="709"/>
        <w:jc w:val="both"/>
        <w:rPr>
          <w:rFonts w:ascii="Times New Roman" w:hAnsi="Times New Roman"/>
          <w:b w:val="0"/>
          <w:color w:val="auto"/>
        </w:rPr>
      </w:pPr>
      <w:bookmarkStart w:id="6" w:name="_Toc258258731"/>
      <w:r>
        <w:rPr>
          <w:rFonts w:ascii="Times New Roman" w:hAnsi="Times New Roman"/>
          <w:b w:val="0"/>
          <w:color w:val="auto"/>
        </w:rPr>
        <w:t>1.2</w:t>
      </w:r>
      <w:r w:rsidR="00331BB7" w:rsidRPr="00904C7F">
        <w:rPr>
          <w:rFonts w:ascii="Times New Roman" w:hAnsi="Times New Roman"/>
          <w:b w:val="0"/>
          <w:color w:val="auto"/>
        </w:rPr>
        <w:t xml:space="preserve"> Сущность и принципы функционирования ЦБ РФ</w:t>
      </w:r>
      <w:bookmarkEnd w:id="6"/>
    </w:p>
    <w:p w:rsidR="005B58B9" w:rsidRPr="00904C7F" w:rsidRDefault="005B58B9" w:rsidP="00904C7F">
      <w:pPr>
        <w:spacing w:after="0" w:line="360" w:lineRule="auto"/>
        <w:ind w:firstLine="709"/>
        <w:jc w:val="both"/>
        <w:rPr>
          <w:rFonts w:ascii="Times New Roman" w:hAnsi="Times New Roman"/>
          <w:bCs/>
          <w:sz w:val="28"/>
          <w:szCs w:val="28"/>
        </w:rPr>
      </w:pPr>
    </w:p>
    <w:p w:rsidR="0023366D" w:rsidRPr="00904C7F" w:rsidRDefault="00891011"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Принцип независимости – ключевой элемент статуса Центрального Банка Российской Федерации</w:t>
      </w:r>
      <w:r w:rsidR="0023366D" w:rsidRPr="00904C7F">
        <w:rPr>
          <w:rFonts w:ascii="Times New Roman" w:hAnsi="Times New Roman"/>
          <w:sz w:val="28"/>
          <w:szCs w:val="28"/>
        </w:rPr>
        <w:t xml:space="preserve">. </w:t>
      </w:r>
      <w:r w:rsidR="00BC7CA5" w:rsidRPr="00904C7F">
        <w:rPr>
          <w:rFonts w:ascii="Times New Roman" w:hAnsi="Times New Roman"/>
          <w:sz w:val="28"/>
          <w:szCs w:val="28"/>
        </w:rPr>
        <w:t>Банк России обладает экономической и политической независимостью от исполнительных органов государственной власти. Его экономическая независимост</w:t>
      </w:r>
      <w:r w:rsidR="00BC2C80" w:rsidRPr="00904C7F">
        <w:rPr>
          <w:rFonts w:ascii="Times New Roman" w:hAnsi="Times New Roman"/>
          <w:sz w:val="28"/>
          <w:szCs w:val="28"/>
        </w:rPr>
        <w:t xml:space="preserve">ь проявляется в организационном, финансовом </w:t>
      </w:r>
      <w:r w:rsidR="00BC7CA5" w:rsidRPr="00904C7F">
        <w:rPr>
          <w:rFonts w:ascii="Times New Roman" w:hAnsi="Times New Roman"/>
          <w:sz w:val="28"/>
          <w:szCs w:val="28"/>
        </w:rPr>
        <w:t xml:space="preserve">и </w:t>
      </w:r>
      <w:r w:rsidR="00BC2C80" w:rsidRPr="00904C7F">
        <w:rPr>
          <w:rFonts w:ascii="Times New Roman" w:hAnsi="Times New Roman"/>
          <w:sz w:val="28"/>
          <w:szCs w:val="28"/>
        </w:rPr>
        <w:t>политическом</w:t>
      </w:r>
      <w:r w:rsidR="00BC7CA5" w:rsidRPr="00904C7F">
        <w:rPr>
          <w:rFonts w:ascii="Times New Roman" w:hAnsi="Times New Roman"/>
          <w:sz w:val="28"/>
          <w:szCs w:val="28"/>
        </w:rPr>
        <w:t xml:space="preserve"> аспектах. </w:t>
      </w:r>
    </w:p>
    <w:p w:rsidR="00BC7CA5" w:rsidRPr="00904C7F" w:rsidRDefault="00BC7CA5"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Организационная независимость Банка России определяется тем, что </w:t>
      </w:r>
      <w:r w:rsidR="002E43A4" w:rsidRPr="00904C7F">
        <w:rPr>
          <w:rFonts w:ascii="Times New Roman" w:hAnsi="Times New Roman"/>
          <w:sz w:val="28"/>
          <w:szCs w:val="28"/>
        </w:rPr>
        <w:t>он</w:t>
      </w:r>
      <w:r w:rsidRPr="00904C7F">
        <w:rPr>
          <w:rFonts w:ascii="Times New Roman" w:hAnsi="Times New Roman"/>
          <w:sz w:val="28"/>
          <w:szCs w:val="28"/>
        </w:rPr>
        <w:t xml:space="preserve"> является самостоятельным юридическим лицом и осуществляет полномочия по владению, пользованию и распоряжению своим имуществом. Изъятие и обременение обязательствами имущества Банка России без его согласия не допускается.</w:t>
      </w:r>
    </w:p>
    <w:p w:rsidR="00891011" w:rsidRPr="00904C7F" w:rsidRDefault="00BC7CA5"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Финансовая независимость </w:t>
      </w:r>
      <w:r w:rsidR="002E43A4" w:rsidRPr="00904C7F">
        <w:rPr>
          <w:rFonts w:ascii="Times New Roman" w:hAnsi="Times New Roman"/>
          <w:sz w:val="28"/>
          <w:szCs w:val="28"/>
        </w:rPr>
        <w:t>Ц</w:t>
      </w:r>
      <w:r w:rsidRPr="00904C7F">
        <w:rPr>
          <w:rFonts w:ascii="Times New Roman" w:hAnsi="Times New Roman"/>
          <w:sz w:val="28"/>
          <w:szCs w:val="28"/>
        </w:rPr>
        <w:t>Б</w:t>
      </w:r>
      <w:r w:rsidR="002E43A4" w:rsidRPr="00904C7F">
        <w:rPr>
          <w:rFonts w:ascii="Times New Roman" w:hAnsi="Times New Roman"/>
          <w:sz w:val="28"/>
          <w:szCs w:val="28"/>
        </w:rPr>
        <w:t xml:space="preserve"> </w:t>
      </w:r>
      <w:r w:rsidRPr="00904C7F">
        <w:rPr>
          <w:rFonts w:ascii="Times New Roman" w:hAnsi="Times New Roman"/>
          <w:sz w:val="28"/>
          <w:szCs w:val="28"/>
        </w:rPr>
        <w:t>Р</w:t>
      </w:r>
      <w:r w:rsidR="002E43A4" w:rsidRPr="00904C7F">
        <w:rPr>
          <w:rFonts w:ascii="Times New Roman" w:hAnsi="Times New Roman"/>
          <w:sz w:val="28"/>
          <w:szCs w:val="28"/>
        </w:rPr>
        <w:t>Ф</w:t>
      </w:r>
      <w:r w:rsidRPr="00904C7F">
        <w:rPr>
          <w:rFonts w:ascii="Times New Roman" w:hAnsi="Times New Roman"/>
          <w:sz w:val="28"/>
          <w:szCs w:val="28"/>
        </w:rPr>
        <w:t xml:space="preserve"> выражается в том, что он не отвечает по обязательствам государства, а государство не отвечает по его обязательствам, за исключением случаев, когда одна из сторон добровольно принимает на себя такие обязательства или если иное не предусмотрено федеральными законами. </w:t>
      </w:r>
      <w:r w:rsidR="00056243" w:rsidRPr="00904C7F">
        <w:rPr>
          <w:rFonts w:ascii="Times New Roman" w:hAnsi="Times New Roman"/>
          <w:sz w:val="28"/>
          <w:szCs w:val="28"/>
        </w:rPr>
        <w:t>Банку России запрещено кредитовать федеральный бюджет (кроме тех случаев, когда такая возможность прямо предусмотрена законом о федеральном бюджете) и бюджеты субъектов РФ.</w:t>
      </w:r>
    </w:p>
    <w:p w:rsidR="00056243" w:rsidRPr="00904C7F" w:rsidRDefault="000562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Выражением политической независимости </w:t>
      </w:r>
      <w:r w:rsidR="002E43A4" w:rsidRPr="00904C7F">
        <w:rPr>
          <w:rFonts w:ascii="Times New Roman" w:hAnsi="Times New Roman"/>
          <w:sz w:val="28"/>
          <w:szCs w:val="28"/>
        </w:rPr>
        <w:t xml:space="preserve">Центробанка </w:t>
      </w:r>
      <w:r w:rsidRPr="00904C7F">
        <w:rPr>
          <w:rFonts w:ascii="Times New Roman" w:hAnsi="Times New Roman"/>
          <w:sz w:val="28"/>
          <w:szCs w:val="28"/>
        </w:rPr>
        <w:t xml:space="preserve">может служить отсутствие формальных связей между ним и Правительством РФ, а также его независимость в кадровом вопросе. Политическая независимость Банка России проявляется и в том, что федеральные органы государственной власти, органы государственной власти субъектов РФ и органы местного самоуправления не имеют права вмешиваться в деятельность Банка России по реализации его </w:t>
      </w:r>
      <w:r w:rsidR="00386441" w:rsidRPr="00904C7F">
        <w:rPr>
          <w:rFonts w:ascii="Times New Roman" w:hAnsi="Times New Roman"/>
          <w:sz w:val="28"/>
          <w:szCs w:val="28"/>
        </w:rPr>
        <w:t>законодательно</w:t>
      </w:r>
      <w:r w:rsidRPr="00904C7F">
        <w:rPr>
          <w:rFonts w:ascii="Times New Roman" w:hAnsi="Times New Roman"/>
          <w:sz w:val="28"/>
          <w:szCs w:val="28"/>
        </w:rPr>
        <w:t xml:space="preserve"> закрепленных функций и полномочий,</w:t>
      </w:r>
      <w:r w:rsidR="00904C7F">
        <w:rPr>
          <w:rFonts w:ascii="Times New Roman" w:hAnsi="Times New Roman"/>
          <w:sz w:val="28"/>
          <w:szCs w:val="28"/>
        </w:rPr>
        <w:t xml:space="preserve"> </w:t>
      </w:r>
      <w:r w:rsidRPr="00904C7F">
        <w:rPr>
          <w:rFonts w:ascii="Times New Roman" w:hAnsi="Times New Roman"/>
          <w:sz w:val="28"/>
          <w:szCs w:val="28"/>
        </w:rPr>
        <w:t>а также принимать решен</w:t>
      </w:r>
      <w:r w:rsidR="00386441" w:rsidRPr="00904C7F">
        <w:rPr>
          <w:rFonts w:ascii="Times New Roman" w:hAnsi="Times New Roman"/>
          <w:sz w:val="28"/>
          <w:szCs w:val="28"/>
        </w:rPr>
        <w:t xml:space="preserve">ия, противоречащие Федеральному </w:t>
      </w:r>
      <w:r w:rsidRPr="00904C7F">
        <w:rPr>
          <w:rFonts w:ascii="Times New Roman" w:hAnsi="Times New Roman"/>
          <w:sz w:val="28"/>
          <w:szCs w:val="28"/>
        </w:rPr>
        <w:t>закону «О Центральном Банке Российской Федерации (Банке России)».</w:t>
      </w:r>
    </w:p>
    <w:p w:rsidR="00891011" w:rsidRPr="00904C7F" w:rsidRDefault="00891011"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Ц</w:t>
      </w:r>
      <w:r w:rsidR="002E43A4" w:rsidRPr="00904C7F">
        <w:rPr>
          <w:rFonts w:ascii="Times New Roman" w:hAnsi="Times New Roman"/>
          <w:sz w:val="28"/>
          <w:szCs w:val="28"/>
        </w:rPr>
        <w:t>ентральный банк</w:t>
      </w:r>
      <w:r w:rsidRPr="00904C7F">
        <w:rPr>
          <w:rFonts w:ascii="Times New Roman" w:hAnsi="Times New Roman"/>
          <w:sz w:val="28"/>
          <w:szCs w:val="28"/>
        </w:rPr>
        <w:t xml:space="preserve"> РФ – главный банк России, наделенный широкими властными полномочиями в сфере регулирования финансово-кредитных отношений. Он имеет монопольное право эмиссии банкнот и осуществляет кредитно-денежную политику в интересах национальной экономики. Уставной капитал (3 </w:t>
      </w:r>
      <w:r w:rsidR="002E43A4" w:rsidRPr="00904C7F">
        <w:rPr>
          <w:rFonts w:ascii="Times New Roman" w:hAnsi="Times New Roman"/>
          <w:sz w:val="28"/>
          <w:szCs w:val="28"/>
        </w:rPr>
        <w:t>млрд.</w:t>
      </w:r>
      <w:r w:rsidRPr="00904C7F">
        <w:rPr>
          <w:rFonts w:ascii="Times New Roman" w:hAnsi="Times New Roman"/>
          <w:sz w:val="28"/>
          <w:szCs w:val="28"/>
        </w:rPr>
        <w:t xml:space="preserve"> рублей) и иное имущество ЦБ РФ является федеральной собственностью.</w:t>
      </w:r>
    </w:p>
    <w:p w:rsidR="00A349B1" w:rsidRPr="00904C7F" w:rsidRDefault="005B58B9" w:rsidP="00904C7F">
      <w:pPr>
        <w:spacing w:after="0" w:line="360" w:lineRule="auto"/>
        <w:ind w:firstLine="709"/>
        <w:jc w:val="both"/>
        <w:rPr>
          <w:rFonts w:ascii="Times New Roman" w:hAnsi="Times New Roman"/>
          <w:bCs/>
          <w:sz w:val="28"/>
          <w:szCs w:val="28"/>
        </w:rPr>
      </w:pPr>
      <w:r w:rsidRPr="00904C7F">
        <w:rPr>
          <w:rFonts w:ascii="Times New Roman" w:hAnsi="Times New Roman"/>
          <w:sz w:val="28"/>
          <w:szCs w:val="28"/>
        </w:rPr>
        <w:t xml:space="preserve">В соответствии со ст.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 </w:t>
      </w:r>
      <w:r w:rsidR="00A349B1" w:rsidRPr="00904C7F">
        <w:rPr>
          <w:rFonts w:ascii="Times New Roman" w:hAnsi="Times New Roman"/>
          <w:bCs/>
          <w:sz w:val="28"/>
          <w:szCs w:val="28"/>
        </w:rPr>
        <w:t>Функции и полномочия, предоставленные Банку России для достижения этих целей, превращают его в орган монетарной власти, орган банковского регулирования и надзора и расчетный центр банковской системы.</w:t>
      </w:r>
    </w:p>
    <w:p w:rsidR="00A349B1" w:rsidRPr="00904C7F" w:rsidRDefault="002E43A4" w:rsidP="00904C7F">
      <w:pPr>
        <w:spacing w:after="0" w:line="360" w:lineRule="auto"/>
        <w:ind w:firstLine="709"/>
        <w:jc w:val="both"/>
        <w:rPr>
          <w:rFonts w:ascii="Times New Roman" w:hAnsi="Times New Roman"/>
          <w:bCs/>
          <w:sz w:val="28"/>
          <w:szCs w:val="28"/>
        </w:rPr>
      </w:pPr>
      <w:r w:rsidRPr="00904C7F">
        <w:rPr>
          <w:rFonts w:ascii="Times New Roman" w:hAnsi="Times New Roman"/>
          <w:bCs/>
          <w:sz w:val="28"/>
          <w:szCs w:val="28"/>
        </w:rPr>
        <w:t xml:space="preserve">В качестве органа монетарной власти ЦБ РФ </w:t>
      </w:r>
      <w:r w:rsidR="009F1EB1" w:rsidRPr="00904C7F">
        <w:rPr>
          <w:rFonts w:ascii="Times New Roman" w:hAnsi="Times New Roman"/>
          <w:bCs/>
          <w:sz w:val="28"/>
          <w:szCs w:val="28"/>
        </w:rPr>
        <w:t>выполняет следующие законодательно закрепленные за ним функции</w:t>
      </w:r>
      <w:r w:rsidR="00A349B1" w:rsidRPr="00904C7F">
        <w:rPr>
          <w:rFonts w:ascii="Times New Roman" w:hAnsi="Times New Roman"/>
          <w:bCs/>
          <w:sz w:val="28"/>
          <w:szCs w:val="28"/>
        </w:rPr>
        <w:t>:</w:t>
      </w:r>
    </w:p>
    <w:p w:rsidR="00A349B1" w:rsidRPr="00904C7F" w:rsidRDefault="00F90E7B" w:rsidP="00904C7F">
      <w:pPr>
        <w:numPr>
          <w:ilvl w:val="0"/>
          <w:numId w:val="3"/>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разрабатывает и проводит (</w:t>
      </w:r>
      <w:r w:rsidR="00A71E75" w:rsidRPr="00904C7F">
        <w:rPr>
          <w:rFonts w:ascii="Times New Roman" w:hAnsi="Times New Roman"/>
          <w:bCs/>
          <w:sz w:val="28"/>
          <w:szCs w:val="28"/>
        </w:rPr>
        <w:t>во взаимодействии с Правительством РФ</w:t>
      </w:r>
      <w:r w:rsidRPr="00904C7F">
        <w:rPr>
          <w:rFonts w:ascii="Times New Roman" w:hAnsi="Times New Roman"/>
          <w:bCs/>
          <w:sz w:val="28"/>
          <w:szCs w:val="28"/>
        </w:rPr>
        <w:t>)</w:t>
      </w:r>
      <w:r w:rsidR="00A71E75" w:rsidRPr="00904C7F">
        <w:rPr>
          <w:rFonts w:ascii="Times New Roman" w:hAnsi="Times New Roman"/>
          <w:bCs/>
          <w:sz w:val="28"/>
          <w:szCs w:val="28"/>
        </w:rPr>
        <w:t xml:space="preserve"> единую государственную денежно-кредитную политику, направленную на защиту обеспечения устойчивости рубля;</w:t>
      </w:r>
    </w:p>
    <w:p w:rsidR="007A61D8" w:rsidRPr="00904C7F" w:rsidRDefault="007A61D8" w:rsidP="00904C7F">
      <w:pPr>
        <w:numPr>
          <w:ilvl w:val="0"/>
          <w:numId w:val="3"/>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осуществляет валютное регулирование, включая операции по покупке-продаже иностранной валюты</w:t>
      </w:r>
      <w:r w:rsidR="002E43A4" w:rsidRPr="00904C7F">
        <w:rPr>
          <w:rFonts w:ascii="Times New Roman" w:hAnsi="Times New Roman"/>
          <w:bCs/>
          <w:sz w:val="28"/>
          <w:szCs w:val="28"/>
        </w:rPr>
        <w:t xml:space="preserve">, а также </w:t>
      </w:r>
      <w:r w:rsidRPr="00904C7F">
        <w:rPr>
          <w:rFonts w:ascii="Times New Roman" w:hAnsi="Times New Roman"/>
          <w:bCs/>
          <w:sz w:val="28"/>
          <w:szCs w:val="28"/>
        </w:rPr>
        <w:t>организует валютный контроль;</w:t>
      </w:r>
    </w:p>
    <w:p w:rsidR="007A61D8" w:rsidRPr="00904C7F" w:rsidRDefault="007A61D8" w:rsidP="00904C7F">
      <w:pPr>
        <w:numPr>
          <w:ilvl w:val="0"/>
          <w:numId w:val="3"/>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принимает участие в разработке прогноза</w:t>
      </w:r>
      <w:r w:rsidR="001B2056" w:rsidRPr="00904C7F">
        <w:rPr>
          <w:rFonts w:ascii="Times New Roman" w:hAnsi="Times New Roman"/>
          <w:bCs/>
          <w:sz w:val="28"/>
          <w:szCs w:val="28"/>
        </w:rPr>
        <w:t xml:space="preserve"> платежного баланса РФ, организует составление платежного баланса РФ;</w:t>
      </w:r>
    </w:p>
    <w:p w:rsidR="001B2056" w:rsidRPr="00904C7F" w:rsidRDefault="001B2056" w:rsidP="00904C7F">
      <w:pPr>
        <w:numPr>
          <w:ilvl w:val="0"/>
          <w:numId w:val="3"/>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проводит анализ и прогнозирование состояния экономики РФ в целом и по регионам, прежде всего валютно-финансовых и ценовых отношений, публикует соответствующие материалы и статистические данные.</w:t>
      </w:r>
    </w:p>
    <w:p w:rsidR="00A71E75" w:rsidRPr="00904C7F" w:rsidRDefault="00A71E75" w:rsidP="00904C7F">
      <w:pPr>
        <w:spacing w:after="0" w:line="360" w:lineRule="auto"/>
        <w:ind w:firstLine="709"/>
        <w:jc w:val="both"/>
        <w:rPr>
          <w:rFonts w:ascii="Times New Roman" w:hAnsi="Times New Roman"/>
          <w:bCs/>
          <w:sz w:val="28"/>
          <w:szCs w:val="28"/>
        </w:rPr>
      </w:pPr>
      <w:r w:rsidRPr="00904C7F">
        <w:rPr>
          <w:rFonts w:ascii="Times New Roman" w:hAnsi="Times New Roman"/>
          <w:bCs/>
          <w:sz w:val="28"/>
          <w:szCs w:val="28"/>
        </w:rPr>
        <w:t>Как орган банковского регулирования и надзора Центральный банк выполняет следующие функции:</w:t>
      </w:r>
    </w:p>
    <w:p w:rsidR="00A71E75" w:rsidRPr="00904C7F" w:rsidRDefault="00A71E75" w:rsidP="00904C7F">
      <w:pPr>
        <w:numPr>
          <w:ilvl w:val="0"/>
          <w:numId w:val="3"/>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осуществляет государственную регистрацию кредитных организаций;</w:t>
      </w:r>
    </w:p>
    <w:p w:rsidR="00A71E75" w:rsidRPr="00904C7F" w:rsidRDefault="00A71E75" w:rsidP="00904C7F">
      <w:pPr>
        <w:numPr>
          <w:ilvl w:val="0"/>
          <w:numId w:val="3"/>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осуществляет надзор за деятельностью кредитных организаций;</w:t>
      </w:r>
    </w:p>
    <w:p w:rsidR="00A71E75" w:rsidRPr="00904C7F" w:rsidRDefault="00A71E75" w:rsidP="00904C7F">
      <w:pPr>
        <w:numPr>
          <w:ilvl w:val="0"/>
          <w:numId w:val="3"/>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регистрирует эмиссию ценных бумаг кредитных организаций;</w:t>
      </w:r>
    </w:p>
    <w:p w:rsidR="00A71E75" w:rsidRPr="00904C7F" w:rsidRDefault="00A71E75" w:rsidP="00904C7F">
      <w:pPr>
        <w:numPr>
          <w:ilvl w:val="0"/>
          <w:numId w:val="3"/>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является кредитором последней инстанции кредитной организации, организует систему рефинансирования;</w:t>
      </w:r>
    </w:p>
    <w:p w:rsidR="00A71E75" w:rsidRPr="00904C7F" w:rsidRDefault="00A71E75" w:rsidP="00904C7F">
      <w:pPr>
        <w:numPr>
          <w:ilvl w:val="0"/>
          <w:numId w:val="3"/>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устанавливает правила проведения банковских операций, бухгалтерского учета и отчетности для банковской системы</w:t>
      </w:r>
    </w:p>
    <w:p w:rsidR="00A71E75" w:rsidRPr="00904C7F" w:rsidRDefault="009F1EB1" w:rsidP="00904C7F">
      <w:pPr>
        <w:spacing w:after="0" w:line="360" w:lineRule="auto"/>
        <w:ind w:firstLine="709"/>
        <w:jc w:val="both"/>
        <w:rPr>
          <w:rFonts w:ascii="Times New Roman" w:hAnsi="Times New Roman"/>
          <w:bCs/>
          <w:sz w:val="28"/>
          <w:szCs w:val="28"/>
        </w:rPr>
      </w:pPr>
      <w:r w:rsidRPr="00904C7F">
        <w:rPr>
          <w:rFonts w:ascii="Times New Roman" w:hAnsi="Times New Roman"/>
          <w:bCs/>
          <w:sz w:val="28"/>
          <w:szCs w:val="28"/>
        </w:rPr>
        <w:t>Банк России как расчетный</w:t>
      </w:r>
      <w:r w:rsidR="00A71E75" w:rsidRPr="00904C7F">
        <w:rPr>
          <w:rFonts w:ascii="Times New Roman" w:hAnsi="Times New Roman"/>
          <w:bCs/>
          <w:sz w:val="28"/>
          <w:szCs w:val="28"/>
        </w:rPr>
        <w:t xml:space="preserve"> центр банковской системы</w:t>
      </w:r>
      <w:r w:rsidR="007A61D8" w:rsidRPr="00904C7F">
        <w:rPr>
          <w:rFonts w:ascii="Times New Roman" w:hAnsi="Times New Roman"/>
          <w:bCs/>
          <w:sz w:val="28"/>
          <w:szCs w:val="28"/>
        </w:rPr>
        <w:t xml:space="preserve"> </w:t>
      </w:r>
      <w:r w:rsidRPr="00904C7F">
        <w:rPr>
          <w:rFonts w:ascii="Times New Roman" w:hAnsi="Times New Roman"/>
          <w:bCs/>
          <w:sz w:val="28"/>
          <w:szCs w:val="28"/>
        </w:rPr>
        <w:t>играет ключевую роль в организации и функционировании платежной системы страны. Для обеспечения эффективного и бесперебойного функционирования системы расчетов он выполняет следующие функции</w:t>
      </w:r>
      <w:r w:rsidR="007A61D8" w:rsidRPr="00904C7F">
        <w:rPr>
          <w:rFonts w:ascii="Times New Roman" w:hAnsi="Times New Roman"/>
          <w:bCs/>
          <w:sz w:val="28"/>
          <w:szCs w:val="28"/>
        </w:rPr>
        <w:t>:</w:t>
      </w:r>
    </w:p>
    <w:p w:rsidR="007A61D8" w:rsidRPr="00904C7F" w:rsidRDefault="007A61D8" w:rsidP="00904C7F">
      <w:pPr>
        <w:numPr>
          <w:ilvl w:val="0"/>
          <w:numId w:val="4"/>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монопольно осуществляет эмиссию наличных денег и организует их обращение;</w:t>
      </w:r>
    </w:p>
    <w:p w:rsidR="007A61D8" w:rsidRPr="00904C7F" w:rsidRDefault="007A61D8" w:rsidP="00904C7F">
      <w:pPr>
        <w:numPr>
          <w:ilvl w:val="0"/>
          <w:numId w:val="4"/>
        </w:numPr>
        <w:spacing w:after="0" w:line="360" w:lineRule="auto"/>
        <w:ind w:left="0" w:firstLine="709"/>
        <w:jc w:val="both"/>
        <w:rPr>
          <w:rFonts w:ascii="Times New Roman" w:hAnsi="Times New Roman"/>
          <w:bCs/>
          <w:sz w:val="28"/>
          <w:szCs w:val="28"/>
        </w:rPr>
      </w:pPr>
      <w:r w:rsidRPr="00904C7F">
        <w:rPr>
          <w:rFonts w:ascii="Times New Roman" w:hAnsi="Times New Roman"/>
          <w:bCs/>
          <w:sz w:val="28"/>
          <w:szCs w:val="28"/>
        </w:rPr>
        <w:t>устанавливает правила осуществления расчетов в РФ.</w:t>
      </w:r>
    </w:p>
    <w:p w:rsidR="0023366D" w:rsidRPr="00904C7F" w:rsidRDefault="0023366D" w:rsidP="00904C7F">
      <w:pPr>
        <w:spacing w:after="0" w:line="360" w:lineRule="auto"/>
        <w:ind w:firstLine="709"/>
        <w:jc w:val="both"/>
        <w:rPr>
          <w:rFonts w:ascii="Times New Roman" w:hAnsi="Times New Roman"/>
          <w:bCs/>
          <w:sz w:val="28"/>
          <w:szCs w:val="28"/>
        </w:rPr>
      </w:pPr>
      <w:r w:rsidRPr="00904C7F">
        <w:rPr>
          <w:rFonts w:ascii="Times New Roman" w:hAnsi="Times New Roman"/>
          <w:bCs/>
          <w:sz w:val="28"/>
          <w:szCs w:val="28"/>
        </w:rPr>
        <w:t>Наделение Центрального банка указанными полномочиями позволяет обеспечить эффективное функционирование двухуровневой банковской системы</w:t>
      </w:r>
    </w:p>
    <w:p w:rsidR="00891011" w:rsidRPr="00904C7F" w:rsidRDefault="00891011" w:rsidP="00904C7F">
      <w:pPr>
        <w:spacing w:after="0" w:line="360" w:lineRule="auto"/>
        <w:ind w:firstLine="709"/>
        <w:jc w:val="both"/>
        <w:rPr>
          <w:rFonts w:ascii="Times New Roman" w:hAnsi="Times New Roman"/>
          <w:bCs/>
          <w:sz w:val="28"/>
          <w:szCs w:val="28"/>
        </w:rPr>
      </w:pPr>
      <w:r w:rsidRPr="00904C7F">
        <w:rPr>
          <w:rFonts w:ascii="Times New Roman" w:hAnsi="Times New Roman"/>
          <w:bCs/>
          <w:sz w:val="28"/>
          <w:szCs w:val="28"/>
        </w:rPr>
        <w:t>Для реализации возложенных на него</w:t>
      </w:r>
      <w:r w:rsidR="00904C7F">
        <w:rPr>
          <w:rFonts w:ascii="Times New Roman" w:hAnsi="Times New Roman"/>
          <w:bCs/>
          <w:sz w:val="28"/>
          <w:szCs w:val="28"/>
        </w:rPr>
        <w:t xml:space="preserve"> </w:t>
      </w:r>
      <w:r w:rsidRPr="00904C7F">
        <w:rPr>
          <w:rFonts w:ascii="Times New Roman" w:hAnsi="Times New Roman"/>
          <w:bCs/>
          <w:sz w:val="28"/>
          <w:szCs w:val="28"/>
        </w:rPr>
        <w:t>функций</w:t>
      </w:r>
      <w:r w:rsidR="00904C7F">
        <w:rPr>
          <w:rFonts w:ascii="Times New Roman" w:hAnsi="Times New Roman"/>
          <w:bCs/>
          <w:sz w:val="28"/>
          <w:szCs w:val="28"/>
        </w:rPr>
        <w:t xml:space="preserve"> </w:t>
      </w:r>
      <w:r w:rsidRPr="00904C7F">
        <w:rPr>
          <w:rFonts w:ascii="Times New Roman" w:hAnsi="Times New Roman"/>
          <w:bCs/>
          <w:sz w:val="28"/>
          <w:szCs w:val="28"/>
        </w:rPr>
        <w:t>Центральный Банк РФ участвует в разработке экономической</w:t>
      </w:r>
      <w:r w:rsidR="00904C7F">
        <w:rPr>
          <w:rFonts w:ascii="Times New Roman" w:hAnsi="Times New Roman"/>
          <w:bCs/>
          <w:sz w:val="28"/>
          <w:szCs w:val="28"/>
        </w:rPr>
        <w:t xml:space="preserve"> </w:t>
      </w:r>
      <w:r w:rsidRPr="00904C7F">
        <w:rPr>
          <w:rFonts w:ascii="Times New Roman" w:hAnsi="Times New Roman"/>
          <w:bCs/>
          <w:sz w:val="28"/>
          <w:szCs w:val="28"/>
        </w:rPr>
        <w:t>политики</w:t>
      </w:r>
      <w:r w:rsidR="00904C7F">
        <w:rPr>
          <w:rFonts w:ascii="Times New Roman" w:hAnsi="Times New Roman"/>
          <w:bCs/>
          <w:sz w:val="28"/>
          <w:szCs w:val="28"/>
        </w:rPr>
        <w:t xml:space="preserve"> </w:t>
      </w:r>
      <w:r w:rsidRPr="00904C7F">
        <w:rPr>
          <w:rFonts w:ascii="Times New Roman" w:hAnsi="Times New Roman"/>
          <w:bCs/>
          <w:sz w:val="28"/>
          <w:szCs w:val="28"/>
        </w:rPr>
        <w:t>Правительства</w:t>
      </w:r>
      <w:r w:rsidR="00904C7F">
        <w:rPr>
          <w:rFonts w:ascii="Times New Roman" w:hAnsi="Times New Roman"/>
          <w:bCs/>
          <w:sz w:val="28"/>
          <w:szCs w:val="28"/>
        </w:rPr>
        <w:t xml:space="preserve"> </w:t>
      </w:r>
      <w:r w:rsidRPr="00904C7F">
        <w:rPr>
          <w:rFonts w:ascii="Times New Roman" w:hAnsi="Times New Roman"/>
          <w:bCs/>
          <w:sz w:val="28"/>
          <w:szCs w:val="28"/>
        </w:rPr>
        <w:t>Российской Федерации.</w:t>
      </w:r>
      <w:r w:rsidR="00065DA5" w:rsidRPr="00904C7F">
        <w:rPr>
          <w:rFonts w:ascii="Times New Roman" w:hAnsi="Times New Roman"/>
          <w:bCs/>
          <w:sz w:val="28"/>
          <w:szCs w:val="28"/>
        </w:rPr>
        <w:t xml:space="preserve"> </w:t>
      </w:r>
      <w:r w:rsidRPr="00904C7F">
        <w:rPr>
          <w:rFonts w:ascii="Times New Roman" w:hAnsi="Times New Roman"/>
          <w:bCs/>
          <w:sz w:val="28"/>
          <w:szCs w:val="28"/>
        </w:rPr>
        <w:t>Банк России и Правительство Российской</w:t>
      </w:r>
      <w:r w:rsidR="00904C7F">
        <w:rPr>
          <w:rFonts w:ascii="Times New Roman" w:hAnsi="Times New Roman"/>
          <w:bCs/>
          <w:sz w:val="28"/>
          <w:szCs w:val="28"/>
        </w:rPr>
        <w:t xml:space="preserve"> </w:t>
      </w:r>
      <w:r w:rsidRPr="00904C7F">
        <w:rPr>
          <w:rFonts w:ascii="Times New Roman" w:hAnsi="Times New Roman"/>
          <w:bCs/>
          <w:sz w:val="28"/>
          <w:szCs w:val="28"/>
        </w:rPr>
        <w:t>Федерации</w:t>
      </w:r>
      <w:r w:rsidR="00904C7F">
        <w:rPr>
          <w:rFonts w:ascii="Times New Roman" w:hAnsi="Times New Roman"/>
          <w:bCs/>
          <w:sz w:val="28"/>
          <w:szCs w:val="28"/>
        </w:rPr>
        <w:t xml:space="preserve"> </w:t>
      </w:r>
      <w:r w:rsidRPr="00904C7F">
        <w:rPr>
          <w:rFonts w:ascii="Times New Roman" w:hAnsi="Times New Roman"/>
          <w:bCs/>
          <w:sz w:val="28"/>
          <w:szCs w:val="28"/>
        </w:rPr>
        <w:t>информируют</w:t>
      </w:r>
      <w:r w:rsidR="00904C7F">
        <w:rPr>
          <w:rFonts w:ascii="Times New Roman" w:hAnsi="Times New Roman"/>
          <w:bCs/>
          <w:sz w:val="28"/>
          <w:szCs w:val="28"/>
        </w:rPr>
        <w:t xml:space="preserve"> </w:t>
      </w:r>
      <w:r w:rsidRPr="00904C7F">
        <w:rPr>
          <w:rFonts w:ascii="Times New Roman" w:hAnsi="Times New Roman"/>
          <w:bCs/>
          <w:sz w:val="28"/>
          <w:szCs w:val="28"/>
        </w:rPr>
        <w:t>друг друга о предполагаемых действиях, имеющих</w:t>
      </w:r>
      <w:r w:rsidR="00904C7F">
        <w:rPr>
          <w:rFonts w:ascii="Times New Roman" w:hAnsi="Times New Roman"/>
          <w:bCs/>
          <w:sz w:val="28"/>
          <w:szCs w:val="28"/>
        </w:rPr>
        <w:t xml:space="preserve"> </w:t>
      </w:r>
      <w:r w:rsidRPr="00904C7F">
        <w:rPr>
          <w:rFonts w:ascii="Times New Roman" w:hAnsi="Times New Roman"/>
          <w:bCs/>
          <w:sz w:val="28"/>
          <w:szCs w:val="28"/>
        </w:rPr>
        <w:t>общегосударственное</w:t>
      </w:r>
      <w:r w:rsidR="00904C7F">
        <w:rPr>
          <w:rFonts w:ascii="Times New Roman" w:hAnsi="Times New Roman"/>
          <w:bCs/>
          <w:sz w:val="28"/>
          <w:szCs w:val="28"/>
        </w:rPr>
        <w:t xml:space="preserve"> </w:t>
      </w:r>
      <w:r w:rsidRPr="00904C7F">
        <w:rPr>
          <w:rFonts w:ascii="Times New Roman" w:hAnsi="Times New Roman"/>
          <w:bCs/>
          <w:sz w:val="28"/>
          <w:szCs w:val="28"/>
        </w:rPr>
        <w:t>значение, координируют свою политику, проводят регулярные консультации.</w:t>
      </w:r>
      <w:r w:rsidR="005B58B9" w:rsidRPr="00904C7F">
        <w:rPr>
          <w:rFonts w:ascii="Times New Roman" w:hAnsi="Times New Roman"/>
          <w:bCs/>
          <w:sz w:val="28"/>
          <w:szCs w:val="28"/>
        </w:rPr>
        <w:t xml:space="preserve"> </w:t>
      </w:r>
      <w:r w:rsidR="002E43A4" w:rsidRPr="00904C7F">
        <w:rPr>
          <w:rFonts w:ascii="Times New Roman" w:hAnsi="Times New Roman"/>
          <w:bCs/>
          <w:sz w:val="28"/>
          <w:szCs w:val="28"/>
        </w:rPr>
        <w:t xml:space="preserve">Центробанк </w:t>
      </w:r>
      <w:r w:rsidRPr="00904C7F">
        <w:rPr>
          <w:rFonts w:ascii="Times New Roman" w:hAnsi="Times New Roman"/>
          <w:bCs/>
          <w:sz w:val="28"/>
          <w:szCs w:val="28"/>
        </w:rPr>
        <w:t>консультирует Министерство финансов РФ по вопросам графика выпуска</w:t>
      </w:r>
      <w:r w:rsidR="00904C7F">
        <w:rPr>
          <w:rFonts w:ascii="Times New Roman" w:hAnsi="Times New Roman"/>
          <w:bCs/>
          <w:sz w:val="28"/>
          <w:szCs w:val="28"/>
        </w:rPr>
        <w:t xml:space="preserve"> </w:t>
      </w:r>
      <w:r w:rsidRPr="00904C7F">
        <w:rPr>
          <w:rFonts w:ascii="Times New Roman" w:hAnsi="Times New Roman"/>
          <w:bCs/>
          <w:sz w:val="28"/>
          <w:szCs w:val="28"/>
        </w:rPr>
        <w:t>государственных</w:t>
      </w:r>
      <w:r w:rsidR="00904C7F">
        <w:rPr>
          <w:rFonts w:ascii="Times New Roman" w:hAnsi="Times New Roman"/>
          <w:bCs/>
          <w:sz w:val="28"/>
          <w:szCs w:val="28"/>
        </w:rPr>
        <w:t xml:space="preserve"> </w:t>
      </w:r>
      <w:r w:rsidRPr="00904C7F">
        <w:rPr>
          <w:rFonts w:ascii="Times New Roman" w:hAnsi="Times New Roman"/>
          <w:bCs/>
          <w:sz w:val="28"/>
          <w:szCs w:val="28"/>
        </w:rPr>
        <w:t>ценных</w:t>
      </w:r>
      <w:r w:rsidR="00904C7F">
        <w:rPr>
          <w:rFonts w:ascii="Times New Roman" w:hAnsi="Times New Roman"/>
          <w:bCs/>
          <w:sz w:val="28"/>
          <w:szCs w:val="28"/>
        </w:rPr>
        <w:t xml:space="preserve"> </w:t>
      </w:r>
      <w:r w:rsidRPr="00904C7F">
        <w:rPr>
          <w:rFonts w:ascii="Times New Roman" w:hAnsi="Times New Roman"/>
          <w:bCs/>
          <w:sz w:val="28"/>
          <w:szCs w:val="28"/>
        </w:rPr>
        <w:t>бумаг</w:t>
      </w:r>
      <w:r w:rsidR="00904C7F">
        <w:rPr>
          <w:rFonts w:ascii="Times New Roman" w:hAnsi="Times New Roman"/>
          <w:bCs/>
          <w:sz w:val="28"/>
          <w:szCs w:val="28"/>
        </w:rPr>
        <w:t xml:space="preserve"> </w:t>
      </w:r>
      <w:r w:rsidRPr="00904C7F">
        <w:rPr>
          <w:rFonts w:ascii="Times New Roman" w:hAnsi="Times New Roman"/>
          <w:bCs/>
          <w:sz w:val="28"/>
          <w:szCs w:val="28"/>
        </w:rPr>
        <w:t>и</w:t>
      </w:r>
      <w:r w:rsidR="00904C7F">
        <w:rPr>
          <w:rFonts w:ascii="Times New Roman" w:hAnsi="Times New Roman"/>
          <w:bCs/>
          <w:sz w:val="28"/>
          <w:szCs w:val="28"/>
        </w:rPr>
        <w:t xml:space="preserve"> </w:t>
      </w:r>
      <w:r w:rsidRPr="00904C7F">
        <w:rPr>
          <w:rFonts w:ascii="Times New Roman" w:hAnsi="Times New Roman"/>
          <w:bCs/>
          <w:sz w:val="28"/>
          <w:szCs w:val="28"/>
        </w:rPr>
        <w:t>погашения государственного долга с учетом их воздействия</w:t>
      </w:r>
      <w:r w:rsidR="00904C7F">
        <w:rPr>
          <w:rFonts w:ascii="Times New Roman" w:hAnsi="Times New Roman"/>
          <w:bCs/>
          <w:sz w:val="28"/>
          <w:szCs w:val="28"/>
        </w:rPr>
        <w:t xml:space="preserve"> </w:t>
      </w:r>
      <w:r w:rsidRPr="00904C7F">
        <w:rPr>
          <w:rFonts w:ascii="Times New Roman" w:hAnsi="Times New Roman"/>
          <w:bCs/>
          <w:sz w:val="28"/>
          <w:szCs w:val="28"/>
        </w:rPr>
        <w:t>на</w:t>
      </w:r>
      <w:r w:rsidR="00904C7F">
        <w:rPr>
          <w:rFonts w:ascii="Times New Roman" w:hAnsi="Times New Roman"/>
          <w:bCs/>
          <w:sz w:val="28"/>
          <w:szCs w:val="28"/>
        </w:rPr>
        <w:t xml:space="preserve"> </w:t>
      </w:r>
      <w:r w:rsidRPr="00904C7F">
        <w:rPr>
          <w:rFonts w:ascii="Times New Roman" w:hAnsi="Times New Roman"/>
          <w:bCs/>
          <w:sz w:val="28"/>
          <w:szCs w:val="28"/>
        </w:rPr>
        <w:t>состояние</w:t>
      </w:r>
      <w:r w:rsidR="00904C7F">
        <w:rPr>
          <w:rFonts w:ascii="Times New Roman" w:hAnsi="Times New Roman"/>
          <w:bCs/>
          <w:sz w:val="28"/>
          <w:szCs w:val="28"/>
        </w:rPr>
        <w:t xml:space="preserve"> </w:t>
      </w:r>
      <w:r w:rsidRPr="00904C7F">
        <w:rPr>
          <w:rFonts w:ascii="Times New Roman" w:hAnsi="Times New Roman"/>
          <w:bCs/>
          <w:sz w:val="28"/>
          <w:szCs w:val="28"/>
        </w:rPr>
        <w:t>банковской системы и приоритетов единой государственной денежно-кредитной политики.</w:t>
      </w:r>
    </w:p>
    <w:p w:rsidR="00891011" w:rsidRPr="00904C7F" w:rsidRDefault="002E43A4" w:rsidP="00904C7F">
      <w:pPr>
        <w:spacing w:after="0" w:line="360" w:lineRule="auto"/>
        <w:ind w:firstLine="709"/>
        <w:jc w:val="both"/>
        <w:rPr>
          <w:rFonts w:ascii="Times New Roman" w:hAnsi="Times New Roman"/>
          <w:bCs/>
          <w:sz w:val="28"/>
          <w:szCs w:val="28"/>
        </w:rPr>
      </w:pPr>
      <w:r w:rsidRPr="00904C7F">
        <w:rPr>
          <w:rFonts w:ascii="Times New Roman" w:hAnsi="Times New Roman"/>
          <w:bCs/>
          <w:sz w:val="28"/>
          <w:szCs w:val="28"/>
        </w:rPr>
        <w:t>И</w:t>
      </w:r>
      <w:r w:rsidR="0023366D" w:rsidRPr="00904C7F">
        <w:rPr>
          <w:rFonts w:ascii="Times New Roman" w:hAnsi="Times New Roman"/>
          <w:bCs/>
          <w:sz w:val="28"/>
          <w:szCs w:val="28"/>
        </w:rPr>
        <w:t>так, Ц</w:t>
      </w:r>
      <w:r w:rsidR="00891011" w:rsidRPr="00904C7F">
        <w:rPr>
          <w:rFonts w:ascii="Times New Roman" w:hAnsi="Times New Roman"/>
          <w:bCs/>
          <w:sz w:val="28"/>
          <w:szCs w:val="28"/>
        </w:rPr>
        <w:t>ентральный банк</w:t>
      </w:r>
      <w:r w:rsidR="0023366D" w:rsidRPr="00904C7F">
        <w:rPr>
          <w:rFonts w:ascii="Times New Roman" w:hAnsi="Times New Roman"/>
          <w:bCs/>
          <w:sz w:val="28"/>
          <w:szCs w:val="28"/>
        </w:rPr>
        <w:t xml:space="preserve"> РФ </w:t>
      </w:r>
      <w:r w:rsidR="00891011" w:rsidRPr="00904C7F">
        <w:rPr>
          <w:rFonts w:ascii="Times New Roman" w:hAnsi="Times New Roman"/>
          <w:bCs/>
          <w:sz w:val="28"/>
          <w:szCs w:val="28"/>
        </w:rPr>
        <w:t>– крупнейший финансовый центр, который через систему экономических рычагов воздействует на деятельность банков, взаимодействующих с промышленностью, сельским хозяйством, торговлей, структурами всех форм собственности. Центральный банк не ведет операции с деловыми фирмами или населением. Его клиентура – коммерческие банки и другие кредитные учреждения, а также правительственные организации, которым он предоставляет разнообразные услуги. Основной функцией ЦБ является проведение общенациональной денежно-кредитной политики (распределение денежных ресурсов и формирование влияния на денежный рынок).</w:t>
      </w:r>
    </w:p>
    <w:p w:rsidR="00066BC4" w:rsidRPr="00904C7F" w:rsidRDefault="00066BC4" w:rsidP="00904C7F">
      <w:pPr>
        <w:spacing w:after="0" w:line="360" w:lineRule="auto"/>
        <w:ind w:firstLine="709"/>
        <w:jc w:val="both"/>
        <w:rPr>
          <w:rFonts w:ascii="Times New Roman" w:hAnsi="Times New Roman"/>
          <w:bCs/>
          <w:sz w:val="28"/>
          <w:szCs w:val="28"/>
        </w:rPr>
      </w:pPr>
    </w:p>
    <w:p w:rsidR="00331BB7" w:rsidRPr="00904C7F" w:rsidRDefault="00331BB7" w:rsidP="00904C7F">
      <w:pPr>
        <w:pStyle w:val="1"/>
        <w:spacing w:before="0" w:line="360" w:lineRule="auto"/>
        <w:ind w:firstLine="709"/>
        <w:jc w:val="both"/>
        <w:rPr>
          <w:rFonts w:ascii="Times New Roman" w:hAnsi="Times New Roman"/>
          <w:b w:val="0"/>
          <w:color w:val="auto"/>
        </w:rPr>
      </w:pPr>
      <w:bookmarkStart w:id="7" w:name="_Toc258258732"/>
      <w:r w:rsidRPr="00904C7F">
        <w:rPr>
          <w:rFonts w:ascii="Times New Roman" w:hAnsi="Times New Roman"/>
          <w:b w:val="0"/>
          <w:color w:val="auto"/>
        </w:rPr>
        <w:t>1.3 Инструменты ЦБ в области кредитной политики</w:t>
      </w:r>
      <w:bookmarkEnd w:id="7"/>
    </w:p>
    <w:p w:rsidR="005B58B9" w:rsidRPr="00904C7F" w:rsidRDefault="005B58B9" w:rsidP="00904C7F">
      <w:pPr>
        <w:spacing w:after="0" w:line="360" w:lineRule="auto"/>
        <w:ind w:firstLine="709"/>
        <w:jc w:val="both"/>
        <w:rPr>
          <w:rFonts w:ascii="Times New Roman" w:hAnsi="Times New Roman"/>
          <w:bCs/>
          <w:sz w:val="28"/>
          <w:szCs w:val="28"/>
        </w:rPr>
      </w:pPr>
    </w:p>
    <w:p w:rsidR="00066BC4" w:rsidRPr="00904C7F" w:rsidRDefault="00066BC4" w:rsidP="00904C7F">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904C7F">
        <w:rPr>
          <w:rFonts w:ascii="Times New Roman" w:hAnsi="Times New Roman"/>
          <w:sz w:val="28"/>
          <w:szCs w:val="28"/>
        </w:rPr>
        <w:t>Денежно-кредитная политика – это проводимый государством курс и осуществляемые меры в области денежного обращения и кредита, направленные на обеспечение устойчивого, эффективного функционирования экономики, поддержание в надлежащем состоянии денежной системы.</w:t>
      </w:r>
    </w:p>
    <w:p w:rsidR="00671FD4" w:rsidRPr="00904C7F" w:rsidRDefault="00671FD4"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Денежно-кредитная политика государства осуществляется через Центральный Банк РФ, как правило, по двум направлениям:</w:t>
      </w:r>
    </w:p>
    <w:p w:rsidR="00671FD4" w:rsidRPr="00904C7F" w:rsidRDefault="005B58B9" w:rsidP="00904C7F">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904C7F">
        <w:rPr>
          <w:rFonts w:ascii="Times New Roman" w:hAnsi="Times New Roman"/>
          <w:sz w:val="28"/>
          <w:szCs w:val="28"/>
        </w:rPr>
        <w:t>1. п</w:t>
      </w:r>
      <w:r w:rsidR="00671FD4" w:rsidRPr="00904C7F">
        <w:rPr>
          <w:rFonts w:ascii="Times New Roman" w:hAnsi="Times New Roman"/>
          <w:sz w:val="28"/>
          <w:szCs w:val="28"/>
        </w:rPr>
        <w:t xml:space="preserve">роведение экспансионистской или расширительной политики, направленной на стимулирование масштабов кредитования и увеличение количества денег. Если в экономике наблюдается спад производства, растет безработица, то </w:t>
      </w:r>
      <w:r w:rsidRPr="00904C7F">
        <w:rPr>
          <w:rFonts w:ascii="Times New Roman" w:hAnsi="Times New Roman"/>
          <w:sz w:val="28"/>
          <w:szCs w:val="28"/>
        </w:rPr>
        <w:t>Банк России</w:t>
      </w:r>
      <w:r w:rsidR="00671FD4" w:rsidRPr="00904C7F">
        <w:rPr>
          <w:rFonts w:ascii="Times New Roman" w:hAnsi="Times New Roman"/>
          <w:sz w:val="28"/>
          <w:szCs w:val="28"/>
        </w:rPr>
        <w:t xml:space="preserve"> проводит политику дешевых </w:t>
      </w:r>
      <w:r w:rsidRPr="00904C7F">
        <w:rPr>
          <w:rFonts w:ascii="Times New Roman" w:hAnsi="Times New Roman"/>
          <w:sz w:val="28"/>
          <w:szCs w:val="28"/>
        </w:rPr>
        <w:t xml:space="preserve">денег, </w:t>
      </w:r>
      <w:r w:rsidR="00671FD4" w:rsidRPr="00904C7F">
        <w:rPr>
          <w:rFonts w:ascii="Times New Roman" w:hAnsi="Times New Roman"/>
          <w:sz w:val="28"/>
          <w:szCs w:val="28"/>
        </w:rPr>
        <w:t>которая делает кредиты дешевыми и доступными</w:t>
      </w:r>
      <w:r w:rsidRPr="00904C7F">
        <w:rPr>
          <w:rFonts w:ascii="Times New Roman" w:hAnsi="Times New Roman"/>
          <w:sz w:val="28"/>
          <w:szCs w:val="28"/>
        </w:rPr>
        <w:t xml:space="preserve"> для коммерческих банков, а соответственно, и для заемщиков</w:t>
      </w:r>
      <w:r w:rsidR="00671FD4" w:rsidRPr="00904C7F">
        <w:rPr>
          <w:rFonts w:ascii="Times New Roman" w:hAnsi="Times New Roman"/>
          <w:sz w:val="28"/>
          <w:szCs w:val="28"/>
        </w:rPr>
        <w:t>. Параллельно происходит увеличение предложения денег, что ведет к снижению процентной ставки и, соответственно, должно стимулировать рост и</w:t>
      </w:r>
      <w:r w:rsidR="00066BC4" w:rsidRPr="00904C7F">
        <w:rPr>
          <w:rFonts w:ascii="Times New Roman" w:hAnsi="Times New Roman"/>
          <w:sz w:val="28"/>
          <w:szCs w:val="28"/>
        </w:rPr>
        <w:t xml:space="preserve">нвестиций и деловой активности. </w:t>
      </w:r>
      <w:r w:rsidR="00671FD4" w:rsidRPr="00904C7F">
        <w:rPr>
          <w:rFonts w:ascii="Times New Roman" w:hAnsi="Times New Roman"/>
          <w:sz w:val="28"/>
          <w:szCs w:val="28"/>
        </w:rPr>
        <w:t>Происходит увеличение спроса на товарном рынке, и создаются предпосылки для экономического роста. Эта политика проводится в период застоя</w:t>
      </w:r>
      <w:r w:rsidR="006A12F2" w:rsidRPr="00904C7F">
        <w:rPr>
          <w:rFonts w:ascii="Times New Roman" w:hAnsi="Times New Roman"/>
          <w:sz w:val="28"/>
          <w:szCs w:val="28"/>
        </w:rPr>
        <w:t>.</w:t>
      </w:r>
    </w:p>
    <w:p w:rsidR="00066BC4" w:rsidRPr="00904C7F" w:rsidRDefault="005B58B9" w:rsidP="00904C7F">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904C7F">
        <w:rPr>
          <w:rFonts w:ascii="Times New Roman" w:hAnsi="Times New Roman"/>
          <w:sz w:val="28"/>
          <w:szCs w:val="28"/>
        </w:rPr>
        <w:t>2. п</w:t>
      </w:r>
      <w:r w:rsidR="00671FD4" w:rsidRPr="00904C7F">
        <w:rPr>
          <w:rFonts w:ascii="Times New Roman" w:hAnsi="Times New Roman"/>
          <w:sz w:val="28"/>
          <w:szCs w:val="28"/>
        </w:rPr>
        <w:t xml:space="preserve">роведение рестриктивной </w:t>
      </w:r>
      <w:r w:rsidRPr="00904C7F">
        <w:rPr>
          <w:rFonts w:ascii="Times New Roman" w:hAnsi="Times New Roman"/>
          <w:sz w:val="28"/>
          <w:szCs w:val="28"/>
        </w:rPr>
        <w:t>(</w:t>
      </w:r>
      <w:r w:rsidR="00671FD4" w:rsidRPr="00904C7F">
        <w:rPr>
          <w:rFonts w:ascii="Times New Roman" w:hAnsi="Times New Roman"/>
          <w:sz w:val="28"/>
          <w:szCs w:val="28"/>
        </w:rPr>
        <w:t>ограничительной</w:t>
      </w:r>
      <w:r w:rsidRPr="00904C7F">
        <w:rPr>
          <w:rFonts w:ascii="Times New Roman" w:hAnsi="Times New Roman"/>
          <w:sz w:val="28"/>
          <w:szCs w:val="28"/>
        </w:rPr>
        <w:t>)</w:t>
      </w:r>
      <w:r w:rsidR="00671FD4" w:rsidRPr="00904C7F">
        <w:rPr>
          <w:rFonts w:ascii="Times New Roman" w:hAnsi="Times New Roman"/>
          <w:sz w:val="28"/>
          <w:szCs w:val="28"/>
        </w:rPr>
        <w:t xml:space="preserve"> политики, направленной на увеличение процентной ставки. При росте инфляции Центральный Банк проводит политику дорогих денег, что ведет к подорожанию кредита и делает его труднодоступным. В этом случае происходит увеличение продажи государственных ценных бумаг на открытом рынке, рост резервной нормы и увеличение учетной ставки. Высокие процентные ставки</w:t>
      </w:r>
      <w:r w:rsidR="00066BC4" w:rsidRPr="00904C7F">
        <w:rPr>
          <w:rFonts w:ascii="Times New Roman" w:hAnsi="Times New Roman"/>
          <w:sz w:val="28"/>
          <w:szCs w:val="28"/>
        </w:rPr>
        <w:t xml:space="preserve"> </w:t>
      </w:r>
      <w:r w:rsidR="00671FD4" w:rsidRPr="00904C7F">
        <w:rPr>
          <w:rFonts w:ascii="Times New Roman" w:hAnsi="Times New Roman"/>
          <w:sz w:val="28"/>
          <w:szCs w:val="28"/>
        </w:rPr>
        <w:t>ограничива</w:t>
      </w:r>
      <w:r w:rsidR="00066BC4" w:rsidRPr="00904C7F">
        <w:rPr>
          <w:rFonts w:ascii="Times New Roman" w:hAnsi="Times New Roman"/>
          <w:sz w:val="28"/>
          <w:szCs w:val="28"/>
        </w:rPr>
        <w:t xml:space="preserve">ют число желающих брать деньги </w:t>
      </w:r>
      <w:r w:rsidR="00671FD4" w:rsidRPr="00904C7F">
        <w:rPr>
          <w:rFonts w:ascii="Times New Roman" w:hAnsi="Times New Roman"/>
          <w:sz w:val="28"/>
          <w:szCs w:val="28"/>
        </w:rPr>
        <w:t xml:space="preserve">в ссуду. Данное направление регулирования используется при наличии инфляции и высоких темпов экономического роста. </w:t>
      </w:r>
    </w:p>
    <w:p w:rsidR="00671FD4" w:rsidRPr="00904C7F" w:rsidRDefault="00671FD4" w:rsidP="00904C7F">
      <w:pPr>
        <w:pStyle w:val="a7"/>
        <w:spacing w:after="0" w:line="360" w:lineRule="auto"/>
        <w:ind w:left="0" w:firstLine="709"/>
        <w:jc w:val="both"/>
        <w:rPr>
          <w:rFonts w:ascii="Times New Roman" w:hAnsi="Times New Roman"/>
          <w:sz w:val="28"/>
          <w:szCs w:val="28"/>
        </w:rPr>
      </w:pPr>
      <w:r w:rsidRPr="00904C7F">
        <w:rPr>
          <w:rFonts w:ascii="Times New Roman" w:hAnsi="Times New Roman"/>
          <w:sz w:val="28"/>
          <w:szCs w:val="28"/>
        </w:rPr>
        <w:t>Денежно-кредитная политика состоит в изменении денежного предложения с целью стабилизации совокупного объема производства, занятости и уровня</w:t>
      </w:r>
      <w:r w:rsidR="00066BC4" w:rsidRPr="00904C7F">
        <w:rPr>
          <w:rFonts w:ascii="Times New Roman" w:hAnsi="Times New Roman"/>
          <w:sz w:val="28"/>
          <w:szCs w:val="28"/>
        </w:rPr>
        <w:t xml:space="preserve"> цен. </w:t>
      </w:r>
      <w:r w:rsidRPr="00904C7F">
        <w:rPr>
          <w:rFonts w:ascii="Times New Roman" w:hAnsi="Times New Roman"/>
          <w:sz w:val="28"/>
          <w:szCs w:val="28"/>
        </w:rPr>
        <w:t xml:space="preserve">Осуществляя кредитное регулирование, </w:t>
      </w:r>
      <w:r w:rsidR="00066BC4" w:rsidRPr="00904C7F">
        <w:rPr>
          <w:rFonts w:ascii="Times New Roman" w:hAnsi="Times New Roman"/>
          <w:sz w:val="28"/>
          <w:szCs w:val="28"/>
        </w:rPr>
        <w:t>Центробанк</w:t>
      </w:r>
      <w:r w:rsidRPr="00904C7F">
        <w:rPr>
          <w:rFonts w:ascii="Times New Roman" w:hAnsi="Times New Roman"/>
          <w:sz w:val="28"/>
          <w:szCs w:val="28"/>
        </w:rPr>
        <w:t xml:space="preserve"> преследует следующие цели: воздействуя на кредитную деятельность коммерческих банков и направляя регулирование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экспортеров на внешнем рынке. Таким образом, воздействие на кредит позволяет достичь более глубоких стратегических задач развития всего хозяй</w:t>
      </w:r>
      <w:r w:rsidR="00066BC4" w:rsidRPr="00904C7F">
        <w:rPr>
          <w:rFonts w:ascii="Times New Roman" w:hAnsi="Times New Roman"/>
          <w:sz w:val="28"/>
          <w:szCs w:val="28"/>
        </w:rPr>
        <w:t xml:space="preserve">ства в целом. </w:t>
      </w:r>
      <w:r w:rsidRPr="00904C7F">
        <w:rPr>
          <w:rFonts w:ascii="Times New Roman" w:hAnsi="Times New Roman"/>
          <w:sz w:val="28"/>
          <w:szCs w:val="28"/>
        </w:rPr>
        <w:t xml:space="preserve">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w:t>
      </w:r>
      <w:r w:rsidR="006A12F2" w:rsidRPr="00904C7F">
        <w:rPr>
          <w:rFonts w:ascii="Times New Roman" w:hAnsi="Times New Roman"/>
          <w:sz w:val="28"/>
          <w:szCs w:val="28"/>
        </w:rPr>
        <w:t>–</w:t>
      </w:r>
      <w:r w:rsidRPr="00904C7F">
        <w:rPr>
          <w:rFonts w:ascii="Times New Roman" w:hAnsi="Times New Roman"/>
          <w:sz w:val="28"/>
          <w:szCs w:val="28"/>
        </w:rPr>
        <w:t xml:space="preserve"> на ее со</w:t>
      </w:r>
      <w:r w:rsidR="006A12F2" w:rsidRPr="00904C7F">
        <w:rPr>
          <w:rFonts w:ascii="Times New Roman" w:hAnsi="Times New Roman"/>
          <w:sz w:val="28"/>
          <w:szCs w:val="28"/>
        </w:rPr>
        <w:t>кращение, переходу к политике «</w:t>
      </w:r>
      <w:r w:rsidRPr="00904C7F">
        <w:rPr>
          <w:rFonts w:ascii="Times New Roman" w:hAnsi="Times New Roman"/>
          <w:sz w:val="28"/>
          <w:szCs w:val="28"/>
        </w:rPr>
        <w:t>дорогих денег</w:t>
      </w:r>
      <w:r w:rsidR="006A12F2" w:rsidRPr="00904C7F">
        <w:rPr>
          <w:rFonts w:ascii="Times New Roman" w:hAnsi="Times New Roman"/>
          <w:sz w:val="28"/>
          <w:szCs w:val="28"/>
        </w:rPr>
        <w:t>»</w:t>
      </w:r>
      <w:r w:rsidRPr="00904C7F">
        <w:rPr>
          <w:rFonts w:ascii="Times New Roman" w:hAnsi="Times New Roman"/>
          <w:sz w:val="28"/>
          <w:szCs w:val="28"/>
        </w:rPr>
        <w:t>.</w:t>
      </w:r>
    </w:p>
    <w:p w:rsidR="00671FD4" w:rsidRPr="00904C7F" w:rsidRDefault="00671FD4" w:rsidP="00904C7F">
      <w:pPr>
        <w:spacing w:after="0" w:line="360" w:lineRule="auto"/>
        <w:ind w:firstLine="709"/>
        <w:jc w:val="both"/>
        <w:rPr>
          <w:rFonts w:ascii="Times New Roman" w:hAnsi="Times New Roman"/>
          <w:color w:val="000000"/>
          <w:sz w:val="28"/>
          <w:szCs w:val="28"/>
        </w:rPr>
      </w:pPr>
      <w:r w:rsidRPr="00904C7F">
        <w:rPr>
          <w:rFonts w:ascii="Times New Roman" w:hAnsi="Times New Roman"/>
          <w:sz w:val="28"/>
          <w:szCs w:val="28"/>
        </w:rPr>
        <w:t>Приоритет целей денежно-кредитной политики определяется состоянием</w:t>
      </w:r>
      <w:r w:rsidR="00904C7F">
        <w:rPr>
          <w:rFonts w:ascii="Times New Roman" w:hAnsi="Times New Roman"/>
          <w:sz w:val="28"/>
          <w:szCs w:val="28"/>
        </w:rPr>
        <w:t xml:space="preserve"> </w:t>
      </w:r>
      <w:r w:rsidRPr="00904C7F">
        <w:rPr>
          <w:rFonts w:ascii="Times New Roman" w:hAnsi="Times New Roman"/>
          <w:sz w:val="28"/>
          <w:szCs w:val="28"/>
        </w:rPr>
        <w:t>государственных финансов, стабильностью экономики государства или ее отсутствием, наличием сбалансированности доходов и расходов государственного бюджета или его дисбалансом.</w:t>
      </w:r>
    </w:p>
    <w:p w:rsidR="00671FD4" w:rsidRPr="00904C7F" w:rsidRDefault="00671FD4" w:rsidP="00904C7F">
      <w:pPr>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sz w:val="28"/>
          <w:szCs w:val="28"/>
        </w:rPr>
        <w:t>В</w:t>
      </w:r>
      <w:r w:rsidR="00921778" w:rsidRPr="00904C7F">
        <w:rPr>
          <w:rFonts w:ascii="Times New Roman" w:hAnsi="Times New Roman"/>
          <w:sz w:val="28"/>
          <w:szCs w:val="28"/>
        </w:rPr>
        <w:t xml:space="preserve"> ст. 35 Федерального</w:t>
      </w:r>
      <w:r w:rsidRPr="00904C7F">
        <w:rPr>
          <w:rFonts w:ascii="Times New Roman" w:hAnsi="Times New Roman"/>
          <w:sz w:val="28"/>
          <w:szCs w:val="28"/>
        </w:rPr>
        <w:t xml:space="preserve"> закон</w:t>
      </w:r>
      <w:r w:rsidR="00921778" w:rsidRPr="00904C7F">
        <w:rPr>
          <w:rFonts w:ascii="Times New Roman" w:hAnsi="Times New Roman"/>
          <w:sz w:val="28"/>
          <w:szCs w:val="28"/>
        </w:rPr>
        <w:t>а</w:t>
      </w:r>
      <w:r w:rsidRPr="00904C7F">
        <w:rPr>
          <w:rFonts w:ascii="Times New Roman" w:hAnsi="Times New Roman"/>
          <w:sz w:val="28"/>
          <w:szCs w:val="28"/>
        </w:rPr>
        <w:t xml:space="preserve"> </w:t>
      </w:r>
      <w:r w:rsidR="009D6D34" w:rsidRPr="00904C7F">
        <w:rPr>
          <w:rFonts w:ascii="Times New Roman" w:hAnsi="Times New Roman"/>
          <w:sz w:val="28"/>
          <w:szCs w:val="28"/>
        </w:rPr>
        <w:t>«</w:t>
      </w:r>
      <w:r w:rsidRPr="00904C7F">
        <w:rPr>
          <w:rFonts w:ascii="Times New Roman" w:hAnsi="Times New Roman"/>
          <w:bCs/>
          <w:color w:val="000000"/>
          <w:sz w:val="28"/>
          <w:szCs w:val="28"/>
        </w:rPr>
        <w:t>О Центральном банке Российской Федера</w:t>
      </w:r>
      <w:r w:rsidR="009D6D34" w:rsidRPr="00904C7F">
        <w:rPr>
          <w:rFonts w:ascii="Times New Roman" w:hAnsi="Times New Roman"/>
          <w:bCs/>
          <w:color w:val="000000"/>
          <w:sz w:val="28"/>
          <w:szCs w:val="28"/>
        </w:rPr>
        <w:t>ции (Банке России)»</w:t>
      </w:r>
      <w:r w:rsidR="00904C7F">
        <w:rPr>
          <w:rFonts w:ascii="Times New Roman" w:hAnsi="Times New Roman"/>
          <w:bCs/>
          <w:color w:val="000000"/>
          <w:sz w:val="28"/>
          <w:szCs w:val="28"/>
        </w:rPr>
        <w:t xml:space="preserve"> </w:t>
      </w:r>
      <w:r w:rsidR="009D6D34" w:rsidRPr="00904C7F">
        <w:rPr>
          <w:rFonts w:ascii="Times New Roman" w:hAnsi="Times New Roman"/>
          <w:color w:val="000000"/>
          <w:sz w:val="28"/>
          <w:szCs w:val="28"/>
        </w:rPr>
        <w:t>приводятся основные</w:t>
      </w:r>
      <w:r w:rsidR="00904C7F">
        <w:rPr>
          <w:rFonts w:ascii="Times New Roman" w:hAnsi="Times New Roman"/>
          <w:color w:val="000000"/>
          <w:sz w:val="28"/>
          <w:szCs w:val="28"/>
        </w:rPr>
        <w:t xml:space="preserve"> </w:t>
      </w:r>
      <w:r w:rsidR="00921778" w:rsidRPr="00904C7F">
        <w:rPr>
          <w:rFonts w:ascii="Times New Roman" w:hAnsi="Times New Roman"/>
          <w:color w:val="000000"/>
          <w:sz w:val="28"/>
          <w:szCs w:val="28"/>
        </w:rPr>
        <w:t xml:space="preserve">инструменты и </w:t>
      </w:r>
      <w:r w:rsidRPr="00904C7F">
        <w:rPr>
          <w:rFonts w:ascii="Times New Roman" w:hAnsi="Times New Roman"/>
          <w:color w:val="000000"/>
          <w:sz w:val="28"/>
          <w:szCs w:val="28"/>
        </w:rPr>
        <w:t>методы денежно-кредитной политики Банка России:</w:t>
      </w:r>
    </w:p>
    <w:p w:rsidR="00671FD4" w:rsidRPr="00904C7F" w:rsidRDefault="00671FD4" w:rsidP="00904C7F">
      <w:pPr>
        <w:autoSpaceDE w:val="0"/>
        <w:autoSpaceDN w:val="0"/>
        <w:adjustRightInd w:val="0"/>
        <w:spacing w:after="0" w:line="360" w:lineRule="auto"/>
        <w:ind w:firstLine="709"/>
        <w:jc w:val="both"/>
        <w:rPr>
          <w:rFonts w:ascii="Times New Roman" w:hAnsi="Times New Roman"/>
          <w:sz w:val="28"/>
          <w:szCs w:val="28"/>
        </w:rPr>
      </w:pPr>
      <w:r w:rsidRPr="00904C7F">
        <w:rPr>
          <w:rFonts w:ascii="Times New Roman" w:hAnsi="Times New Roman"/>
          <w:color w:val="000000"/>
          <w:sz w:val="28"/>
          <w:szCs w:val="28"/>
        </w:rPr>
        <w:t>1) процентные ставки по операциям Банка России;</w:t>
      </w:r>
    </w:p>
    <w:p w:rsidR="00671FD4" w:rsidRPr="00904C7F" w:rsidRDefault="00671FD4" w:rsidP="00904C7F">
      <w:pPr>
        <w:autoSpaceDE w:val="0"/>
        <w:autoSpaceDN w:val="0"/>
        <w:adjustRightInd w:val="0"/>
        <w:spacing w:after="0" w:line="360" w:lineRule="auto"/>
        <w:ind w:firstLine="709"/>
        <w:jc w:val="both"/>
        <w:rPr>
          <w:rFonts w:ascii="Times New Roman" w:hAnsi="Times New Roman"/>
          <w:sz w:val="28"/>
          <w:szCs w:val="28"/>
        </w:rPr>
      </w:pPr>
      <w:r w:rsidRPr="00904C7F">
        <w:rPr>
          <w:rFonts w:ascii="Times New Roman" w:hAnsi="Times New Roman"/>
          <w:color w:val="000000"/>
          <w:sz w:val="28"/>
          <w:szCs w:val="28"/>
        </w:rPr>
        <w:t>2) нормативы обязательных резерв</w:t>
      </w:r>
      <w:r w:rsidR="009D6D34" w:rsidRPr="00904C7F">
        <w:rPr>
          <w:rFonts w:ascii="Times New Roman" w:hAnsi="Times New Roman"/>
          <w:color w:val="000000"/>
          <w:sz w:val="28"/>
          <w:szCs w:val="28"/>
        </w:rPr>
        <w:t>ов, депонируемых в Банке России</w:t>
      </w:r>
      <w:r w:rsidRPr="00904C7F">
        <w:rPr>
          <w:rFonts w:ascii="Times New Roman" w:hAnsi="Times New Roman"/>
          <w:color w:val="000000"/>
          <w:sz w:val="28"/>
          <w:szCs w:val="28"/>
        </w:rPr>
        <w:t>;</w:t>
      </w:r>
    </w:p>
    <w:p w:rsidR="00671FD4" w:rsidRPr="00904C7F" w:rsidRDefault="00671FD4" w:rsidP="00904C7F">
      <w:pPr>
        <w:autoSpaceDE w:val="0"/>
        <w:autoSpaceDN w:val="0"/>
        <w:adjustRightInd w:val="0"/>
        <w:spacing w:after="0" w:line="360" w:lineRule="auto"/>
        <w:ind w:firstLine="709"/>
        <w:jc w:val="both"/>
        <w:rPr>
          <w:rFonts w:ascii="Times New Roman" w:hAnsi="Times New Roman"/>
          <w:sz w:val="28"/>
          <w:szCs w:val="28"/>
        </w:rPr>
      </w:pPr>
      <w:r w:rsidRPr="00904C7F">
        <w:rPr>
          <w:rFonts w:ascii="Times New Roman" w:hAnsi="Times New Roman"/>
          <w:color w:val="000000"/>
          <w:sz w:val="28"/>
          <w:szCs w:val="28"/>
        </w:rPr>
        <w:t>3) операции на открытом рынке;</w:t>
      </w:r>
    </w:p>
    <w:p w:rsidR="00671FD4" w:rsidRPr="00904C7F" w:rsidRDefault="00671FD4" w:rsidP="00904C7F">
      <w:pPr>
        <w:autoSpaceDE w:val="0"/>
        <w:autoSpaceDN w:val="0"/>
        <w:adjustRightInd w:val="0"/>
        <w:spacing w:after="0" w:line="360" w:lineRule="auto"/>
        <w:ind w:firstLine="709"/>
        <w:jc w:val="both"/>
        <w:rPr>
          <w:rFonts w:ascii="Times New Roman" w:hAnsi="Times New Roman"/>
          <w:sz w:val="28"/>
          <w:szCs w:val="28"/>
        </w:rPr>
      </w:pPr>
      <w:r w:rsidRPr="00904C7F">
        <w:rPr>
          <w:rFonts w:ascii="Times New Roman" w:hAnsi="Times New Roman"/>
          <w:color w:val="000000"/>
          <w:sz w:val="28"/>
          <w:szCs w:val="28"/>
        </w:rPr>
        <w:t>4) рефинансирование банков;</w:t>
      </w:r>
    </w:p>
    <w:p w:rsidR="00671FD4" w:rsidRPr="00904C7F" w:rsidRDefault="00671FD4" w:rsidP="00904C7F">
      <w:pPr>
        <w:autoSpaceDE w:val="0"/>
        <w:autoSpaceDN w:val="0"/>
        <w:adjustRightInd w:val="0"/>
        <w:spacing w:after="0" w:line="360" w:lineRule="auto"/>
        <w:ind w:firstLine="709"/>
        <w:jc w:val="both"/>
        <w:rPr>
          <w:rFonts w:ascii="Times New Roman" w:hAnsi="Times New Roman"/>
          <w:sz w:val="28"/>
          <w:szCs w:val="28"/>
        </w:rPr>
      </w:pPr>
      <w:r w:rsidRPr="00904C7F">
        <w:rPr>
          <w:rFonts w:ascii="Times New Roman" w:hAnsi="Times New Roman"/>
          <w:color w:val="000000"/>
          <w:sz w:val="28"/>
          <w:szCs w:val="28"/>
        </w:rPr>
        <w:t>5) валютное регулирование;</w:t>
      </w:r>
    </w:p>
    <w:p w:rsidR="00671FD4" w:rsidRPr="00904C7F" w:rsidRDefault="00671FD4" w:rsidP="00904C7F">
      <w:pPr>
        <w:autoSpaceDE w:val="0"/>
        <w:autoSpaceDN w:val="0"/>
        <w:adjustRightInd w:val="0"/>
        <w:spacing w:after="0" w:line="360" w:lineRule="auto"/>
        <w:ind w:firstLine="709"/>
        <w:jc w:val="both"/>
        <w:rPr>
          <w:rFonts w:ascii="Times New Roman" w:hAnsi="Times New Roman"/>
          <w:sz w:val="28"/>
          <w:szCs w:val="28"/>
        </w:rPr>
      </w:pPr>
      <w:r w:rsidRPr="00904C7F">
        <w:rPr>
          <w:rFonts w:ascii="Times New Roman" w:hAnsi="Times New Roman"/>
          <w:color w:val="000000"/>
          <w:sz w:val="28"/>
          <w:szCs w:val="28"/>
        </w:rPr>
        <w:t>6) установление ориентиров роста денежной массы;</w:t>
      </w:r>
    </w:p>
    <w:p w:rsidR="00671FD4" w:rsidRPr="00904C7F" w:rsidRDefault="00671FD4" w:rsidP="00904C7F">
      <w:pPr>
        <w:autoSpaceDE w:val="0"/>
        <w:autoSpaceDN w:val="0"/>
        <w:adjustRightInd w:val="0"/>
        <w:spacing w:after="0" w:line="360" w:lineRule="auto"/>
        <w:ind w:firstLine="709"/>
        <w:jc w:val="both"/>
        <w:rPr>
          <w:rFonts w:ascii="Times New Roman" w:hAnsi="Times New Roman"/>
          <w:sz w:val="28"/>
          <w:szCs w:val="28"/>
        </w:rPr>
      </w:pPr>
      <w:r w:rsidRPr="00904C7F">
        <w:rPr>
          <w:rFonts w:ascii="Times New Roman" w:hAnsi="Times New Roman"/>
          <w:color w:val="000000"/>
          <w:sz w:val="28"/>
          <w:szCs w:val="28"/>
        </w:rPr>
        <w:t>7) прямые количественные ограничения.</w:t>
      </w:r>
    </w:p>
    <w:p w:rsidR="00671FD4" w:rsidRPr="00904C7F" w:rsidRDefault="00671FD4" w:rsidP="00904C7F">
      <w:pPr>
        <w:autoSpaceDE w:val="0"/>
        <w:autoSpaceDN w:val="0"/>
        <w:adjustRightInd w:val="0"/>
        <w:spacing w:after="0" w:line="360" w:lineRule="auto"/>
        <w:ind w:firstLine="709"/>
        <w:jc w:val="both"/>
        <w:rPr>
          <w:rFonts w:ascii="Times New Roman" w:hAnsi="Times New Roman"/>
          <w:sz w:val="28"/>
          <w:szCs w:val="28"/>
        </w:rPr>
      </w:pPr>
      <w:r w:rsidRPr="00904C7F">
        <w:rPr>
          <w:rFonts w:ascii="Times New Roman" w:hAnsi="Times New Roman"/>
          <w:color w:val="000000"/>
          <w:sz w:val="28"/>
          <w:szCs w:val="28"/>
        </w:rPr>
        <w:t>8) эмиссия облигаций от своего имени.</w:t>
      </w:r>
    </w:p>
    <w:p w:rsidR="00904C7F" w:rsidRDefault="00B27404" w:rsidP="00904C7F">
      <w:pPr>
        <w:shd w:val="clear" w:color="auto" w:fill="FFFFFF"/>
        <w:spacing w:after="0" w:line="360" w:lineRule="auto"/>
        <w:ind w:firstLine="709"/>
        <w:jc w:val="both"/>
        <w:rPr>
          <w:rFonts w:ascii="Times New Roman" w:hAnsi="Times New Roman"/>
          <w:sz w:val="28"/>
          <w:szCs w:val="28"/>
        </w:rPr>
      </w:pPr>
      <w:r w:rsidRPr="00904C7F">
        <w:rPr>
          <w:rFonts w:ascii="Times New Roman" w:hAnsi="Times New Roman"/>
          <w:sz w:val="28"/>
          <w:szCs w:val="28"/>
        </w:rPr>
        <w:t>Г</w:t>
      </w:r>
      <w:r w:rsidR="00671FD4" w:rsidRPr="00904C7F">
        <w:rPr>
          <w:rFonts w:ascii="Times New Roman" w:hAnsi="Times New Roman"/>
          <w:sz w:val="28"/>
          <w:szCs w:val="28"/>
        </w:rPr>
        <w:t xml:space="preserve">лавными </w:t>
      </w:r>
      <w:r w:rsidR="009471BE" w:rsidRPr="00904C7F">
        <w:rPr>
          <w:rFonts w:ascii="Times New Roman" w:hAnsi="Times New Roman"/>
          <w:sz w:val="28"/>
          <w:szCs w:val="28"/>
        </w:rPr>
        <w:t xml:space="preserve">же </w:t>
      </w:r>
      <w:r w:rsidR="00671FD4" w:rsidRPr="00904C7F">
        <w:rPr>
          <w:rFonts w:ascii="Times New Roman" w:hAnsi="Times New Roman"/>
          <w:sz w:val="28"/>
          <w:szCs w:val="28"/>
        </w:rPr>
        <w:t>инструментами проведения денежно-кредитной политики</w:t>
      </w:r>
      <w:r w:rsidRPr="00904C7F">
        <w:rPr>
          <w:rFonts w:ascii="Times New Roman" w:hAnsi="Times New Roman"/>
          <w:sz w:val="28"/>
          <w:szCs w:val="28"/>
        </w:rPr>
        <w:t xml:space="preserve"> Банком России</w:t>
      </w:r>
      <w:r w:rsidR="00671FD4" w:rsidRPr="00904C7F">
        <w:rPr>
          <w:rFonts w:ascii="Times New Roman" w:hAnsi="Times New Roman"/>
          <w:sz w:val="28"/>
          <w:szCs w:val="28"/>
        </w:rPr>
        <w:t xml:space="preserve"> являются:</w:t>
      </w:r>
    </w:p>
    <w:p w:rsidR="00904C7F" w:rsidRDefault="00671FD4" w:rsidP="00904C7F">
      <w:pPr>
        <w:pStyle w:val="a7"/>
        <w:numPr>
          <w:ilvl w:val="0"/>
          <w:numId w:val="5"/>
        </w:numPr>
        <w:spacing w:after="0" w:line="360" w:lineRule="auto"/>
        <w:ind w:left="0" w:firstLine="709"/>
        <w:jc w:val="both"/>
        <w:rPr>
          <w:rFonts w:ascii="Times New Roman" w:hAnsi="Times New Roman"/>
          <w:sz w:val="28"/>
          <w:szCs w:val="28"/>
        </w:rPr>
      </w:pPr>
      <w:r w:rsidRPr="00904C7F">
        <w:rPr>
          <w:rFonts w:ascii="Times New Roman" w:hAnsi="Times New Roman"/>
          <w:sz w:val="28"/>
          <w:szCs w:val="28"/>
        </w:rPr>
        <w:t>изменение ставки рефинансирования</w:t>
      </w:r>
      <w:r w:rsidR="009471BE" w:rsidRPr="00904C7F">
        <w:rPr>
          <w:rFonts w:ascii="Times New Roman" w:hAnsi="Times New Roman"/>
          <w:sz w:val="28"/>
          <w:szCs w:val="28"/>
        </w:rPr>
        <w:t xml:space="preserve"> (</w:t>
      </w:r>
      <w:r w:rsidR="009471BE" w:rsidRPr="00904C7F">
        <w:rPr>
          <w:rFonts w:ascii="Times New Roman" w:hAnsi="Times New Roman"/>
          <w:bCs/>
          <w:color w:val="000000"/>
          <w:sz w:val="28"/>
          <w:szCs w:val="28"/>
        </w:rPr>
        <w:t>дисконтная политика)</w:t>
      </w:r>
      <w:r w:rsidRPr="00904C7F">
        <w:rPr>
          <w:rFonts w:ascii="Times New Roman" w:hAnsi="Times New Roman"/>
          <w:sz w:val="28"/>
          <w:szCs w:val="28"/>
        </w:rPr>
        <w:t>;</w:t>
      </w:r>
    </w:p>
    <w:p w:rsidR="00904C7F" w:rsidRDefault="00671FD4" w:rsidP="00904C7F">
      <w:pPr>
        <w:pStyle w:val="a7"/>
        <w:numPr>
          <w:ilvl w:val="0"/>
          <w:numId w:val="5"/>
        </w:numPr>
        <w:spacing w:after="0" w:line="360" w:lineRule="auto"/>
        <w:ind w:left="0" w:firstLine="709"/>
        <w:jc w:val="both"/>
        <w:rPr>
          <w:rFonts w:ascii="Times New Roman" w:hAnsi="Times New Roman"/>
          <w:sz w:val="28"/>
          <w:szCs w:val="28"/>
        </w:rPr>
      </w:pPr>
      <w:r w:rsidRPr="00904C7F">
        <w:rPr>
          <w:rFonts w:ascii="Times New Roman" w:hAnsi="Times New Roman"/>
          <w:bCs/>
          <w:color w:val="000000"/>
          <w:sz w:val="28"/>
          <w:szCs w:val="28"/>
        </w:rPr>
        <w:t>регулирование банковских резервов</w:t>
      </w:r>
      <w:r w:rsidRPr="00904C7F">
        <w:rPr>
          <w:rFonts w:ascii="Times New Roman" w:hAnsi="Times New Roman"/>
          <w:bCs/>
          <w:sz w:val="28"/>
          <w:szCs w:val="28"/>
        </w:rPr>
        <w:t xml:space="preserve"> (</w:t>
      </w:r>
      <w:r w:rsidRPr="00904C7F">
        <w:rPr>
          <w:rFonts w:ascii="Times New Roman" w:hAnsi="Times New Roman"/>
          <w:sz w:val="28"/>
          <w:szCs w:val="28"/>
        </w:rPr>
        <w:t>изменение норм обязательных резервов);</w:t>
      </w:r>
    </w:p>
    <w:p w:rsidR="00671FD4" w:rsidRPr="00904C7F" w:rsidRDefault="00671FD4" w:rsidP="00904C7F">
      <w:pPr>
        <w:pStyle w:val="a7"/>
        <w:numPr>
          <w:ilvl w:val="0"/>
          <w:numId w:val="5"/>
        </w:numPr>
        <w:spacing w:after="0" w:line="360" w:lineRule="auto"/>
        <w:ind w:left="0" w:firstLine="709"/>
        <w:jc w:val="both"/>
        <w:rPr>
          <w:rFonts w:ascii="Times New Roman" w:hAnsi="Times New Roman"/>
          <w:sz w:val="28"/>
          <w:szCs w:val="28"/>
        </w:rPr>
      </w:pPr>
      <w:r w:rsidRPr="00904C7F">
        <w:rPr>
          <w:rFonts w:ascii="Times New Roman" w:hAnsi="Times New Roman"/>
          <w:bCs/>
          <w:sz w:val="28"/>
          <w:szCs w:val="28"/>
        </w:rPr>
        <w:t>операции на открытом рынке</w:t>
      </w:r>
      <w:r w:rsidRPr="00904C7F">
        <w:rPr>
          <w:rFonts w:ascii="Times New Roman" w:hAnsi="Times New Roman"/>
          <w:sz w:val="28"/>
          <w:szCs w:val="28"/>
        </w:rPr>
        <w:t xml:space="preserve"> с ценными бумагами и иностранной валютой, а также некоторые иные меры, носящие жесткий административный характер.</w:t>
      </w:r>
    </w:p>
    <w:p w:rsidR="009426CE" w:rsidRPr="00904C7F" w:rsidRDefault="009426CE" w:rsidP="00904C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bCs/>
          <w:color w:val="000000"/>
          <w:sz w:val="28"/>
          <w:szCs w:val="28"/>
        </w:rPr>
        <w:t>Ставка рефинансирования</w:t>
      </w:r>
      <w:r w:rsidR="00B27404" w:rsidRPr="00904C7F">
        <w:rPr>
          <w:rFonts w:ascii="Times New Roman" w:hAnsi="Times New Roman"/>
          <w:color w:val="000000"/>
          <w:sz w:val="28"/>
          <w:szCs w:val="28"/>
        </w:rPr>
        <w:t xml:space="preserve"> – </w:t>
      </w:r>
      <w:r w:rsidRPr="00904C7F">
        <w:rPr>
          <w:rFonts w:ascii="Times New Roman" w:hAnsi="Times New Roman"/>
          <w:color w:val="000000"/>
          <w:sz w:val="28"/>
          <w:szCs w:val="28"/>
        </w:rPr>
        <w:t>э</w:t>
      </w:r>
      <w:r w:rsidR="00B27404" w:rsidRPr="00904C7F">
        <w:rPr>
          <w:rFonts w:ascii="Times New Roman" w:hAnsi="Times New Roman"/>
          <w:color w:val="000000"/>
          <w:sz w:val="28"/>
          <w:szCs w:val="28"/>
        </w:rPr>
        <w:t>то процент, под который Ц</w:t>
      </w:r>
      <w:r w:rsidRPr="00904C7F">
        <w:rPr>
          <w:rFonts w:ascii="Times New Roman" w:hAnsi="Times New Roman"/>
          <w:color w:val="000000"/>
          <w:sz w:val="28"/>
          <w:szCs w:val="28"/>
        </w:rPr>
        <w:t>ентральный банк</w:t>
      </w:r>
      <w:r w:rsidR="00904C7F">
        <w:rPr>
          <w:rFonts w:ascii="Times New Roman" w:hAnsi="Times New Roman"/>
          <w:color w:val="000000"/>
          <w:sz w:val="28"/>
          <w:szCs w:val="28"/>
        </w:rPr>
        <w:t xml:space="preserve"> </w:t>
      </w:r>
      <w:r w:rsidR="00B27404" w:rsidRPr="00904C7F">
        <w:rPr>
          <w:rFonts w:ascii="Times New Roman" w:hAnsi="Times New Roman"/>
          <w:color w:val="000000"/>
          <w:sz w:val="28"/>
          <w:szCs w:val="28"/>
        </w:rPr>
        <w:t xml:space="preserve">предоставляет кредиты </w:t>
      </w:r>
      <w:r w:rsidRPr="00904C7F">
        <w:rPr>
          <w:rFonts w:ascii="Times New Roman" w:hAnsi="Times New Roman"/>
          <w:color w:val="000000"/>
          <w:sz w:val="28"/>
          <w:szCs w:val="28"/>
        </w:rPr>
        <w:t xml:space="preserve">коммерческим банкам, выступая как кредитор в последней инстанции. Учетная ставка </w:t>
      </w:r>
      <w:r w:rsidR="00B27404" w:rsidRPr="00904C7F">
        <w:rPr>
          <w:rFonts w:ascii="Times New Roman" w:hAnsi="Times New Roman"/>
          <w:color w:val="000000"/>
          <w:sz w:val="28"/>
          <w:szCs w:val="28"/>
        </w:rPr>
        <w:t>–</w:t>
      </w:r>
      <w:r w:rsidRPr="00904C7F">
        <w:rPr>
          <w:rFonts w:ascii="Times New Roman" w:hAnsi="Times New Roman"/>
          <w:color w:val="000000"/>
          <w:sz w:val="28"/>
          <w:szCs w:val="28"/>
        </w:rPr>
        <w:t xml:space="preserve"> процент (дисконт)</w:t>
      </w:r>
      <w:r w:rsidR="009471BE" w:rsidRPr="00904C7F">
        <w:rPr>
          <w:rFonts w:ascii="Times New Roman" w:hAnsi="Times New Roman"/>
          <w:color w:val="000000"/>
          <w:sz w:val="28"/>
          <w:szCs w:val="28"/>
        </w:rPr>
        <w:t>,</w:t>
      </w:r>
      <w:r w:rsidRPr="00904C7F">
        <w:rPr>
          <w:rFonts w:ascii="Times New Roman" w:hAnsi="Times New Roman"/>
          <w:color w:val="000000"/>
          <w:sz w:val="28"/>
          <w:szCs w:val="28"/>
        </w:rPr>
        <w:t xml:space="preserve"> по которому центральный банк учитывает векселя коммерческих банков, что является разновидностью их кредитования под залог ценных бумаг.</w:t>
      </w:r>
    </w:p>
    <w:p w:rsidR="009426CE" w:rsidRPr="00904C7F" w:rsidRDefault="009471BE" w:rsidP="00904C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color w:val="000000"/>
          <w:sz w:val="28"/>
          <w:szCs w:val="28"/>
        </w:rPr>
        <w:t>С</w:t>
      </w:r>
      <w:r w:rsidR="009426CE" w:rsidRPr="00904C7F">
        <w:rPr>
          <w:rFonts w:ascii="Times New Roman" w:hAnsi="Times New Roman"/>
          <w:color w:val="000000"/>
          <w:sz w:val="28"/>
          <w:szCs w:val="28"/>
        </w:rPr>
        <w:t>тавку рефинансирования</w:t>
      </w:r>
      <w:r w:rsidRPr="00904C7F">
        <w:rPr>
          <w:rFonts w:ascii="Times New Roman" w:hAnsi="Times New Roman"/>
          <w:color w:val="000000"/>
          <w:sz w:val="28"/>
          <w:szCs w:val="28"/>
        </w:rPr>
        <w:t xml:space="preserve"> (учетную ставку)</w:t>
      </w:r>
      <w:r w:rsidR="009426CE" w:rsidRPr="00904C7F">
        <w:rPr>
          <w:rFonts w:ascii="Times New Roman" w:hAnsi="Times New Roman"/>
          <w:color w:val="000000"/>
          <w:sz w:val="28"/>
          <w:szCs w:val="28"/>
        </w:rPr>
        <w:t xml:space="preserve"> устанавливает центральный банк. Уменьшение ее делает для коммерческих банков займы дешевыми. При получении кредита коммерческими банками увеличиваются резервы коммерческих банков, вызывая мультипликационное увеличение количества денег в обращении. И наоборот, увеличение ставки рефинансирования делает займы невыгодными. Более того, некоторые коммерческие банки, имеющие заемные резервы, пытаются возвратить их, т.к. они становятся очень дорогими. Сокращение банковских резервов приводит к мультипликационному сокращению денежного предложения.</w:t>
      </w:r>
    </w:p>
    <w:p w:rsidR="00211E2A" w:rsidRPr="00904C7F" w:rsidRDefault="00211E2A" w:rsidP="00904C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color w:val="000000"/>
          <w:sz w:val="28"/>
          <w:szCs w:val="28"/>
        </w:rPr>
        <w:t>В настоящее время система рефинансирования кредитных организаций Банком России обеспечивается тремя положениями Банка России: 236-П, 312-П, 273-П, в соответствии с которыми Банк России предоставляет кредиты.</w:t>
      </w:r>
    </w:p>
    <w:p w:rsidR="00904C7F" w:rsidRDefault="00476BDE" w:rsidP="00904C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color w:val="000000"/>
          <w:sz w:val="28"/>
          <w:szCs w:val="28"/>
        </w:rPr>
        <w:t>Виды кредитов, предоставляемых Банком России следующие:</w:t>
      </w:r>
    </w:p>
    <w:p w:rsidR="00904C7F" w:rsidRDefault="00476BDE" w:rsidP="00904C7F">
      <w:pPr>
        <w:numPr>
          <w:ilvl w:val="0"/>
          <w:numId w:val="8"/>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color w:val="000000"/>
          <w:sz w:val="28"/>
          <w:szCs w:val="28"/>
        </w:rPr>
        <w:t>под обеспечение рыночных активов – под залог ценных бумаг, входящих в Ломбардный список Банка России (Положение 236-П);</w:t>
      </w:r>
    </w:p>
    <w:p w:rsidR="00476BDE" w:rsidRPr="00904C7F" w:rsidRDefault="00476BDE" w:rsidP="00904C7F">
      <w:pPr>
        <w:numPr>
          <w:ilvl w:val="0"/>
          <w:numId w:val="8"/>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color w:val="000000"/>
          <w:sz w:val="28"/>
          <w:szCs w:val="28"/>
        </w:rPr>
        <w:t>под обеспечение нерыночных активов (векселя, кредитные договоры рейтинговых организаций и поручительства кредитных организаций (Положения 273-П и 312-П).</w:t>
      </w:r>
    </w:p>
    <w:p w:rsidR="00904C7F" w:rsidRDefault="00571F0B" w:rsidP="00904C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color w:val="000000"/>
          <w:sz w:val="28"/>
          <w:szCs w:val="28"/>
        </w:rPr>
        <w:t>При этом наиболее востребованными являются кредиты, предусмотренные Положением 236-П, а именно:</w:t>
      </w:r>
    </w:p>
    <w:p w:rsidR="00904C7F" w:rsidRDefault="00571F0B" w:rsidP="00904C7F">
      <w:pPr>
        <w:numPr>
          <w:ilvl w:val="0"/>
          <w:numId w:val="9"/>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color w:val="000000"/>
          <w:sz w:val="28"/>
          <w:szCs w:val="28"/>
        </w:rPr>
        <w:t>внутридневные кредиты, которые предоставляются при поступлении расчетного документа на корреспондентский счет кредитной организации сверх остатка средств на нем в пределах лимита кредитования, установленных ежедневно по каждому счету; процентов за пользование данным инструментом</w:t>
      </w:r>
      <w:r w:rsidR="002D3204" w:rsidRPr="00904C7F">
        <w:rPr>
          <w:rFonts w:ascii="Times New Roman" w:hAnsi="Times New Roman"/>
          <w:color w:val="000000"/>
          <w:sz w:val="28"/>
          <w:szCs w:val="28"/>
        </w:rPr>
        <w:t xml:space="preserve"> кредитования организация не платит;</w:t>
      </w:r>
    </w:p>
    <w:p w:rsidR="00904C7F" w:rsidRDefault="002D3204" w:rsidP="00904C7F">
      <w:pPr>
        <w:numPr>
          <w:ilvl w:val="0"/>
          <w:numId w:val="9"/>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color w:val="000000"/>
          <w:sz w:val="28"/>
          <w:szCs w:val="28"/>
        </w:rPr>
        <w:t>кредиты «овернайт», которые возникают при оставшемся непогашенном внутридневном кредите на конец операционного дня; кредит «овернайт»</w:t>
      </w:r>
      <w:r w:rsidR="00904C7F">
        <w:rPr>
          <w:rFonts w:ascii="Times New Roman" w:hAnsi="Times New Roman"/>
          <w:color w:val="000000"/>
          <w:sz w:val="28"/>
          <w:szCs w:val="28"/>
        </w:rPr>
        <w:t xml:space="preserve"> </w:t>
      </w:r>
      <w:r w:rsidRPr="00904C7F">
        <w:rPr>
          <w:rFonts w:ascii="Times New Roman" w:hAnsi="Times New Roman"/>
          <w:color w:val="000000"/>
          <w:sz w:val="28"/>
          <w:szCs w:val="28"/>
        </w:rPr>
        <w:t>автоматически зачисляется на корреспондентский счет в конце операционного дня, ставка</w:t>
      </w:r>
      <w:r w:rsidR="00904C7F">
        <w:rPr>
          <w:rFonts w:ascii="Times New Roman" w:hAnsi="Times New Roman"/>
          <w:color w:val="000000"/>
          <w:sz w:val="28"/>
          <w:szCs w:val="28"/>
        </w:rPr>
        <w:t xml:space="preserve"> </w:t>
      </w:r>
      <w:r w:rsidRPr="00904C7F">
        <w:rPr>
          <w:rFonts w:ascii="Times New Roman" w:hAnsi="Times New Roman"/>
          <w:color w:val="000000"/>
          <w:sz w:val="28"/>
          <w:szCs w:val="28"/>
        </w:rPr>
        <w:t>по нему равна ставке рефинансирования, гашение кредита происходит в начале следующего операционного дня;</w:t>
      </w:r>
    </w:p>
    <w:p w:rsidR="002D3204" w:rsidRPr="00904C7F" w:rsidRDefault="002D3204" w:rsidP="00904C7F">
      <w:pPr>
        <w:numPr>
          <w:ilvl w:val="0"/>
          <w:numId w:val="9"/>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color w:val="000000"/>
          <w:sz w:val="28"/>
          <w:szCs w:val="28"/>
        </w:rPr>
        <w:t xml:space="preserve">ломбардные кредиты, которые предоставляются по заявлению кредитной организации по фиксированной процентной ставке (аукциону) в пределах суммы залога; процентная ставка устанавливается по итогам аукциона, фиксированная процентная ставка устанавливается по итогам последнего аукциона. </w:t>
      </w:r>
    </w:p>
    <w:p w:rsidR="00935F4A" w:rsidRPr="00904C7F" w:rsidRDefault="00935F4A" w:rsidP="00904C7F">
      <w:pPr>
        <w:spacing w:after="0" w:line="360" w:lineRule="auto"/>
        <w:ind w:firstLine="709"/>
        <w:jc w:val="both"/>
        <w:rPr>
          <w:rFonts w:ascii="Times New Roman" w:hAnsi="Times New Roman"/>
          <w:sz w:val="28"/>
          <w:szCs w:val="28"/>
        </w:rPr>
      </w:pPr>
      <w:r w:rsidRPr="00904C7F">
        <w:rPr>
          <w:rFonts w:ascii="Times New Roman" w:hAnsi="Times New Roman"/>
          <w:color w:val="000000"/>
          <w:sz w:val="28"/>
          <w:szCs w:val="28"/>
        </w:rPr>
        <w:t xml:space="preserve">Другим методом воздействия на кредитоспособность коммерческих банков является </w:t>
      </w:r>
      <w:r w:rsidRPr="00904C7F">
        <w:rPr>
          <w:rFonts w:ascii="Times New Roman" w:hAnsi="Times New Roman"/>
          <w:bCs/>
          <w:color w:val="000000"/>
          <w:sz w:val="28"/>
          <w:szCs w:val="28"/>
        </w:rPr>
        <w:t>изменение нормы обязательного резервирования (установление минимальных резервных требований)</w:t>
      </w:r>
      <w:r w:rsidRPr="00904C7F">
        <w:rPr>
          <w:rFonts w:ascii="Times New Roman" w:hAnsi="Times New Roman"/>
          <w:color w:val="000000"/>
          <w:sz w:val="28"/>
          <w:szCs w:val="28"/>
        </w:rPr>
        <w:t xml:space="preserve">. </w:t>
      </w:r>
      <w:r w:rsidRPr="00904C7F">
        <w:rPr>
          <w:rFonts w:ascii="Times New Roman" w:hAnsi="Times New Roman"/>
          <w:sz w:val="28"/>
          <w:szCs w:val="28"/>
        </w:rPr>
        <w:t xml:space="preserve">В настоящее время минимальные резервы </w:t>
      </w:r>
      <w:r w:rsidR="006371DC" w:rsidRPr="00904C7F">
        <w:rPr>
          <w:rFonts w:ascii="Times New Roman" w:hAnsi="Times New Roman"/>
          <w:sz w:val="28"/>
          <w:szCs w:val="28"/>
        </w:rPr>
        <w:t>–</w:t>
      </w:r>
      <w:r w:rsidRPr="00904C7F">
        <w:rPr>
          <w:rFonts w:ascii="Times New Roman" w:hAnsi="Times New Roman"/>
          <w:sz w:val="28"/>
          <w:szCs w:val="28"/>
        </w:rPr>
        <w:t xml:space="preserve"> это наиболее ликвидные активы, которые обязаны иметь все кредитные учреждения, как правило, либо в форме наличных денег в кассе банков, либо в виде депози</w:t>
      </w:r>
      <w:r w:rsidR="005A2D8C" w:rsidRPr="00904C7F">
        <w:rPr>
          <w:rFonts w:ascii="Times New Roman" w:hAnsi="Times New Roman"/>
          <w:sz w:val="28"/>
          <w:szCs w:val="28"/>
        </w:rPr>
        <w:t>тов в Ц</w:t>
      </w:r>
      <w:r w:rsidRPr="00904C7F">
        <w:rPr>
          <w:rFonts w:ascii="Times New Roman" w:hAnsi="Times New Roman"/>
          <w:sz w:val="28"/>
          <w:szCs w:val="28"/>
        </w:rPr>
        <w:t>ентральном банке или в иных высоколиквидных формах, опреде</w:t>
      </w:r>
      <w:r w:rsidR="005A2D8C" w:rsidRPr="00904C7F">
        <w:rPr>
          <w:rFonts w:ascii="Times New Roman" w:hAnsi="Times New Roman"/>
          <w:sz w:val="28"/>
          <w:szCs w:val="28"/>
        </w:rPr>
        <w:t>ляемых Б</w:t>
      </w:r>
      <w:r w:rsidRPr="00904C7F">
        <w:rPr>
          <w:rFonts w:ascii="Times New Roman" w:hAnsi="Times New Roman"/>
          <w:sz w:val="28"/>
          <w:szCs w:val="28"/>
        </w:rPr>
        <w:t>анком</w:t>
      </w:r>
      <w:r w:rsidR="005A2D8C" w:rsidRPr="00904C7F">
        <w:rPr>
          <w:rFonts w:ascii="Times New Roman" w:hAnsi="Times New Roman"/>
          <w:sz w:val="28"/>
          <w:szCs w:val="28"/>
        </w:rPr>
        <w:t xml:space="preserve"> России</w:t>
      </w:r>
      <w:r w:rsidRPr="00904C7F">
        <w:rPr>
          <w:rFonts w:ascii="Times New Roman" w:hAnsi="Times New Roman"/>
          <w:sz w:val="28"/>
          <w:szCs w:val="28"/>
        </w:rPr>
        <w:t>.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или относительным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904C7F" w:rsidRDefault="00935F4A"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Минимальные резервы выполняют две основные функции</w:t>
      </w:r>
      <w:r w:rsidR="005A2D8C" w:rsidRPr="00904C7F">
        <w:rPr>
          <w:rFonts w:ascii="Times New Roman" w:hAnsi="Times New Roman"/>
          <w:sz w:val="28"/>
          <w:szCs w:val="28"/>
        </w:rPr>
        <w:t xml:space="preserve">. </w:t>
      </w:r>
      <w:r w:rsidRPr="00904C7F">
        <w:rPr>
          <w:rFonts w:ascii="Times New Roman" w:hAnsi="Times New Roman"/>
          <w:sz w:val="28"/>
          <w:szCs w:val="28"/>
        </w:rPr>
        <w:t>Во-первых, они как ликвидные резервы служат обеспечением обязательств коммерческих банков по депозитам их клиентов. Периодическим изменени</w:t>
      </w:r>
      <w:r w:rsidR="006371DC" w:rsidRPr="00904C7F">
        <w:rPr>
          <w:rFonts w:ascii="Times New Roman" w:hAnsi="Times New Roman"/>
          <w:sz w:val="28"/>
          <w:szCs w:val="28"/>
        </w:rPr>
        <w:t>ем нормы обязательных резервов Ц</w:t>
      </w:r>
      <w:r w:rsidRPr="00904C7F">
        <w:rPr>
          <w:rFonts w:ascii="Times New Roman" w:hAnsi="Times New Roman"/>
          <w:sz w:val="28"/>
          <w:szCs w:val="28"/>
        </w:rPr>
        <w:t>ентральный банк поддерживает степень ликвидности коммерческих банков на минимально допустимом уровне в зависимости от экономической ситуации.</w:t>
      </w:r>
      <w:r w:rsidR="006B362C" w:rsidRPr="00904C7F">
        <w:rPr>
          <w:rFonts w:ascii="Times New Roman" w:hAnsi="Times New Roman"/>
          <w:sz w:val="28"/>
          <w:szCs w:val="28"/>
        </w:rPr>
        <w:t xml:space="preserve"> </w:t>
      </w:r>
      <w:r w:rsidRPr="00904C7F">
        <w:rPr>
          <w:rFonts w:ascii="Times New Roman" w:hAnsi="Times New Roman"/>
          <w:sz w:val="28"/>
          <w:szCs w:val="28"/>
        </w:rPr>
        <w:t xml:space="preserve">Во-вторых, минимальные резервы являются инструментом, используемым </w:t>
      </w:r>
      <w:r w:rsidR="006371DC" w:rsidRPr="00904C7F">
        <w:rPr>
          <w:rFonts w:ascii="Times New Roman" w:hAnsi="Times New Roman"/>
          <w:sz w:val="28"/>
          <w:szCs w:val="28"/>
        </w:rPr>
        <w:t>Б</w:t>
      </w:r>
      <w:r w:rsidRPr="00904C7F">
        <w:rPr>
          <w:rFonts w:ascii="Times New Roman" w:hAnsi="Times New Roman"/>
          <w:sz w:val="28"/>
          <w:szCs w:val="28"/>
        </w:rPr>
        <w:t>анком</w:t>
      </w:r>
      <w:r w:rsidR="006371DC" w:rsidRPr="00904C7F">
        <w:rPr>
          <w:rFonts w:ascii="Times New Roman" w:hAnsi="Times New Roman"/>
          <w:sz w:val="28"/>
          <w:szCs w:val="28"/>
        </w:rPr>
        <w:t xml:space="preserve"> России</w:t>
      </w:r>
      <w:r w:rsidRPr="00904C7F">
        <w:rPr>
          <w:rFonts w:ascii="Times New Roman" w:hAnsi="Times New Roman"/>
          <w:sz w:val="28"/>
          <w:szCs w:val="28"/>
        </w:rPr>
        <w:t xml:space="preserve"> для регулирования объема денежной массы в стране.</w:t>
      </w:r>
    </w:p>
    <w:p w:rsidR="00935F4A" w:rsidRPr="00904C7F" w:rsidRDefault="00935F4A"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Посредством изменен</w:t>
      </w:r>
      <w:r w:rsidR="005A2D8C" w:rsidRPr="00904C7F">
        <w:rPr>
          <w:rFonts w:ascii="Times New Roman" w:hAnsi="Times New Roman"/>
          <w:sz w:val="28"/>
          <w:szCs w:val="28"/>
        </w:rPr>
        <w:t>ия норматива резервных средств Ц</w:t>
      </w:r>
      <w:r w:rsidRPr="00904C7F">
        <w:rPr>
          <w:rFonts w:ascii="Times New Roman" w:hAnsi="Times New Roman"/>
          <w:sz w:val="28"/>
          <w:szCs w:val="28"/>
        </w:rPr>
        <w:t>ентральный банк регулирует масштабы активных операций коммерческих банков,</w:t>
      </w:r>
      <w:r w:rsidR="005A2D8C" w:rsidRPr="00904C7F">
        <w:rPr>
          <w:rFonts w:ascii="Times New Roman" w:hAnsi="Times New Roman"/>
          <w:sz w:val="28"/>
          <w:szCs w:val="28"/>
        </w:rPr>
        <w:t xml:space="preserve"> </w:t>
      </w:r>
      <w:r w:rsidRPr="00904C7F">
        <w:rPr>
          <w:rFonts w:ascii="Times New Roman" w:hAnsi="Times New Roman"/>
          <w:sz w:val="28"/>
          <w:szCs w:val="28"/>
        </w:rPr>
        <w:t>а следовательно, и возможности осуществления ими депозитной эмиссии. Кредитные институты могут расширять ссудные операции, ес</w:t>
      </w:r>
      <w:r w:rsidR="00116FC0" w:rsidRPr="00904C7F">
        <w:rPr>
          <w:rFonts w:ascii="Times New Roman" w:hAnsi="Times New Roman"/>
          <w:sz w:val="28"/>
          <w:szCs w:val="28"/>
        </w:rPr>
        <w:t>ли их обязательные резервы в Ц</w:t>
      </w:r>
      <w:r w:rsidRPr="00904C7F">
        <w:rPr>
          <w:rFonts w:ascii="Times New Roman" w:hAnsi="Times New Roman"/>
          <w:sz w:val="28"/>
          <w:szCs w:val="28"/>
        </w:rPr>
        <w:t>ентральном банке превышают установленный норматив. Когда масса денег в обороте (наличных и безналичных) превосходит необ</w:t>
      </w:r>
      <w:r w:rsidR="005A2D8C" w:rsidRPr="00904C7F">
        <w:rPr>
          <w:rFonts w:ascii="Times New Roman" w:hAnsi="Times New Roman"/>
          <w:sz w:val="28"/>
          <w:szCs w:val="28"/>
        </w:rPr>
        <w:t>ходимую потребность, Ц</w:t>
      </w:r>
      <w:r w:rsidRPr="00904C7F">
        <w:rPr>
          <w:rFonts w:ascii="Times New Roman" w:hAnsi="Times New Roman"/>
          <w:sz w:val="28"/>
          <w:szCs w:val="28"/>
        </w:rPr>
        <w:t xml:space="preserve">ентральный банк проводит политику кредитной рестрикции путем увеличения нормативов отчисления, то есть процента резервирования средств в </w:t>
      </w:r>
      <w:r w:rsidR="005A2D8C" w:rsidRPr="00904C7F">
        <w:rPr>
          <w:rFonts w:ascii="Times New Roman" w:hAnsi="Times New Roman"/>
          <w:sz w:val="28"/>
          <w:szCs w:val="28"/>
        </w:rPr>
        <w:t>Центро</w:t>
      </w:r>
      <w:r w:rsidRPr="00904C7F">
        <w:rPr>
          <w:rFonts w:ascii="Times New Roman" w:hAnsi="Times New Roman"/>
          <w:sz w:val="28"/>
          <w:szCs w:val="28"/>
        </w:rPr>
        <w:t>банке. Тем самым он вынуждает банки сократить объем активных операций.</w:t>
      </w:r>
    </w:p>
    <w:p w:rsidR="00935F4A" w:rsidRPr="00904C7F" w:rsidRDefault="00B3748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Обязанность выполнения нормативов обязательных резервов возложена на кредитные организации ст. 25 Федерального закона «О банках и банковской деятельности» и возникает с момента получения лицензии Банка России на право совершения соответствующих операций</w:t>
      </w:r>
      <w:r w:rsidR="00116FC0" w:rsidRPr="00904C7F">
        <w:rPr>
          <w:rFonts w:ascii="Times New Roman" w:hAnsi="Times New Roman"/>
          <w:sz w:val="28"/>
          <w:szCs w:val="28"/>
        </w:rPr>
        <w:t xml:space="preserve">. </w:t>
      </w:r>
      <w:r w:rsidR="0062299B" w:rsidRPr="00904C7F">
        <w:rPr>
          <w:rFonts w:ascii="Times New Roman" w:hAnsi="Times New Roman"/>
          <w:sz w:val="28"/>
          <w:szCs w:val="28"/>
        </w:rPr>
        <w:t>На обязательные резервы, депонируемые кредитными организациями в Банке России, проценты не начисляются. Согласно ст. 38 Федерального закона «О Центральном банке Российской федерации (Банке России)» нормативы обязательных ресурсов не могут превышать 20% обязательств кредитной организации, быть изменены более чем на пять пунктов, при этом они могут дифференцироваться для различных кредитных организаций.</w:t>
      </w:r>
    </w:p>
    <w:p w:rsidR="00674119" w:rsidRPr="00904C7F" w:rsidRDefault="00674119"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Размер обязательных резервов в процентном отношении к обязательствам кредитной организации, а также порядок их депонирования устанавливаются Советом директоров Банка России и периодически пересматриваются исходя из целей проводимой денежно-кредитной политики.</w:t>
      </w:r>
    </w:p>
    <w:p w:rsidR="006A217C" w:rsidRPr="00904C7F" w:rsidRDefault="006A217C"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Резервируемые обязательства кредитных организаций сгруппированы в следующие категории:</w:t>
      </w:r>
    </w:p>
    <w:p w:rsidR="006A217C" w:rsidRPr="00904C7F" w:rsidRDefault="006A217C" w:rsidP="00904C7F">
      <w:pPr>
        <w:numPr>
          <w:ilvl w:val="0"/>
          <w:numId w:val="12"/>
        </w:numPr>
        <w:spacing w:after="0" w:line="360" w:lineRule="auto"/>
        <w:ind w:firstLine="709"/>
        <w:jc w:val="both"/>
        <w:rPr>
          <w:rFonts w:ascii="Times New Roman" w:hAnsi="Times New Roman"/>
          <w:sz w:val="28"/>
          <w:szCs w:val="28"/>
        </w:rPr>
      </w:pPr>
      <w:r w:rsidRPr="00904C7F">
        <w:rPr>
          <w:rFonts w:ascii="Times New Roman" w:hAnsi="Times New Roman"/>
          <w:sz w:val="28"/>
          <w:szCs w:val="28"/>
        </w:rPr>
        <w:t>«обязательства кредитной организации перед юридическими лицами-нерезидентами» – включает обязательства перед юридическими лицами-нерезидентами (в том числе обязательства перед банками-нерезидентами), а также обязательства перед индивидуальными предпринимателями-нерезидентами, в валюте Российской Федерации и (или) в иностранной валюте, возникающие в соответствии с договорами банковского (корреспондентского) счета, договорами на привлечение денежных средств (кредитными, депозитными и иными договорами);</w:t>
      </w:r>
    </w:p>
    <w:p w:rsidR="006A217C" w:rsidRPr="00904C7F" w:rsidRDefault="006A217C" w:rsidP="00904C7F">
      <w:pPr>
        <w:numPr>
          <w:ilvl w:val="0"/>
          <w:numId w:val="12"/>
        </w:numPr>
        <w:spacing w:after="0" w:line="360" w:lineRule="auto"/>
        <w:ind w:firstLine="709"/>
        <w:jc w:val="both"/>
        <w:rPr>
          <w:rFonts w:ascii="Times New Roman" w:hAnsi="Times New Roman"/>
          <w:sz w:val="28"/>
          <w:szCs w:val="28"/>
        </w:rPr>
      </w:pPr>
      <w:r w:rsidRPr="00904C7F">
        <w:rPr>
          <w:rFonts w:ascii="Times New Roman" w:hAnsi="Times New Roman"/>
          <w:sz w:val="28"/>
          <w:szCs w:val="28"/>
        </w:rPr>
        <w:t>«обязательства кредитной организации перед физическими лицами» – включает обязательства перед физическими лицами (резидентами и нерезидентами) в валюте Российской Федерации и (или) в иностранной валюте, возникающие в соответствии с договорами банковского вклада (в том числе удостоверенные сберегательными сертификатами), банковского счета;</w:t>
      </w:r>
    </w:p>
    <w:p w:rsidR="006A217C" w:rsidRPr="00904C7F" w:rsidRDefault="006A217C" w:rsidP="00904C7F">
      <w:pPr>
        <w:numPr>
          <w:ilvl w:val="0"/>
          <w:numId w:val="12"/>
        </w:numPr>
        <w:spacing w:after="0" w:line="360" w:lineRule="auto"/>
        <w:ind w:firstLine="709"/>
        <w:jc w:val="both"/>
        <w:rPr>
          <w:rFonts w:ascii="Times New Roman" w:hAnsi="Times New Roman"/>
          <w:sz w:val="28"/>
          <w:szCs w:val="28"/>
        </w:rPr>
      </w:pPr>
      <w:r w:rsidRPr="00904C7F">
        <w:rPr>
          <w:rFonts w:ascii="Times New Roman" w:hAnsi="Times New Roman"/>
          <w:sz w:val="28"/>
          <w:szCs w:val="28"/>
        </w:rPr>
        <w:t>«иные обязательства» кредитной организации в валюте Российской Федерации и (или) в иностранной валюте.</w:t>
      </w:r>
    </w:p>
    <w:p w:rsidR="00935F4A" w:rsidRPr="00904C7F" w:rsidRDefault="00935F4A"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данный метод служит наиболее эффективным антиинфляционным средством.</w:t>
      </w:r>
      <w:r w:rsidR="00281C6E" w:rsidRPr="00904C7F">
        <w:rPr>
          <w:rFonts w:ascii="Times New Roman" w:hAnsi="Times New Roman"/>
          <w:sz w:val="28"/>
          <w:szCs w:val="28"/>
        </w:rPr>
        <w:t xml:space="preserve"> </w:t>
      </w:r>
      <w:r w:rsidRPr="00904C7F">
        <w:rPr>
          <w:rFonts w:ascii="Times New Roman" w:hAnsi="Times New Roman"/>
          <w:sz w:val="28"/>
          <w:szCs w:val="28"/>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
    <w:p w:rsidR="00AD5B03" w:rsidRPr="00904C7F" w:rsidRDefault="00AD5B0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Норма обязательного резервирования как инструмент денежно-кредитной политики регулирует не только объем денежной массы, но и ее структуру, операции центрального банка на открытом рынке оказывают прямое воздействие на объем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ее.</w:t>
      </w:r>
    </w:p>
    <w:p w:rsidR="00773E45" w:rsidRPr="00904C7F" w:rsidRDefault="00773E45" w:rsidP="00904C7F">
      <w:pPr>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sz w:val="28"/>
          <w:szCs w:val="28"/>
        </w:rPr>
        <w:t>Наиболее</w:t>
      </w:r>
      <w:r w:rsidRPr="00904C7F">
        <w:rPr>
          <w:rFonts w:ascii="Times New Roman" w:hAnsi="Times New Roman"/>
          <w:color w:val="000000"/>
          <w:sz w:val="28"/>
          <w:szCs w:val="28"/>
        </w:rPr>
        <w:t xml:space="preserve"> «рыночным» инструментом денежно-кредитной политики является </w:t>
      </w:r>
      <w:r w:rsidRPr="00904C7F">
        <w:rPr>
          <w:rFonts w:ascii="Times New Roman" w:hAnsi="Times New Roman"/>
          <w:bCs/>
          <w:color w:val="000000"/>
          <w:sz w:val="28"/>
          <w:szCs w:val="28"/>
        </w:rPr>
        <w:t>политика открытого рынка</w:t>
      </w:r>
      <w:r w:rsidRPr="00904C7F">
        <w:rPr>
          <w:rFonts w:ascii="Times New Roman" w:hAnsi="Times New Roman"/>
          <w:color w:val="000000"/>
          <w:sz w:val="28"/>
          <w:szCs w:val="28"/>
        </w:rPr>
        <w:t>, которая сводятся к купле-продаже</w:t>
      </w:r>
      <w:r w:rsidR="00E90189" w:rsidRPr="00904C7F">
        <w:rPr>
          <w:rFonts w:ascii="Times New Roman" w:hAnsi="Times New Roman"/>
          <w:color w:val="000000"/>
          <w:sz w:val="28"/>
          <w:szCs w:val="28"/>
        </w:rPr>
        <w:t xml:space="preserve"> Ц</w:t>
      </w:r>
      <w:r w:rsidRPr="00904C7F">
        <w:rPr>
          <w:rFonts w:ascii="Times New Roman" w:hAnsi="Times New Roman"/>
          <w:color w:val="000000"/>
          <w:sz w:val="28"/>
          <w:szCs w:val="28"/>
        </w:rPr>
        <w:t xml:space="preserve">ентральным банком ценных бумаг у коммерческих банков и соответственно к увеличению или уменьшению их банковских резервов. </w:t>
      </w:r>
    </w:p>
    <w:p w:rsidR="00773E45" w:rsidRPr="00904C7F" w:rsidRDefault="00773E45" w:rsidP="00904C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04C7F">
        <w:rPr>
          <w:rFonts w:ascii="Times New Roman" w:hAnsi="Times New Roman"/>
          <w:color w:val="000000"/>
          <w:sz w:val="28"/>
          <w:szCs w:val="28"/>
        </w:rPr>
        <w:t xml:space="preserve">Схема проведения этих операций </w:t>
      </w:r>
      <w:r w:rsidR="00D60E07" w:rsidRPr="00904C7F">
        <w:rPr>
          <w:rFonts w:ascii="Times New Roman" w:hAnsi="Times New Roman"/>
          <w:color w:val="000000"/>
          <w:sz w:val="28"/>
          <w:szCs w:val="28"/>
        </w:rPr>
        <w:t xml:space="preserve">на открытом рынке </w:t>
      </w:r>
      <w:r w:rsidRPr="00904C7F">
        <w:rPr>
          <w:rFonts w:ascii="Times New Roman" w:hAnsi="Times New Roman"/>
          <w:color w:val="000000"/>
          <w:sz w:val="28"/>
          <w:szCs w:val="28"/>
        </w:rPr>
        <w:t>такова: предположим, что на денежном рынке наблюдается излишек денежной массы в обраще</w:t>
      </w:r>
      <w:r w:rsidR="00E90189" w:rsidRPr="00904C7F">
        <w:rPr>
          <w:rFonts w:ascii="Times New Roman" w:hAnsi="Times New Roman"/>
          <w:color w:val="000000"/>
          <w:sz w:val="28"/>
          <w:szCs w:val="28"/>
        </w:rPr>
        <w:t>нии, и ЦБ РФ</w:t>
      </w:r>
      <w:r w:rsidRPr="00904C7F">
        <w:rPr>
          <w:rFonts w:ascii="Times New Roman" w:hAnsi="Times New Roman"/>
          <w:color w:val="000000"/>
          <w:sz w:val="28"/>
          <w:szCs w:val="28"/>
        </w:rPr>
        <w:t xml:space="preserve"> ставит задачу по ограничению или ликвидации этого излиш</w:t>
      </w:r>
      <w:r w:rsidR="00E90189" w:rsidRPr="00904C7F">
        <w:rPr>
          <w:rFonts w:ascii="Times New Roman" w:hAnsi="Times New Roman"/>
          <w:color w:val="000000"/>
          <w:sz w:val="28"/>
          <w:szCs w:val="28"/>
        </w:rPr>
        <w:t>ка. В этом случае Центро</w:t>
      </w:r>
      <w:r w:rsidRPr="00904C7F">
        <w:rPr>
          <w:rFonts w:ascii="Times New Roman" w:hAnsi="Times New Roman"/>
          <w:color w:val="000000"/>
          <w:sz w:val="28"/>
          <w:szCs w:val="28"/>
        </w:rPr>
        <w:t xml:space="preserve">банк начинает активно предлагать государственные ценные бумаги на открытом рынке банкам или населению. Поскольку предложение государственных ценных бумаг увеличивается, их рыночная цена падает, а процентные ставки по ним растут, и, соответственно, возрастает их «привлекательность» для покупателей. </w:t>
      </w:r>
      <w:r w:rsidR="00322265" w:rsidRPr="00904C7F">
        <w:rPr>
          <w:rFonts w:ascii="Times New Roman" w:hAnsi="Times New Roman"/>
          <w:color w:val="000000"/>
          <w:sz w:val="28"/>
          <w:szCs w:val="28"/>
        </w:rPr>
        <w:t xml:space="preserve">Коммерческие </w:t>
      </w:r>
      <w:r w:rsidRPr="00904C7F">
        <w:rPr>
          <w:rFonts w:ascii="Times New Roman" w:hAnsi="Times New Roman"/>
          <w:color w:val="000000"/>
          <w:sz w:val="28"/>
          <w:szCs w:val="28"/>
        </w:rPr>
        <w:t xml:space="preserve">банки </w:t>
      </w:r>
      <w:r w:rsidR="00322265" w:rsidRPr="00904C7F">
        <w:rPr>
          <w:rFonts w:ascii="Times New Roman" w:hAnsi="Times New Roman"/>
          <w:color w:val="000000"/>
          <w:sz w:val="28"/>
          <w:szCs w:val="28"/>
        </w:rPr>
        <w:t xml:space="preserve">и население </w:t>
      </w:r>
      <w:r w:rsidRPr="00904C7F">
        <w:rPr>
          <w:rFonts w:ascii="Times New Roman" w:hAnsi="Times New Roman"/>
          <w:color w:val="000000"/>
          <w:sz w:val="28"/>
          <w:szCs w:val="28"/>
        </w:rPr>
        <w:t>начинают активно скупать правительственные ценные бумаги, что приводит в конечном счете к сокращению банковских резервов. Что, в свою очередь, уменьшает предложение денег в пропорции, равной банковскому мультипликатору.</w:t>
      </w:r>
    </w:p>
    <w:p w:rsidR="00773E45" w:rsidRPr="00904C7F" w:rsidRDefault="00322265" w:rsidP="00904C7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4C7F">
        <w:rPr>
          <w:rFonts w:ascii="Times New Roman" w:hAnsi="Times New Roman"/>
          <w:color w:val="000000"/>
          <w:sz w:val="28"/>
          <w:szCs w:val="28"/>
        </w:rPr>
        <w:t xml:space="preserve">Если же </w:t>
      </w:r>
      <w:r w:rsidR="00773E45" w:rsidRPr="00904C7F">
        <w:rPr>
          <w:rFonts w:ascii="Times New Roman" w:hAnsi="Times New Roman"/>
          <w:color w:val="000000"/>
          <w:sz w:val="28"/>
          <w:szCs w:val="28"/>
        </w:rPr>
        <w:t xml:space="preserve">на денежном рынке </w:t>
      </w:r>
      <w:r w:rsidR="00EB77B2" w:rsidRPr="00904C7F">
        <w:rPr>
          <w:rFonts w:ascii="Times New Roman" w:hAnsi="Times New Roman"/>
          <w:color w:val="000000"/>
          <w:sz w:val="28"/>
          <w:szCs w:val="28"/>
        </w:rPr>
        <w:t>существует</w:t>
      </w:r>
      <w:r w:rsidR="00773E45" w:rsidRPr="00904C7F">
        <w:rPr>
          <w:rFonts w:ascii="Times New Roman" w:hAnsi="Times New Roman"/>
          <w:color w:val="000000"/>
          <w:sz w:val="28"/>
          <w:szCs w:val="28"/>
        </w:rPr>
        <w:t xml:space="preserve"> недостаток денежных средств в обращении</w:t>
      </w:r>
      <w:r w:rsidR="00EB77B2" w:rsidRPr="00904C7F">
        <w:rPr>
          <w:rFonts w:ascii="Times New Roman" w:hAnsi="Times New Roman"/>
          <w:color w:val="000000"/>
          <w:sz w:val="28"/>
          <w:szCs w:val="28"/>
        </w:rPr>
        <w:t>, то в этом случае Банк России</w:t>
      </w:r>
      <w:r w:rsidR="00773E45" w:rsidRPr="00904C7F">
        <w:rPr>
          <w:rFonts w:ascii="Times New Roman" w:hAnsi="Times New Roman"/>
          <w:color w:val="000000"/>
          <w:sz w:val="28"/>
          <w:szCs w:val="28"/>
        </w:rPr>
        <w:t xml:space="preserve"> проводит политику, направленную на расширение де</w:t>
      </w:r>
      <w:r w:rsidR="00EB77B2" w:rsidRPr="00904C7F">
        <w:rPr>
          <w:rFonts w:ascii="Times New Roman" w:hAnsi="Times New Roman"/>
          <w:color w:val="000000"/>
          <w:sz w:val="28"/>
          <w:szCs w:val="28"/>
        </w:rPr>
        <w:t>нежного предложения, а именно: Ц</w:t>
      </w:r>
      <w:r w:rsidR="00773E45" w:rsidRPr="00904C7F">
        <w:rPr>
          <w:rFonts w:ascii="Times New Roman" w:hAnsi="Times New Roman"/>
          <w:color w:val="000000"/>
          <w:sz w:val="28"/>
          <w:szCs w:val="28"/>
        </w:rPr>
        <w:t>ентральный банк начинает скупать правительственные ценные бумаги у банков и</w:t>
      </w:r>
      <w:r w:rsidR="00904C7F">
        <w:rPr>
          <w:rFonts w:ascii="Times New Roman" w:hAnsi="Times New Roman"/>
          <w:color w:val="000000"/>
          <w:sz w:val="28"/>
          <w:szCs w:val="28"/>
        </w:rPr>
        <w:t xml:space="preserve"> </w:t>
      </w:r>
      <w:r w:rsidR="00773E45" w:rsidRPr="00904C7F">
        <w:rPr>
          <w:rFonts w:ascii="Times New Roman" w:hAnsi="Times New Roman"/>
          <w:color w:val="000000"/>
          <w:sz w:val="28"/>
          <w:szCs w:val="28"/>
        </w:rPr>
        <w:t xml:space="preserve">населения по выгодному для них курсу. Тем самым </w:t>
      </w:r>
      <w:r w:rsidR="00EB77B2" w:rsidRPr="00904C7F">
        <w:rPr>
          <w:rFonts w:ascii="Times New Roman" w:hAnsi="Times New Roman"/>
          <w:color w:val="000000"/>
          <w:sz w:val="28"/>
          <w:szCs w:val="28"/>
        </w:rPr>
        <w:t>он</w:t>
      </w:r>
      <w:r w:rsidR="00773E45" w:rsidRPr="00904C7F">
        <w:rPr>
          <w:rFonts w:ascii="Times New Roman" w:hAnsi="Times New Roman"/>
          <w:color w:val="000000"/>
          <w:sz w:val="28"/>
          <w:szCs w:val="28"/>
        </w:rPr>
        <w:t xml:space="preserve"> увеличивает спрос на государственные ценные бумаги. В результате их рыночная цена возрастает, а процентная ставка по ним падает, что делает казначейские ценные бумаги «непривлекательными» для их владельцев. Население и банки начинают активно продавать государственные ценные бумаги, что приводит, в конечном счете, к увеличению банковских резервов и (с учетом мультипликационного эффекта) </w:t>
      </w:r>
      <w:r w:rsidR="00057308" w:rsidRPr="00904C7F">
        <w:rPr>
          <w:rFonts w:ascii="Times New Roman" w:hAnsi="Times New Roman"/>
          <w:color w:val="000000"/>
          <w:sz w:val="28"/>
          <w:szCs w:val="28"/>
        </w:rPr>
        <w:t>–</w:t>
      </w:r>
      <w:r w:rsidR="00773E45" w:rsidRPr="00904C7F">
        <w:rPr>
          <w:rFonts w:ascii="Times New Roman" w:hAnsi="Times New Roman"/>
          <w:color w:val="000000"/>
          <w:sz w:val="28"/>
          <w:szCs w:val="28"/>
        </w:rPr>
        <w:t xml:space="preserve"> к увеличению денежного</w:t>
      </w:r>
      <w:r w:rsidR="00904C7F">
        <w:rPr>
          <w:rFonts w:ascii="Times New Roman" w:hAnsi="Times New Roman"/>
          <w:color w:val="000000"/>
          <w:sz w:val="28"/>
          <w:szCs w:val="28"/>
        </w:rPr>
        <w:t xml:space="preserve"> </w:t>
      </w:r>
      <w:r w:rsidR="00773E45" w:rsidRPr="00904C7F">
        <w:rPr>
          <w:rFonts w:ascii="Times New Roman" w:hAnsi="Times New Roman"/>
          <w:color w:val="000000"/>
          <w:sz w:val="28"/>
          <w:szCs w:val="28"/>
        </w:rPr>
        <w:t>предложения.</w:t>
      </w:r>
    </w:p>
    <w:p w:rsidR="00161CC0" w:rsidRPr="00904C7F" w:rsidRDefault="00161CC0"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настоящее время Банк России для операций на открытом рынке использует исключительно государственные ценные бумаги – ГКО и ОФЗ. Операции на о</w:t>
      </w:r>
      <w:r w:rsidR="00322265" w:rsidRPr="00904C7F">
        <w:rPr>
          <w:rFonts w:ascii="Times New Roman" w:hAnsi="Times New Roman"/>
          <w:sz w:val="28"/>
          <w:szCs w:val="28"/>
        </w:rPr>
        <w:t>ткрытом рынке подразделяются на</w:t>
      </w:r>
      <w:r w:rsidRPr="00904C7F">
        <w:rPr>
          <w:rFonts w:ascii="Times New Roman" w:hAnsi="Times New Roman"/>
          <w:sz w:val="28"/>
          <w:szCs w:val="28"/>
        </w:rPr>
        <w:t xml:space="preserve"> операции купли-продажи и сделки РЕПО.</w:t>
      </w:r>
    </w:p>
    <w:p w:rsidR="00F20D7B" w:rsidRPr="00904C7F" w:rsidRDefault="009B07D2"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Сделка РЕПО – это операция с обратным выкупом. Она состоит из двух частей: в первой ее части одна сторона продает другой стороне </w:t>
      </w:r>
      <w:r w:rsidR="00057308" w:rsidRPr="00904C7F">
        <w:rPr>
          <w:rFonts w:ascii="Times New Roman" w:hAnsi="Times New Roman"/>
          <w:sz w:val="28"/>
          <w:szCs w:val="28"/>
        </w:rPr>
        <w:t xml:space="preserve">ценные бумаги </w:t>
      </w:r>
      <w:r w:rsidRPr="00904C7F">
        <w:rPr>
          <w:rFonts w:ascii="Times New Roman" w:hAnsi="Times New Roman"/>
          <w:sz w:val="28"/>
          <w:szCs w:val="28"/>
        </w:rPr>
        <w:t xml:space="preserve">и одновременно берет на себя обязательства выкупить их в определенный срок (либо по требованию второй стороны), во второй части происходит обратная покупка ценных бумаг по цене, отличной от цены первоначальной продажи. </w:t>
      </w:r>
    </w:p>
    <w:p w:rsidR="00605AE8" w:rsidRPr="00904C7F" w:rsidRDefault="009B07D2"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Разница между ценами и представляет тот доход, который получает покупатель ценных бумаг по первой части РЕПО (продавец денежных средств). Юридически договор между участниками сделки РЕПО является особым видом договора купли-продажи, в котором стороны поочередно являются продавцами и покупателями.</w:t>
      </w:r>
    </w:p>
    <w:p w:rsidR="009B07D2" w:rsidRPr="00904C7F" w:rsidRDefault="00605AE8"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Преимущества РЕПО по сравнению с другими инструментами денежно-кредитной политики заключаются в том, что они, во-первых, обеспечивают финансовую систему ликвидностью на некоторый срок, по истечении которого нет необходимости вновь выходить на рынок, чтобы изъять из обращения избыточную денежную массу; во-вторых, ценные бумаги, выступающие в качестве объекта сделки, не выходят из оборота, а продолжают в нем участвовать. Мировой опыт показывает, что операции РЕПО являются наиболее действенным инструментом достижения оперативных целей денежно-кредитной политики.</w:t>
      </w:r>
    </w:p>
    <w:p w:rsidR="00AE252F" w:rsidRPr="00904C7F" w:rsidRDefault="00AE252F" w:rsidP="00904C7F">
      <w:pPr>
        <w:pStyle w:val="af1"/>
        <w:spacing w:line="360" w:lineRule="auto"/>
        <w:ind w:firstLine="709"/>
        <w:jc w:val="both"/>
        <w:rPr>
          <w:rFonts w:ascii="Times New Roman" w:hAnsi="Times New Roman" w:cs="Times New Roman"/>
          <w:sz w:val="28"/>
          <w:szCs w:val="28"/>
        </w:rPr>
      </w:pPr>
      <w:r w:rsidRPr="00904C7F">
        <w:rPr>
          <w:rFonts w:ascii="Times New Roman" w:hAnsi="Times New Roman" w:cs="Times New Roman"/>
          <w:sz w:val="28"/>
          <w:szCs w:val="28"/>
        </w:rPr>
        <w:t>Рассмотренные инструменты кредитно-денежной политики используются центральным банком обычно в комплексе в соответствии с целью денежно-кредитной политики. При этом оптимальная комбинация инструментов денежно-кредитной политики зависит от стадии развития и структуры финансовых рынков, роль Центробанка в экономике страны.</w:t>
      </w:r>
      <w:r w:rsidR="00033C3D" w:rsidRPr="00904C7F">
        <w:rPr>
          <w:rFonts w:ascii="Times New Roman" w:hAnsi="Times New Roman" w:cs="Times New Roman"/>
          <w:sz w:val="28"/>
          <w:szCs w:val="28"/>
        </w:rPr>
        <w:t xml:space="preserve"> Например, политика учетных ставок (ставок рефинансирования), занимая второе по значению место после политики Центрального банка на открытом рынке, проводится обычно в сочетании с операциями Банка России на открытом рынке.</w:t>
      </w:r>
    </w:p>
    <w:p w:rsidR="00FA3EB6" w:rsidRPr="00904C7F" w:rsidRDefault="00FA3EB6" w:rsidP="00904C7F">
      <w:pPr>
        <w:pStyle w:val="af1"/>
        <w:spacing w:line="360" w:lineRule="auto"/>
        <w:ind w:firstLine="709"/>
        <w:jc w:val="both"/>
        <w:rPr>
          <w:rFonts w:ascii="Times New Roman" w:hAnsi="Times New Roman" w:cs="Times New Roman"/>
          <w:sz w:val="28"/>
          <w:szCs w:val="28"/>
        </w:rPr>
      </w:pPr>
      <w:r w:rsidRPr="00904C7F">
        <w:rPr>
          <w:rFonts w:ascii="Times New Roman" w:hAnsi="Times New Roman" w:cs="Times New Roman"/>
          <w:sz w:val="28"/>
          <w:szCs w:val="28"/>
        </w:rPr>
        <w:t xml:space="preserve">Таким образом, Банк России представляет собой неотъемлемую часть экономики страны. Инструменты регулирования кредитно-финансовой сферы, используемые Центральным банком, позволяют характеризовать его как целостный и эффективно действующий механизм для принятия наиболее важных экономических решений и регулирования денежной политики на уровне всего государства. </w:t>
      </w:r>
    </w:p>
    <w:p w:rsidR="001917CB" w:rsidRPr="00904C7F" w:rsidRDefault="00904C7F" w:rsidP="00904C7F">
      <w:pPr>
        <w:pStyle w:val="1"/>
        <w:spacing w:before="0" w:line="360" w:lineRule="auto"/>
        <w:ind w:firstLine="709"/>
        <w:jc w:val="both"/>
        <w:rPr>
          <w:rFonts w:ascii="Times New Roman" w:hAnsi="Times New Roman"/>
          <w:b w:val="0"/>
          <w:color w:val="auto"/>
        </w:rPr>
      </w:pPr>
      <w:bookmarkStart w:id="8" w:name="_Toc258258733"/>
      <w:r>
        <w:rPr>
          <w:rFonts w:ascii="Times New Roman" w:hAnsi="Times New Roman"/>
          <w:b w:val="0"/>
          <w:color w:val="auto"/>
        </w:rPr>
        <w:br w:type="page"/>
      </w:r>
      <w:r w:rsidR="001917CB" w:rsidRPr="00904C7F">
        <w:rPr>
          <w:rFonts w:ascii="Times New Roman" w:hAnsi="Times New Roman"/>
          <w:b w:val="0"/>
          <w:color w:val="auto"/>
        </w:rPr>
        <w:t xml:space="preserve">2. </w:t>
      </w:r>
      <w:r w:rsidR="008B41D6" w:rsidRPr="00904C7F">
        <w:rPr>
          <w:rFonts w:ascii="Times New Roman" w:hAnsi="Times New Roman"/>
          <w:b w:val="0"/>
          <w:color w:val="auto"/>
        </w:rPr>
        <w:t>СОВРЕМЕННАЯ ДЕНЕЖНО-КРЕДИТНАЯ ПОЛИТИКА</w:t>
      </w:r>
      <w:r w:rsidR="001917CB" w:rsidRPr="00904C7F">
        <w:rPr>
          <w:rFonts w:ascii="Times New Roman" w:hAnsi="Times New Roman"/>
          <w:b w:val="0"/>
          <w:color w:val="auto"/>
        </w:rPr>
        <w:t xml:space="preserve"> ЦБ РФ</w:t>
      </w:r>
      <w:bookmarkEnd w:id="8"/>
    </w:p>
    <w:p w:rsidR="008B41D6" w:rsidRPr="00904C7F" w:rsidRDefault="008B41D6" w:rsidP="00904C7F">
      <w:pPr>
        <w:spacing w:after="0" w:line="360" w:lineRule="auto"/>
        <w:ind w:firstLine="709"/>
        <w:jc w:val="both"/>
        <w:rPr>
          <w:rFonts w:ascii="Times New Roman" w:hAnsi="Times New Roman"/>
          <w:sz w:val="28"/>
          <w:szCs w:val="28"/>
        </w:rPr>
      </w:pPr>
    </w:p>
    <w:p w:rsidR="001917CB" w:rsidRPr="00904C7F" w:rsidRDefault="001917CB" w:rsidP="00904C7F">
      <w:pPr>
        <w:pStyle w:val="1"/>
        <w:spacing w:before="0" w:line="360" w:lineRule="auto"/>
        <w:ind w:firstLine="709"/>
        <w:jc w:val="both"/>
        <w:rPr>
          <w:rFonts w:ascii="Times New Roman" w:hAnsi="Times New Roman"/>
          <w:b w:val="0"/>
          <w:color w:val="auto"/>
        </w:rPr>
      </w:pPr>
      <w:bookmarkStart w:id="9" w:name="_Toc258258734"/>
      <w:r w:rsidRPr="00904C7F">
        <w:rPr>
          <w:rFonts w:ascii="Times New Roman" w:hAnsi="Times New Roman"/>
          <w:b w:val="0"/>
          <w:color w:val="auto"/>
        </w:rPr>
        <w:t>2.1 Реализация денежно-кредитной политики в 2009</w:t>
      </w:r>
      <w:r w:rsidR="008B41D6" w:rsidRPr="00904C7F">
        <w:rPr>
          <w:rFonts w:ascii="Times New Roman" w:hAnsi="Times New Roman"/>
          <w:b w:val="0"/>
          <w:color w:val="auto"/>
        </w:rPr>
        <w:t xml:space="preserve"> году</w:t>
      </w:r>
      <w:bookmarkEnd w:id="9"/>
    </w:p>
    <w:p w:rsidR="008B41D6" w:rsidRPr="00904C7F" w:rsidRDefault="008B41D6" w:rsidP="00904C7F">
      <w:pPr>
        <w:spacing w:after="0" w:line="360" w:lineRule="auto"/>
        <w:ind w:firstLine="709"/>
        <w:jc w:val="both"/>
        <w:rPr>
          <w:rFonts w:ascii="Times New Roman" w:hAnsi="Times New Roman"/>
          <w:sz w:val="28"/>
          <w:szCs w:val="28"/>
        </w:rPr>
      </w:pPr>
    </w:p>
    <w:p w:rsidR="00D859E1"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При принятии решений по денежно-кредитной политике Банк России основывается на анализе складывающихся внутренних и внешних макроэкономических тенденций, формирующихся в обществе ожиданий относительно будущей динамики инфляции и валютного курса рубля, а также принимает во внимание динамику денежных и кредитных агрегатов. Изменение со второй половины 2008</w:t>
      </w:r>
      <w:r w:rsidR="00904C7F">
        <w:rPr>
          <w:rFonts w:ascii="Times New Roman" w:hAnsi="Times New Roman"/>
          <w:sz w:val="28"/>
          <w:szCs w:val="28"/>
        </w:rPr>
        <w:t xml:space="preserve"> </w:t>
      </w:r>
      <w:r w:rsidRPr="00904C7F">
        <w:rPr>
          <w:rFonts w:ascii="Times New Roman" w:hAnsi="Times New Roman"/>
          <w:sz w:val="28"/>
          <w:szCs w:val="28"/>
        </w:rPr>
        <w:t xml:space="preserve">года условий реализации денежно-кредитной политики повысило значимость для Банка России задачи по поддержанию стабильности банковской системы и финансовых рынков и ограничению негативного влияния мирового финансового и экономического кризиса на состояние российской экономики. </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w:t>
      </w:r>
      <w:r w:rsidR="00904C7F">
        <w:rPr>
          <w:rFonts w:ascii="Times New Roman" w:hAnsi="Times New Roman"/>
          <w:sz w:val="28"/>
          <w:szCs w:val="28"/>
        </w:rPr>
        <w:t xml:space="preserve"> </w:t>
      </w:r>
      <w:r w:rsidRPr="00904C7F">
        <w:rPr>
          <w:rFonts w:ascii="Times New Roman" w:hAnsi="Times New Roman"/>
          <w:sz w:val="28"/>
          <w:szCs w:val="28"/>
        </w:rPr>
        <w:t>то же время основной целью денежно-кредитной политики по-прежнему является снижение инфляции и поддержание ее на уровне, обеспечивающем условия для долгосрочного устойчивого экономического роста</w:t>
      </w:r>
      <w:r w:rsidR="00D859E1" w:rsidRPr="00904C7F">
        <w:rPr>
          <w:rFonts w:ascii="Times New Roman" w:hAnsi="Times New Roman"/>
          <w:sz w:val="28"/>
          <w:szCs w:val="28"/>
        </w:rPr>
        <w:t xml:space="preserve"> и развития экономики страны</w:t>
      </w:r>
      <w:r w:rsidRPr="00904C7F">
        <w:rPr>
          <w:rFonts w:ascii="Times New Roman" w:hAnsi="Times New Roman"/>
          <w:sz w:val="28"/>
          <w:szCs w:val="28"/>
        </w:rPr>
        <w:t>.</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условиях сохранявшихся в начале 2009</w:t>
      </w:r>
      <w:r w:rsidR="00904C7F">
        <w:rPr>
          <w:rFonts w:ascii="Times New Roman" w:hAnsi="Times New Roman"/>
          <w:sz w:val="28"/>
          <w:szCs w:val="28"/>
        </w:rPr>
        <w:t xml:space="preserve"> </w:t>
      </w:r>
      <w:r w:rsidRPr="00904C7F">
        <w:rPr>
          <w:rFonts w:ascii="Times New Roman" w:hAnsi="Times New Roman"/>
          <w:sz w:val="28"/>
          <w:szCs w:val="28"/>
        </w:rPr>
        <w:t>года негативных тенденций, сформировавшихся в 2008</w:t>
      </w:r>
      <w:r w:rsidR="00904C7F">
        <w:rPr>
          <w:rFonts w:ascii="Times New Roman" w:hAnsi="Times New Roman"/>
          <w:sz w:val="28"/>
          <w:szCs w:val="28"/>
        </w:rPr>
        <w:t xml:space="preserve"> </w:t>
      </w:r>
      <w:r w:rsidRPr="00904C7F">
        <w:rPr>
          <w:rFonts w:ascii="Times New Roman" w:hAnsi="Times New Roman"/>
          <w:sz w:val="28"/>
          <w:szCs w:val="28"/>
        </w:rPr>
        <w:t>году, Банк России продлил на первое полугодие 2009</w:t>
      </w:r>
      <w:r w:rsidR="00904C7F">
        <w:rPr>
          <w:rFonts w:ascii="Times New Roman" w:hAnsi="Times New Roman"/>
          <w:sz w:val="28"/>
          <w:szCs w:val="28"/>
        </w:rPr>
        <w:t xml:space="preserve"> </w:t>
      </w:r>
      <w:r w:rsidRPr="00904C7F">
        <w:rPr>
          <w:rFonts w:ascii="Times New Roman" w:hAnsi="Times New Roman"/>
          <w:sz w:val="28"/>
          <w:szCs w:val="28"/>
        </w:rPr>
        <w:t>года действие рекомендаций кредитным организациям не наращивать иностранные активы и чистые балансовые позиции по иностранным валютам. С</w:t>
      </w:r>
      <w:r w:rsidR="00904C7F">
        <w:rPr>
          <w:rFonts w:ascii="Times New Roman" w:hAnsi="Times New Roman"/>
          <w:sz w:val="28"/>
          <w:szCs w:val="28"/>
        </w:rPr>
        <w:t xml:space="preserve"> </w:t>
      </w:r>
      <w:r w:rsidRPr="00904C7F">
        <w:rPr>
          <w:rFonts w:ascii="Times New Roman" w:hAnsi="Times New Roman"/>
          <w:sz w:val="28"/>
          <w:szCs w:val="28"/>
        </w:rPr>
        <w:t>целью ограничения инфляционного давления Банк России в начале года принимал решения о повышении процентных ставок по своим операциям, оставляя при этом неизменной ставку рефинансирования.</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Стабилизация ситуации на внутреннем валютном рынке способствовала снижению девальвационных ожиданий. С</w:t>
      </w:r>
      <w:r w:rsidR="00904C7F">
        <w:rPr>
          <w:rFonts w:ascii="Times New Roman" w:hAnsi="Times New Roman"/>
          <w:sz w:val="28"/>
          <w:szCs w:val="28"/>
        </w:rPr>
        <w:t xml:space="preserve"> </w:t>
      </w:r>
      <w:r w:rsidRPr="00904C7F">
        <w:rPr>
          <w:rFonts w:ascii="Times New Roman" w:hAnsi="Times New Roman"/>
          <w:sz w:val="28"/>
          <w:szCs w:val="28"/>
        </w:rPr>
        <w:t>апреля 2009</w:t>
      </w:r>
      <w:r w:rsidR="00904C7F">
        <w:rPr>
          <w:rFonts w:ascii="Times New Roman" w:hAnsi="Times New Roman"/>
          <w:sz w:val="28"/>
          <w:szCs w:val="28"/>
        </w:rPr>
        <w:t xml:space="preserve"> </w:t>
      </w:r>
      <w:r w:rsidRPr="00904C7F">
        <w:rPr>
          <w:rFonts w:ascii="Times New Roman" w:hAnsi="Times New Roman"/>
          <w:sz w:val="28"/>
          <w:szCs w:val="28"/>
        </w:rPr>
        <w:t>года наметилась тенденция к снижению инфляции и инфляционных ожиданий. В</w:t>
      </w:r>
      <w:r w:rsidR="00904C7F">
        <w:rPr>
          <w:rFonts w:ascii="Times New Roman" w:hAnsi="Times New Roman"/>
          <w:sz w:val="28"/>
          <w:szCs w:val="28"/>
        </w:rPr>
        <w:t xml:space="preserve"> </w:t>
      </w:r>
      <w:r w:rsidRPr="00904C7F">
        <w:rPr>
          <w:rFonts w:ascii="Times New Roman" w:hAnsi="Times New Roman"/>
          <w:sz w:val="28"/>
          <w:szCs w:val="28"/>
        </w:rPr>
        <w:t>то же время, несмот</w:t>
      </w:r>
      <w:r w:rsidR="00B76769" w:rsidRPr="00904C7F">
        <w:rPr>
          <w:rFonts w:ascii="Times New Roman" w:hAnsi="Times New Roman"/>
          <w:sz w:val="28"/>
          <w:szCs w:val="28"/>
        </w:rPr>
        <w:t>ря на принимаемые Центробанком</w:t>
      </w:r>
      <w:r w:rsidRPr="00904C7F">
        <w:rPr>
          <w:rFonts w:ascii="Times New Roman" w:hAnsi="Times New Roman"/>
          <w:sz w:val="28"/>
          <w:szCs w:val="28"/>
        </w:rPr>
        <w:t xml:space="preserve"> меры по увеличению предоставления рублевых средств кредитным организациям, стоимость кредитных ресурсов оставалась на высоком уровне. Значительное сокращение как предложения кредитов со стороны банковского сектора, так и спроса на кредиты со стороны экономических агентов обусловило сокращение </w:t>
      </w:r>
      <w:r w:rsidR="00B76769" w:rsidRPr="00904C7F">
        <w:rPr>
          <w:rFonts w:ascii="Times New Roman" w:hAnsi="Times New Roman"/>
          <w:sz w:val="28"/>
          <w:szCs w:val="28"/>
        </w:rPr>
        <w:t xml:space="preserve">в феврале – </w:t>
      </w:r>
      <w:r w:rsidR="0056370C" w:rsidRPr="00904C7F">
        <w:rPr>
          <w:rFonts w:ascii="Times New Roman" w:hAnsi="Times New Roman"/>
          <w:sz w:val="28"/>
          <w:szCs w:val="28"/>
        </w:rPr>
        <w:t>ок</w:t>
      </w:r>
      <w:r w:rsidRPr="00904C7F">
        <w:rPr>
          <w:rFonts w:ascii="Times New Roman" w:hAnsi="Times New Roman"/>
          <w:sz w:val="28"/>
          <w:szCs w:val="28"/>
        </w:rPr>
        <w:t>тябре 2009</w:t>
      </w:r>
      <w:r w:rsidR="00904C7F">
        <w:rPr>
          <w:rFonts w:ascii="Times New Roman" w:hAnsi="Times New Roman"/>
          <w:sz w:val="28"/>
          <w:szCs w:val="28"/>
        </w:rPr>
        <w:t xml:space="preserve"> </w:t>
      </w:r>
      <w:r w:rsidRPr="00904C7F">
        <w:rPr>
          <w:rFonts w:ascii="Times New Roman" w:hAnsi="Times New Roman"/>
          <w:sz w:val="28"/>
          <w:szCs w:val="28"/>
        </w:rPr>
        <w:t>года общей задолженности по кредитам, выданным кредитными организациями. В</w:t>
      </w:r>
      <w:r w:rsidR="00904C7F">
        <w:rPr>
          <w:rFonts w:ascii="Times New Roman" w:hAnsi="Times New Roman"/>
          <w:sz w:val="28"/>
          <w:szCs w:val="28"/>
        </w:rPr>
        <w:t xml:space="preserve"> </w:t>
      </w:r>
      <w:r w:rsidRPr="00904C7F">
        <w:rPr>
          <w:rFonts w:ascii="Times New Roman" w:hAnsi="Times New Roman"/>
          <w:sz w:val="28"/>
          <w:szCs w:val="28"/>
        </w:rPr>
        <w:t>этих условиях Совет д</w:t>
      </w:r>
      <w:r w:rsidR="000656C5" w:rsidRPr="00904C7F">
        <w:rPr>
          <w:rFonts w:ascii="Times New Roman" w:hAnsi="Times New Roman"/>
          <w:sz w:val="28"/>
          <w:szCs w:val="28"/>
        </w:rPr>
        <w:t>иректоров Банка России в феврале</w:t>
      </w:r>
      <w:r w:rsidR="00B76769" w:rsidRPr="00904C7F">
        <w:rPr>
          <w:rFonts w:ascii="Times New Roman" w:hAnsi="Times New Roman"/>
          <w:sz w:val="28"/>
          <w:szCs w:val="28"/>
        </w:rPr>
        <w:t xml:space="preserve"> – </w:t>
      </w:r>
      <w:r w:rsidRPr="00904C7F">
        <w:rPr>
          <w:rFonts w:ascii="Times New Roman" w:hAnsi="Times New Roman"/>
          <w:sz w:val="28"/>
          <w:szCs w:val="28"/>
        </w:rPr>
        <w:t>октябре 2009</w:t>
      </w:r>
      <w:r w:rsidR="00904C7F">
        <w:rPr>
          <w:rFonts w:ascii="Times New Roman" w:hAnsi="Times New Roman"/>
          <w:sz w:val="28"/>
          <w:szCs w:val="28"/>
        </w:rPr>
        <w:t xml:space="preserve"> </w:t>
      </w:r>
      <w:r w:rsidRPr="00904C7F">
        <w:rPr>
          <w:rFonts w:ascii="Times New Roman" w:hAnsi="Times New Roman"/>
          <w:sz w:val="28"/>
          <w:szCs w:val="28"/>
        </w:rPr>
        <w:t xml:space="preserve">года </w:t>
      </w:r>
      <w:r w:rsidR="0056370C" w:rsidRPr="00904C7F">
        <w:rPr>
          <w:rFonts w:ascii="Times New Roman" w:hAnsi="Times New Roman"/>
          <w:sz w:val="28"/>
          <w:szCs w:val="28"/>
        </w:rPr>
        <w:t>девять</w:t>
      </w:r>
      <w:r w:rsidRPr="00904C7F">
        <w:rPr>
          <w:rFonts w:ascii="Times New Roman" w:hAnsi="Times New Roman"/>
          <w:sz w:val="28"/>
          <w:szCs w:val="28"/>
        </w:rPr>
        <w:t xml:space="preserve"> раз принимал решение о снижении процентных ставок</w:t>
      </w:r>
      <w:r w:rsidR="002D4B7C" w:rsidRPr="00904C7F">
        <w:rPr>
          <w:rFonts w:ascii="Times New Roman" w:hAnsi="Times New Roman"/>
          <w:sz w:val="28"/>
          <w:szCs w:val="28"/>
        </w:rPr>
        <w:t xml:space="preserve"> (Приложение А)</w:t>
      </w:r>
      <w:r w:rsidRPr="00904C7F">
        <w:rPr>
          <w:rFonts w:ascii="Times New Roman" w:hAnsi="Times New Roman"/>
          <w:sz w:val="28"/>
          <w:szCs w:val="28"/>
        </w:rPr>
        <w:t>. За этот период ставка рефинанси</w:t>
      </w:r>
      <w:r w:rsidR="0056370C" w:rsidRPr="00904C7F">
        <w:rPr>
          <w:rFonts w:ascii="Times New Roman" w:hAnsi="Times New Roman"/>
          <w:sz w:val="28"/>
          <w:szCs w:val="28"/>
        </w:rPr>
        <w:t>рования была снижена с 13 до 9,5</w:t>
      </w:r>
      <w:r w:rsidRPr="00904C7F">
        <w:rPr>
          <w:rFonts w:ascii="Times New Roman" w:hAnsi="Times New Roman"/>
          <w:sz w:val="28"/>
          <w:szCs w:val="28"/>
        </w:rPr>
        <w:t>% годовых</w:t>
      </w:r>
      <w:r w:rsidR="002D4B7C" w:rsidRPr="00904C7F">
        <w:rPr>
          <w:rFonts w:ascii="Times New Roman" w:hAnsi="Times New Roman"/>
          <w:sz w:val="28"/>
          <w:szCs w:val="28"/>
        </w:rPr>
        <w:t xml:space="preserve"> (Приложение Б)</w:t>
      </w:r>
      <w:r w:rsidRPr="00904C7F">
        <w:rPr>
          <w:rFonts w:ascii="Times New Roman" w:hAnsi="Times New Roman"/>
          <w:sz w:val="28"/>
          <w:szCs w:val="28"/>
        </w:rPr>
        <w:t>, а ставки по операциям Банка Рос</w:t>
      </w:r>
      <w:r w:rsidR="00B76769" w:rsidRPr="00904C7F">
        <w:rPr>
          <w:rFonts w:ascii="Times New Roman" w:hAnsi="Times New Roman"/>
          <w:sz w:val="28"/>
          <w:szCs w:val="28"/>
        </w:rPr>
        <w:t>сии</w:t>
      </w:r>
      <w:r w:rsidR="00904C7F">
        <w:rPr>
          <w:rFonts w:ascii="Times New Roman" w:hAnsi="Times New Roman"/>
          <w:sz w:val="28"/>
          <w:szCs w:val="28"/>
        </w:rPr>
        <w:t xml:space="preserve"> </w:t>
      </w:r>
      <w:r w:rsidR="00B76769" w:rsidRPr="00904C7F">
        <w:rPr>
          <w:rFonts w:ascii="Times New Roman" w:hAnsi="Times New Roman"/>
          <w:sz w:val="28"/>
          <w:szCs w:val="28"/>
        </w:rPr>
        <w:t xml:space="preserve">– на 2,25 – </w:t>
      </w:r>
      <w:r w:rsidRPr="00904C7F">
        <w:rPr>
          <w:rFonts w:ascii="Times New Roman" w:hAnsi="Times New Roman"/>
          <w:sz w:val="28"/>
          <w:szCs w:val="28"/>
        </w:rPr>
        <w:t>3,75</w:t>
      </w:r>
      <w:r w:rsidR="00904C7F">
        <w:rPr>
          <w:rFonts w:ascii="Times New Roman" w:hAnsi="Times New Roman"/>
          <w:sz w:val="28"/>
          <w:szCs w:val="28"/>
        </w:rPr>
        <w:t xml:space="preserve"> </w:t>
      </w:r>
      <w:r w:rsidRPr="00904C7F">
        <w:rPr>
          <w:rFonts w:ascii="Times New Roman" w:hAnsi="Times New Roman"/>
          <w:sz w:val="28"/>
          <w:szCs w:val="28"/>
        </w:rPr>
        <w:t>процентного пункта.</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Тем не </w:t>
      </w:r>
      <w:r w:rsidR="000656C5" w:rsidRPr="00904C7F">
        <w:rPr>
          <w:rFonts w:ascii="Times New Roman" w:hAnsi="Times New Roman"/>
          <w:sz w:val="28"/>
          <w:szCs w:val="28"/>
        </w:rPr>
        <w:t>менее,</w:t>
      </w:r>
      <w:r w:rsidRPr="00904C7F">
        <w:rPr>
          <w:rFonts w:ascii="Times New Roman" w:hAnsi="Times New Roman"/>
          <w:sz w:val="28"/>
          <w:szCs w:val="28"/>
        </w:rPr>
        <w:t xml:space="preserve"> высокие оценки рисков потенциальных заемщиков, общая неопределенность в отношении дальнейшей экономической динамики, а также необходимость реструктуризации банковских балансов и связанное с этим предпочтение кредитных организаций формировать значительную часть своих активов в наиболее ликвидной форме сдерживают процесс снижения процентных ставок по кредитам конечным заемщикам и увеличение объемов кредитования.</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условиях кризиса заметно возросла неустойчивость спроса на деньги, главным образом вследствие резких изменений в предпочтениях экономических агентов относительно валюты активов, изменений в темпах роста экономики и динамике цен на активы. В</w:t>
      </w:r>
      <w:r w:rsidR="00904C7F">
        <w:rPr>
          <w:rFonts w:ascii="Times New Roman" w:hAnsi="Times New Roman"/>
          <w:sz w:val="28"/>
          <w:szCs w:val="28"/>
        </w:rPr>
        <w:t xml:space="preserve"> </w:t>
      </w:r>
      <w:r w:rsidRPr="00904C7F">
        <w:rPr>
          <w:rFonts w:ascii="Times New Roman" w:hAnsi="Times New Roman"/>
          <w:sz w:val="28"/>
          <w:szCs w:val="28"/>
        </w:rPr>
        <w:t>2009</w:t>
      </w:r>
      <w:r w:rsidR="00904C7F">
        <w:rPr>
          <w:rFonts w:ascii="Times New Roman" w:hAnsi="Times New Roman"/>
          <w:sz w:val="28"/>
          <w:szCs w:val="28"/>
        </w:rPr>
        <w:t xml:space="preserve"> </w:t>
      </w:r>
      <w:r w:rsidRPr="00904C7F">
        <w:rPr>
          <w:rFonts w:ascii="Times New Roman" w:hAnsi="Times New Roman"/>
          <w:sz w:val="28"/>
          <w:szCs w:val="28"/>
        </w:rPr>
        <w:t>году рост спроса на деньги существенно замедлился по сравнению с предыдущим годом главным образом вследствие значительного снижения объема ВВП, снижения темпов роста цен на активы, продолжившейся в январе 2009</w:t>
      </w:r>
      <w:r w:rsidR="00904C7F">
        <w:rPr>
          <w:rFonts w:ascii="Times New Roman" w:hAnsi="Times New Roman"/>
          <w:sz w:val="28"/>
          <w:szCs w:val="28"/>
        </w:rPr>
        <w:t xml:space="preserve"> </w:t>
      </w:r>
      <w:r w:rsidRPr="00904C7F">
        <w:rPr>
          <w:rFonts w:ascii="Times New Roman" w:hAnsi="Times New Roman"/>
          <w:sz w:val="28"/>
          <w:szCs w:val="28"/>
        </w:rPr>
        <w:t>года девальвации национальной валюты, обусловившей переток рублевых средств в активы в иностранной валюте.</w:t>
      </w:r>
    </w:p>
    <w:p w:rsidR="001917CB" w:rsidRPr="00904C7F" w:rsidRDefault="0056370C"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целом за девять</w:t>
      </w:r>
      <w:r w:rsidR="001917CB" w:rsidRPr="00904C7F">
        <w:rPr>
          <w:rFonts w:ascii="Times New Roman" w:hAnsi="Times New Roman"/>
          <w:sz w:val="28"/>
          <w:szCs w:val="28"/>
        </w:rPr>
        <w:t xml:space="preserve"> месяцев 2009</w:t>
      </w:r>
      <w:r w:rsidR="00904C7F">
        <w:rPr>
          <w:rFonts w:ascii="Times New Roman" w:hAnsi="Times New Roman"/>
          <w:sz w:val="28"/>
          <w:szCs w:val="28"/>
        </w:rPr>
        <w:t xml:space="preserve"> </w:t>
      </w:r>
      <w:r w:rsidR="001917CB" w:rsidRPr="00904C7F">
        <w:rPr>
          <w:rFonts w:ascii="Times New Roman" w:hAnsi="Times New Roman"/>
          <w:sz w:val="28"/>
          <w:szCs w:val="28"/>
        </w:rPr>
        <w:t>года объем рублевой денежной массы увеличился на 1,2%. При этом значительное сжатие денежного агрегата М2 произошло в январе 2009</w:t>
      </w:r>
      <w:r w:rsidR="00904C7F">
        <w:rPr>
          <w:rFonts w:ascii="Times New Roman" w:hAnsi="Times New Roman"/>
          <w:sz w:val="28"/>
          <w:szCs w:val="28"/>
        </w:rPr>
        <w:t xml:space="preserve"> </w:t>
      </w:r>
      <w:r w:rsidR="001917CB" w:rsidRPr="00904C7F">
        <w:rPr>
          <w:rFonts w:ascii="Times New Roman" w:hAnsi="Times New Roman"/>
          <w:sz w:val="28"/>
          <w:szCs w:val="28"/>
        </w:rPr>
        <w:t>года (на 11,1% против 2,7% за январь 2008</w:t>
      </w:r>
      <w:r w:rsidR="00904C7F">
        <w:rPr>
          <w:rFonts w:ascii="Times New Roman" w:hAnsi="Times New Roman"/>
          <w:sz w:val="28"/>
          <w:szCs w:val="28"/>
        </w:rPr>
        <w:t xml:space="preserve"> </w:t>
      </w:r>
      <w:r w:rsidR="001917CB" w:rsidRPr="00904C7F">
        <w:rPr>
          <w:rFonts w:ascii="Times New Roman" w:hAnsi="Times New Roman"/>
          <w:sz w:val="28"/>
          <w:szCs w:val="28"/>
        </w:rPr>
        <w:t>года)</w:t>
      </w:r>
      <w:r w:rsidR="009E1C5C" w:rsidRPr="00904C7F">
        <w:rPr>
          <w:rFonts w:ascii="Times New Roman" w:hAnsi="Times New Roman"/>
          <w:sz w:val="28"/>
          <w:szCs w:val="28"/>
        </w:rPr>
        <w:t xml:space="preserve"> </w:t>
      </w:r>
      <w:r w:rsidR="001917CB" w:rsidRPr="00904C7F">
        <w:rPr>
          <w:rFonts w:ascii="Times New Roman" w:hAnsi="Times New Roman"/>
          <w:sz w:val="28"/>
          <w:szCs w:val="28"/>
        </w:rPr>
        <w:t>в результате роста спроса на иностранную валюту, обусловившего существенное сокращение чистых иностранных активов органов денежно-кредитного регулирования (в</w:t>
      </w:r>
      <w:r w:rsidR="00904C7F">
        <w:rPr>
          <w:rFonts w:ascii="Times New Roman" w:hAnsi="Times New Roman"/>
          <w:sz w:val="28"/>
          <w:szCs w:val="28"/>
        </w:rPr>
        <w:t xml:space="preserve"> </w:t>
      </w:r>
      <w:r w:rsidR="001917CB" w:rsidRPr="00904C7F">
        <w:rPr>
          <w:rFonts w:ascii="Times New Roman" w:hAnsi="Times New Roman"/>
          <w:sz w:val="28"/>
          <w:szCs w:val="28"/>
        </w:rPr>
        <w:t>долларовом эквиваленте на 9,8%).</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Тем не менее в феврале</w:t>
      </w:r>
      <w:r w:rsidR="009E1C5C" w:rsidRPr="00904C7F">
        <w:rPr>
          <w:rFonts w:ascii="Times New Roman" w:hAnsi="Times New Roman"/>
          <w:sz w:val="28"/>
          <w:szCs w:val="28"/>
        </w:rPr>
        <w:t xml:space="preserve"> – </w:t>
      </w:r>
      <w:r w:rsidR="000656C5" w:rsidRPr="00904C7F">
        <w:rPr>
          <w:rFonts w:ascii="Times New Roman" w:hAnsi="Times New Roman"/>
          <w:sz w:val="28"/>
          <w:szCs w:val="28"/>
        </w:rPr>
        <w:t>ок</w:t>
      </w:r>
      <w:r w:rsidRPr="00904C7F">
        <w:rPr>
          <w:rFonts w:ascii="Times New Roman" w:hAnsi="Times New Roman"/>
          <w:sz w:val="28"/>
          <w:szCs w:val="28"/>
        </w:rPr>
        <w:t>тябре среднемесячный темп прироста денежного агрегата М2 был положительным</w:t>
      </w:r>
      <w:r w:rsidR="007F31B8" w:rsidRPr="00904C7F">
        <w:rPr>
          <w:rFonts w:ascii="Times New Roman" w:hAnsi="Times New Roman"/>
          <w:sz w:val="28"/>
          <w:szCs w:val="28"/>
        </w:rPr>
        <w:t xml:space="preserve"> (рисунок</w:t>
      </w:r>
      <w:r w:rsidR="00AC7E4F" w:rsidRPr="00904C7F">
        <w:rPr>
          <w:rFonts w:ascii="Times New Roman" w:hAnsi="Times New Roman"/>
          <w:sz w:val="28"/>
          <w:szCs w:val="28"/>
        </w:rPr>
        <w:t xml:space="preserve"> 1)</w:t>
      </w:r>
      <w:r w:rsidRPr="00904C7F">
        <w:rPr>
          <w:rFonts w:ascii="Times New Roman" w:hAnsi="Times New Roman"/>
          <w:sz w:val="28"/>
          <w:szCs w:val="28"/>
        </w:rPr>
        <w:t>. При этом объем денежной массы М2 за апрель</w:t>
      </w:r>
      <w:r w:rsidR="000656C5" w:rsidRPr="00904C7F">
        <w:rPr>
          <w:rFonts w:ascii="Times New Roman" w:hAnsi="Times New Roman"/>
          <w:sz w:val="28"/>
          <w:szCs w:val="28"/>
        </w:rPr>
        <w:t xml:space="preserve"> – </w:t>
      </w:r>
      <w:r w:rsidR="0056370C" w:rsidRPr="00904C7F">
        <w:rPr>
          <w:rFonts w:ascii="Times New Roman" w:hAnsi="Times New Roman"/>
          <w:sz w:val="28"/>
          <w:szCs w:val="28"/>
        </w:rPr>
        <w:t>сентябрь</w:t>
      </w:r>
      <w:r w:rsidRPr="00904C7F">
        <w:rPr>
          <w:rFonts w:ascii="Times New Roman" w:hAnsi="Times New Roman"/>
          <w:sz w:val="28"/>
          <w:szCs w:val="28"/>
        </w:rPr>
        <w:t xml:space="preserve"> 2009</w:t>
      </w:r>
      <w:r w:rsidR="00904C7F">
        <w:rPr>
          <w:rFonts w:ascii="Times New Roman" w:hAnsi="Times New Roman"/>
          <w:sz w:val="28"/>
          <w:szCs w:val="28"/>
        </w:rPr>
        <w:t xml:space="preserve"> </w:t>
      </w:r>
      <w:r w:rsidRPr="00904C7F">
        <w:rPr>
          <w:rFonts w:ascii="Times New Roman" w:hAnsi="Times New Roman"/>
          <w:sz w:val="28"/>
          <w:szCs w:val="28"/>
        </w:rPr>
        <w:t>года возрос на 12,7%, превысив на 5,3</w:t>
      </w:r>
      <w:r w:rsidR="00904C7F">
        <w:rPr>
          <w:rFonts w:ascii="Times New Roman" w:hAnsi="Times New Roman"/>
          <w:sz w:val="28"/>
          <w:szCs w:val="28"/>
        </w:rPr>
        <w:t xml:space="preserve"> </w:t>
      </w:r>
      <w:r w:rsidRPr="00904C7F">
        <w:rPr>
          <w:rFonts w:ascii="Times New Roman" w:hAnsi="Times New Roman"/>
          <w:sz w:val="28"/>
          <w:szCs w:val="28"/>
        </w:rPr>
        <w:t>процентного пункта прирост данного показателя за апрель</w:t>
      </w:r>
      <w:r w:rsidR="000656C5" w:rsidRPr="00904C7F">
        <w:rPr>
          <w:rFonts w:ascii="Times New Roman" w:hAnsi="Times New Roman"/>
          <w:sz w:val="28"/>
          <w:szCs w:val="28"/>
        </w:rPr>
        <w:t xml:space="preserve"> – </w:t>
      </w:r>
      <w:r w:rsidR="0056370C" w:rsidRPr="00904C7F">
        <w:rPr>
          <w:rFonts w:ascii="Times New Roman" w:hAnsi="Times New Roman"/>
          <w:sz w:val="28"/>
          <w:szCs w:val="28"/>
        </w:rPr>
        <w:t>сентябрь</w:t>
      </w:r>
      <w:r w:rsidRPr="00904C7F">
        <w:rPr>
          <w:rFonts w:ascii="Times New Roman" w:hAnsi="Times New Roman"/>
          <w:sz w:val="28"/>
          <w:szCs w:val="28"/>
        </w:rPr>
        <w:t xml:space="preserve"> 2008</w:t>
      </w:r>
      <w:r w:rsidR="00904C7F">
        <w:rPr>
          <w:rFonts w:ascii="Times New Roman" w:hAnsi="Times New Roman"/>
          <w:sz w:val="28"/>
          <w:szCs w:val="28"/>
        </w:rPr>
        <w:t xml:space="preserve"> </w:t>
      </w:r>
      <w:r w:rsidRPr="00904C7F">
        <w:rPr>
          <w:rFonts w:ascii="Times New Roman" w:hAnsi="Times New Roman"/>
          <w:sz w:val="28"/>
          <w:szCs w:val="28"/>
        </w:rPr>
        <w:t>года. Однако в годовом выражении темпы прироста рублевой денежн</w:t>
      </w:r>
      <w:r w:rsidR="0056370C" w:rsidRPr="00904C7F">
        <w:rPr>
          <w:rFonts w:ascii="Times New Roman" w:hAnsi="Times New Roman"/>
          <w:sz w:val="28"/>
          <w:szCs w:val="28"/>
        </w:rPr>
        <w:t>ой массы в течение дес</w:t>
      </w:r>
      <w:r w:rsidRPr="00904C7F">
        <w:rPr>
          <w:rFonts w:ascii="Times New Roman" w:hAnsi="Times New Roman"/>
          <w:sz w:val="28"/>
          <w:szCs w:val="28"/>
        </w:rPr>
        <w:t>яти месяцев 2009</w:t>
      </w:r>
      <w:r w:rsidR="00904C7F">
        <w:rPr>
          <w:rFonts w:ascii="Times New Roman" w:hAnsi="Times New Roman"/>
          <w:sz w:val="28"/>
          <w:szCs w:val="28"/>
        </w:rPr>
        <w:t xml:space="preserve"> </w:t>
      </w:r>
      <w:r w:rsidRPr="00904C7F">
        <w:rPr>
          <w:rFonts w:ascii="Times New Roman" w:hAnsi="Times New Roman"/>
          <w:sz w:val="28"/>
          <w:szCs w:val="28"/>
        </w:rPr>
        <w:t>года были отрицательными, и на 1.10.2009</w:t>
      </w:r>
      <w:r w:rsidR="0056370C" w:rsidRPr="00904C7F">
        <w:rPr>
          <w:rFonts w:ascii="Times New Roman" w:hAnsi="Times New Roman"/>
          <w:sz w:val="28"/>
          <w:szCs w:val="28"/>
        </w:rPr>
        <w:t xml:space="preserve"> г.</w:t>
      </w:r>
      <w:r w:rsidRPr="00904C7F">
        <w:rPr>
          <w:rFonts w:ascii="Times New Roman" w:hAnsi="Times New Roman"/>
          <w:sz w:val="28"/>
          <w:szCs w:val="28"/>
        </w:rPr>
        <w:t xml:space="preserve"> ее сокращение по сравнению с аналогичной датой предыдущего года составило 5,0%. При этом скорость обращения денег (по денежному агрегату М2), несмотря на неустойчивость ее динамики, за январь</w:t>
      </w:r>
      <w:r w:rsidR="000656C5" w:rsidRPr="00904C7F">
        <w:rPr>
          <w:rFonts w:ascii="Times New Roman" w:hAnsi="Times New Roman"/>
          <w:sz w:val="28"/>
          <w:szCs w:val="28"/>
        </w:rPr>
        <w:t xml:space="preserve"> – </w:t>
      </w:r>
      <w:r w:rsidR="0056370C" w:rsidRPr="00904C7F">
        <w:rPr>
          <w:rFonts w:ascii="Times New Roman" w:hAnsi="Times New Roman"/>
          <w:sz w:val="28"/>
          <w:szCs w:val="28"/>
        </w:rPr>
        <w:t>сентябрь</w:t>
      </w:r>
      <w:r w:rsidRPr="00904C7F">
        <w:rPr>
          <w:rFonts w:ascii="Times New Roman" w:hAnsi="Times New Roman"/>
          <w:sz w:val="28"/>
          <w:szCs w:val="28"/>
        </w:rPr>
        <w:t xml:space="preserve"> 2009</w:t>
      </w:r>
      <w:r w:rsidR="00904C7F">
        <w:rPr>
          <w:rFonts w:ascii="Times New Roman" w:hAnsi="Times New Roman"/>
          <w:sz w:val="28"/>
          <w:szCs w:val="28"/>
        </w:rPr>
        <w:t xml:space="preserve"> </w:t>
      </w:r>
      <w:r w:rsidRPr="00904C7F">
        <w:rPr>
          <w:rFonts w:ascii="Times New Roman" w:hAnsi="Times New Roman"/>
          <w:sz w:val="28"/>
          <w:szCs w:val="28"/>
        </w:rPr>
        <w:t>года снизилась на 2,2% (за январь</w:t>
      </w:r>
      <w:r w:rsidR="000656C5" w:rsidRPr="00904C7F">
        <w:rPr>
          <w:rFonts w:ascii="Times New Roman" w:hAnsi="Times New Roman"/>
          <w:sz w:val="28"/>
          <w:szCs w:val="28"/>
        </w:rPr>
        <w:t xml:space="preserve"> – </w:t>
      </w:r>
      <w:r w:rsidR="0056370C" w:rsidRPr="00904C7F">
        <w:rPr>
          <w:rFonts w:ascii="Times New Roman" w:hAnsi="Times New Roman"/>
          <w:sz w:val="28"/>
          <w:szCs w:val="28"/>
        </w:rPr>
        <w:t>сентябрь</w:t>
      </w:r>
      <w:r w:rsidRPr="00904C7F">
        <w:rPr>
          <w:rFonts w:ascii="Times New Roman" w:hAnsi="Times New Roman"/>
          <w:sz w:val="28"/>
          <w:szCs w:val="28"/>
        </w:rPr>
        <w:t xml:space="preserve"> 2008</w:t>
      </w:r>
      <w:r w:rsidR="00904C7F">
        <w:rPr>
          <w:rFonts w:ascii="Times New Roman" w:hAnsi="Times New Roman"/>
          <w:sz w:val="28"/>
          <w:szCs w:val="28"/>
        </w:rPr>
        <w:t xml:space="preserve"> </w:t>
      </w:r>
      <w:r w:rsidRPr="00904C7F">
        <w:rPr>
          <w:rFonts w:ascii="Times New Roman" w:hAnsi="Times New Roman"/>
          <w:sz w:val="28"/>
          <w:szCs w:val="28"/>
        </w:rPr>
        <w:t>года ее снижение также составило 2,2%).</w:t>
      </w:r>
    </w:p>
    <w:p w:rsidR="000656C5" w:rsidRPr="00904C7F" w:rsidRDefault="000656C5" w:rsidP="00904C7F">
      <w:pPr>
        <w:spacing w:after="0" w:line="360" w:lineRule="auto"/>
        <w:ind w:firstLine="709"/>
        <w:jc w:val="both"/>
        <w:rPr>
          <w:rFonts w:ascii="Times New Roman" w:hAnsi="Times New Roman"/>
          <w:sz w:val="28"/>
          <w:szCs w:val="28"/>
        </w:rPr>
      </w:pPr>
    </w:p>
    <w:p w:rsidR="000656C5" w:rsidRPr="00904C7F" w:rsidRDefault="000D135A" w:rsidP="00904C7F">
      <w:pPr>
        <w:pStyle w:val="MainText"/>
        <w:spacing w:line="360" w:lineRule="auto"/>
        <w:ind w:firstLine="709"/>
        <w:rPr>
          <w:rFonts w:ascii="Times New Roman" w:hAnsi="Times New Roman"/>
          <w:color w:val="auto"/>
          <w:sz w:val="28"/>
          <w:lang w:val="ru-RU"/>
        </w:rPr>
      </w:pPr>
      <w:r>
        <w:rPr>
          <w:noProof/>
          <w:lang w:val="ru-RU" w:eastAsia="ru-RU"/>
        </w:rPr>
        <w:pict>
          <v:rect id="_x0000_s1026" style="position:absolute;left:0;text-align:left;margin-left:60.5pt;margin-top:102.95pt;width:50.25pt;height:18pt;z-index:251655680;v-text-anchor:middle" strokecolor="white">
            <v:textbox style="mso-next-textbox:#_x0000_s1026" inset=".5mm,.3mm,.5mm,.3mm">
              <w:txbxContent>
                <w:p w:rsidR="00904C7F" w:rsidRPr="000656C5" w:rsidRDefault="00904C7F">
                  <w:pPr>
                    <w:rPr>
                      <w:rFonts w:ascii="Times New Roman" w:hAnsi="Times New Roman"/>
                      <w:sz w:val="24"/>
                      <w:szCs w:val="24"/>
                    </w:rPr>
                  </w:pPr>
                  <w:r w:rsidRPr="000656C5">
                    <w:rPr>
                      <w:rFonts w:ascii="Times New Roman" w:hAnsi="Times New Roman"/>
                      <w:sz w:val="24"/>
                      <w:szCs w:val="24"/>
                    </w:rPr>
                    <w:t>2008 год</w:t>
                  </w:r>
                </w:p>
              </w:txbxContent>
            </v:textbox>
          </v:rect>
        </w:pict>
      </w:r>
      <w:r>
        <w:rPr>
          <w:noProof/>
          <w:lang w:val="ru-RU" w:eastAsia="ru-RU"/>
        </w:rPr>
        <w:pict>
          <v:rect id="_x0000_s1027" style="position:absolute;left:0;text-align:left;margin-left:313.5pt;margin-top:93.95pt;width:50.25pt;height:15pt;z-index:251656704;v-text-anchor:middle" strokecolor="white">
            <v:textbox style="mso-next-textbox:#_x0000_s1027" inset=".5mm,.3mm,.5mm,.3mm">
              <w:txbxContent>
                <w:p w:rsidR="00904C7F" w:rsidRPr="000656C5" w:rsidRDefault="00904C7F">
                  <w:pPr>
                    <w:rPr>
                      <w:rFonts w:ascii="Times New Roman" w:hAnsi="Times New Roman"/>
                      <w:sz w:val="24"/>
                      <w:szCs w:val="24"/>
                    </w:rPr>
                  </w:pPr>
                  <w:r>
                    <w:rPr>
                      <w:rFonts w:ascii="Times New Roman" w:hAnsi="Times New Roman"/>
                      <w:sz w:val="24"/>
                      <w:szCs w:val="24"/>
                    </w:rPr>
                    <w:t>2009</w:t>
                  </w:r>
                  <w:r w:rsidRPr="000656C5">
                    <w:rPr>
                      <w:rFonts w:ascii="Times New Roman" w:hAnsi="Times New Roman"/>
                      <w:sz w:val="24"/>
                      <w:szCs w:val="24"/>
                    </w:rPr>
                    <w:t xml:space="preserve"> год</w:t>
                  </w:r>
                </w:p>
              </w:txbxContent>
            </v:textbox>
          </v:rect>
        </w:pict>
      </w:r>
      <w:r>
        <w:rPr>
          <w:rFonts w:ascii="Times New Roman" w:hAnsi="Times New Roman"/>
          <w:noProof/>
          <w:color w:val="auto"/>
          <w:sz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23pt">
            <v:imagedata r:id="rId7" o:title="" croptop="-1891f" cropbottom="-10523f" cropleft="-809f" cropright="-855f"/>
            <o:lock v:ext="edit" aspectratio="f"/>
          </v:shape>
        </w:pict>
      </w:r>
    </w:p>
    <w:p w:rsidR="000656C5" w:rsidRPr="00904C7F" w:rsidRDefault="000656C5"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Рисунок 1 – Денежная масса М2 в 2008–2009 г.г. (млрд. руб.)</w:t>
      </w:r>
    </w:p>
    <w:p w:rsidR="000656C5" w:rsidRPr="00904C7F" w:rsidRDefault="000656C5" w:rsidP="00904C7F">
      <w:pPr>
        <w:spacing w:after="0" w:line="360" w:lineRule="auto"/>
        <w:ind w:firstLine="709"/>
        <w:jc w:val="both"/>
        <w:rPr>
          <w:rFonts w:ascii="Times New Roman" w:hAnsi="Times New Roman"/>
          <w:sz w:val="28"/>
          <w:szCs w:val="28"/>
        </w:rPr>
      </w:pPr>
    </w:p>
    <w:p w:rsidR="00F80C45" w:rsidRPr="00904C7F" w:rsidRDefault="00F80C45"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Широкая денежная масса</w:t>
      </w:r>
      <w:r w:rsidRPr="00904C7F">
        <w:rPr>
          <w:rStyle w:val="af0"/>
          <w:rFonts w:ascii="Times New Roman" w:hAnsi="Times New Roman"/>
          <w:sz w:val="28"/>
          <w:szCs w:val="28"/>
        </w:rPr>
        <w:footnoteReference w:id="2"/>
      </w:r>
      <w:r w:rsidRPr="00904C7F">
        <w:rPr>
          <w:rFonts w:ascii="Times New Roman" w:hAnsi="Times New Roman"/>
          <w:sz w:val="28"/>
          <w:szCs w:val="28"/>
        </w:rPr>
        <w:t xml:space="preserve"> за январь – </w:t>
      </w:r>
      <w:r w:rsidR="0056370C" w:rsidRPr="00904C7F">
        <w:rPr>
          <w:rFonts w:ascii="Times New Roman" w:hAnsi="Times New Roman"/>
          <w:sz w:val="28"/>
          <w:szCs w:val="28"/>
        </w:rPr>
        <w:t>сентябрь</w:t>
      </w:r>
      <w:r w:rsidRPr="00904C7F">
        <w:rPr>
          <w:rFonts w:ascii="Times New Roman" w:hAnsi="Times New Roman"/>
          <w:sz w:val="28"/>
          <w:szCs w:val="28"/>
        </w:rPr>
        <w:t xml:space="preserve"> 2009</w:t>
      </w:r>
      <w:r w:rsidR="00904C7F">
        <w:rPr>
          <w:rFonts w:ascii="Times New Roman" w:hAnsi="Times New Roman"/>
          <w:sz w:val="28"/>
          <w:szCs w:val="28"/>
        </w:rPr>
        <w:t xml:space="preserve"> </w:t>
      </w:r>
      <w:r w:rsidRPr="00904C7F">
        <w:rPr>
          <w:rFonts w:ascii="Times New Roman" w:hAnsi="Times New Roman"/>
          <w:sz w:val="28"/>
          <w:szCs w:val="28"/>
        </w:rPr>
        <w:t xml:space="preserve">года, по предварительным данным, увеличилась на 4,5% (за январь – </w:t>
      </w:r>
      <w:r w:rsidR="0056370C" w:rsidRPr="00904C7F">
        <w:rPr>
          <w:rFonts w:ascii="Times New Roman" w:hAnsi="Times New Roman"/>
          <w:sz w:val="28"/>
          <w:szCs w:val="28"/>
        </w:rPr>
        <w:t>сентябрь</w:t>
      </w:r>
      <w:r w:rsidRPr="00904C7F">
        <w:rPr>
          <w:rFonts w:ascii="Times New Roman" w:hAnsi="Times New Roman"/>
          <w:sz w:val="28"/>
          <w:szCs w:val="28"/>
        </w:rPr>
        <w:t xml:space="preserve"> 2008</w:t>
      </w:r>
      <w:r w:rsidR="00904C7F">
        <w:rPr>
          <w:rFonts w:ascii="Times New Roman" w:hAnsi="Times New Roman"/>
          <w:sz w:val="28"/>
          <w:szCs w:val="28"/>
        </w:rPr>
        <w:t xml:space="preserve"> </w:t>
      </w:r>
      <w:r w:rsidRPr="00904C7F">
        <w:rPr>
          <w:rFonts w:ascii="Times New Roman" w:hAnsi="Times New Roman"/>
          <w:sz w:val="28"/>
          <w:szCs w:val="28"/>
        </w:rPr>
        <w:t>года ее прирост составил 9,8%). Годовой темп прироста широкой денежной массы на 1.10.2009</w:t>
      </w:r>
      <w:r w:rsidR="0056370C" w:rsidRPr="00904C7F">
        <w:rPr>
          <w:rFonts w:ascii="Times New Roman" w:hAnsi="Times New Roman"/>
          <w:sz w:val="28"/>
          <w:szCs w:val="28"/>
        </w:rPr>
        <w:t xml:space="preserve"> г.</w:t>
      </w:r>
      <w:r w:rsidRPr="00904C7F">
        <w:rPr>
          <w:rFonts w:ascii="Times New Roman" w:hAnsi="Times New Roman"/>
          <w:sz w:val="28"/>
          <w:szCs w:val="28"/>
        </w:rPr>
        <w:t xml:space="preserve"> составил 9,1% (на 1.10.2008</w:t>
      </w:r>
      <w:r w:rsidR="00904C7F">
        <w:rPr>
          <w:rFonts w:ascii="Times New Roman" w:hAnsi="Times New Roman"/>
          <w:sz w:val="28"/>
          <w:szCs w:val="28"/>
        </w:rPr>
        <w:t xml:space="preserve"> </w:t>
      </w:r>
      <w:r w:rsidRPr="00904C7F">
        <w:rPr>
          <w:rFonts w:ascii="Times New Roman" w:hAnsi="Times New Roman"/>
          <w:sz w:val="28"/>
          <w:szCs w:val="28"/>
        </w:rPr>
        <w:t xml:space="preserve">– 26,5%). Основными источниками увеличения этого денежного агрегата были рост чистого кредита федеральному правительству, а также увеличение чистых иностранных активов органов денежно-кредитного регулирования (за февраль – </w:t>
      </w:r>
      <w:r w:rsidR="0056370C" w:rsidRPr="00904C7F">
        <w:rPr>
          <w:rFonts w:ascii="Times New Roman" w:hAnsi="Times New Roman"/>
          <w:sz w:val="28"/>
          <w:szCs w:val="28"/>
        </w:rPr>
        <w:t>сентябрь</w:t>
      </w:r>
      <w:r w:rsidRPr="00904C7F">
        <w:rPr>
          <w:rFonts w:ascii="Times New Roman" w:hAnsi="Times New Roman"/>
          <w:sz w:val="28"/>
          <w:szCs w:val="28"/>
        </w:rPr>
        <w:t xml:space="preserve"> их рост в долларовом эквиваленте составил 11,6%).</w:t>
      </w:r>
    </w:p>
    <w:p w:rsidR="007E22EC"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В условиях существенного снижения объема ВВП объем депозитов до востребования, формируемый главным образом за счет средств на расчетных и текущих счетах нефинансовых организаций, за </w:t>
      </w:r>
      <w:r w:rsidR="0056370C" w:rsidRPr="00904C7F">
        <w:rPr>
          <w:rFonts w:ascii="Times New Roman" w:hAnsi="Times New Roman"/>
          <w:sz w:val="28"/>
          <w:szCs w:val="28"/>
        </w:rPr>
        <w:t>девять</w:t>
      </w:r>
      <w:r w:rsidRPr="00904C7F">
        <w:rPr>
          <w:rFonts w:ascii="Times New Roman" w:hAnsi="Times New Roman"/>
          <w:sz w:val="28"/>
          <w:szCs w:val="28"/>
        </w:rPr>
        <w:t xml:space="preserve"> месяцев 2009</w:t>
      </w:r>
      <w:r w:rsidR="00904C7F">
        <w:rPr>
          <w:rFonts w:ascii="Times New Roman" w:hAnsi="Times New Roman"/>
          <w:sz w:val="28"/>
          <w:szCs w:val="28"/>
        </w:rPr>
        <w:t xml:space="preserve"> </w:t>
      </w:r>
      <w:r w:rsidRPr="00904C7F">
        <w:rPr>
          <w:rFonts w:ascii="Times New Roman" w:hAnsi="Times New Roman"/>
          <w:sz w:val="28"/>
          <w:szCs w:val="28"/>
        </w:rPr>
        <w:t>года сократился в абсолютном выражении на 0,3%. Срочные рублевые депозиты нефинансовых организаций и населения за январь</w:t>
      </w:r>
      <w:r w:rsidR="005017C1" w:rsidRPr="00904C7F">
        <w:rPr>
          <w:rFonts w:ascii="Times New Roman" w:hAnsi="Times New Roman"/>
          <w:sz w:val="28"/>
          <w:szCs w:val="28"/>
        </w:rPr>
        <w:t xml:space="preserve"> – </w:t>
      </w:r>
      <w:r w:rsidR="0056370C" w:rsidRPr="00904C7F">
        <w:rPr>
          <w:rFonts w:ascii="Times New Roman" w:hAnsi="Times New Roman"/>
          <w:sz w:val="28"/>
          <w:szCs w:val="28"/>
        </w:rPr>
        <w:t>сентябрь</w:t>
      </w:r>
      <w:r w:rsidRPr="00904C7F">
        <w:rPr>
          <w:rFonts w:ascii="Times New Roman" w:hAnsi="Times New Roman"/>
          <w:sz w:val="28"/>
          <w:szCs w:val="28"/>
        </w:rPr>
        <w:t xml:space="preserve"> 2009</w:t>
      </w:r>
      <w:r w:rsidR="00904C7F">
        <w:rPr>
          <w:rFonts w:ascii="Times New Roman" w:hAnsi="Times New Roman"/>
          <w:sz w:val="28"/>
          <w:szCs w:val="28"/>
        </w:rPr>
        <w:t xml:space="preserve"> </w:t>
      </w:r>
      <w:r w:rsidRPr="00904C7F">
        <w:rPr>
          <w:rFonts w:ascii="Times New Roman" w:hAnsi="Times New Roman"/>
          <w:sz w:val="28"/>
          <w:szCs w:val="28"/>
        </w:rPr>
        <w:t>года возросли на 8,2% по сравнению с 18,4% за январь</w:t>
      </w:r>
      <w:r w:rsidR="005017C1" w:rsidRPr="00904C7F">
        <w:rPr>
          <w:rFonts w:ascii="Times New Roman" w:hAnsi="Times New Roman"/>
          <w:sz w:val="28"/>
          <w:szCs w:val="28"/>
        </w:rPr>
        <w:t xml:space="preserve"> – </w:t>
      </w:r>
      <w:r w:rsidR="0056370C" w:rsidRPr="00904C7F">
        <w:rPr>
          <w:rFonts w:ascii="Times New Roman" w:hAnsi="Times New Roman"/>
          <w:sz w:val="28"/>
          <w:szCs w:val="28"/>
        </w:rPr>
        <w:t>сентябрь</w:t>
      </w:r>
      <w:r w:rsidRPr="00904C7F">
        <w:rPr>
          <w:rFonts w:ascii="Times New Roman" w:hAnsi="Times New Roman"/>
          <w:sz w:val="28"/>
          <w:szCs w:val="28"/>
        </w:rPr>
        <w:t xml:space="preserve"> предыдущего года. </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Основной причиной такой динамики срочных депозитов стало ослабление рубля в конце 2008</w:t>
      </w:r>
      <w:r w:rsidR="00904C7F">
        <w:rPr>
          <w:rFonts w:ascii="Times New Roman" w:hAnsi="Times New Roman"/>
          <w:sz w:val="28"/>
          <w:szCs w:val="28"/>
        </w:rPr>
        <w:t xml:space="preserve"> </w:t>
      </w:r>
      <w:r w:rsidR="005017C1" w:rsidRPr="00904C7F">
        <w:rPr>
          <w:rFonts w:ascii="Times New Roman" w:hAnsi="Times New Roman"/>
          <w:sz w:val="28"/>
          <w:szCs w:val="28"/>
        </w:rPr>
        <w:t>–</w:t>
      </w:r>
      <w:r w:rsidRPr="00904C7F">
        <w:rPr>
          <w:rFonts w:ascii="Times New Roman" w:hAnsi="Times New Roman"/>
          <w:sz w:val="28"/>
          <w:szCs w:val="28"/>
        </w:rPr>
        <w:t xml:space="preserve"> начале 2009</w:t>
      </w:r>
      <w:r w:rsidR="00904C7F">
        <w:rPr>
          <w:rFonts w:ascii="Times New Roman" w:hAnsi="Times New Roman"/>
          <w:sz w:val="28"/>
          <w:szCs w:val="28"/>
        </w:rPr>
        <w:t xml:space="preserve"> </w:t>
      </w:r>
      <w:r w:rsidRPr="00904C7F">
        <w:rPr>
          <w:rFonts w:ascii="Times New Roman" w:hAnsi="Times New Roman"/>
          <w:sz w:val="28"/>
          <w:szCs w:val="28"/>
        </w:rPr>
        <w:t>года, вызвавшее перемещение рублевых средств в активы в иностранной валюте. По мере стабилизации и последующего укрепления курса рубля, а также роста процентных ставок по депозитам срочные вклады в национальной валюте стали постепенно увеличиваться. Однако их ежемесячные темпы прироста на протяжении трех кварталов 2009</w:t>
      </w:r>
      <w:r w:rsidR="00904C7F">
        <w:rPr>
          <w:rFonts w:ascii="Times New Roman" w:hAnsi="Times New Roman"/>
          <w:sz w:val="28"/>
          <w:szCs w:val="28"/>
        </w:rPr>
        <w:t xml:space="preserve"> </w:t>
      </w:r>
      <w:r w:rsidRPr="00904C7F">
        <w:rPr>
          <w:rFonts w:ascii="Times New Roman" w:hAnsi="Times New Roman"/>
          <w:sz w:val="28"/>
          <w:szCs w:val="28"/>
        </w:rPr>
        <w:t>года (за исключением мая и сентября) были ниже, чем в предыдущем году.</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Что касается динамики депозитов в иностранной валюте, то после существенного роста в январе происходило снижение ежемесячных темпов роста этого показателя. Тем не менее уровень валютизации депозитов в январе</w:t>
      </w:r>
      <w:r w:rsidR="005017C1" w:rsidRPr="00904C7F">
        <w:rPr>
          <w:rFonts w:ascii="Times New Roman" w:hAnsi="Times New Roman"/>
          <w:sz w:val="28"/>
          <w:szCs w:val="28"/>
        </w:rPr>
        <w:t xml:space="preserve"> – </w:t>
      </w:r>
      <w:r w:rsidRPr="00904C7F">
        <w:rPr>
          <w:rFonts w:ascii="Times New Roman" w:hAnsi="Times New Roman"/>
          <w:sz w:val="28"/>
          <w:szCs w:val="28"/>
        </w:rPr>
        <w:t>сентябре 2009</w:t>
      </w:r>
      <w:r w:rsidR="00904C7F">
        <w:rPr>
          <w:rFonts w:ascii="Times New Roman" w:hAnsi="Times New Roman"/>
          <w:sz w:val="28"/>
          <w:szCs w:val="28"/>
        </w:rPr>
        <w:t xml:space="preserve"> </w:t>
      </w:r>
      <w:r w:rsidRPr="00904C7F">
        <w:rPr>
          <w:rFonts w:ascii="Times New Roman" w:hAnsi="Times New Roman"/>
          <w:sz w:val="28"/>
          <w:szCs w:val="28"/>
        </w:rPr>
        <w:t>года был заметно выше, чем в соответствующий период 2008</w:t>
      </w:r>
      <w:r w:rsidR="00904C7F">
        <w:rPr>
          <w:rFonts w:ascii="Times New Roman" w:hAnsi="Times New Roman"/>
          <w:sz w:val="28"/>
          <w:szCs w:val="28"/>
        </w:rPr>
        <w:t xml:space="preserve"> </w:t>
      </w:r>
      <w:r w:rsidRPr="00904C7F">
        <w:rPr>
          <w:rFonts w:ascii="Times New Roman" w:hAnsi="Times New Roman"/>
          <w:sz w:val="28"/>
          <w:szCs w:val="28"/>
        </w:rPr>
        <w:t>года. Так, доля депозитов в иностранной валюте (в</w:t>
      </w:r>
      <w:r w:rsidR="00904C7F">
        <w:rPr>
          <w:rFonts w:ascii="Times New Roman" w:hAnsi="Times New Roman"/>
          <w:sz w:val="28"/>
          <w:szCs w:val="28"/>
        </w:rPr>
        <w:t xml:space="preserve"> </w:t>
      </w:r>
      <w:r w:rsidRPr="00904C7F">
        <w:rPr>
          <w:rFonts w:ascii="Times New Roman" w:hAnsi="Times New Roman"/>
          <w:sz w:val="28"/>
          <w:szCs w:val="28"/>
        </w:rPr>
        <w:t>рублевом эквиваленте) в общем объеме депозитов банковской системы, по предварительным данным, на 1.10.2009</w:t>
      </w:r>
      <w:r w:rsidR="0056370C" w:rsidRPr="00904C7F">
        <w:rPr>
          <w:rFonts w:ascii="Times New Roman" w:hAnsi="Times New Roman"/>
          <w:sz w:val="28"/>
          <w:szCs w:val="28"/>
        </w:rPr>
        <w:t xml:space="preserve"> г.</w:t>
      </w:r>
      <w:r w:rsidRPr="00904C7F">
        <w:rPr>
          <w:rFonts w:ascii="Times New Roman" w:hAnsi="Times New Roman"/>
          <w:sz w:val="28"/>
          <w:szCs w:val="28"/>
        </w:rPr>
        <w:t xml:space="preserve"> составила 27,6% (на 1.10.2008</w:t>
      </w:r>
      <w:r w:rsidR="00904C7F">
        <w:rPr>
          <w:rFonts w:ascii="Times New Roman" w:hAnsi="Times New Roman"/>
          <w:sz w:val="28"/>
          <w:szCs w:val="28"/>
        </w:rPr>
        <w:t xml:space="preserve"> </w:t>
      </w:r>
      <w:r w:rsidR="005017C1" w:rsidRPr="00904C7F">
        <w:rPr>
          <w:rFonts w:ascii="Times New Roman" w:hAnsi="Times New Roman"/>
          <w:sz w:val="28"/>
          <w:szCs w:val="28"/>
        </w:rPr>
        <w:t>–</w:t>
      </w:r>
      <w:r w:rsidRPr="00904C7F">
        <w:rPr>
          <w:rFonts w:ascii="Times New Roman" w:hAnsi="Times New Roman"/>
          <w:sz w:val="28"/>
          <w:szCs w:val="28"/>
        </w:rPr>
        <w:t xml:space="preserve"> 13,9%), а в структуре широкой денежно</w:t>
      </w:r>
      <w:r w:rsidR="005017C1" w:rsidRPr="00904C7F">
        <w:rPr>
          <w:rFonts w:ascii="Times New Roman" w:hAnsi="Times New Roman"/>
          <w:sz w:val="28"/>
          <w:szCs w:val="28"/>
        </w:rPr>
        <w:t>й массы</w:t>
      </w:r>
      <w:r w:rsidR="00904C7F">
        <w:rPr>
          <w:rFonts w:ascii="Times New Roman" w:hAnsi="Times New Roman"/>
          <w:sz w:val="28"/>
          <w:szCs w:val="28"/>
        </w:rPr>
        <w:t xml:space="preserve"> </w:t>
      </w:r>
      <w:r w:rsidR="005017C1" w:rsidRPr="00904C7F">
        <w:rPr>
          <w:rFonts w:ascii="Times New Roman" w:hAnsi="Times New Roman"/>
          <w:sz w:val="28"/>
          <w:szCs w:val="28"/>
        </w:rPr>
        <w:t>– 22,1% (на 1.10.2008</w:t>
      </w:r>
      <w:r w:rsidR="00904C7F">
        <w:rPr>
          <w:rFonts w:ascii="Times New Roman" w:hAnsi="Times New Roman"/>
          <w:sz w:val="28"/>
          <w:szCs w:val="28"/>
        </w:rPr>
        <w:t xml:space="preserve"> </w:t>
      </w:r>
      <w:r w:rsidR="005017C1" w:rsidRPr="00904C7F">
        <w:rPr>
          <w:rFonts w:ascii="Times New Roman" w:hAnsi="Times New Roman"/>
          <w:sz w:val="28"/>
          <w:szCs w:val="28"/>
        </w:rPr>
        <w:t>–</w:t>
      </w:r>
      <w:r w:rsidRPr="00904C7F">
        <w:rPr>
          <w:rFonts w:ascii="Times New Roman" w:hAnsi="Times New Roman"/>
          <w:sz w:val="28"/>
          <w:szCs w:val="28"/>
        </w:rPr>
        <w:t xml:space="preserve"> 10,5%).</w:t>
      </w:r>
    </w:p>
    <w:p w:rsidR="007E22EC"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Значительное уменьшение рублевой депозитной базы, произошедшее в начале года, а также продолжающееся сокращение поступлений средств, привлекаемых на международных финансовых рынках, существенно ограничивали предложение кредитов со стороны российской банковской системы. В</w:t>
      </w:r>
      <w:r w:rsidR="00904C7F">
        <w:rPr>
          <w:rFonts w:ascii="Times New Roman" w:hAnsi="Times New Roman"/>
          <w:sz w:val="28"/>
          <w:szCs w:val="28"/>
        </w:rPr>
        <w:t xml:space="preserve"> </w:t>
      </w:r>
      <w:r w:rsidRPr="00904C7F">
        <w:rPr>
          <w:rFonts w:ascii="Times New Roman" w:hAnsi="Times New Roman"/>
          <w:sz w:val="28"/>
          <w:szCs w:val="28"/>
        </w:rPr>
        <w:t xml:space="preserve">этот же период продолжился рост просроченной задолженности по кредитам нефинансовым организациям и населению. Это стало дополнительным фактором, обусловившим ограничение предложения кредитов, так как вынуждало банки действовать более осторожно в связи с ухудшением качества банковских активов и финансового состояния многих заемщиков. </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Кроме того, на динамике кредитных агрегатов отразилось снижение спроса на кредиты в условиях общего спада экономической активности и высокой стоимости заимствований на внутреннем рынке. Реализация кредитных рисков в российском банковском секторе и высокая стоимость фондирования для кредитных организаций обусловили в конце 2008</w:t>
      </w:r>
      <w:r w:rsidR="00904C7F">
        <w:rPr>
          <w:rFonts w:ascii="Times New Roman" w:hAnsi="Times New Roman"/>
          <w:sz w:val="28"/>
          <w:szCs w:val="28"/>
        </w:rPr>
        <w:t xml:space="preserve"> </w:t>
      </w:r>
      <w:r w:rsidRPr="00904C7F">
        <w:rPr>
          <w:rFonts w:ascii="Times New Roman" w:hAnsi="Times New Roman"/>
          <w:sz w:val="28"/>
          <w:szCs w:val="28"/>
        </w:rPr>
        <w:t>— начале 2009</w:t>
      </w:r>
      <w:r w:rsidR="00904C7F">
        <w:rPr>
          <w:rFonts w:ascii="Times New Roman" w:hAnsi="Times New Roman"/>
          <w:sz w:val="28"/>
          <w:szCs w:val="28"/>
        </w:rPr>
        <w:t xml:space="preserve"> </w:t>
      </w:r>
      <w:r w:rsidRPr="00904C7F">
        <w:rPr>
          <w:rFonts w:ascii="Times New Roman" w:hAnsi="Times New Roman"/>
          <w:sz w:val="28"/>
          <w:szCs w:val="28"/>
        </w:rPr>
        <w:t>года рост процентных ставок по кредитам нефинансовым организациям, приостановившийся под влиянием мер, принятых Банком России.</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Просроченная задолженность по банковским кредитам нефинансовым организациям и населению в первой половине 2009</w:t>
      </w:r>
      <w:r w:rsidR="00904C7F">
        <w:rPr>
          <w:rFonts w:ascii="Times New Roman" w:hAnsi="Times New Roman"/>
          <w:sz w:val="28"/>
          <w:szCs w:val="28"/>
        </w:rPr>
        <w:t xml:space="preserve"> </w:t>
      </w:r>
      <w:r w:rsidRPr="00904C7F">
        <w:rPr>
          <w:rFonts w:ascii="Times New Roman" w:hAnsi="Times New Roman"/>
          <w:sz w:val="28"/>
          <w:szCs w:val="28"/>
        </w:rPr>
        <w:t>года росла быстрыми темпами. Она увеличилась с 415</w:t>
      </w:r>
      <w:r w:rsidR="00904C7F">
        <w:rPr>
          <w:rFonts w:ascii="Times New Roman" w:hAnsi="Times New Roman"/>
          <w:sz w:val="28"/>
          <w:szCs w:val="28"/>
        </w:rPr>
        <w:t xml:space="preserve"> </w:t>
      </w:r>
      <w:r w:rsidRPr="00904C7F">
        <w:rPr>
          <w:rFonts w:ascii="Times New Roman" w:hAnsi="Times New Roman"/>
          <w:sz w:val="28"/>
          <w:szCs w:val="28"/>
        </w:rPr>
        <w:t>млрд. рублей на 1.01.2009</w:t>
      </w:r>
      <w:r w:rsidR="0056370C" w:rsidRPr="00904C7F">
        <w:rPr>
          <w:rFonts w:ascii="Times New Roman" w:hAnsi="Times New Roman"/>
          <w:sz w:val="28"/>
          <w:szCs w:val="28"/>
        </w:rPr>
        <w:t xml:space="preserve"> г.</w:t>
      </w:r>
      <w:r w:rsidRPr="00904C7F">
        <w:rPr>
          <w:rFonts w:ascii="Times New Roman" w:hAnsi="Times New Roman"/>
          <w:sz w:val="28"/>
          <w:szCs w:val="28"/>
        </w:rPr>
        <w:t xml:space="preserve"> до 824</w:t>
      </w:r>
      <w:r w:rsidR="00904C7F">
        <w:rPr>
          <w:rFonts w:ascii="Times New Roman" w:hAnsi="Times New Roman"/>
          <w:sz w:val="28"/>
          <w:szCs w:val="28"/>
        </w:rPr>
        <w:t xml:space="preserve"> </w:t>
      </w:r>
      <w:r w:rsidRPr="00904C7F">
        <w:rPr>
          <w:rFonts w:ascii="Times New Roman" w:hAnsi="Times New Roman"/>
          <w:sz w:val="28"/>
          <w:szCs w:val="28"/>
        </w:rPr>
        <w:t>млрд. рублей на 1.07.2009</w:t>
      </w:r>
      <w:r w:rsidR="0056370C" w:rsidRPr="00904C7F">
        <w:rPr>
          <w:rFonts w:ascii="Times New Roman" w:hAnsi="Times New Roman"/>
          <w:sz w:val="28"/>
          <w:szCs w:val="28"/>
        </w:rPr>
        <w:t xml:space="preserve"> г.</w:t>
      </w:r>
      <w:r w:rsidRPr="00904C7F">
        <w:rPr>
          <w:rFonts w:ascii="Times New Roman" w:hAnsi="Times New Roman"/>
          <w:sz w:val="28"/>
          <w:szCs w:val="28"/>
        </w:rPr>
        <w:t xml:space="preserve"> В</w:t>
      </w:r>
      <w:r w:rsidR="00904C7F">
        <w:rPr>
          <w:rFonts w:ascii="Times New Roman" w:hAnsi="Times New Roman"/>
          <w:sz w:val="28"/>
          <w:szCs w:val="28"/>
        </w:rPr>
        <w:t xml:space="preserve"> </w:t>
      </w:r>
      <w:r w:rsidRPr="00904C7F">
        <w:rPr>
          <w:rFonts w:ascii="Times New Roman" w:hAnsi="Times New Roman"/>
          <w:sz w:val="28"/>
          <w:szCs w:val="28"/>
        </w:rPr>
        <w:t>дальнейшем ее рост замедлился, а в сентябре наблюдалось ее некоторое снижение. На 1.10.2009</w:t>
      </w:r>
      <w:r w:rsidR="0056370C" w:rsidRPr="00904C7F">
        <w:rPr>
          <w:rFonts w:ascii="Times New Roman" w:hAnsi="Times New Roman"/>
          <w:sz w:val="28"/>
          <w:szCs w:val="28"/>
        </w:rPr>
        <w:t xml:space="preserve"> г.</w:t>
      </w:r>
      <w:r w:rsidRPr="00904C7F">
        <w:rPr>
          <w:rFonts w:ascii="Times New Roman" w:hAnsi="Times New Roman"/>
          <w:sz w:val="28"/>
          <w:szCs w:val="28"/>
        </w:rPr>
        <w:t xml:space="preserve"> она составляла 948</w:t>
      </w:r>
      <w:r w:rsidR="00904C7F">
        <w:rPr>
          <w:rFonts w:ascii="Times New Roman" w:hAnsi="Times New Roman"/>
          <w:sz w:val="28"/>
          <w:szCs w:val="28"/>
        </w:rPr>
        <w:t xml:space="preserve"> </w:t>
      </w:r>
      <w:r w:rsidRPr="00904C7F">
        <w:rPr>
          <w:rFonts w:ascii="Times New Roman" w:hAnsi="Times New Roman"/>
          <w:sz w:val="28"/>
          <w:szCs w:val="28"/>
        </w:rPr>
        <w:t>млрд. рублей.</w:t>
      </w:r>
    </w:p>
    <w:p w:rsidR="001917CB" w:rsidRPr="00904C7F" w:rsidRDefault="00514B5A"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связи с ростом «</w:t>
      </w:r>
      <w:r w:rsidR="001917CB" w:rsidRPr="00904C7F">
        <w:rPr>
          <w:rFonts w:ascii="Times New Roman" w:hAnsi="Times New Roman"/>
          <w:sz w:val="28"/>
          <w:szCs w:val="28"/>
        </w:rPr>
        <w:t>плохих</w:t>
      </w:r>
      <w:r w:rsidRPr="00904C7F">
        <w:rPr>
          <w:rFonts w:ascii="Times New Roman" w:hAnsi="Times New Roman"/>
          <w:sz w:val="28"/>
          <w:szCs w:val="28"/>
        </w:rPr>
        <w:t>»</w:t>
      </w:r>
      <w:r w:rsidR="001917CB" w:rsidRPr="00904C7F">
        <w:rPr>
          <w:rFonts w:ascii="Times New Roman" w:hAnsi="Times New Roman"/>
          <w:sz w:val="28"/>
          <w:szCs w:val="28"/>
        </w:rPr>
        <w:t xml:space="preserve"> активов кредитные организации создают значительные резервы на возможные потери. Размер этих резервов увеличился с 1023</w:t>
      </w:r>
      <w:r w:rsidR="00904C7F">
        <w:rPr>
          <w:rFonts w:ascii="Times New Roman" w:hAnsi="Times New Roman"/>
          <w:sz w:val="28"/>
          <w:szCs w:val="28"/>
        </w:rPr>
        <w:t xml:space="preserve"> </w:t>
      </w:r>
      <w:r w:rsidR="001917CB" w:rsidRPr="00904C7F">
        <w:rPr>
          <w:rFonts w:ascii="Times New Roman" w:hAnsi="Times New Roman"/>
          <w:sz w:val="28"/>
          <w:szCs w:val="28"/>
        </w:rPr>
        <w:t>млрд. рублей на 1.01.2009</w:t>
      </w:r>
      <w:r w:rsidR="0056370C" w:rsidRPr="00904C7F">
        <w:rPr>
          <w:rFonts w:ascii="Times New Roman" w:hAnsi="Times New Roman"/>
          <w:sz w:val="28"/>
          <w:szCs w:val="28"/>
        </w:rPr>
        <w:t xml:space="preserve"> г.</w:t>
      </w:r>
      <w:r w:rsidR="001917CB" w:rsidRPr="00904C7F">
        <w:rPr>
          <w:rFonts w:ascii="Times New Roman" w:hAnsi="Times New Roman"/>
          <w:sz w:val="28"/>
          <w:szCs w:val="28"/>
        </w:rPr>
        <w:t xml:space="preserve"> до 1824</w:t>
      </w:r>
      <w:r w:rsidR="00904C7F">
        <w:rPr>
          <w:rFonts w:ascii="Times New Roman" w:hAnsi="Times New Roman"/>
          <w:sz w:val="28"/>
          <w:szCs w:val="28"/>
        </w:rPr>
        <w:t xml:space="preserve"> </w:t>
      </w:r>
      <w:r w:rsidR="001917CB" w:rsidRPr="00904C7F">
        <w:rPr>
          <w:rFonts w:ascii="Times New Roman" w:hAnsi="Times New Roman"/>
          <w:sz w:val="28"/>
          <w:szCs w:val="28"/>
        </w:rPr>
        <w:t>млрд. рублей на 1.10.2009</w:t>
      </w:r>
      <w:r w:rsidR="0056370C" w:rsidRPr="00904C7F">
        <w:rPr>
          <w:rFonts w:ascii="Times New Roman" w:hAnsi="Times New Roman"/>
          <w:sz w:val="28"/>
          <w:szCs w:val="28"/>
        </w:rPr>
        <w:t xml:space="preserve"> г</w:t>
      </w:r>
      <w:r w:rsidR="001917CB" w:rsidRPr="00904C7F">
        <w:rPr>
          <w:rFonts w:ascii="Times New Roman" w:hAnsi="Times New Roman"/>
          <w:sz w:val="28"/>
          <w:szCs w:val="28"/>
        </w:rPr>
        <w:t>. Несмотря на быстрый рост резервов на возможные потери, достаточность капитала банковского сектора увеличивается. На 1.01.2009</w:t>
      </w:r>
      <w:r w:rsidR="0056370C" w:rsidRPr="00904C7F">
        <w:rPr>
          <w:rFonts w:ascii="Times New Roman" w:hAnsi="Times New Roman"/>
          <w:sz w:val="28"/>
          <w:szCs w:val="28"/>
        </w:rPr>
        <w:t xml:space="preserve"> г.</w:t>
      </w:r>
      <w:r w:rsidR="001917CB" w:rsidRPr="00904C7F">
        <w:rPr>
          <w:rFonts w:ascii="Times New Roman" w:hAnsi="Times New Roman"/>
          <w:sz w:val="28"/>
          <w:szCs w:val="28"/>
        </w:rPr>
        <w:t xml:space="preserve"> она составляла 16,8%, на 1.10.2009</w:t>
      </w:r>
      <w:r w:rsidR="0056370C" w:rsidRPr="00904C7F">
        <w:rPr>
          <w:rFonts w:ascii="Times New Roman" w:hAnsi="Times New Roman"/>
          <w:sz w:val="28"/>
          <w:szCs w:val="28"/>
        </w:rPr>
        <w:t xml:space="preserve"> г.</w:t>
      </w:r>
      <w:r w:rsidR="00904C7F">
        <w:rPr>
          <w:rFonts w:ascii="Times New Roman" w:hAnsi="Times New Roman"/>
          <w:sz w:val="28"/>
          <w:szCs w:val="28"/>
        </w:rPr>
        <w:t xml:space="preserve"> </w:t>
      </w:r>
      <w:r w:rsidRPr="00904C7F">
        <w:rPr>
          <w:rFonts w:ascii="Times New Roman" w:hAnsi="Times New Roman"/>
          <w:sz w:val="28"/>
          <w:szCs w:val="28"/>
        </w:rPr>
        <w:t>–</w:t>
      </w:r>
      <w:r w:rsidR="001917CB" w:rsidRPr="00904C7F">
        <w:rPr>
          <w:rFonts w:ascii="Times New Roman" w:hAnsi="Times New Roman"/>
          <w:sz w:val="28"/>
          <w:szCs w:val="28"/>
        </w:rPr>
        <w:t xml:space="preserve"> 20,3% (при нормативном значении 10%).</w:t>
      </w:r>
    </w:p>
    <w:p w:rsidR="007E22EC"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На постепенное улучшение ситуации существенное влияние оказывали антикризисные меры Правительства Российской Федерации и Банка России. Одним </w:t>
      </w:r>
      <w:r w:rsidR="00514B5A" w:rsidRPr="00904C7F">
        <w:rPr>
          <w:rFonts w:ascii="Times New Roman" w:hAnsi="Times New Roman"/>
          <w:sz w:val="28"/>
          <w:szCs w:val="28"/>
        </w:rPr>
        <w:t>из факторов смягчения проблемы «</w:t>
      </w:r>
      <w:r w:rsidRPr="00904C7F">
        <w:rPr>
          <w:rFonts w:ascii="Times New Roman" w:hAnsi="Times New Roman"/>
          <w:sz w:val="28"/>
          <w:szCs w:val="28"/>
        </w:rPr>
        <w:t>плохих</w:t>
      </w:r>
      <w:r w:rsidR="00514B5A" w:rsidRPr="00904C7F">
        <w:rPr>
          <w:rFonts w:ascii="Times New Roman" w:hAnsi="Times New Roman"/>
          <w:sz w:val="28"/>
          <w:szCs w:val="28"/>
        </w:rPr>
        <w:t>»</w:t>
      </w:r>
      <w:r w:rsidRPr="00904C7F">
        <w:rPr>
          <w:rFonts w:ascii="Times New Roman" w:hAnsi="Times New Roman"/>
          <w:sz w:val="28"/>
          <w:szCs w:val="28"/>
        </w:rPr>
        <w:t xml:space="preserve"> активов является наметившееся во второй половине 2009</w:t>
      </w:r>
      <w:r w:rsidR="00904C7F">
        <w:rPr>
          <w:rFonts w:ascii="Times New Roman" w:hAnsi="Times New Roman"/>
          <w:sz w:val="28"/>
          <w:szCs w:val="28"/>
        </w:rPr>
        <w:t xml:space="preserve"> </w:t>
      </w:r>
      <w:r w:rsidRPr="00904C7F">
        <w:rPr>
          <w:rFonts w:ascii="Times New Roman" w:hAnsi="Times New Roman"/>
          <w:sz w:val="28"/>
          <w:szCs w:val="28"/>
        </w:rPr>
        <w:t>года оживление экономики.</w:t>
      </w:r>
      <w:r w:rsidR="00514B5A" w:rsidRPr="00904C7F">
        <w:rPr>
          <w:rFonts w:ascii="Times New Roman" w:hAnsi="Times New Roman"/>
          <w:sz w:val="28"/>
          <w:szCs w:val="28"/>
        </w:rPr>
        <w:t xml:space="preserve"> Совершенно ясно, что проблема «п</w:t>
      </w:r>
      <w:r w:rsidRPr="00904C7F">
        <w:rPr>
          <w:rFonts w:ascii="Times New Roman" w:hAnsi="Times New Roman"/>
          <w:sz w:val="28"/>
          <w:szCs w:val="28"/>
        </w:rPr>
        <w:t>лохих</w:t>
      </w:r>
      <w:r w:rsidR="00514B5A" w:rsidRPr="00904C7F">
        <w:rPr>
          <w:rFonts w:ascii="Times New Roman" w:hAnsi="Times New Roman"/>
          <w:sz w:val="28"/>
          <w:szCs w:val="28"/>
        </w:rPr>
        <w:t>»</w:t>
      </w:r>
      <w:r w:rsidRPr="00904C7F">
        <w:rPr>
          <w:rFonts w:ascii="Times New Roman" w:hAnsi="Times New Roman"/>
          <w:sz w:val="28"/>
          <w:szCs w:val="28"/>
        </w:rPr>
        <w:t xml:space="preserve"> долгов продолжает оставаться одной из центральных с точки зрения развития состояния банковской системы и экономики. Данная проблема учитывается Банком России при проведении им денежно-кредитной политики.</w:t>
      </w:r>
      <w:r w:rsidR="007E22EC" w:rsidRPr="00904C7F">
        <w:rPr>
          <w:rFonts w:ascii="Times New Roman" w:hAnsi="Times New Roman"/>
          <w:sz w:val="28"/>
          <w:szCs w:val="28"/>
        </w:rPr>
        <w:t xml:space="preserve"> </w:t>
      </w:r>
    </w:p>
    <w:p w:rsidR="00980730" w:rsidRPr="00904C7F" w:rsidRDefault="007E22EC"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Динамика денежной базы в широком определении</w:t>
      </w:r>
      <w:r w:rsidRPr="00904C7F">
        <w:rPr>
          <w:rStyle w:val="af0"/>
          <w:rFonts w:ascii="Times New Roman" w:hAnsi="Times New Roman"/>
          <w:sz w:val="28"/>
          <w:szCs w:val="28"/>
        </w:rPr>
        <w:footnoteReference w:id="3"/>
      </w:r>
      <w:r w:rsidRPr="00904C7F">
        <w:rPr>
          <w:rFonts w:ascii="Times New Roman" w:hAnsi="Times New Roman"/>
          <w:sz w:val="28"/>
          <w:szCs w:val="28"/>
        </w:rPr>
        <w:t xml:space="preserve">, характеризующей денежное предложение со стороны органов денежно-кредитного регулирования, </w:t>
      </w:r>
      <w:r w:rsidR="001917CB" w:rsidRPr="00904C7F">
        <w:rPr>
          <w:rFonts w:ascii="Times New Roman" w:hAnsi="Times New Roman"/>
          <w:sz w:val="28"/>
          <w:szCs w:val="28"/>
        </w:rPr>
        <w:t xml:space="preserve">отражала основные изменения ситуации на денежном рынке и проводимой денежно-кредитной политики. </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w:t>
      </w:r>
      <w:r w:rsidR="00904C7F">
        <w:rPr>
          <w:rFonts w:ascii="Times New Roman" w:hAnsi="Times New Roman"/>
          <w:sz w:val="28"/>
          <w:szCs w:val="28"/>
        </w:rPr>
        <w:t xml:space="preserve"> </w:t>
      </w:r>
      <w:r w:rsidRPr="00904C7F">
        <w:rPr>
          <w:rFonts w:ascii="Times New Roman" w:hAnsi="Times New Roman"/>
          <w:sz w:val="28"/>
          <w:szCs w:val="28"/>
        </w:rPr>
        <w:t>январе 2009</w:t>
      </w:r>
      <w:r w:rsidR="00904C7F">
        <w:rPr>
          <w:rFonts w:ascii="Times New Roman" w:hAnsi="Times New Roman"/>
          <w:sz w:val="28"/>
          <w:szCs w:val="28"/>
        </w:rPr>
        <w:t xml:space="preserve"> </w:t>
      </w:r>
      <w:r w:rsidRPr="00904C7F">
        <w:rPr>
          <w:rFonts w:ascii="Times New Roman" w:hAnsi="Times New Roman"/>
          <w:sz w:val="28"/>
          <w:szCs w:val="28"/>
        </w:rPr>
        <w:t>года в условиях значительного оттока капитала частного сектора произошло резкое (на 22,4%) сокращение денежной базы, в основном за счет существенного снижения наличных денег (на 14,5%) и остатков средств на корреспондентских счетах кредитных организаций в Банке России (более чем в 2</w:t>
      </w:r>
      <w:r w:rsidR="00904C7F">
        <w:rPr>
          <w:rFonts w:ascii="Times New Roman" w:hAnsi="Times New Roman"/>
          <w:sz w:val="28"/>
          <w:szCs w:val="28"/>
        </w:rPr>
        <w:t xml:space="preserve"> </w:t>
      </w:r>
      <w:r w:rsidRPr="00904C7F">
        <w:rPr>
          <w:rFonts w:ascii="Times New Roman" w:hAnsi="Times New Roman"/>
          <w:sz w:val="28"/>
          <w:szCs w:val="28"/>
        </w:rPr>
        <w:t>раза).</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На фоне снижения девальвационных ожиданий участников рынка объем денежной базы в феврале</w:t>
      </w:r>
      <w:r w:rsidR="00514B5A" w:rsidRPr="00904C7F">
        <w:rPr>
          <w:rFonts w:ascii="Times New Roman" w:hAnsi="Times New Roman"/>
          <w:sz w:val="28"/>
          <w:szCs w:val="28"/>
        </w:rPr>
        <w:t xml:space="preserve"> – </w:t>
      </w:r>
      <w:r w:rsidRPr="00904C7F">
        <w:rPr>
          <w:rFonts w:ascii="Times New Roman" w:hAnsi="Times New Roman"/>
          <w:sz w:val="28"/>
          <w:szCs w:val="28"/>
        </w:rPr>
        <w:t>марте 2009</w:t>
      </w:r>
      <w:r w:rsidR="00904C7F">
        <w:rPr>
          <w:rFonts w:ascii="Times New Roman" w:hAnsi="Times New Roman"/>
          <w:sz w:val="28"/>
          <w:szCs w:val="28"/>
        </w:rPr>
        <w:t xml:space="preserve"> </w:t>
      </w:r>
      <w:r w:rsidRPr="00904C7F">
        <w:rPr>
          <w:rFonts w:ascii="Times New Roman" w:hAnsi="Times New Roman"/>
          <w:sz w:val="28"/>
          <w:szCs w:val="28"/>
        </w:rPr>
        <w:t>года существенно не менялся, оставаясь на уровне примерно 4,3</w:t>
      </w:r>
      <w:r w:rsidR="00904C7F">
        <w:rPr>
          <w:rFonts w:ascii="Times New Roman" w:hAnsi="Times New Roman"/>
          <w:sz w:val="28"/>
          <w:szCs w:val="28"/>
        </w:rPr>
        <w:t xml:space="preserve"> </w:t>
      </w:r>
      <w:r w:rsidRPr="00904C7F">
        <w:rPr>
          <w:rFonts w:ascii="Times New Roman" w:hAnsi="Times New Roman"/>
          <w:sz w:val="28"/>
          <w:szCs w:val="28"/>
        </w:rPr>
        <w:t>трлн. рублей. За апрель</w:t>
      </w:r>
      <w:r w:rsidR="00514B5A" w:rsidRPr="00904C7F">
        <w:rPr>
          <w:rFonts w:ascii="Times New Roman" w:hAnsi="Times New Roman"/>
          <w:sz w:val="28"/>
          <w:szCs w:val="28"/>
        </w:rPr>
        <w:t xml:space="preserve"> – </w:t>
      </w:r>
      <w:r w:rsidRPr="00904C7F">
        <w:rPr>
          <w:rFonts w:ascii="Times New Roman" w:hAnsi="Times New Roman"/>
          <w:sz w:val="28"/>
          <w:szCs w:val="28"/>
        </w:rPr>
        <w:t>сентябрь 2009</w:t>
      </w:r>
      <w:r w:rsidR="00904C7F">
        <w:rPr>
          <w:rFonts w:ascii="Times New Roman" w:hAnsi="Times New Roman"/>
          <w:sz w:val="28"/>
          <w:szCs w:val="28"/>
        </w:rPr>
        <w:t xml:space="preserve"> </w:t>
      </w:r>
      <w:r w:rsidRPr="00904C7F">
        <w:rPr>
          <w:rFonts w:ascii="Times New Roman" w:hAnsi="Times New Roman"/>
          <w:sz w:val="28"/>
          <w:szCs w:val="28"/>
        </w:rPr>
        <w:t>года в условиях закрепления позитивных внешнеэкономических тенденций, укрепления валютного курса рубля, смягчения бюджетной политики объем денежной базы возрос на 11,7%. В</w:t>
      </w:r>
      <w:r w:rsidR="00904C7F">
        <w:rPr>
          <w:rFonts w:ascii="Times New Roman" w:hAnsi="Times New Roman"/>
          <w:sz w:val="28"/>
          <w:szCs w:val="28"/>
        </w:rPr>
        <w:t xml:space="preserve"> </w:t>
      </w:r>
      <w:r w:rsidRPr="00904C7F">
        <w:rPr>
          <w:rFonts w:ascii="Times New Roman" w:hAnsi="Times New Roman"/>
          <w:sz w:val="28"/>
          <w:szCs w:val="28"/>
        </w:rPr>
        <w:t>этот период объем наличных денег в составе денежной базы увеличился на 5,8%. Рост ликвидности в банковском секторе в апреле—сентябре 2009</w:t>
      </w:r>
      <w:r w:rsidR="00904C7F">
        <w:rPr>
          <w:rFonts w:ascii="Times New Roman" w:hAnsi="Times New Roman"/>
          <w:sz w:val="28"/>
          <w:szCs w:val="28"/>
        </w:rPr>
        <w:t xml:space="preserve"> </w:t>
      </w:r>
      <w:r w:rsidRPr="00904C7F">
        <w:rPr>
          <w:rFonts w:ascii="Times New Roman" w:hAnsi="Times New Roman"/>
          <w:sz w:val="28"/>
          <w:szCs w:val="28"/>
        </w:rPr>
        <w:t>года проявился также в увеличении объема депозитов кредитных организаций в Банке России на 32,8%.</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Основными источниками увеличения денежной базы за апрель</w:t>
      </w:r>
      <w:r w:rsidR="00514B5A" w:rsidRPr="00904C7F">
        <w:rPr>
          <w:rFonts w:ascii="Times New Roman" w:hAnsi="Times New Roman"/>
          <w:sz w:val="28"/>
          <w:szCs w:val="28"/>
        </w:rPr>
        <w:t xml:space="preserve"> – </w:t>
      </w:r>
      <w:r w:rsidRPr="00904C7F">
        <w:rPr>
          <w:rFonts w:ascii="Times New Roman" w:hAnsi="Times New Roman"/>
          <w:sz w:val="28"/>
          <w:szCs w:val="28"/>
        </w:rPr>
        <w:t>сентябрь 2009</w:t>
      </w:r>
      <w:r w:rsidR="00904C7F">
        <w:rPr>
          <w:rFonts w:ascii="Times New Roman" w:hAnsi="Times New Roman"/>
          <w:sz w:val="28"/>
          <w:szCs w:val="28"/>
        </w:rPr>
        <w:t xml:space="preserve"> </w:t>
      </w:r>
      <w:r w:rsidRPr="00904C7F">
        <w:rPr>
          <w:rFonts w:ascii="Times New Roman" w:hAnsi="Times New Roman"/>
          <w:sz w:val="28"/>
          <w:szCs w:val="28"/>
        </w:rPr>
        <w:t>года были операции Банка России на внутреннем валютном рынке и рост чистого кредита федеральному правительству. В</w:t>
      </w:r>
      <w:r w:rsidR="00904C7F">
        <w:rPr>
          <w:rFonts w:ascii="Times New Roman" w:hAnsi="Times New Roman"/>
          <w:sz w:val="28"/>
          <w:szCs w:val="28"/>
        </w:rPr>
        <w:t xml:space="preserve"> </w:t>
      </w:r>
      <w:r w:rsidRPr="00904C7F">
        <w:rPr>
          <w:rFonts w:ascii="Times New Roman" w:hAnsi="Times New Roman"/>
          <w:sz w:val="28"/>
          <w:szCs w:val="28"/>
        </w:rPr>
        <w:t>условиях повышения притока иностранной валюты на российский рынок и формирования тенденции к укреплению валютного курса рубля прирост международных резервов органов денежно-кредитного регулирова</w:t>
      </w:r>
      <w:r w:rsidR="00514B5A" w:rsidRPr="00904C7F">
        <w:rPr>
          <w:rFonts w:ascii="Times New Roman" w:hAnsi="Times New Roman"/>
          <w:sz w:val="28"/>
          <w:szCs w:val="28"/>
        </w:rPr>
        <w:t xml:space="preserve">ния </w:t>
      </w:r>
      <w:r w:rsidRPr="00904C7F">
        <w:rPr>
          <w:rFonts w:ascii="Times New Roman" w:hAnsi="Times New Roman"/>
          <w:sz w:val="28"/>
          <w:szCs w:val="28"/>
        </w:rPr>
        <w:t>за апрель</w:t>
      </w:r>
      <w:r w:rsidR="00514B5A" w:rsidRPr="00904C7F">
        <w:rPr>
          <w:rFonts w:ascii="Times New Roman" w:hAnsi="Times New Roman"/>
          <w:sz w:val="28"/>
          <w:szCs w:val="28"/>
        </w:rPr>
        <w:t xml:space="preserve"> – </w:t>
      </w:r>
      <w:r w:rsidRPr="00904C7F">
        <w:rPr>
          <w:rFonts w:ascii="Times New Roman" w:hAnsi="Times New Roman"/>
          <w:sz w:val="28"/>
          <w:szCs w:val="28"/>
        </w:rPr>
        <w:t>сентябрь 2009</w:t>
      </w:r>
      <w:r w:rsidR="00904C7F">
        <w:rPr>
          <w:rFonts w:ascii="Times New Roman" w:hAnsi="Times New Roman"/>
          <w:sz w:val="28"/>
          <w:szCs w:val="28"/>
        </w:rPr>
        <w:t xml:space="preserve"> </w:t>
      </w:r>
      <w:r w:rsidRPr="00904C7F">
        <w:rPr>
          <w:rFonts w:ascii="Times New Roman" w:hAnsi="Times New Roman"/>
          <w:sz w:val="28"/>
          <w:szCs w:val="28"/>
        </w:rPr>
        <w:t>года составил 29,6</w:t>
      </w:r>
      <w:r w:rsidR="00904C7F">
        <w:rPr>
          <w:rFonts w:ascii="Times New Roman" w:hAnsi="Times New Roman"/>
          <w:sz w:val="28"/>
          <w:szCs w:val="28"/>
        </w:rPr>
        <w:t xml:space="preserve"> </w:t>
      </w:r>
      <w:r w:rsidRPr="00904C7F">
        <w:rPr>
          <w:rFonts w:ascii="Times New Roman" w:hAnsi="Times New Roman"/>
          <w:sz w:val="28"/>
          <w:szCs w:val="28"/>
        </w:rPr>
        <w:t>млрд. долларов США, а суммарный приток ликвидности в банковский сектор в результате этих опера</w:t>
      </w:r>
      <w:r w:rsidR="00514B5A" w:rsidRPr="00904C7F">
        <w:rPr>
          <w:rFonts w:ascii="Times New Roman" w:hAnsi="Times New Roman"/>
          <w:sz w:val="28"/>
          <w:szCs w:val="28"/>
        </w:rPr>
        <w:t>ций</w:t>
      </w:r>
      <w:r w:rsidR="00904C7F">
        <w:rPr>
          <w:rFonts w:ascii="Times New Roman" w:hAnsi="Times New Roman"/>
          <w:sz w:val="28"/>
          <w:szCs w:val="28"/>
        </w:rPr>
        <w:t xml:space="preserve"> </w:t>
      </w:r>
      <w:r w:rsidR="00514B5A" w:rsidRPr="00904C7F">
        <w:rPr>
          <w:rFonts w:ascii="Times New Roman" w:hAnsi="Times New Roman"/>
          <w:sz w:val="28"/>
          <w:szCs w:val="28"/>
        </w:rPr>
        <w:t>–</w:t>
      </w:r>
      <w:r w:rsidRPr="00904C7F">
        <w:rPr>
          <w:rFonts w:ascii="Times New Roman" w:hAnsi="Times New Roman"/>
          <w:sz w:val="28"/>
          <w:szCs w:val="28"/>
        </w:rPr>
        <w:t xml:space="preserve"> около 0,8</w:t>
      </w:r>
      <w:r w:rsidR="00904C7F">
        <w:rPr>
          <w:rFonts w:ascii="Times New Roman" w:hAnsi="Times New Roman"/>
          <w:sz w:val="28"/>
          <w:szCs w:val="28"/>
        </w:rPr>
        <w:t xml:space="preserve"> </w:t>
      </w:r>
      <w:r w:rsidRPr="00904C7F">
        <w:rPr>
          <w:rFonts w:ascii="Times New Roman" w:hAnsi="Times New Roman"/>
          <w:sz w:val="28"/>
          <w:szCs w:val="28"/>
        </w:rPr>
        <w:t>трлн. рублей. Сопоставимым по объему источником роста денежной базы в этот период было увеличение чистого кредита федеральному правительству, что было связано с принятым решением об использовании средств Резервного фонда для финансирования дефицита федерального бюджета. Увеличение уровня банковской ликвидности было связано также с возобновлением с апреля 2009</w:t>
      </w:r>
      <w:r w:rsidR="00904C7F">
        <w:rPr>
          <w:rFonts w:ascii="Times New Roman" w:hAnsi="Times New Roman"/>
          <w:sz w:val="28"/>
          <w:szCs w:val="28"/>
        </w:rPr>
        <w:t xml:space="preserve"> </w:t>
      </w:r>
      <w:r w:rsidRPr="00904C7F">
        <w:rPr>
          <w:rFonts w:ascii="Times New Roman" w:hAnsi="Times New Roman"/>
          <w:sz w:val="28"/>
          <w:szCs w:val="28"/>
        </w:rPr>
        <w:t>года операций по размещению временно свободных средств федерального бюджета на банков</w:t>
      </w:r>
      <w:r w:rsidR="00514B5A" w:rsidRPr="00904C7F">
        <w:rPr>
          <w:rFonts w:ascii="Times New Roman" w:hAnsi="Times New Roman"/>
          <w:sz w:val="28"/>
          <w:szCs w:val="28"/>
        </w:rPr>
        <w:t>ских депозитах</w:t>
      </w:r>
      <w:r w:rsidR="00695A5A" w:rsidRPr="00904C7F">
        <w:rPr>
          <w:rFonts w:ascii="Times New Roman" w:hAnsi="Times New Roman"/>
          <w:sz w:val="28"/>
          <w:szCs w:val="28"/>
        </w:rPr>
        <w:t xml:space="preserve"> (таблица 1)</w:t>
      </w:r>
      <w:r w:rsidRPr="00904C7F">
        <w:rPr>
          <w:rFonts w:ascii="Times New Roman" w:hAnsi="Times New Roman"/>
          <w:sz w:val="28"/>
          <w:szCs w:val="28"/>
        </w:rPr>
        <w:t>.</w:t>
      </w:r>
    </w:p>
    <w:p w:rsidR="00695A5A" w:rsidRPr="00904C7F" w:rsidRDefault="00695A5A" w:rsidP="00904C7F">
      <w:pPr>
        <w:spacing w:after="0" w:line="360" w:lineRule="auto"/>
        <w:ind w:firstLine="709"/>
        <w:jc w:val="both"/>
        <w:rPr>
          <w:rFonts w:ascii="Times New Roman" w:hAnsi="Times New Roman"/>
          <w:sz w:val="28"/>
          <w:szCs w:val="28"/>
        </w:rPr>
      </w:pPr>
    </w:p>
    <w:p w:rsidR="00695A5A" w:rsidRPr="00904C7F" w:rsidRDefault="00695A5A"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Таблица 1. </w:t>
      </w:r>
    </w:p>
    <w:p w:rsidR="00695A5A" w:rsidRPr="00904C7F" w:rsidRDefault="00695A5A"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Оценка показателей денежной программы на 2009 год (млрд. рублей)</w:t>
      </w:r>
    </w:p>
    <w:tbl>
      <w:tblPr>
        <w:tblW w:w="95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16"/>
        <w:gridCol w:w="944"/>
        <w:gridCol w:w="992"/>
        <w:gridCol w:w="992"/>
        <w:gridCol w:w="1117"/>
      </w:tblGrid>
      <w:tr w:rsidR="0056370C" w:rsidRPr="00904C7F" w:rsidTr="00987EE9">
        <w:trPr>
          <w:cantSplit/>
          <w:trHeight w:val="375"/>
          <w:tblHeader/>
          <w:jc w:val="center"/>
        </w:trPr>
        <w:tc>
          <w:tcPr>
            <w:tcW w:w="5516" w:type="dxa"/>
            <w:vMerge w:val="restart"/>
            <w:vAlign w:val="center"/>
          </w:tcPr>
          <w:p w:rsidR="0056370C" w:rsidRPr="00904C7F" w:rsidRDefault="0056370C" w:rsidP="00904C7F">
            <w:pPr>
              <w:pStyle w:val="MainText"/>
              <w:keepN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Показатели</w:t>
            </w:r>
          </w:p>
        </w:tc>
        <w:tc>
          <w:tcPr>
            <w:tcW w:w="944" w:type="dxa"/>
            <w:vAlign w:val="center"/>
          </w:tcPr>
          <w:p w:rsidR="0056370C" w:rsidRPr="00904C7F" w:rsidRDefault="0056370C" w:rsidP="00904C7F">
            <w:pPr>
              <w:pStyle w:val="MainText"/>
              <w:keepNext/>
              <w:spacing w:line="360" w:lineRule="auto"/>
              <w:ind w:firstLine="0"/>
              <w:jc w:val="left"/>
              <w:rPr>
                <w:rFonts w:ascii="Times New Roman" w:hAnsi="Times New Roman"/>
                <w:color w:val="auto"/>
                <w:sz w:val="20"/>
              </w:rPr>
            </w:pPr>
            <w:r w:rsidRPr="00904C7F">
              <w:rPr>
                <w:rFonts w:ascii="Times New Roman" w:hAnsi="Times New Roman"/>
                <w:color w:val="auto"/>
                <w:sz w:val="20"/>
              </w:rPr>
              <w:t>1.01.2009</w:t>
            </w:r>
          </w:p>
        </w:tc>
        <w:tc>
          <w:tcPr>
            <w:tcW w:w="992" w:type="dxa"/>
            <w:vAlign w:val="center"/>
          </w:tcPr>
          <w:p w:rsidR="0056370C" w:rsidRPr="00904C7F" w:rsidRDefault="0056370C" w:rsidP="00904C7F">
            <w:pPr>
              <w:pStyle w:val="MainText"/>
              <w:keepNext/>
              <w:spacing w:line="360" w:lineRule="auto"/>
              <w:ind w:firstLine="0"/>
              <w:jc w:val="left"/>
              <w:rPr>
                <w:rFonts w:ascii="Times New Roman" w:hAnsi="Times New Roman"/>
                <w:color w:val="auto"/>
                <w:sz w:val="20"/>
              </w:rPr>
            </w:pPr>
            <w:r w:rsidRPr="00904C7F">
              <w:rPr>
                <w:rFonts w:ascii="Times New Roman" w:hAnsi="Times New Roman"/>
                <w:color w:val="auto"/>
                <w:sz w:val="20"/>
              </w:rPr>
              <w:t>1.10.2009</w:t>
            </w:r>
          </w:p>
        </w:tc>
        <w:tc>
          <w:tcPr>
            <w:tcW w:w="992" w:type="dxa"/>
            <w:vAlign w:val="center"/>
          </w:tcPr>
          <w:p w:rsidR="0056370C" w:rsidRPr="00904C7F" w:rsidRDefault="0056370C" w:rsidP="00904C7F">
            <w:pPr>
              <w:pStyle w:val="MainText"/>
              <w:keepNext/>
              <w:spacing w:line="360" w:lineRule="auto"/>
              <w:ind w:firstLine="0"/>
              <w:jc w:val="left"/>
              <w:rPr>
                <w:rFonts w:ascii="Times New Roman" w:hAnsi="Times New Roman"/>
                <w:color w:val="auto"/>
                <w:sz w:val="20"/>
              </w:rPr>
            </w:pPr>
            <w:r w:rsidRPr="00904C7F">
              <w:rPr>
                <w:rFonts w:ascii="Times New Roman" w:hAnsi="Times New Roman"/>
                <w:color w:val="auto"/>
                <w:sz w:val="20"/>
              </w:rPr>
              <w:t>1.01.2010</w:t>
            </w:r>
          </w:p>
        </w:tc>
        <w:tc>
          <w:tcPr>
            <w:tcW w:w="1117" w:type="dxa"/>
            <w:tcBorders>
              <w:bottom w:val="nil"/>
            </w:tcBorders>
            <w:vAlign w:val="center"/>
          </w:tcPr>
          <w:p w:rsidR="0056370C" w:rsidRPr="00904C7F" w:rsidRDefault="0056370C" w:rsidP="00904C7F">
            <w:pPr>
              <w:pStyle w:val="MainText"/>
              <w:keepNext/>
              <w:spacing w:line="360" w:lineRule="auto"/>
              <w:ind w:firstLine="0"/>
              <w:jc w:val="left"/>
              <w:rPr>
                <w:rFonts w:ascii="Times New Roman" w:hAnsi="Times New Roman"/>
                <w:color w:val="auto"/>
                <w:sz w:val="20"/>
              </w:rPr>
            </w:pPr>
            <w:r w:rsidRPr="00904C7F">
              <w:rPr>
                <w:rFonts w:ascii="Times New Roman" w:hAnsi="Times New Roman"/>
                <w:color w:val="auto"/>
                <w:sz w:val="20"/>
              </w:rPr>
              <w:t>Прирост за</w:t>
            </w:r>
          </w:p>
        </w:tc>
      </w:tr>
      <w:tr w:rsidR="0056370C" w:rsidRPr="00904C7F" w:rsidTr="00987EE9">
        <w:trPr>
          <w:cantSplit/>
          <w:trHeight w:val="408"/>
          <w:tblHeader/>
          <w:jc w:val="center"/>
        </w:trPr>
        <w:tc>
          <w:tcPr>
            <w:tcW w:w="5516" w:type="dxa"/>
            <w:vMerge/>
            <w:vAlign w:val="center"/>
          </w:tcPr>
          <w:p w:rsidR="0056370C" w:rsidRPr="00904C7F" w:rsidRDefault="0056370C" w:rsidP="00904C7F">
            <w:pPr>
              <w:pStyle w:val="MainText"/>
              <w:keepNext/>
              <w:spacing w:line="360" w:lineRule="auto"/>
              <w:ind w:firstLine="0"/>
              <w:jc w:val="left"/>
              <w:rPr>
                <w:rFonts w:ascii="Times New Roman" w:hAnsi="Times New Roman"/>
                <w:color w:val="auto"/>
                <w:sz w:val="20"/>
                <w:lang w:val="ru-RU"/>
              </w:rPr>
            </w:pPr>
          </w:p>
        </w:tc>
        <w:tc>
          <w:tcPr>
            <w:tcW w:w="944" w:type="dxa"/>
            <w:vAlign w:val="center"/>
          </w:tcPr>
          <w:p w:rsidR="0056370C" w:rsidRPr="00904C7F" w:rsidRDefault="0056370C" w:rsidP="00904C7F">
            <w:pPr>
              <w:pStyle w:val="MainText"/>
              <w:keepNext/>
              <w:spacing w:line="360" w:lineRule="auto"/>
              <w:ind w:firstLine="0"/>
              <w:jc w:val="left"/>
              <w:rPr>
                <w:rFonts w:ascii="Times New Roman" w:hAnsi="Times New Roman"/>
                <w:color w:val="auto"/>
                <w:sz w:val="20"/>
              </w:rPr>
            </w:pPr>
            <w:r w:rsidRPr="00904C7F">
              <w:rPr>
                <w:rFonts w:ascii="Times New Roman" w:hAnsi="Times New Roman"/>
                <w:color w:val="auto"/>
                <w:sz w:val="20"/>
              </w:rPr>
              <w:t>факт</w:t>
            </w:r>
          </w:p>
        </w:tc>
        <w:tc>
          <w:tcPr>
            <w:tcW w:w="992" w:type="dxa"/>
            <w:vAlign w:val="center"/>
          </w:tcPr>
          <w:p w:rsidR="0056370C" w:rsidRPr="00904C7F" w:rsidRDefault="0056370C" w:rsidP="00904C7F">
            <w:pPr>
              <w:pStyle w:val="MainText"/>
              <w:keepNext/>
              <w:spacing w:line="360" w:lineRule="auto"/>
              <w:ind w:firstLine="0"/>
              <w:jc w:val="left"/>
              <w:rPr>
                <w:rFonts w:ascii="Times New Roman" w:hAnsi="Times New Roman"/>
                <w:color w:val="auto"/>
                <w:sz w:val="20"/>
              </w:rPr>
            </w:pPr>
            <w:r w:rsidRPr="00904C7F">
              <w:rPr>
                <w:rFonts w:ascii="Times New Roman" w:hAnsi="Times New Roman"/>
                <w:color w:val="auto"/>
                <w:sz w:val="20"/>
              </w:rPr>
              <w:t>факт</w:t>
            </w:r>
          </w:p>
        </w:tc>
        <w:tc>
          <w:tcPr>
            <w:tcW w:w="992" w:type="dxa"/>
            <w:vAlign w:val="center"/>
          </w:tcPr>
          <w:p w:rsidR="0056370C" w:rsidRPr="00904C7F" w:rsidRDefault="0056370C" w:rsidP="00904C7F">
            <w:pPr>
              <w:pStyle w:val="MainText"/>
              <w:keepNext/>
              <w:spacing w:line="360" w:lineRule="auto"/>
              <w:ind w:firstLine="0"/>
              <w:jc w:val="left"/>
              <w:rPr>
                <w:rFonts w:ascii="Times New Roman" w:hAnsi="Times New Roman"/>
                <w:color w:val="auto"/>
                <w:sz w:val="20"/>
              </w:rPr>
            </w:pPr>
            <w:r w:rsidRPr="00904C7F">
              <w:rPr>
                <w:rFonts w:ascii="Times New Roman" w:hAnsi="Times New Roman"/>
                <w:color w:val="auto"/>
                <w:sz w:val="20"/>
              </w:rPr>
              <w:t>прогноз</w:t>
            </w:r>
          </w:p>
        </w:tc>
        <w:tc>
          <w:tcPr>
            <w:tcW w:w="1117" w:type="dxa"/>
            <w:tcBorders>
              <w:top w:val="nil"/>
            </w:tcBorders>
            <w:vAlign w:val="center"/>
          </w:tcPr>
          <w:p w:rsidR="0056370C" w:rsidRPr="00904C7F" w:rsidRDefault="0056370C" w:rsidP="00904C7F">
            <w:pPr>
              <w:pStyle w:val="MainText"/>
              <w:keepNext/>
              <w:spacing w:line="360" w:lineRule="auto"/>
              <w:ind w:firstLine="0"/>
              <w:jc w:val="left"/>
              <w:rPr>
                <w:rFonts w:ascii="Times New Roman" w:hAnsi="Times New Roman"/>
                <w:color w:val="auto"/>
                <w:sz w:val="20"/>
              </w:rPr>
            </w:pPr>
            <w:r w:rsidRPr="00904C7F">
              <w:rPr>
                <w:rFonts w:ascii="Times New Roman" w:hAnsi="Times New Roman"/>
                <w:color w:val="auto"/>
                <w:sz w:val="20"/>
              </w:rPr>
              <w:t>2009 год</w:t>
            </w:r>
          </w:p>
        </w:tc>
      </w:tr>
      <w:tr w:rsidR="00695A5A" w:rsidRPr="00904C7F" w:rsidTr="00980730">
        <w:trPr>
          <w:cantSplit/>
          <w:jc w:val="center"/>
        </w:trPr>
        <w:tc>
          <w:tcPr>
            <w:tcW w:w="5516" w:type="dxa"/>
            <w:tcBorders>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 xml:space="preserve">1. </w:t>
            </w:r>
            <w:r w:rsidRPr="00904C7F">
              <w:rPr>
                <w:rFonts w:ascii="Times New Roman" w:hAnsi="Times New Roman"/>
                <w:color w:val="auto"/>
                <w:sz w:val="20"/>
              </w:rPr>
              <w:t>Денежная баз</w:t>
            </w:r>
            <w:r w:rsidRPr="00904C7F">
              <w:rPr>
                <w:rFonts w:ascii="Times New Roman" w:hAnsi="Times New Roman"/>
                <w:color w:val="auto"/>
                <w:sz w:val="20"/>
                <w:lang w:val="ru-RU"/>
              </w:rPr>
              <w:t>а:</w:t>
            </w:r>
          </w:p>
        </w:tc>
        <w:tc>
          <w:tcPr>
            <w:tcW w:w="944" w:type="dxa"/>
            <w:tcBorders>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4 392</w:t>
            </w:r>
          </w:p>
        </w:tc>
        <w:tc>
          <w:tcPr>
            <w:tcW w:w="992" w:type="dxa"/>
            <w:tcBorders>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3 955</w:t>
            </w:r>
          </w:p>
        </w:tc>
        <w:tc>
          <w:tcPr>
            <w:tcW w:w="992" w:type="dxa"/>
            <w:tcBorders>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5 008</w:t>
            </w:r>
          </w:p>
        </w:tc>
        <w:tc>
          <w:tcPr>
            <w:tcW w:w="1117" w:type="dxa"/>
            <w:tcBorders>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616</w:t>
            </w:r>
          </w:p>
        </w:tc>
      </w:tr>
      <w:tr w:rsidR="00695A5A" w:rsidRPr="00904C7F" w:rsidTr="00980730">
        <w:trPr>
          <w:cantSplit/>
          <w:jc w:val="center"/>
        </w:trPr>
        <w:tc>
          <w:tcPr>
            <w:tcW w:w="5516" w:type="dxa"/>
            <w:tcBorders>
              <w:top w:val="nil"/>
              <w:bottom w:val="nil"/>
            </w:tcBorders>
          </w:tcPr>
          <w:p w:rsidR="00695A5A" w:rsidRPr="00904C7F" w:rsidRDefault="00904C7F"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 xml:space="preserve"> </w:t>
            </w:r>
            <w:r w:rsidR="00A912AB" w:rsidRPr="00904C7F">
              <w:rPr>
                <w:rFonts w:ascii="Times New Roman" w:hAnsi="Times New Roman"/>
                <w:color w:val="auto"/>
                <w:sz w:val="20"/>
                <w:lang w:val="ru-RU"/>
              </w:rPr>
              <w:t xml:space="preserve">1.1. </w:t>
            </w:r>
            <w:r w:rsidR="00695A5A" w:rsidRPr="00904C7F">
              <w:rPr>
                <w:rFonts w:ascii="Times New Roman" w:hAnsi="Times New Roman"/>
                <w:color w:val="auto"/>
                <w:sz w:val="20"/>
                <w:lang w:val="ru-RU"/>
              </w:rPr>
              <w:t>наличные деньги в обращении</w:t>
            </w:r>
          </w:p>
        </w:tc>
        <w:tc>
          <w:tcPr>
            <w:tcW w:w="944"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4 372</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3 869</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4 909</w:t>
            </w:r>
          </w:p>
        </w:tc>
        <w:tc>
          <w:tcPr>
            <w:tcW w:w="1117"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537</w:t>
            </w:r>
          </w:p>
        </w:tc>
      </w:tr>
      <w:tr w:rsidR="00695A5A" w:rsidRPr="00904C7F" w:rsidTr="00980730">
        <w:trPr>
          <w:cantSplit/>
          <w:jc w:val="center"/>
        </w:trPr>
        <w:tc>
          <w:tcPr>
            <w:tcW w:w="5516" w:type="dxa"/>
            <w:tcBorders>
              <w:top w:val="nil"/>
              <w:bottom w:val="nil"/>
            </w:tcBorders>
          </w:tcPr>
          <w:p w:rsidR="00695A5A" w:rsidRPr="00904C7F" w:rsidRDefault="00904C7F"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 xml:space="preserve"> </w:t>
            </w:r>
            <w:r w:rsidR="00A912AB" w:rsidRPr="00904C7F">
              <w:rPr>
                <w:rFonts w:ascii="Times New Roman" w:hAnsi="Times New Roman"/>
                <w:color w:val="auto"/>
                <w:sz w:val="20"/>
                <w:lang w:val="ru-RU"/>
              </w:rPr>
              <w:t xml:space="preserve">1.2. </w:t>
            </w:r>
            <w:r w:rsidR="00695A5A" w:rsidRPr="00904C7F">
              <w:rPr>
                <w:rFonts w:ascii="Times New Roman" w:hAnsi="Times New Roman"/>
                <w:color w:val="auto"/>
                <w:sz w:val="20"/>
              </w:rPr>
              <w:t>обязательные резервы</w:t>
            </w:r>
          </w:p>
        </w:tc>
        <w:tc>
          <w:tcPr>
            <w:tcW w:w="944"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20</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85</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99</w:t>
            </w:r>
          </w:p>
        </w:tc>
        <w:tc>
          <w:tcPr>
            <w:tcW w:w="1117"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rPr>
              <w:t>79</w:t>
            </w:r>
          </w:p>
        </w:tc>
      </w:tr>
      <w:tr w:rsidR="00695A5A" w:rsidRPr="00904C7F" w:rsidTr="00980730">
        <w:trPr>
          <w:cantSplit/>
          <w:jc w:val="center"/>
        </w:trPr>
        <w:tc>
          <w:tcPr>
            <w:tcW w:w="5516"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 Чистые международные резервы</w:t>
            </w:r>
          </w:p>
        </w:tc>
        <w:tc>
          <w:tcPr>
            <w:tcW w:w="944"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11 199</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11 275</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12 095</w:t>
            </w:r>
          </w:p>
        </w:tc>
        <w:tc>
          <w:tcPr>
            <w:tcW w:w="1117"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895</w:t>
            </w:r>
          </w:p>
        </w:tc>
      </w:tr>
      <w:tr w:rsidR="00695A5A" w:rsidRPr="00904C7F" w:rsidTr="00980730">
        <w:trPr>
          <w:cantSplit/>
          <w:jc w:val="center"/>
        </w:trPr>
        <w:tc>
          <w:tcPr>
            <w:tcW w:w="5516"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3. Чистые внутренние активы, в том числе:</w:t>
            </w:r>
          </w:p>
        </w:tc>
        <w:tc>
          <w:tcPr>
            <w:tcW w:w="944"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-6 807</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-7 320</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-7 086</w:t>
            </w:r>
          </w:p>
        </w:tc>
        <w:tc>
          <w:tcPr>
            <w:tcW w:w="1117"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-280</w:t>
            </w:r>
          </w:p>
        </w:tc>
      </w:tr>
      <w:tr w:rsidR="00695A5A" w:rsidRPr="00904C7F" w:rsidTr="00980730">
        <w:trPr>
          <w:cantSplit/>
          <w:jc w:val="center"/>
        </w:trPr>
        <w:tc>
          <w:tcPr>
            <w:tcW w:w="5516" w:type="dxa"/>
            <w:tcBorders>
              <w:top w:val="nil"/>
              <w:bottom w:val="nil"/>
            </w:tcBorders>
          </w:tcPr>
          <w:p w:rsidR="00695A5A" w:rsidRPr="00904C7F" w:rsidRDefault="00904C7F"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 xml:space="preserve"> </w:t>
            </w:r>
            <w:r w:rsidR="00695A5A" w:rsidRPr="00904C7F">
              <w:rPr>
                <w:rFonts w:ascii="Times New Roman" w:hAnsi="Times New Roman"/>
                <w:color w:val="auto"/>
                <w:sz w:val="20"/>
                <w:lang w:val="ru-RU"/>
              </w:rPr>
              <w:t>3.1</w:t>
            </w:r>
            <w:r w:rsidR="00A912AB" w:rsidRPr="00904C7F">
              <w:rPr>
                <w:rFonts w:ascii="Times New Roman" w:hAnsi="Times New Roman"/>
                <w:color w:val="auto"/>
                <w:sz w:val="20"/>
                <w:lang w:val="ru-RU"/>
              </w:rPr>
              <w:t>.</w:t>
            </w:r>
            <w:r w:rsidR="00695A5A" w:rsidRPr="00904C7F">
              <w:rPr>
                <w:rFonts w:ascii="Times New Roman" w:hAnsi="Times New Roman"/>
                <w:color w:val="auto"/>
                <w:sz w:val="20"/>
                <w:lang w:val="ru-RU"/>
              </w:rPr>
              <w:t xml:space="preserve"> Чистый кредит расширенному правительству:</w:t>
            </w:r>
          </w:p>
        </w:tc>
        <w:tc>
          <w:tcPr>
            <w:tcW w:w="944"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-7 152</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-5 872</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-4 867</w:t>
            </w:r>
          </w:p>
        </w:tc>
        <w:tc>
          <w:tcPr>
            <w:tcW w:w="1117"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2 286</w:t>
            </w:r>
          </w:p>
        </w:tc>
      </w:tr>
      <w:tr w:rsidR="00695A5A" w:rsidRPr="00904C7F" w:rsidTr="00980730">
        <w:trPr>
          <w:cantSplit/>
          <w:jc w:val="center"/>
        </w:trPr>
        <w:tc>
          <w:tcPr>
            <w:tcW w:w="5516" w:type="dxa"/>
            <w:tcBorders>
              <w:top w:val="nil"/>
              <w:bottom w:val="nil"/>
            </w:tcBorders>
          </w:tcPr>
          <w:p w:rsidR="00695A5A" w:rsidRPr="00904C7F" w:rsidRDefault="00904C7F"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 xml:space="preserve"> </w:t>
            </w:r>
            <w:r w:rsidR="00A912AB" w:rsidRPr="00904C7F">
              <w:rPr>
                <w:rFonts w:ascii="Times New Roman" w:hAnsi="Times New Roman"/>
                <w:color w:val="auto"/>
                <w:sz w:val="20"/>
                <w:lang w:val="ru-RU"/>
              </w:rPr>
              <w:t xml:space="preserve">3.1.1. </w:t>
            </w:r>
            <w:r w:rsidR="00695A5A" w:rsidRPr="00904C7F">
              <w:rPr>
                <w:rFonts w:ascii="Times New Roman" w:hAnsi="Times New Roman"/>
                <w:color w:val="auto"/>
                <w:sz w:val="20"/>
                <w:lang w:val="ru-RU"/>
              </w:rPr>
              <w:t>чистый кредит федеральному правительству</w:t>
            </w:r>
          </w:p>
        </w:tc>
        <w:tc>
          <w:tcPr>
            <w:tcW w:w="944"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-6 343</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-4 744</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-4 047</w:t>
            </w:r>
          </w:p>
        </w:tc>
        <w:tc>
          <w:tcPr>
            <w:tcW w:w="1117"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2 297</w:t>
            </w:r>
          </w:p>
        </w:tc>
      </w:tr>
      <w:tr w:rsidR="00695A5A" w:rsidRPr="00904C7F" w:rsidTr="00980730">
        <w:trPr>
          <w:cantSplit/>
          <w:jc w:val="center"/>
        </w:trPr>
        <w:tc>
          <w:tcPr>
            <w:tcW w:w="5516" w:type="dxa"/>
            <w:tcBorders>
              <w:top w:val="nil"/>
              <w:bottom w:val="nil"/>
            </w:tcBorders>
          </w:tcPr>
          <w:p w:rsidR="00695A5A" w:rsidRPr="00904C7F" w:rsidRDefault="00904C7F"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 xml:space="preserve"> </w:t>
            </w:r>
            <w:r w:rsidR="00A912AB" w:rsidRPr="00904C7F">
              <w:rPr>
                <w:rFonts w:ascii="Times New Roman" w:hAnsi="Times New Roman"/>
                <w:color w:val="auto"/>
                <w:sz w:val="20"/>
                <w:lang w:val="ru-RU"/>
              </w:rPr>
              <w:t xml:space="preserve">3.1.2. </w:t>
            </w:r>
            <w:r w:rsidR="00695A5A" w:rsidRPr="00904C7F">
              <w:rPr>
                <w:rFonts w:ascii="Times New Roman" w:hAnsi="Times New Roman"/>
                <w:color w:val="auto"/>
                <w:sz w:val="20"/>
                <w:lang w:val="ru-RU"/>
              </w:rPr>
              <w:t>остатки средств консолидированных бюджетов субъектов РФ и государственных внебюджетных фондов на счетах в ЦБ РФ</w:t>
            </w:r>
          </w:p>
        </w:tc>
        <w:tc>
          <w:tcPr>
            <w:tcW w:w="944"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lang w:val="ru-RU"/>
              </w:rPr>
              <w:t>-</w:t>
            </w:r>
            <w:r w:rsidRPr="00904C7F">
              <w:rPr>
                <w:rFonts w:ascii="Times New Roman" w:hAnsi="Times New Roman"/>
                <w:color w:val="auto"/>
                <w:sz w:val="20"/>
              </w:rPr>
              <w:t>809</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lang w:val="ru-RU"/>
              </w:rPr>
              <w:t>-</w:t>
            </w:r>
            <w:r w:rsidRPr="00904C7F">
              <w:rPr>
                <w:rFonts w:ascii="Times New Roman" w:hAnsi="Times New Roman"/>
                <w:color w:val="auto"/>
                <w:sz w:val="20"/>
              </w:rPr>
              <w:t>1 128</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lang w:val="ru-RU"/>
              </w:rPr>
              <w:t>-</w:t>
            </w:r>
            <w:r w:rsidRPr="00904C7F">
              <w:rPr>
                <w:rFonts w:ascii="Times New Roman" w:hAnsi="Times New Roman"/>
                <w:color w:val="auto"/>
                <w:sz w:val="20"/>
              </w:rPr>
              <w:t>820</w:t>
            </w:r>
          </w:p>
        </w:tc>
        <w:tc>
          <w:tcPr>
            <w:tcW w:w="1117"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lang w:val="ru-RU"/>
              </w:rPr>
              <w:t>-</w:t>
            </w:r>
            <w:r w:rsidRPr="00904C7F">
              <w:rPr>
                <w:rFonts w:ascii="Times New Roman" w:hAnsi="Times New Roman"/>
                <w:color w:val="auto"/>
                <w:sz w:val="20"/>
              </w:rPr>
              <w:t>11</w:t>
            </w:r>
          </w:p>
        </w:tc>
      </w:tr>
      <w:tr w:rsidR="00695A5A" w:rsidRPr="00904C7F" w:rsidTr="00980730">
        <w:trPr>
          <w:cantSplit/>
          <w:jc w:val="center"/>
        </w:trPr>
        <w:tc>
          <w:tcPr>
            <w:tcW w:w="5516" w:type="dxa"/>
            <w:tcBorders>
              <w:top w:val="nil"/>
              <w:bottom w:val="nil"/>
            </w:tcBorders>
          </w:tcPr>
          <w:p w:rsidR="00695A5A" w:rsidRPr="00904C7F" w:rsidRDefault="00904C7F"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 xml:space="preserve"> </w:t>
            </w:r>
            <w:r w:rsidR="00695A5A" w:rsidRPr="00904C7F">
              <w:rPr>
                <w:rFonts w:ascii="Times New Roman" w:hAnsi="Times New Roman"/>
                <w:color w:val="auto"/>
                <w:sz w:val="20"/>
                <w:lang w:val="ru-RU"/>
              </w:rPr>
              <w:t>3.2</w:t>
            </w:r>
            <w:r w:rsidR="00A912AB" w:rsidRPr="00904C7F">
              <w:rPr>
                <w:rFonts w:ascii="Times New Roman" w:hAnsi="Times New Roman"/>
                <w:color w:val="auto"/>
                <w:sz w:val="20"/>
                <w:lang w:val="ru-RU"/>
              </w:rPr>
              <w:t>.</w:t>
            </w:r>
            <w:r w:rsidR="00695A5A" w:rsidRPr="00904C7F">
              <w:rPr>
                <w:rFonts w:ascii="Times New Roman" w:hAnsi="Times New Roman"/>
                <w:color w:val="auto"/>
                <w:sz w:val="20"/>
                <w:lang w:val="ru-RU"/>
              </w:rPr>
              <w:t xml:space="preserve"> Чистый кредит банкам:</w:t>
            </w:r>
          </w:p>
        </w:tc>
        <w:tc>
          <w:tcPr>
            <w:tcW w:w="944"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2 515</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1 024</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159</w:t>
            </w:r>
          </w:p>
        </w:tc>
        <w:tc>
          <w:tcPr>
            <w:tcW w:w="1117"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-2 355</w:t>
            </w:r>
          </w:p>
        </w:tc>
      </w:tr>
      <w:tr w:rsidR="00695A5A" w:rsidRPr="00904C7F" w:rsidTr="00980730">
        <w:trPr>
          <w:cantSplit/>
          <w:jc w:val="center"/>
        </w:trPr>
        <w:tc>
          <w:tcPr>
            <w:tcW w:w="5516" w:type="dxa"/>
            <w:tcBorders>
              <w:top w:val="nil"/>
              <w:bottom w:val="nil"/>
            </w:tcBorders>
          </w:tcPr>
          <w:p w:rsidR="00695A5A" w:rsidRPr="00904C7F" w:rsidRDefault="00904C7F"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 xml:space="preserve"> </w:t>
            </w:r>
            <w:r w:rsidR="00A912AB" w:rsidRPr="00904C7F">
              <w:rPr>
                <w:rFonts w:ascii="Times New Roman" w:hAnsi="Times New Roman"/>
                <w:color w:val="auto"/>
                <w:sz w:val="20"/>
                <w:lang w:val="ru-RU"/>
              </w:rPr>
              <w:t xml:space="preserve">3.2.1. </w:t>
            </w:r>
            <w:r w:rsidR="00695A5A" w:rsidRPr="00904C7F">
              <w:rPr>
                <w:rFonts w:ascii="Times New Roman" w:hAnsi="Times New Roman"/>
                <w:color w:val="auto"/>
                <w:sz w:val="20"/>
                <w:lang w:val="ru-RU"/>
              </w:rPr>
              <w:t>валовой кредит банкам</w:t>
            </w:r>
          </w:p>
        </w:tc>
        <w:tc>
          <w:tcPr>
            <w:tcW w:w="944"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3 692</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1 805</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1 355</w:t>
            </w:r>
          </w:p>
        </w:tc>
        <w:tc>
          <w:tcPr>
            <w:tcW w:w="1117"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-2 337</w:t>
            </w:r>
          </w:p>
        </w:tc>
      </w:tr>
      <w:tr w:rsidR="00695A5A" w:rsidRPr="00904C7F" w:rsidTr="00980730">
        <w:trPr>
          <w:cantSplit/>
          <w:jc w:val="center"/>
        </w:trPr>
        <w:tc>
          <w:tcPr>
            <w:tcW w:w="5516" w:type="dxa"/>
            <w:tcBorders>
              <w:top w:val="nil"/>
              <w:bottom w:val="nil"/>
            </w:tcBorders>
          </w:tcPr>
          <w:p w:rsidR="00695A5A" w:rsidRPr="00904C7F" w:rsidRDefault="00904C7F"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 xml:space="preserve"> </w:t>
            </w:r>
            <w:r w:rsidR="00A912AB" w:rsidRPr="00904C7F">
              <w:rPr>
                <w:rFonts w:ascii="Times New Roman" w:hAnsi="Times New Roman"/>
                <w:color w:val="auto"/>
                <w:sz w:val="20"/>
                <w:lang w:val="ru-RU"/>
              </w:rPr>
              <w:t xml:space="preserve">3.2.2. </w:t>
            </w:r>
            <w:r w:rsidR="00695A5A" w:rsidRPr="00904C7F">
              <w:rPr>
                <w:rFonts w:ascii="Times New Roman" w:hAnsi="Times New Roman"/>
                <w:color w:val="auto"/>
                <w:sz w:val="20"/>
                <w:lang w:val="ru-RU"/>
              </w:rPr>
              <w:t>корреспондентские счета кредитных организаций, депозиты банков в Банке России и другие инструменты абсорбирования свободной банковской ликвидности</w:t>
            </w:r>
          </w:p>
        </w:tc>
        <w:tc>
          <w:tcPr>
            <w:tcW w:w="944"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lang w:val="ru-RU"/>
              </w:rPr>
              <w:t>-</w:t>
            </w:r>
            <w:r w:rsidRPr="00904C7F">
              <w:rPr>
                <w:rFonts w:ascii="Times New Roman" w:hAnsi="Times New Roman"/>
                <w:color w:val="auto"/>
                <w:sz w:val="20"/>
              </w:rPr>
              <w:t>1 177</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lang w:val="ru-RU"/>
              </w:rPr>
              <w:t>-</w:t>
            </w:r>
            <w:r w:rsidRPr="00904C7F">
              <w:rPr>
                <w:rFonts w:ascii="Times New Roman" w:hAnsi="Times New Roman"/>
                <w:color w:val="auto"/>
                <w:sz w:val="20"/>
              </w:rPr>
              <w:t>780</w:t>
            </w:r>
          </w:p>
        </w:tc>
        <w:tc>
          <w:tcPr>
            <w:tcW w:w="992"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lang w:val="ru-RU"/>
              </w:rPr>
              <w:t>-</w:t>
            </w:r>
            <w:r w:rsidRPr="00904C7F">
              <w:rPr>
                <w:rFonts w:ascii="Times New Roman" w:hAnsi="Times New Roman"/>
                <w:color w:val="auto"/>
                <w:sz w:val="20"/>
              </w:rPr>
              <w:t>1 195</w:t>
            </w:r>
          </w:p>
        </w:tc>
        <w:tc>
          <w:tcPr>
            <w:tcW w:w="1117" w:type="dxa"/>
            <w:tcBorders>
              <w:top w:val="nil"/>
              <w:bottom w:val="nil"/>
            </w:tcBorders>
          </w:tcPr>
          <w:p w:rsidR="00695A5A" w:rsidRPr="00904C7F" w:rsidRDefault="00695A5A" w:rsidP="00904C7F">
            <w:pPr>
              <w:pStyle w:val="MainText"/>
              <w:spacing w:line="360" w:lineRule="auto"/>
              <w:ind w:firstLine="0"/>
              <w:jc w:val="left"/>
              <w:rPr>
                <w:rFonts w:ascii="Times New Roman" w:hAnsi="Times New Roman"/>
                <w:color w:val="auto"/>
                <w:sz w:val="20"/>
              </w:rPr>
            </w:pPr>
            <w:r w:rsidRPr="00904C7F">
              <w:rPr>
                <w:rFonts w:ascii="Times New Roman" w:hAnsi="Times New Roman"/>
                <w:color w:val="auto"/>
                <w:sz w:val="20"/>
                <w:lang w:val="ru-RU"/>
              </w:rPr>
              <w:t>-</w:t>
            </w:r>
            <w:r w:rsidRPr="00904C7F">
              <w:rPr>
                <w:rFonts w:ascii="Times New Roman" w:hAnsi="Times New Roman"/>
                <w:color w:val="auto"/>
                <w:sz w:val="20"/>
              </w:rPr>
              <w:t>19</w:t>
            </w:r>
          </w:p>
        </w:tc>
      </w:tr>
      <w:tr w:rsidR="00695A5A" w:rsidRPr="00904C7F" w:rsidTr="00980730">
        <w:trPr>
          <w:cantSplit/>
          <w:jc w:val="center"/>
        </w:trPr>
        <w:tc>
          <w:tcPr>
            <w:tcW w:w="5516" w:type="dxa"/>
            <w:tcBorders>
              <w:top w:val="nil"/>
            </w:tcBorders>
          </w:tcPr>
          <w:p w:rsidR="00695A5A" w:rsidRPr="00904C7F" w:rsidRDefault="00904C7F"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 xml:space="preserve"> </w:t>
            </w:r>
            <w:r w:rsidR="00695A5A" w:rsidRPr="00904C7F">
              <w:rPr>
                <w:rFonts w:ascii="Times New Roman" w:hAnsi="Times New Roman"/>
                <w:color w:val="auto"/>
                <w:sz w:val="20"/>
                <w:lang w:val="ru-RU"/>
              </w:rPr>
              <w:t>3.3</w:t>
            </w:r>
            <w:r w:rsidR="00A912AB" w:rsidRPr="00904C7F">
              <w:rPr>
                <w:rFonts w:ascii="Times New Roman" w:hAnsi="Times New Roman"/>
                <w:color w:val="auto"/>
                <w:sz w:val="20"/>
                <w:lang w:val="ru-RU"/>
              </w:rPr>
              <w:t>.</w:t>
            </w:r>
            <w:r w:rsidR="00695A5A" w:rsidRPr="00904C7F">
              <w:rPr>
                <w:rFonts w:ascii="Times New Roman" w:hAnsi="Times New Roman"/>
                <w:color w:val="auto"/>
                <w:sz w:val="20"/>
                <w:lang w:val="ru-RU"/>
              </w:rPr>
              <w:t xml:space="preserve"> Прочие чистые неклассифицированные активы</w:t>
            </w:r>
          </w:p>
        </w:tc>
        <w:tc>
          <w:tcPr>
            <w:tcW w:w="944" w:type="dxa"/>
            <w:tcBorders>
              <w:top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-2 170</w:t>
            </w:r>
          </w:p>
        </w:tc>
        <w:tc>
          <w:tcPr>
            <w:tcW w:w="992" w:type="dxa"/>
            <w:tcBorders>
              <w:top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-2 473</w:t>
            </w:r>
          </w:p>
        </w:tc>
        <w:tc>
          <w:tcPr>
            <w:tcW w:w="992" w:type="dxa"/>
            <w:tcBorders>
              <w:top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-2 379</w:t>
            </w:r>
          </w:p>
        </w:tc>
        <w:tc>
          <w:tcPr>
            <w:tcW w:w="1117" w:type="dxa"/>
            <w:tcBorders>
              <w:top w:val="nil"/>
            </w:tcBorders>
          </w:tcPr>
          <w:p w:rsidR="00695A5A" w:rsidRPr="00904C7F" w:rsidRDefault="00695A5A" w:rsidP="00904C7F">
            <w:pPr>
              <w:pStyle w:val="MainText"/>
              <w:spacing w:line="360" w:lineRule="auto"/>
              <w:ind w:firstLine="0"/>
              <w:jc w:val="left"/>
              <w:rPr>
                <w:rFonts w:ascii="Times New Roman" w:hAnsi="Times New Roman"/>
                <w:color w:val="auto"/>
                <w:sz w:val="20"/>
                <w:lang w:val="ru-RU"/>
              </w:rPr>
            </w:pPr>
            <w:r w:rsidRPr="00904C7F">
              <w:rPr>
                <w:rFonts w:ascii="Times New Roman" w:hAnsi="Times New Roman"/>
                <w:color w:val="auto"/>
                <w:sz w:val="20"/>
                <w:lang w:val="ru-RU"/>
              </w:rPr>
              <w:t>-210</w:t>
            </w:r>
          </w:p>
        </w:tc>
      </w:tr>
    </w:tbl>
    <w:p w:rsidR="00695A5A" w:rsidRPr="00904C7F" w:rsidRDefault="00695A5A" w:rsidP="00904C7F">
      <w:pPr>
        <w:pStyle w:val="MainText"/>
        <w:keepLines/>
        <w:spacing w:line="360" w:lineRule="auto"/>
        <w:ind w:firstLine="709"/>
        <w:rPr>
          <w:rFonts w:ascii="Times New Roman" w:hAnsi="Times New Roman"/>
          <w:sz w:val="28"/>
          <w:szCs w:val="28"/>
          <w:lang w:val="ru-RU"/>
        </w:rPr>
      </w:pPr>
    </w:p>
    <w:p w:rsidR="001917CB" w:rsidRPr="00904C7F" w:rsidRDefault="001917CB" w:rsidP="00904C7F">
      <w:pPr>
        <w:pStyle w:val="1"/>
        <w:spacing w:before="0" w:line="360" w:lineRule="auto"/>
        <w:ind w:firstLine="709"/>
        <w:jc w:val="both"/>
        <w:rPr>
          <w:rFonts w:ascii="Times New Roman" w:hAnsi="Times New Roman"/>
          <w:b w:val="0"/>
          <w:color w:val="auto"/>
        </w:rPr>
      </w:pPr>
      <w:bookmarkStart w:id="10" w:name="_Toc258085729"/>
      <w:bookmarkStart w:id="11" w:name="_Toc258175749"/>
      <w:bookmarkStart w:id="12" w:name="_Toc258258735"/>
      <w:r w:rsidRPr="00904C7F">
        <w:rPr>
          <w:rFonts w:ascii="Times New Roman" w:hAnsi="Times New Roman"/>
          <w:b w:val="0"/>
          <w:color w:val="auto"/>
        </w:rPr>
        <w:t>2.2 Рефинансирование как инструмент денежно-кредитного</w:t>
      </w:r>
      <w:bookmarkEnd w:id="10"/>
      <w:bookmarkEnd w:id="11"/>
      <w:bookmarkEnd w:id="12"/>
      <w:r w:rsidRPr="00904C7F">
        <w:rPr>
          <w:rFonts w:ascii="Times New Roman" w:hAnsi="Times New Roman"/>
          <w:b w:val="0"/>
          <w:color w:val="auto"/>
        </w:rPr>
        <w:t xml:space="preserve"> </w:t>
      </w:r>
      <w:bookmarkStart w:id="13" w:name="_Toc258258736"/>
      <w:r w:rsidR="00E10309" w:rsidRPr="00904C7F">
        <w:rPr>
          <w:rFonts w:ascii="Times New Roman" w:hAnsi="Times New Roman"/>
          <w:b w:val="0"/>
          <w:color w:val="auto"/>
        </w:rPr>
        <w:t>р</w:t>
      </w:r>
      <w:r w:rsidRPr="00904C7F">
        <w:rPr>
          <w:rFonts w:ascii="Times New Roman" w:hAnsi="Times New Roman"/>
          <w:b w:val="0"/>
          <w:color w:val="auto"/>
        </w:rPr>
        <w:t>егулирования</w:t>
      </w:r>
      <w:bookmarkEnd w:id="13"/>
    </w:p>
    <w:p w:rsidR="00E10309" w:rsidRPr="00904C7F" w:rsidRDefault="00E10309" w:rsidP="00904C7F">
      <w:pPr>
        <w:spacing w:after="0" w:line="360" w:lineRule="auto"/>
        <w:ind w:firstLine="709"/>
        <w:jc w:val="both"/>
        <w:rPr>
          <w:rFonts w:ascii="Times New Roman" w:hAnsi="Times New Roman"/>
          <w:sz w:val="28"/>
          <w:szCs w:val="2"/>
        </w:rPr>
      </w:pP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январе 2009</w:t>
      </w:r>
      <w:r w:rsidR="00904C7F">
        <w:rPr>
          <w:rFonts w:ascii="Times New Roman" w:hAnsi="Times New Roman"/>
          <w:sz w:val="28"/>
          <w:szCs w:val="28"/>
        </w:rPr>
        <w:t xml:space="preserve"> </w:t>
      </w:r>
      <w:r w:rsidRPr="00904C7F">
        <w:rPr>
          <w:rFonts w:ascii="Times New Roman" w:hAnsi="Times New Roman"/>
          <w:sz w:val="28"/>
          <w:szCs w:val="28"/>
        </w:rPr>
        <w:t>года в условиях недостатка ликвидности спрос кредитных организаций на операции по рефинансированию со стороны Банка России находился на высоком уровне: средний дневной объем операций Банка России по предоставлению ликвидности составлял около 820</w:t>
      </w:r>
      <w:r w:rsidR="00904C7F">
        <w:rPr>
          <w:rFonts w:ascii="Times New Roman" w:hAnsi="Times New Roman"/>
          <w:sz w:val="28"/>
          <w:szCs w:val="28"/>
        </w:rPr>
        <w:t xml:space="preserve"> </w:t>
      </w:r>
      <w:r w:rsidRPr="00904C7F">
        <w:rPr>
          <w:rFonts w:ascii="Times New Roman" w:hAnsi="Times New Roman"/>
          <w:sz w:val="28"/>
          <w:szCs w:val="28"/>
        </w:rPr>
        <w:t>млрд. рублей. Стабилизация внутреннего валютного рынка привела к снижению спроса кредитных организаций на дополнительную ликвидность: в феврале</w:t>
      </w:r>
      <w:r w:rsidR="00514B5A" w:rsidRPr="00904C7F">
        <w:rPr>
          <w:rFonts w:ascii="Times New Roman" w:hAnsi="Times New Roman"/>
          <w:sz w:val="28"/>
          <w:szCs w:val="28"/>
        </w:rPr>
        <w:t xml:space="preserve"> – </w:t>
      </w:r>
      <w:r w:rsidRPr="00904C7F">
        <w:rPr>
          <w:rFonts w:ascii="Times New Roman" w:hAnsi="Times New Roman"/>
          <w:sz w:val="28"/>
          <w:szCs w:val="28"/>
        </w:rPr>
        <w:t>марте средний дневной объем операций Банка России по предоставлению ликвидности снизился до 430</w:t>
      </w:r>
      <w:r w:rsidR="00904C7F">
        <w:rPr>
          <w:rFonts w:ascii="Times New Roman" w:hAnsi="Times New Roman"/>
          <w:sz w:val="28"/>
          <w:szCs w:val="28"/>
        </w:rPr>
        <w:t xml:space="preserve"> </w:t>
      </w:r>
      <w:r w:rsidRPr="00904C7F">
        <w:rPr>
          <w:rFonts w:ascii="Times New Roman" w:hAnsi="Times New Roman"/>
          <w:sz w:val="28"/>
          <w:szCs w:val="28"/>
        </w:rPr>
        <w:t>млрд. рублей и в а</w:t>
      </w:r>
      <w:r w:rsidR="00514B5A" w:rsidRPr="00904C7F">
        <w:rPr>
          <w:rFonts w:ascii="Times New Roman" w:hAnsi="Times New Roman"/>
          <w:sz w:val="28"/>
          <w:szCs w:val="28"/>
        </w:rPr>
        <w:t>преле – сентябре 2009</w:t>
      </w:r>
      <w:r w:rsidR="00904C7F">
        <w:rPr>
          <w:rFonts w:ascii="Times New Roman" w:hAnsi="Times New Roman"/>
          <w:sz w:val="28"/>
          <w:szCs w:val="28"/>
        </w:rPr>
        <w:t xml:space="preserve"> </w:t>
      </w:r>
      <w:r w:rsidR="00514B5A" w:rsidRPr="00904C7F">
        <w:rPr>
          <w:rFonts w:ascii="Times New Roman" w:hAnsi="Times New Roman"/>
          <w:sz w:val="28"/>
          <w:szCs w:val="28"/>
        </w:rPr>
        <w:t>года</w:t>
      </w:r>
      <w:r w:rsidR="00904C7F">
        <w:rPr>
          <w:rFonts w:ascii="Times New Roman" w:hAnsi="Times New Roman"/>
          <w:sz w:val="28"/>
          <w:szCs w:val="28"/>
        </w:rPr>
        <w:t xml:space="preserve"> </w:t>
      </w:r>
      <w:r w:rsidR="00514B5A" w:rsidRPr="00904C7F">
        <w:rPr>
          <w:rFonts w:ascii="Times New Roman" w:hAnsi="Times New Roman"/>
          <w:sz w:val="28"/>
          <w:szCs w:val="28"/>
        </w:rPr>
        <w:t>–</w:t>
      </w:r>
      <w:r w:rsidRPr="00904C7F">
        <w:rPr>
          <w:rFonts w:ascii="Times New Roman" w:hAnsi="Times New Roman"/>
          <w:sz w:val="28"/>
          <w:szCs w:val="28"/>
        </w:rPr>
        <w:t xml:space="preserve"> до 81,9</w:t>
      </w:r>
      <w:r w:rsidR="00904C7F">
        <w:rPr>
          <w:rFonts w:ascii="Times New Roman" w:hAnsi="Times New Roman"/>
          <w:sz w:val="28"/>
          <w:szCs w:val="28"/>
        </w:rPr>
        <w:t xml:space="preserve"> </w:t>
      </w:r>
      <w:r w:rsidRPr="00904C7F">
        <w:rPr>
          <w:rFonts w:ascii="Times New Roman" w:hAnsi="Times New Roman"/>
          <w:sz w:val="28"/>
          <w:szCs w:val="28"/>
        </w:rPr>
        <w:t>млрд. рублей.</w:t>
      </w:r>
    </w:p>
    <w:p w:rsidR="001917CB" w:rsidRPr="00904C7F" w:rsidRDefault="00514B5A"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В апреле – </w:t>
      </w:r>
      <w:r w:rsidR="001917CB" w:rsidRPr="00904C7F">
        <w:rPr>
          <w:rFonts w:ascii="Times New Roman" w:hAnsi="Times New Roman"/>
          <w:sz w:val="28"/>
          <w:szCs w:val="28"/>
        </w:rPr>
        <w:t>сентябре 2009</w:t>
      </w:r>
      <w:r w:rsidR="00904C7F">
        <w:rPr>
          <w:rFonts w:ascii="Times New Roman" w:hAnsi="Times New Roman"/>
          <w:sz w:val="28"/>
          <w:szCs w:val="28"/>
        </w:rPr>
        <w:t xml:space="preserve"> </w:t>
      </w:r>
      <w:r w:rsidR="001917CB" w:rsidRPr="00904C7F">
        <w:rPr>
          <w:rFonts w:ascii="Times New Roman" w:hAnsi="Times New Roman"/>
          <w:sz w:val="28"/>
          <w:szCs w:val="28"/>
        </w:rPr>
        <w:t>года сократилась задолженность по кредитам Банка России: объем валового кредита кредитным организациям снизился на 1,7</w:t>
      </w:r>
      <w:r w:rsidR="00904C7F">
        <w:rPr>
          <w:rFonts w:ascii="Times New Roman" w:hAnsi="Times New Roman"/>
          <w:sz w:val="28"/>
          <w:szCs w:val="28"/>
        </w:rPr>
        <w:t xml:space="preserve"> </w:t>
      </w:r>
      <w:r w:rsidR="001917CB" w:rsidRPr="00904C7F">
        <w:rPr>
          <w:rFonts w:ascii="Times New Roman" w:hAnsi="Times New Roman"/>
          <w:sz w:val="28"/>
          <w:szCs w:val="28"/>
        </w:rPr>
        <w:t>трлн. рублей (на 48,4%). При этом особенно существенно сократилась задолженность кредитных организаций по кредитам без обеспечения (в</w:t>
      </w:r>
      <w:r w:rsidR="00904C7F">
        <w:rPr>
          <w:rFonts w:ascii="Times New Roman" w:hAnsi="Times New Roman"/>
          <w:sz w:val="28"/>
          <w:szCs w:val="28"/>
        </w:rPr>
        <w:t xml:space="preserve"> </w:t>
      </w:r>
      <w:r w:rsidR="001917CB" w:rsidRPr="00904C7F">
        <w:rPr>
          <w:rFonts w:ascii="Times New Roman" w:hAnsi="Times New Roman"/>
          <w:sz w:val="28"/>
          <w:szCs w:val="28"/>
        </w:rPr>
        <w:t>5,2</w:t>
      </w:r>
      <w:r w:rsidR="00904C7F">
        <w:rPr>
          <w:rFonts w:ascii="Times New Roman" w:hAnsi="Times New Roman"/>
          <w:sz w:val="28"/>
          <w:szCs w:val="28"/>
        </w:rPr>
        <w:t xml:space="preserve"> </w:t>
      </w:r>
      <w:r w:rsidR="001917CB" w:rsidRPr="00904C7F">
        <w:rPr>
          <w:rFonts w:ascii="Times New Roman" w:hAnsi="Times New Roman"/>
          <w:sz w:val="28"/>
          <w:szCs w:val="28"/>
        </w:rPr>
        <w:t>раза), часть которой была погашена досрочно.</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Одним из основных рыночных инструментов рефинансирования в 2009</w:t>
      </w:r>
      <w:r w:rsidR="00904C7F">
        <w:rPr>
          <w:rFonts w:ascii="Times New Roman" w:hAnsi="Times New Roman"/>
          <w:sz w:val="28"/>
          <w:szCs w:val="28"/>
        </w:rPr>
        <w:t xml:space="preserve"> </w:t>
      </w:r>
      <w:r w:rsidRPr="00904C7F">
        <w:rPr>
          <w:rFonts w:ascii="Times New Roman" w:hAnsi="Times New Roman"/>
          <w:sz w:val="28"/>
          <w:szCs w:val="28"/>
        </w:rPr>
        <w:t xml:space="preserve">году оставались операции прямого РЕПО Банка России. За </w:t>
      </w:r>
      <w:r w:rsidR="0056370C" w:rsidRPr="00904C7F">
        <w:rPr>
          <w:rFonts w:ascii="Times New Roman" w:hAnsi="Times New Roman"/>
          <w:sz w:val="28"/>
          <w:szCs w:val="28"/>
        </w:rPr>
        <w:t>девять</w:t>
      </w:r>
      <w:r w:rsidRPr="00904C7F">
        <w:rPr>
          <w:rFonts w:ascii="Times New Roman" w:hAnsi="Times New Roman"/>
          <w:sz w:val="28"/>
          <w:szCs w:val="28"/>
        </w:rPr>
        <w:t xml:space="preserve"> месяцев 2009</w:t>
      </w:r>
      <w:r w:rsidR="00904C7F">
        <w:rPr>
          <w:rFonts w:ascii="Times New Roman" w:hAnsi="Times New Roman"/>
          <w:sz w:val="28"/>
          <w:szCs w:val="28"/>
        </w:rPr>
        <w:t xml:space="preserve"> </w:t>
      </w:r>
      <w:r w:rsidRPr="00904C7F">
        <w:rPr>
          <w:rFonts w:ascii="Times New Roman" w:hAnsi="Times New Roman"/>
          <w:sz w:val="28"/>
          <w:szCs w:val="28"/>
        </w:rPr>
        <w:t>года объем данных операций составил 25,1</w:t>
      </w:r>
      <w:r w:rsidR="00904C7F">
        <w:rPr>
          <w:rFonts w:ascii="Times New Roman" w:hAnsi="Times New Roman"/>
          <w:sz w:val="28"/>
          <w:szCs w:val="28"/>
        </w:rPr>
        <w:t xml:space="preserve"> </w:t>
      </w:r>
      <w:r w:rsidRPr="00904C7F">
        <w:rPr>
          <w:rFonts w:ascii="Times New Roman" w:hAnsi="Times New Roman"/>
          <w:sz w:val="28"/>
          <w:szCs w:val="28"/>
        </w:rPr>
        <w:t>трлн. рублей по сравнению с 8,4</w:t>
      </w:r>
      <w:r w:rsidR="00904C7F">
        <w:rPr>
          <w:rFonts w:ascii="Times New Roman" w:hAnsi="Times New Roman"/>
          <w:sz w:val="28"/>
          <w:szCs w:val="28"/>
        </w:rPr>
        <w:t xml:space="preserve"> </w:t>
      </w:r>
      <w:r w:rsidRPr="00904C7F">
        <w:rPr>
          <w:rFonts w:ascii="Times New Roman" w:hAnsi="Times New Roman"/>
          <w:sz w:val="28"/>
          <w:szCs w:val="28"/>
        </w:rPr>
        <w:t>трлн. рублей за аналогичный период 2008</w:t>
      </w:r>
      <w:r w:rsidR="00904C7F">
        <w:rPr>
          <w:rFonts w:ascii="Times New Roman" w:hAnsi="Times New Roman"/>
          <w:sz w:val="28"/>
          <w:szCs w:val="28"/>
        </w:rPr>
        <w:t xml:space="preserve"> </w:t>
      </w:r>
      <w:r w:rsidRPr="00904C7F">
        <w:rPr>
          <w:rFonts w:ascii="Times New Roman" w:hAnsi="Times New Roman"/>
          <w:sz w:val="28"/>
          <w:szCs w:val="28"/>
        </w:rPr>
        <w:t>года. Средний дневной объем операций прямого РЕПО Банка России за этот период составил 136,3</w:t>
      </w:r>
      <w:r w:rsidR="00904C7F">
        <w:rPr>
          <w:rFonts w:ascii="Times New Roman" w:hAnsi="Times New Roman"/>
          <w:sz w:val="28"/>
          <w:szCs w:val="28"/>
        </w:rPr>
        <w:t xml:space="preserve"> </w:t>
      </w:r>
      <w:r w:rsidRPr="00904C7F">
        <w:rPr>
          <w:rFonts w:ascii="Times New Roman" w:hAnsi="Times New Roman"/>
          <w:sz w:val="28"/>
          <w:szCs w:val="28"/>
        </w:rPr>
        <w:t>млрд. рублей, при этом в январе был достигнут максимальный дневной уровень дан</w:t>
      </w:r>
      <w:r w:rsidR="00EB2D96" w:rsidRPr="00904C7F">
        <w:rPr>
          <w:rFonts w:ascii="Times New Roman" w:hAnsi="Times New Roman"/>
          <w:sz w:val="28"/>
          <w:szCs w:val="28"/>
        </w:rPr>
        <w:t>ного показателя</w:t>
      </w:r>
      <w:r w:rsidR="00904C7F">
        <w:rPr>
          <w:rFonts w:ascii="Times New Roman" w:hAnsi="Times New Roman"/>
          <w:sz w:val="28"/>
          <w:szCs w:val="28"/>
        </w:rPr>
        <w:t xml:space="preserve"> </w:t>
      </w:r>
      <w:r w:rsidR="00EB2D96" w:rsidRPr="00904C7F">
        <w:rPr>
          <w:rFonts w:ascii="Times New Roman" w:hAnsi="Times New Roman"/>
          <w:sz w:val="28"/>
          <w:szCs w:val="28"/>
        </w:rPr>
        <w:t>–</w:t>
      </w:r>
      <w:r w:rsidRPr="00904C7F">
        <w:rPr>
          <w:rFonts w:ascii="Times New Roman" w:hAnsi="Times New Roman"/>
          <w:sz w:val="28"/>
          <w:szCs w:val="28"/>
        </w:rPr>
        <w:t xml:space="preserve"> около 763</w:t>
      </w:r>
      <w:r w:rsidR="00904C7F">
        <w:rPr>
          <w:rFonts w:ascii="Times New Roman" w:hAnsi="Times New Roman"/>
          <w:sz w:val="28"/>
          <w:szCs w:val="28"/>
        </w:rPr>
        <w:t xml:space="preserve"> </w:t>
      </w:r>
      <w:r w:rsidRPr="00904C7F">
        <w:rPr>
          <w:rFonts w:ascii="Times New Roman" w:hAnsi="Times New Roman"/>
          <w:sz w:val="28"/>
          <w:szCs w:val="28"/>
        </w:rPr>
        <w:t>млрд. рублей.</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Повышению потенциала данного инструмента в 2009</w:t>
      </w:r>
      <w:r w:rsidR="00904C7F">
        <w:rPr>
          <w:rFonts w:ascii="Times New Roman" w:hAnsi="Times New Roman"/>
          <w:sz w:val="28"/>
          <w:szCs w:val="28"/>
        </w:rPr>
        <w:t xml:space="preserve"> </w:t>
      </w:r>
      <w:r w:rsidRPr="00904C7F">
        <w:rPr>
          <w:rFonts w:ascii="Times New Roman" w:hAnsi="Times New Roman"/>
          <w:sz w:val="28"/>
          <w:szCs w:val="28"/>
        </w:rPr>
        <w:t>году способствовало начало проведения операций РЕПО Банка России на Фондовой бирже ММВБ, а также расширение Ломбардного списка Банка России</w:t>
      </w:r>
      <w:r w:rsidR="00695A5A" w:rsidRPr="00904C7F">
        <w:rPr>
          <w:rFonts w:ascii="Times New Roman" w:hAnsi="Times New Roman"/>
          <w:sz w:val="28"/>
          <w:szCs w:val="28"/>
        </w:rPr>
        <w:t xml:space="preserve"> (Приложение В)</w:t>
      </w:r>
      <w:r w:rsidRPr="00904C7F">
        <w:rPr>
          <w:rFonts w:ascii="Times New Roman" w:hAnsi="Times New Roman"/>
          <w:sz w:val="28"/>
          <w:szCs w:val="28"/>
        </w:rPr>
        <w:t>. Кроме того, важным шагом являлось возобновление операций прямого РЕПО на срок 90</w:t>
      </w:r>
      <w:r w:rsidR="00904C7F">
        <w:rPr>
          <w:rFonts w:ascii="Times New Roman" w:hAnsi="Times New Roman"/>
          <w:sz w:val="28"/>
          <w:szCs w:val="28"/>
        </w:rPr>
        <w:t xml:space="preserve"> </w:t>
      </w:r>
      <w:r w:rsidRPr="00904C7F">
        <w:rPr>
          <w:rFonts w:ascii="Times New Roman" w:hAnsi="Times New Roman"/>
          <w:sz w:val="28"/>
          <w:szCs w:val="28"/>
        </w:rPr>
        <w:t>дней и начало проведения операций на сроки 6 и 12</w:t>
      </w:r>
      <w:r w:rsidR="00904C7F">
        <w:rPr>
          <w:rFonts w:ascii="Times New Roman" w:hAnsi="Times New Roman"/>
          <w:sz w:val="28"/>
          <w:szCs w:val="28"/>
        </w:rPr>
        <w:t xml:space="preserve"> </w:t>
      </w:r>
      <w:r w:rsidRPr="00904C7F">
        <w:rPr>
          <w:rFonts w:ascii="Times New Roman" w:hAnsi="Times New Roman"/>
          <w:sz w:val="28"/>
          <w:szCs w:val="28"/>
        </w:rPr>
        <w:t>месяцев.</w:t>
      </w:r>
    </w:p>
    <w:p w:rsidR="001917CB" w:rsidRPr="00904C7F" w:rsidRDefault="00EB2D96"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За январь – </w:t>
      </w:r>
      <w:r w:rsidR="001917CB" w:rsidRPr="00904C7F">
        <w:rPr>
          <w:rFonts w:ascii="Times New Roman" w:hAnsi="Times New Roman"/>
          <w:sz w:val="28"/>
          <w:szCs w:val="28"/>
        </w:rPr>
        <w:t>сентябрь 2009</w:t>
      </w:r>
      <w:r w:rsidR="00904C7F">
        <w:rPr>
          <w:rFonts w:ascii="Times New Roman" w:hAnsi="Times New Roman"/>
          <w:sz w:val="28"/>
          <w:szCs w:val="28"/>
        </w:rPr>
        <w:t xml:space="preserve"> </w:t>
      </w:r>
      <w:r w:rsidR="001917CB" w:rsidRPr="00904C7F">
        <w:rPr>
          <w:rFonts w:ascii="Times New Roman" w:hAnsi="Times New Roman"/>
          <w:sz w:val="28"/>
          <w:szCs w:val="28"/>
        </w:rPr>
        <w:t>года объем операций по предоставлению кредитов без обеспечения на сроки от 5</w:t>
      </w:r>
      <w:r w:rsidR="00904C7F">
        <w:rPr>
          <w:rFonts w:ascii="Times New Roman" w:hAnsi="Times New Roman"/>
          <w:sz w:val="28"/>
          <w:szCs w:val="28"/>
        </w:rPr>
        <w:t xml:space="preserve"> </w:t>
      </w:r>
      <w:r w:rsidR="001917CB" w:rsidRPr="00904C7F">
        <w:rPr>
          <w:rFonts w:ascii="Times New Roman" w:hAnsi="Times New Roman"/>
          <w:sz w:val="28"/>
          <w:szCs w:val="28"/>
        </w:rPr>
        <w:t>недель до 1</w:t>
      </w:r>
      <w:r w:rsidR="00904C7F">
        <w:rPr>
          <w:rFonts w:ascii="Times New Roman" w:hAnsi="Times New Roman"/>
          <w:sz w:val="28"/>
          <w:szCs w:val="28"/>
        </w:rPr>
        <w:t xml:space="preserve"> </w:t>
      </w:r>
      <w:r w:rsidR="001917CB" w:rsidRPr="00904C7F">
        <w:rPr>
          <w:rFonts w:ascii="Times New Roman" w:hAnsi="Times New Roman"/>
          <w:sz w:val="28"/>
          <w:szCs w:val="28"/>
        </w:rPr>
        <w:t>года составил 3,1</w:t>
      </w:r>
      <w:r w:rsidR="00904C7F">
        <w:rPr>
          <w:rFonts w:ascii="Times New Roman" w:hAnsi="Times New Roman"/>
          <w:sz w:val="28"/>
          <w:szCs w:val="28"/>
        </w:rPr>
        <w:t xml:space="preserve"> </w:t>
      </w:r>
      <w:r w:rsidR="001917CB" w:rsidRPr="00904C7F">
        <w:rPr>
          <w:rFonts w:ascii="Times New Roman" w:hAnsi="Times New Roman"/>
          <w:sz w:val="28"/>
          <w:szCs w:val="28"/>
        </w:rPr>
        <w:t>трлн. рублей. Первый кредитный аукцион на срок 1</w:t>
      </w:r>
      <w:r w:rsidR="00904C7F">
        <w:rPr>
          <w:rFonts w:ascii="Times New Roman" w:hAnsi="Times New Roman"/>
          <w:sz w:val="28"/>
          <w:szCs w:val="28"/>
        </w:rPr>
        <w:t xml:space="preserve"> </w:t>
      </w:r>
      <w:r w:rsidR="001917CB" w:rsidRPr="00904C7F">
        <w:rPr>
          <w:rFonts w:ascii="Times New Roman" w:hAnsi="Times New Roman"/>
          <w:sz w:val="28"/>
          <w:szCs w:val="28"/>
        </w:rPr>
        <w:t>год был проведен 8</w:t>
      </w:r>
      <w:r w:rsidR="00904C7F">
        <w:rPr>
          <w:rFonts w:ascii="Times New Roman" w:hAnsi="Times New Roman"/>
          <w:sz w:val="28"/>
          <w:szCs w:val="28"/>
        </w:rPr>
        <w:t xml:space="preserve"> </w:t>
      </w:r>
      <w:r w:rsidR="001917CB" w:rsidRPr="00904C7F">
        <w:rPr>
          <w:rFonts w:ascii="Times New Roman" w:hAnsi="Times New Roman"/>
          <w:sz w:val="28"/>
          <w:szCs w:val="28"/>
        </w:rPr>
        <w:t>июня 2009</w:t>
      </w:r>
      <w:r w:rsidR="00904C7F">
        <w:rPr>
          <w:rFonts w:ascii="Times New Roman" w:hAnsi="Times New Roman"/>
          <w:sz w:val="28"/>
          <w:szCs w:val="28"/>
        </w:rPr>
        <w:t xml:space="preserve"> </w:t>
      </w:r>
      <w:r w:rsidR="001917CB" w:rsidRPr="00904C7F">
        <w:rPr>
          <w:rFonts w:ascii="Times New Roman" w:hAnsi="Times New Roman"/>
          <w:sz w:val="28"/>
          <w:szCs w:val="28"/>
        </w:rPr>
        <w:t>года, по его итогам было предоставлено почти 48</w:t>
      </w:r>
      <w:r w:rsidR="00904C7F">
        <w:rPr>
          <w:rFonts w:ascii="Times New Roman" w:hAnsi="Times New Roman"/>
          <w:sz w:val="28"/>
          <w:szCs w:val="28"/>
        </w:rPr>
        <w:t xml:space="preserve"> </w:t>
      </w:r>
      <w:r w:rsidR="001917CB" w:rsidRPr="00904C7F">
        <w:rPr>
          <w:rFonts w:ascii="Times New Roman" w:hAnsi="Times New Roman"/>
          <w:sz w:val="28"/>
          <w:szCs w:val="28"/>
        </w:rPr>
        <w:t>млрд. рублей. Задолженность банковского сектора по данным операциям на 1</w:t>
      </w:r>
      <w:r w:rsidR="00904C7F">
        <w:rPr>
          <w:rFonts w:ascii="Times New Roman" w:hAnsi="Times New Roman"/>
          <w:sz w:val="28"/>
          <w:szCs w:val="28"/>
        </w:rPr>
        <w:t xml:space="preserve"> </w:t>
      </w:r>
      <w:r w:rsidR="001917CB" w:rsidRPr="00904C7F">
        <w:rPr>
          <w:rFonts w:ascii="Times New Roman" w:hAnsi="Times New Roman"/>
          <w:sz w:val="28"/>
          <w:szCs w:val="28"/>
        </w:rPr>
        <w:t>октября 2009</w:t>
      </w:r>
      <w:r w:rsidR="00904C7F">
        <w:rPr>
          <w:rFonts w:ascii="Times New Roman" w:hAnsi="Times New Roman"/>
          <w:sz w:val="28"/>
          <w:szCs w:val="28"/>
        </w:rPr>
        <w:t xml:space="preserve"> </w:t>
      </w:r>
      <w:r w:rsidR="001917CB" w:rsidRPr="00904C7F">
        <w:rPr>
          <w:rFonts w:ascii="Times New Roman" w:hAnsi="Times New Roman"/>
          <w:sz w:val="28"/>
          <w:szCs w:val="28"/>
        </w:rPr>
        <w:t>года составила 0,3</w:t>
      </w:r>
      <w:r w:rsidR="00904C7F">
        <w:rPr>
          <w:rFonts w:ascii="Times New Roman" w:hAnsi="Times New Roman"/>
          <w:sz w:val="28"/>
          <w:szCs w:val="28"/>
        </w:rPr>
        <w:t xml:space="preserve"> </w:t>
      </w:r>
      <w:r w:rsidR="001917CB" w:rsidRPr="00904C7F">
        <w:rPr>
          <w:rFonts w:ascii="Times New Roman" w:hAnsi="Times New Roman"/>
          <w:sz w:val="28"/>
          <w:szCs w:val="28"/>
        </w:rPr>
        <w:t>трлн. рублей.</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Объем операций Банка России по предоставлению кредитов под обеспечение нерыночными активами (векселя, права требования по кредитным договорам организаций) и под поручительства кредитных организаций за </w:t>
      </w:r>
      <w:r w:rsidR="0056370C" w:rsidRPr="00904C7F">
        <w:rPr>
          <w:rFonts w:ascii="Times New Roman" w:hAnsi="Times New Roman"/>
          <w:sz w:val="28"/>
          <w:szCs w:val="28"/>
        </w:rPr>
        <w:t>девять</w:t>
      </w:r>
      <w:r w:rsidRPr="00904C7F">
        <w:rPr>
          <w:rFonts w:ascii="Times New Roman" w:hAnsi="Times New Roman"/>
          <w:sz w:val="28"/>
          <w:szCs w:val="28"/>
        </w:rPr>
        <w:t xml:space="preserve"> месяцев 2009</w:t>
      </w:r>
      <w:r w:rsidR="00904C7F">
        <w:rPr>
          <w:rFonts w:ascii="Times New Roman" w:hAnsi="Times New Roman"/>
          <w:sz w:val="28"/>
          <w:szCs w:val="28"/>
        </w:rPr>
        <w:t xml:space="preserve"> </w:t>
      </w:r>
      <w:r w:rsidRPr="00904C7F">
        <w:rPr>
          <w:rFonts w:ascii="Times New Roman" w:hAnsi="Times New Roman"/>
          <w:sz w:val="28"/>
          <w:szCs w:val="28"/>
        </w:rPr>
        <w:t>года составил 1,8</w:t>
      </w:r>
      <w:r w:rsidR="00904C7F">
        <w:rPr>
          <w:rFonts w:ascii="Times New Roman" w:hAnsi="Times New Roman"/>
          <w:sz w:val="28"/>
          <w:szCs w:val="28"/>
        </w:rPr>
        <w:t xml:space="preserve"> </w:t>
      </w:r>
      <w:r w:rsidRPr="00904C7F">
        <w:rPr>
          <w:rFonts w:ascii="Times New Roman" w:hAnsi="Times New Roman"/>
          <w:sz w:val="28"/>
          <w:szCs w:val="28"/>
        </w:rPr>
        <w:t>трлн. рублей, из них кредитов, обеспеченных поручительствами,</w:t>
      </w:r>
      <w:r w:rsidR="00904C7F">
        <w:rPr>
          <w:rFonts w:ascii="Times New Roman" w:hAnsi="Times New Roman"/>
          <w:sz w:val="28"/>
          <w:szCs w:val="28"/>
        </w:rPr>
        <w:t xml:space="preserve"> </w:t>
      </w:r>
      <w:r w:rsidR="00EB2D96" w:rsidRPr="00904C7F">
        <w:rPr>
          <w:rFonts w:ascii="Times New Roman" w:hAnsi="Times New Roman"/>
          <w:sz w:val="28"/>
          <w:szCs w:val="28"/>
        </w:rPr>
        <w:t>–</w:t>
      </w:r>
      <w:r w:rsidRPr="00904C7F">
        <w:rPr>
          <w:rFonts w:ascii="Times New Roman" w:hAnsi="Times New Roman"/>
          <w:sz w:val="28"/>
          <w:szCs w:val="28"/>
        </w:rPr>
        <w:t xml:space="preserve"> 580</w:t>
      </w:r>
      <w:r w:rsidR="00904C7F">
        <w:rPr>
          <w:rFonts w:ascii="Times New Roman" w:hAnsi="Times New Roman"/>
          <w:sz w:val="28"/>
          <w:szCs w:val="28"/>
        </w:rPr>
        <w:t xml:space="preserve"> </w:t>
      </w:r>
      <w:r w:rsidRPr="00904C7F">
        <w:rPr>
          <w:rFonts w:ascii="Times New Roman" w:hAnsi="Times New Roman"/>
          <w:sz w:val="28"/>
          <w:szCs w:val="28"/>
        </w:rPr>
        <w:t>млрд. рублей.</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Существенно увеличился спрос на ломбардные кредиты</w:t>
      </w:r>
      <w:r w:rsidR="00220A2A" w:rsidRPr="00904C7F">
        <w:rPr>
          <w:rFonts w:ascii="Times New Roman" w:hAnsi="Times New Roman"/>
          <w:sz w:val="28"/>
          <w:szCs w:val="28"/>
        </w:rPr>
        <w:t xml:space="preserve"> (рисунок </w:t>
      </w:r>
      <w:r w:rsidR="00E10309" w:rsidRPr="00904C7F">
        <w:rPr>
          <w:rFonts w:ascii="Times New Roman" w:hAnsi="Times New Roman"/>
          <w:sz w:val="28"/>
          <w:szCs w:val="28"/>
        </w:rPr>
        <w:t>2</w:t>
      </w:r>
      <w:r w:rsidR="00220A2A" w:rsidRPr="00904C7F">
        <w:rPr>
          <w:rFonts w:ascii="Times New Roman" w:hAnsi="Times New Roman"/>
          <w:sz w:val="28"/>
          <w:szCs w:val="28"/>
        </w:rPr>
        <w:t>)</w:t>
      </w:r>
      <w:r w:rsidRPr="00904C7F">
        <w:rPr>
          <w:rFonts w:ascii="Times New Roman" w:hAnsi="Times New Roman"/>
          <w:sz w:val="28"/>
          <w:szCs w:val="28"/>
        </w:rPr>
        <w:t xml:space="preserve">. За </w:t>
      </w:r>
      <w:r w:rsidR="0056370C" w:rsidRPr="00904C7F">
        <w:rPr>
          <w:rFonts w:ascii="Times New Roman" w:hAnsi="Times New Roman"/>
          <w:sz w:val="28"/>
          <w:szCs w:val="28"/>
        </w:rPr>
        <w:t>девять</w:t>
      </w:r>
      <w:r w:rsidRPr="00904C7F">
        <w:rPr>
          <w:rFonts w:ascii="Times New Roman" w:hAnsi="Times New Roman"/>
          <w:sz w:val="28"/>
          <w:szCs w:val="28"/>
        </w:rPr>
        <w:t xml:space="preserve"> месяцев 2009</w:t>
      </w:r>
      <w:r w:rsidR="00904C7F">
        <w:rPr>
          <w:rFonts w:ascii="Times New Roman" w:hAnsi="Times New Roman"/>
          <w:sz w:val="28"/>
          <w:szCs w:val="28"/>
        </w:rPr>
        <w:t xml:space="preserve"> </w:t>
      </w:r>
      <w:r w:rsidRPr="00904C7F">
        <w:rPr>
          <w:rFonts w:ascii="Times New Roman" w:hAnsi="Times New Roman"/>
          <w:sz w:val="28"/>
          <w:szCs w:val="28"/>
        </w:rPr>
        <w:t>года общий объем операций по предоставлению кредитным организациям ломбардных кредитов превысил 251</w:t>
      </w:r>
      <w:r w:rsidR="00904C7F">
        <w:rPr>
          <w:rFonts w:ascii="Times New Roman" w:hAnsi="Times New Roman"/>
          <w:sz w:val="28"/>
          <w:szCs w:val="28"/>
        </w:rPr>
        <w:t xml:space="preserve"> </w:t>
      </w:r>
      <w:r w:rsidRPr="00904C7F">
        <w:rPr>
          <w:rFonts w:ascii="Times New Roman" w:hAnsi="Times New Roman"/>
          <w:sz w:val="28"/>
          <w:szCs w:val="28"/>
        </w:rPr>
        <w:t>млрд. рублей, увеличившись по сравнению с соответствующим периодом 2008</w:t>
      </w:r>
      <w:r w:rsidR="00904C7F">
        <w:rPr>
          <w:rFonts w:ascii="Times New Roman" w:hAnsi="Times New Roman"/>
          <w:sz w:val="28"/>
          <w:szCs w:val="28"/>
        </w:rPr>
        <w:t xml:space="preserve"> </w:t>
      </w:r>
      <w:r w:rsidRPr="00904C7F">
        <w:rPr>
          <w:rFonts w:ascii="Times New Roman" w:hAnsi="Times New Roman"/>
          <w:sz w:val="28"/>
          <w:szCs w:val="28"/>
        </w:rPr>
        <w:t>года в 4,4</w:t>
      </w:r>
      <w:r w:rsidR="00904C7F">
        <w:rPr>
          <w:rFonts w:ascii="Times New Roman" w:hAnsi="Times New Roman"/>
          <w:sz w:val="28"/>
          <w:szCs w:val="28"/>
        </w:rPr>
        <w:t xml:space="preserve"> </w:t>
      </w:r>
      <w:r w:rsidRPr="00904C7F">
        <w:rPr>
          <w:rFonts w:ascii="Times New Roman" w:hAnsi="Times New Roman"/>
          <w:sz w:val="28"/>
          <w:szCs w:val="28"/>
        </w:rPr>
        <w:t>раза, при этом 49,6% составили ломбардные кредиты по фиксированной процентной ставке на срок от 1 до 30</w:t>
      </w:r>
      <w:r w:rsidR="00904C7F">
        <w:rPr>
          <w:rFonts w:ascii="Times New Roman" w:hAnsi="Times New Roman"/>
          <w:sz w:val="28"/>
          <w:szCs w:val="28"/>
        </w:rPr>
        <w:t xml:space="preserve"> </w:t>
      </w:r>
      <w:r w:rsidRPr="00904C7F">
        <w:rPr>
          <w:rFonts w:ascii="Times New Roman" w:hAnsi="Times New Roman"/>
          <w:sz w:val="28"/>
          <w:szCs w:val="28"/>
        </w:rPr>
        <w:t>календарных дней, в том</w:t>
      </w:r>
      <w:r w:rsidR="00EB2D96" w:rsidRPr="00904C7F">
        <w:rPr>
          <w:rFonts w:ascii="Times New Roman" w:hAnsi="Times New Roman"/>
          <w:sz w:val="28"/>
          <w:szCs w:val="28"/>
        </w:rPr>
        <w:t xml:space="preserve"> числе более 16,5</w:t>
      </w:r>
      <w:r w:rsidR="00904C7F">
        <w:rPr>
          <w:rFonts w:ascii="Times New Roman" w:hAnsi="Times New Roman"/>
          <w:sz w:val="28"/>
          <w:szCs w:val="28"/>
        </w:rPr>
        <w:t xml:space="preserve"> </w:t>
      </w:r>
      <w:r w:rsidR="00EB2D96" w:rsidRPr="00904C7F">
        <w:rPr>
          <w:rFonts w:ascii="Times New Roman" w:hAnsi="Times New Roman"/>
          <w:sz w:val="28"/>
          <w:szCs w:val="28"/>
        </w:rPr>
        <w:t>млрд. рублей</w:t>
      </w:r>
      <w:r w:rsidR="00904C7F">
        <w:rPr>
          <w:rFonts w:ascii="Times New Roman" w:hAnsi="Times New Roman"/>
          <w:sz w:val="28"/>
          <w:szCs w:val="28"/>
        </w:rPr>
        <w:t xml:space="preserve"> </w:t>
      </w:r>
      <w:r w:rsidR="00EB2D96" w:rsidRPr="00904C7F">
        <w:rPr>
          <w:rFonts w:ascii="Times New Roman" w:hAnsi="Times New Roman"/>
          <w:sz w:val="28"/>
          <w:szCs w:val="28"/>
        </w:rPr>
        <w:t>–</w:t>
      </w:r>
      <w:r w:rsidRPr="00904C7F">
        <w:rPr>
          <w:rFonts w:ascii="Times New Roman" w:hAnsi="Times New Roman"/>
          <w:sz w:val="28"/>
          <w:szCs w:val="28"/>
        </w:rPr>
        <w:t xml:space="preserve"> через систему электронных торгов ММВБ. Объем операций по предоставлению кредитным организациям ломбардных кредитов на аукционной основе за </w:t>
      </w:r>
      <w:r w:rsidR="0056370C" w:rsidRPr="00904C7F">
        <w:rPr>
          <w:rFonts w:ascii="Times New Roman" w:hAnsi="Times New Roman"/>
          <w:sz w:val="28"/>
          <w:szCs w:val="28"/>
        </w:rPr>
        <w:t>девять</w:t>
      </w:r>
      <w:r w:rsidRPr="00904C7F">
        <w:rPr>
          <w:rFonts w:ascii="Times New Roman" w:hAnsi="Times New Roman"/>
          <w:sz w:val="28"/>
          <w:szCs w:val="28"/>
        </w:rPr>
        <w:t xml:space="preserve"> месяцев 2009</w:t>
      </w:r>
      <w:r w:rsidR="00904C7F">
        <w:rPr>
          <w:rFonts w:ascii="Times New Roman" w:hAnsi="Times New Roman"/>
          <w:sz w:val="28"/>
          <w:szCs w:val="28"/>
        </w:rPr>
        <w:t xml:space="preserve"> </w:t>
      </w:r>
      <w:r w:rsidRPr="00904C7F">
        <w:rPr>
          <w:rFonts w:ascii="Times New Roman" w:hAnsi="Times New Roman"/>
          <w:sz w:val="28"/>
          <w:szCs w:val="28"/>
        </w:rPr>
        <w:t>года составил 127</w:t>
      </w:r>
      <w:r w:rsidR="00904C7F">
        <w:rPr>
          <w:rFonts w:ascii="Times New Roman" w:hAnsi="Times New Roman"/>
          <w:sz w:val="28"/>
          <w:szCs w:val="28"/>
        </w:rPr>
        <w:t xml:space="preserve"> </w:t>
      </w:r>
      <w:r w:rsidRPr="00904C7F">
        <w:rPr>
          <w:rFonts w:ascii="Times New Roman" w:hAnsi="Times New Roman"/>
          <w:sz w:val="28"/>
          <w:szCs w:val="28"/>
        </w:rPr>
        <w:t>млрд. рублей по сравнению с 4,4</w:t>
      </w:r>
      <w:r w:rsidR="00904C7F">
        <w:rPr>
          <w:rFonts w:ascii="Times New Roman" w:hAnsi="Times New Roman"/>
          <w:sz w:val="28"/>
          <w:szCs w:val="28"/>
        </w:rPr>
        <w:t xml:space="preserve"> </w:t>
      </w:r>
      <w:r w:rsidRPr="00904C7F">
        <w:rPr>
          <w:rFonts w:ascii="Times New Roman" w:hAnsi="Times New Roman"/>
          <w:sz w:val="28"/>
          <w:szCs w:val="28"/>
        </w:rPr>
        <w:t>млрд. рублей за соответствующий период 2008</w:t>
      </w:r>
      <w:r w:rsidR="00904C7F">
        <w:rPr>
          <w:rFonts w:ascii="Times New Roman" w:hAnsi="Times New Roman"/>
          <w:sz w:val="28"/>
          <w:szCs w:val="28"/>
        </w:rPr>
        <w:t xml:space="preserve"> </w:t>
      </w:r>
      <w:r w:rsidRPr="00904C7F">
        <w:rPr>
          <w:rFonts w:ascii="Times New Roman" w:hAnsi="Times New Roman"/>
          <w:sz w:val="28"/>
          <w:szCs w:val="28"/>
        </w:rPr>
        <w:t>года.</w:t>
      </w:r>
    </w:p>
    <w:p w:rsidR="004D467A" w:rsidRDefault="004D467A"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2009</w:t>
      </w:r>
      <w:r w:rsidR="00904C7F">
        <w:rPr>
          <w:rFonts w:ascii="Times New Roman" w:hAnsi="Times New Roman"/>
          <w:sz w:val="28"/>
          <w:szCs w:val="28"/>
        </w:rPr>
        <w:t xml:space="preserve"> </w:t>
      </w:r>
      <w:r w:rsidRPr="00904C7F">
        <w:rPr>
          <w:rFonts w:ascii="Times New Roman" w:hAnsi="Times New Roman"/>
          <w:sz w:val="28"/>
          <w:szCs w:val="28"/>
        </w:rPr>
        <w:t>году Банк России продолжил работу по расширению перечня активов, которые банки могут использовать в качестве обеспечения при проведении операций рефинансирования с Банком России. В</w:t>
      </w:r>
      <w:r w:rsidR="00904C7F">
        <w:rPr>
          <w:rFonts w:ascii="Times New Roman" w:hAnsi="Times New Roman"/>
          <w:sz w:val="28"/>
          <w:szCs w:val="28"/>
        </w:rPr>
        <w:t xml:space="preserve"> </w:t>
      </w:r>
      <w:r w:rsidRPr="00904C7F">
        <w:rPr>
          <w:rFonts w:ascii="Times New Roman" w:hAnsi="Times New Roman"/>
          <w:sz w:val="28"/>
          <w:szCs w:val="28"/>
        </w:rPr>
        <w:t>I</w:t>
      </w:r>
      <w:r w:rsidR="00904C7F">
        <w:rPr>
          <w:rFonts w:ascii="Times New Roman" w:hAnsi="Times New Roman"/>
          <w:sz w:val="28"/>
          <w:szCs w:val="28"/>
        </w:rPr>
        <w:t xml:space="preserve"> </w:t>
      </w:r>
      <w:r w:rsidRPr="00904C7F">
        <w:rPr>
          <w:rFonts w:ascii="Times New Roman" w:hAnsi="Times New Roman"/>
          <w:sz w:val="28"/>
          <w:szCs w:val="28"/>
        </w:rPr>
        <w:t>квартале 2009</w:t>
      </w:r>
      <w:r w:rsidR="00904C7F">
        <w:rPr>
          <w:rFonts w:ascii="Times New Roman" w:hAnsi="Times New Roman"/>
          <w:sz w:val="28"/>
          <w:szCs w:val="28"/>
        </w:rPr>
        <w:t xml:space="preserve"> </w:t>
      </w:r>
      <w:r w:rsidRPr="00904C7F">
        <w:rPr>
          <w:rFonts w:ascii="Times New Roman" w:hAnsi="Times New Roman"/>
          <w:sz w:val="28"/>
          <w:szCs w:val="28"/>
        </w:rPr>
        <w:t>года в Ломбардный список Банка России (Приложение В) были включены облигации с ипотечным покрытием, обязательства эмитента по которым обеспечены солидарным поручительством ОАО «АИЖК» (ОАО «Агентство по ипотечному жилищному кредитованию»), а также облигации эмитентов, входящих в Перечень системообразующих организаций, утвержденный Правительственной комиссией по повышению устойчивости развития российской экономики, образованной постановлением Правительства Российской Федерации от 15.12.2008 №</w:t>
      </w:r>
      <w:r w:rsidR="00904C7F">
        <w:rPr>
          <w:rFonts w:ascii="Times New Roman" w:hAnsi="Times New Roman"/>
          <w:sz w:val="28"/>
          <w:szCs w:val="28"/>
        </w:rPr>
        <w:t xml:space="preserve"> </w:t>
      </w:r>
      <w:r w:rsidRPr="00904C7F">
        <w:rPr>
          <w:rFonts w:ascii="Times New Roman" w:hAnsi="Times New Roman"/>
          <w:sz w:val="28"/>
          <w:szCs w:val="28"/>
        </w:rPr>
        <w:t>957, включенные в котировальный список по крайней мере одной фондовой биржи,</w:t>
      </w:r>
      <w:r w:rsidR="00904C7F">
        <w:rPr>
          <w:rFonts w:ascii="Times New Roman" w:hAnsi="Times New Roman"/>
          <w:sz w:val="28"/>
          <w:szCs w:val="28"/>
        </w:rPr>
        <w:t xml:space="preserve"> </w:t>
      </w:r>
      <w:r w:rsidRPr="00904C7F">
        <w:rPr>
          <w:rFonts w:ascii="Times New Roman" w:hAnsi="Times New Roman"/>
          <w:sz w:val="28"/>
          <w:szCs w:val="28"/>
        </w:rPr>
        <w:t>действующей на территории Российской Федерации, независимо от наличия у указанных эмитентов международного рейтинга.</w:t>
      </w:r>
    </w:p>
    <w:p w:rsidR="00904C7F" w:rsidRPr="00904C7F" w:rsidRDefault="00904C7F" w:rsidP="00904C7F">
      <w:pPr>
        <w:spacing w:after="0" w:line="360" w:lineRule="auto"/>
        <w:ind w:firstLine="709"/>
        <w:jc w:val="both"/>
        <w:rPr>
          <w:rFonts w:ascii="Times New Roman" w:hAnsi="Times New Roman"/>
          <w:sz w:val="28"/>
          <w:szCs w:val="28"/>
        </w:rPr>
      </w:pPr>
    </w:p>
    <w:p w:rsidR="004D467A" w:rsidRPr="00904C7F" w:rsidRDefault="000D135A" w:rsidP="00904C7F">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26" type="#_x0000_t75" style="width:371.25pt;height:126pt">
            <v:imagedata r:id="rId8" o:title="" croptop="-2393f" cropbottom="-3199f" cropleft="-1462f" cropright="-1876f"/>
            <o:lock v:ext="edit" aspectratio="f"/>
          </v:shape>
        </w:pict>
      </w:r>
    </w:p>
    <w:p w:rsidR="00220A2A" w:rsidRPr="00904C7F" w:rsidRDefault="00220A2A" w:rsidP="00904C7F">
      <w:pPr>
        <w:tabs>
          <w:tab w:val="left" w:pos="1741"/>
        </w:tabs>
        <w:spacing w:after="0" w:line="360" w:lineRule="auto"/>
        <w:ind w:firstLine="709"/>
        <w:jc w:val="both"/>
        <w:rPr>
          <w:rFonts w:ascii="Times New Roman" w:hAnsi="Times New Roman"/>
          <w:sz w:val="28"/>
          <w:szCs w:val="28"/>
        </w:rPr>
      </w:pPr>
      <w:r w:rsidRPr="00904C7F">
        <w:rPr>
          <w:rFonts w:ascii="Times New Roman" w:hAnsi="Times New Roman"/>
          <w:sz w:val="28"/>
          <w:szCs w:val="28"/>
        </w:rPr>
        <w:t>Рисунок 2 – Объем ломбардных и внутридневных кредитов, предоставленных Банком России, млрд. руб</w:t>
      </w:r>
      <w:r w:rsidR="00904C7F">
        <w:rPr>
          <w:rFonts w:ascii="Times New Roman" w:hAnsi="Times New Roman"/>
          <w:sz w:val="28"/>
          <w:szCs w:val="28"/>
        </w:rPr>
        <w:t>.</w:t>
      </w:r>
    </w:p>
    <w:p w:rsidR="00904C7F" w:rsidRDefault="00904C7F" w:rsidP="00904C7F">
      <w:pPr>
        <w:spacing w:after="0" w:line="360" w:lineRule="auto"/>
        <w:ind w:firstLine="709"/>
        <w:jc w:val="both"/>
        <w:rPr>
          <w:rFonts w:ascii="Times New Roman" w:hAnsi="Times New Roman"/>
          <w:sz w:val="28"/>
          <w:szCs w:val="28"/>
        </w:rPr>
      </w:pPr>
    </w:p>
    <w:p w:rsidR="00EB2D96" w:rsidRPr="00904C7F" w:rsidRDefault="00EB2D96"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Банк России также предоставлял кредитным организациям кредиты овернайт для завершения операционного дня: объем этих операций за январь – сентябрь 2009</w:t>
      </w:r>
      <w:r w:rsidR="00904C7F">
        <w:rPr>
          <w:rFonts w:ascii="Times New Roman" w:hAnsi="Times New Roman"/>
          <w:sz w:val="28"/>
          <w:szCs w:val="28"/>
        </w:rPr>
        <w:t xml:space="preserve"> </w:t>
      </w:r>
      <w:r w:rsidRPr="00904C7F">
        <w:rPr>
          <w:rFonts w:ascii="Times New Roman" w:hAnsi="Times New Roman"/>
          <w:sz w:val="28"/>
          <w:szCs w:val="28"/>
        </w:rPr>
        <w:t>года составил 241</w:t>
      </w:r>
      <w:r w:rsidR="00904C7F">
        <w:rPr>
          <w:rFonts w:ascii="Times New Roman" w:hAnsi="Times New Roman"/>
          <w:sz w:val="28"/>
          <w:szCs w:val="28"/>
        </w:rPr>
        <w:t xml:space="preserve"> </w:t>
      </w:r>
      <w:r w:rsidRPr="00904C7F">
        <w:rPr>
          <w:rFonts w:ascii="Times New Roman" w:hAnsi="Times New Roman"/>
          <w:sz w:val="28"/>
          <w:szCs w:val="28"/>
        </w:rPr>
        <w:t>млрд. рублей.</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Существенно возрос в январе</w:t>
      </w:r>
      <w:r w:rsidR="00A95259" w:rsidRPr="00904C7F">
        <w:rPr>
          <w:rFonts w:ascii="Times New Roman" w:hAnsi="Times New Roman"/>
          <w:sz w:val="28"/>
          <w:szCs w:val="28"/>
        </w:rPr>
        <w:t xml:space="preserve"> – </w:t>
      </w:r>
      <w:r w:rsidRPr="00904C7F">
        <w:rPr>
          <w:rFonts w:ascii="Times New Roman" w:hAnsi="Times New Roman"/>
          <w:sz w:val="28"/>
          <w:szCs w:val="28"/>
        </w:rPr>
        <w:t>сентябре 2009</w:t>
      </w:r>
      <w:r w:rsidR="00904C7F">
        <w:rPr>
          <w:rFonts w:ascii="Times New Roman" w:hAnsi="Times New Roman"/>
          <w:sz w:val="28"/>
          <w:szCs w:val="28"/>
        </w:rPr>
        <w:t xml:space="preserve"> </w:t>
      </w:r>
      <w:r w:rsidRPr="00904C7F">
        <w:rPr>
          <w:rFonts w:ascii="Times New Roman" w:hAnsi="Times New Roman"/>
          <w:sz w:val="28"/>
          <w:szCs w:val="28"/>
        </w:rPr>
        <w:t>года объем операций по внутридневным кредитам, предоставляемым Банком России в целях обеспечения бесперебойного функционирования платежной системы,</w:t>
      </w:r>
      <w:r w:rsidR="00904C7F">
        <w:rPr>
          <w:rFonts w:ascii="Times New Roman" w:hAnsi="Times New Roman"/>
          <w:sz w:val="28"/>
          <w:szCs w:val="28"/>
        </w:rPr>
        <w:t xml:space="preserve"> </w:t>
      </w:r>
      <w:r w:rsidR="00A95259" w:rsidRPr="00904C7F">
        <w:rPr>
          <w:rFonts w:ascii="Times New Roman" w:hAnsi="Times New Roman"/>
          <w:sz w:val="28"/>
          <w:szCs w:val="28"/>
        </w:rPr>
        <w:t>–</w:t>
      </w:r>
      <w:r w:rsidRPr="00904C7F">
        <w:rPr>
          <w:rFonts w:ascii="Times New Roman" w:hAnsi="Times New Roman"/>
          <w:sz w:val="28"/>
          <w:szCs w:val="28"/>
        </w:rPr>
        <w:t xml:space="preserve"> до 16,6</w:t>
      </w:r>
      <w:r w:rsidR="00904C7F">
        <w:rPr>
          <w:rFonts w:ascii="Times New Roman" w:hAnsi="Times New Roman"/>
          <w:sz w:val="28"/>
          <w:szCs w:val="28"/>
        </w:rPr>
        <w:t xml:space="preserve"> </w:t>
      </w:r>
      <w:r w:rsidRPr="00904C7F">
        <w:rPr>
          <w:rFonts w:ascii="Times New Roman" w:hAnsi="Times New Roman"/>
          <w:sz w:val="28"/>
          <w:szCs w:val="28"/>
        </w:rPr>
        <w:t>трлн. рублей, что на 40,7% больше, чем за соответствующий период 2008</w:t>
      </w:r>
      <w:r w:rsidR="00904C7F">
        <w:rPr>
          <w:rFonts w:ascii="Times New Roman" w:hAnsi="Times New Roman"/>
          <w:sz w:val="28"/>
          <w:szCs w:val="28"/>
        </w:rPr>
        <w:t xml:space="preserve"> </w:t>
      </w:r>
      <w:r w:rsidRPr="00904C7F">
        <w:rPr>
          <w:rFonts w:ascii="Times New Roman" w:hAnsi="Times New Roman"/>
          <w:sz w:val="28"/>
          <w:szCs w:val="28"/>
        </w:rPr>
        <w:t>года.</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целях регулирования ликвидности банковского сектора Банк России проводил депозитные операции с кредитными организациями</w:t>
      </w:r>
      <w:r w:rsidR="00904C7F">
        <w:rPr>
          <w:rFonts w:ascii="Times New Roman" w:hAnsi="Times New Roman"/>
          <w:sz w:val="28"/>
          <w:szCs w:val="28"/>
        </w:rPr>
        <w:t xml:space="preserve"> </w:t>
      </w:r>
      <w:r w:rsidR="00A95259" w:rsidRPr="00904C7F">
        <w:rPr>
          <w:rFonts w:ascii="Times New Roman" w:hAnsi="Times New Roman"/>
          <w:sz w:val="28"/>
          <w:szCs w:val="28"/>
        </w:rPr>
        <w:t>–</w:t>
      </w:r>
      <w:r w:rsidRPr="00904C7F">
        <w:rPr>
          <w:rFonts w:ascii="Times New Roman" w:hAnsi="Times New Roman"/>
          <w:sz w:val="28"/>
          <w:szCs w:val="28"/>
        </w:rPr>
        <w:t xml:space="preserve"> резидентами в валюте Российской Федерации по фиксированным процентным ставкам на стандартных условиях. Общий объем заключенных Банком России депозитных сделок за январь</w:t>
      </w:r>
      <w:r w:rsidR="00A95259" w:rsidRPr="00904C7F">
        <w:rPr>
          <w:rFonts w:ascii="Times New Roman" w:hAnsi="Times New Roman"/>
          <w:sz w:val="28"/>
          <w:szCs w:val="28"/>
        </w:rPr>
        <w:t xml:space="preserve"> – </w:t>
      </w:r>
      <w:r w:rsidRPr="00904C7F">
        <w:rPr>
          <w:rFonts w:ascii="Times New Roman" w:hAnsi="Times New Roman"/>
          <w:sz w:val="28"/>
          <w:szCs w:val="28"/>
        </w:rPr>
        <w:t>сентябрь 2009</w:t>
      </w:r>
      <w:r w:rsidR="00904C7F">
        <w:rPr>
          <w:rFonts w:ascii="Times New Roman" w:hAnsi="Times New Roman"/>
          <w:sz w:val="28"/>
          <w:szCs w:val="28"/>
        </w:rPr>
        <w:t xml:space="preserve"> </w:t>
      </w:r>
      <w:r w:rsidRPr="00904C7F">
        <w:rPr>
          <w:rFonts w:ascii="Times New Roman" w:hAnsi="Times New Roman"/>
          <w:sz w:val="28"/>
          <w:szCs w:val="28"/>
        </w:rPr>
        <w:t>года составил 13,6</w:t>
      </w:r>
      <w:r w:rsidR="00904C7F">
        <w:rPr>
          <w:rFonts w:ascii="Times New Roman" w:hAnsi="Times New Roman"/>
          <w:sz w:val="28"/>
          <w:szCs w:val="28"/>
        </w:rPr>
        <w:t xml:space="preserve"> </w:t>
      </w:r>
      <w:r w:rsidRPr="00904C7F">
        <w:rPr>
          <w:rFonts w:ascii="Times New Roman" w:hAnsi="Times New Roman"/>
          <w:sz w:val="28"/>
          <w:szCs w:val="28"/>
        </w:rPr>
        <w:t>трлн. рублей и увеличился по сравнению с соответствующим периодом предыдущего года на 2,5</w:t>
      </w:r>
      <w:r w:rsidR="00904C7F">
        <w:rPr>
          <w:rFonts w:ascii="Times New Roman" w:hAnsi="Times New Roman"/>
          <w:sz w:val="28"/>
          <w:szCs w:val="28"/>
        </w:rPr>
        <w:t xml:space="preserve"> </w:t>
      </w:r>
      <w:r w:rsidRPr="00904C7F">
        <w:rPr>
          <w:rFonts w:ascii="Times New Roman" w:hAnsi="Times New Roman"/>
          <w:sz w:val="28"/>
          <w:szCs w:val="28"/>
        </w:rPr>
        <w:t>трлн. рублей.</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качестве дополнительного инструмента регулирования банковской ликвидности Банк России также использовал операции с облигациями Банка России (ОБР), однако возможности использования данных операций были ограниченны ввиду низкой активности участников и ограниченной ликвидности данного сегмента рынка.</w:t>
      </w:r>
    </w:p>
    <w:p w:rsidR="001917CB"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2009</w:t>
      </w:r>
      <w:r w:rsidR="00904C7F">
        <w:rPr>
          <w:rFonts w:ascii="Times New Roman" w:hAnsi="Times New Roman"/>
          <w:sz w:val="28"/>
          <w:szCs w:val="28"/>
        </w:rPr>
        <w:t xml:space="preserve"> </w:t>
      </w:r>
      <w:r w:rsidRPr="00904C7F">
        <w:rPr>
          <w:rFonts w:ascii="Times New Roman" w:hAnsi="Times New Roman"/>
          <w:sz w:val="28"/>
          <w:szCs w:val="28"/>
        </w:rPr>
        <w:t>году Банк России в качестве инструмента прямого регулирования ликвидности использовал обязательные резервные требования. В январе 2009</w:t>
      </w:r>
      <w:r w:rsidR="00904C7F">
        <w:rPr>
          <w:rFonts w:ascii="Times New Roman" w:hAnsi="Times New Roman"/>
          <w:sz w:val="28"/>
          <w:szCs w:val="28"/>
        </w:rPr>
        <w:t xml:space="preserve"> </w:t>
      </w:r>
      <w:r w:rsidRPr="00904C7F">
        <w:rPr>
          <w:rFonts w:ascii="Times New Roman" w:hAnsi="Times New Roman"/>
          <w:sz w:val="28"/>
          <w:szCs w:val="28"/>
        </w:rPr>
        <w:t>года Банк России принял решение о переносе ранее установленных сроков поэтапного увеличения нормативов обязательных резервов с 1</w:t>
      </w:r>
      <w:r w:rsidR="00904C7F">
        <w:rPr>
          <w:rFonts w:ascii="Times New Roman" w:hAnsi="Times New Roman"/>
          <w:sz w:val="28"/>
          <w:szCs w:val="28"/>
        </w:rPr>
        <w:t xml:space="preserve"> </w:t>
      </w:r>
      <w:r w:rsidRPr="00904C7F">
        <w:rPr>
          <w:rFonts w:ascii="Times New Roman" w:hAnsi="Times New Roman"/>
          <w:sz w:val="28"/>
          <w:szCs w:val="28"/>
        </w:rPr>
        <w:t>февраля и 1</w:t>
      </w:r>
      <w:r w:rsidR="00904C7F">
        <w:rPr>
          <w:rFonts w:ascii="Times New Roman" w:hAnsi="Times New Roman"/>
          <w:sz w:val="28"/>
          <w:szCs w:val="28"/>
        </w:rPr>
        <w:t xml:space="preserve"> </w:t>
      </w:r>
      <w:r w:rsidRPr="00904C7F">
        <w:rPr>
          <w:rFonts w:ascii="Times New Roman" w:hAnsi="Times New Roman"/>
          <w:sz w:val="28"/>
          <w:szCs w:val="28"/>
        </w:rPr>
        <w:t>марта 2009</w:t>
      </w:r>
      <w:r w:rsidR="00904C7F">
        <w:rPr>
          <w:rFonts w:ascii="Times New Roman" w:hAnsi="Times New Roman"/>
          <w:sz w:val="28"/>
          <w:szCs w:val="28"/>
        </w:rPr>
        <w:t xml:space="preserve"> </w:t>
      </w:r>
      <w:r w:rsidRPr="00904C7F">
        <w:rPr>
          <w:rFonts w:ascii="Times New Roman" w:hAnsi="Times New Roman"/>
          <w:sz w:val="28"/>
          <w:szCs w:val="28"/>
        </w:rPr>
        <w:t>года на 1</w:t>
      </w:r>
      <w:r w:rsidR="00904C7F">
        <w:rPr>
          <w:rFonts w:ascii="Times New Roman" w:hAnsi="Times New Roman"/>
          <w:sz w:val="28"/>
          <w:szCs w:val="28"/>
        </w:rPr>
        <w:t xml:space="preserve"> </w:t>
      </w:r>
      <w:r w:rsidRPr="00904C7F">
        <w:rPr>
          <w:rFonts w:ascii="Times New Roman" w:hAnsi="Times New Roman"/>
          <w:sz w:val="28"/>
          <w:szCs w:val="28"/>
        </w:rPr>
        <w:t>мая и 1</w:t>
      </w:r>
      <w:r w:rsidR="00904C7F">
        <w:rPr>
          <w:rFonts w:ascii="Times New Roman" w:hAnsi="Times New Roman"/>
          <w:sz w:val="28"/>
          <w:szCs w:val="28"/>
        </w:rPr>
        <w:t xml:space="preserve"> </w:t>
      </w:r>
      <w:r w:rsidRPr="00904C7F">
        <w:rPr>
          <w:rFonts w:ascii="Times New Roman" w:hAnsi="Times New Roman"/>
          <w:sz w:val="28"/>
          <w:szCs w:val="28"/>
        </w:rPr>
        <w:t>июня 2009</w:t>
      </w:r>
      <w:r w:rsidR="00904C7F">
        <w:rPr>
          <w:rFonts w:ascii="Times New Roman" w:hAnsi="Times New Roman"/>
          <w:sz w:val="28"/>
          <w:szCs w:val="28"/>
        </w:rPr>
        <w:t xml:space="preserve"> </w:t>
      </w:r>
      <w:r w:rsidRPr="00904C7F">
        <w:rPr>
          <w:rFonts w:ascii="Times New Roman" w:hAnsi="Times New Roman"/>
          <w:sz w:val="28"/>
          <w:szCs w:val="28"/>
        </w:rPr>
        <w:t>года соответственно, а в апреле 2009</w:t>
      </w:r>
      <w:r w:rsidR="00904C7F">
        <w:rPr>
          <w:rFonts w:ascii="Times New Roman" w:hAnsi="Times New Roman"/>
          <w:sz w:val="28"/>
          <w:szCs w:val="28"/>
        </w:rPr>
        <w:t xml:space="preserve"> </w:t>
      </w:r>
      <w:r w:rsidRPr="00904C7F">
        <w:rPr>
          <w:rFonts w:ascii="Times New Roman" w:hAnsi="Times New Roman"/>
          <w:sz w:val="28"/>
          <w:szCs w:val="28"/>
        </w:rPr>
        <w:t>года</w:t>
      </w:r>
      <w:r w:rsidR="00904C7F">
        <w:rPr>
          <w:rFonts w:ascii="Times New Roman" w:hAnsi="Times New Roman"/>
          <w:sz w:val="28"/>
          <w:szCs w:val="28"/>
        </w:rPr>
        <w:t xml:space="preserve"> </w:t>
      </w:r>
      <w:r w:rsidR="00A95259" w:rsidRPr="00904C7F">
        <w:rPr>
          <w:rFonts w:ascii="Times New Roman" w:hAnsi="Times New Roman"/>
          <w:sz w:val="28"/>
          <w:szCs w:val="28"/>
        </w:rPr>
        <w:t>–</w:t>
      </w:r>
      <w:r w:rsidRPr="00904C7F">
        <w:rPr>
          <w:rFonts w:ascii="Times New Roman" w:hAnsi="Times New Roman"/>
          <w:sz w:val="28"/>
          <w:szCs w:val="28"/>
        </w:rPr>
        <w:t xml:space="preserve"> о реструктуризации повышения нормативов обязательных резервов с проведением его не в два, а в четыре этапа (на 0,5</w:t>
      </w:r>
      <w:r w:rsidR="00904C7F">
        <w:rPr>
          <w:rFonts w:ascii="Times New Roman" w:hAnsi="Times New Roman"/>
          <w:sz w:val="28"/>
          <w:szCs w:val="28"/>
        </w:rPr>
        <w:t xml:space="preserve"> </w:t>
      </w:r>
      <w:r w:rsidRPr="00904C7F">
        <w:rPr>
          <w:rFonts w:ascii="Times New Roman" w:hAnsi="Times New Roman"/>
          <w:sz w:val="28"/>
          <w:szCs w:val="28"/>
        </w:rPr>
        <w:t>процентного пункта на каждом этапе). Нормативы были установлены по каждой категории резервируемых обязательств в следующем размере</w:t>
      </w:r>
      <w:r w:rsidR="00220A2A" w:rsidRPr="00904C7F">
        <w:rPr>
          <w:rFonts w:ascii="Times New Roman" w:hAnsi="Times New Roman"/>
          <w:sz w:val="28"/>
          <w:szCs w:val="28"/>
        </w:rPr>
        <w:t xml:space="preserve"> (рисунок 3)</w:t>
      </w:r>
      <w:r w:rsidRPr="00904C7F">
        <w:rPr>
          <w:rFonts w:ascii="Times New Roman" w:hAnsi="Times New Roman"/>
          <w:sz w:val="28"/>
          <w:szCs w:val="28"/>
        </w:rPr>
        <w:t>: с 1</w:t>
      </w:r>
      <w:r w:rsidR="00904C7F">
        <w:rPr>
          <w:rFonts w:ascii="Times New Roman" w:hAnsi="Times New Roman"/>
          <w:sz w:val="28"/>
          <w:szCs w:val="28"/>
        </w:rPr>
        <w:t xml:space="preserve"> </w:t>
      </w:r>
      <w:r w:rsidRPr="00904C7F">
        <w:rPr>
          <w:rFonts w:ascii="Times New Roman" w:hAnsi="Times New Roman"/>
          <w:sz w:val="28"/>
          <w:szCs w:val="28"/>
        </w:rPr>
        <w:t>мая 2009</w:t>
      </w:r>
      <w:r w:rsidR="00904C7F">
        <w:rPr>
          <w:rFonts w:ascii="Times New Roman" w:hAnsi="Times New Roman"/>
          <w:sz w:val="28"/>
          <w:szCs w:val="28"/>
        </w:rPr>
        <w:t xml:space="preserve"> </w:t>
      </w:r>
      <w:r w:rsidRPr="00904C7F">
        <w:rPr>
          <w:rFonts w:ascii="Times New Roman" w:hAnsi="Times New Roman"/>
          <w:sz w:val="28"/>
          <w:szCs w:val="28"/>
        </w:rPr>
        <w:t>года</w:t>
      </w:r>
      <w:r w:rsidR="00904C7F">
        <w:rPr>
          <w:rFonts w:ascii="Times New Roman" w:hAnsi="Times New Roman"/>
          <w:sz w:val="28"/>
          <w:szCs w:val="28"/>
        </w:rPr>
        <w:t xml:space="preserve"> </w:t>
      </w:r>
      <w:r w:rsidR="00A95259" w:rsidRPr="00904C7F">
        <w:rPr>
          <w:rFonts w:ascii="Times New Roman" w:hAnsi="Times New Roman"/>
          <w:sz w:val="28"/>
          <w:szCs w:val="28"/>
        </w:rPr>
        <w:t>–</w:t>
      </w:r>
      <w:r w:rsidRPr="00904C7F">
        <w:rPr>
          <w:rFonts w:ascii="Times New Roman" w:hAnsi="Times New Roman"/>
          <w:sz w:val="28"/>
          <w:szCs w:val="28"/>
        </w:rPr>
        <w:t xml:space="preserve"> 1,0%; с 1</w:t>
      </w:r>
      <w:r w:rsidR="00904C7F">
        <w:rPr>
          <w:rFonts w:ascii="Times New Roman" w:hAnsi="Times New Roman"/>
          <w:sz w:val="28"/>
          <w:szCs w:val="28"/>
        </w:rPr>
        <w:t xml:space="preserve"> </w:t>
      </w:r>
      <w:r w:rsidRPr="00904C7F">
        <w:rPr>
          <w:rFonts w:ascii="Times New Roman" w:hAnsi="Times New Roman"/>
          <w:sz w:val="28"/>
          <w:szCs w:val="28"/>
        </w:rPr>
        <w:t>июня 2009</w:t>
      </w:r>
      <w:r w:rsidR="00904C7F">
        <w:rPr>
          <w:rFonts w:ascii="Times New Roman" w:hAnsi="Times New Roman"/>
          <w:sz w:val="28"/>
          <w:szCs w:val="28"/>
        </w:rPr>
        <w:t xml:space="preserve"> </w:t>
      </w:r>
      <w:r w:rsidRPr="00904C7F">
        <w:rPr>
          <w:rFonts w:ascii="Times New Roman" w:hAnsi="Times New Roman"/>
          <w:sz w:val="28"/>
          <w:szCs w:val="28"/>
        </w:rPr>
        <w:t>года</w:t>
      </w:r>
      <w:r w:rsidR="00904C7F">
        <w:rPr>
          <w:rFonts w:ascii="Times New Roman" w:hAnsi="Times New Roman"/>
          <w:sz w:val="28"/>
          <w:szCs w:val="28"/>
        </w:rPr>
        <w:t xml:space="preserve"> </w:t>
      </w:r>
      <w:r w:rsidR="00A95259" w:rsidRPr="00904C7F">
        <w:rPr>
          <w:rFonts w:ascii="Times New Roman" w:hAnsi="Times New Roman"/>
          <w:sz w:val="28"/>
          <w:szCs w:val="28"/>
        </w:rPr>
        <w:t>–</w:t>
      </w:r>
      <w:r w:rsidRPr="00904C7F">
        <w:rPr>
          <w:rFonts w:ascii="Times New Roman" w:hAnsi="Times New Roman"/>
          <w:sz w:val="28"/>
          <w:szCs w:val="28"/>
        </w:rPr>
        <w:t xml:space="preserve"> 1,5%; с 1</w:t>
      </w:r>
      <w:r w:rsidR="00904C7F">
        <w:rPr>
          <w:rFonts w:ascii="Times New Roman" w:hAnsi="Times New Roman"/>
          <w:sz w:val="28"/>
          <w:szCs w:val="28"/>
        </w:rPr>
        <w:t xml:space="preserve"> </w:t>
      </w:r>
      <w:r w:rsidRPr="00904C7F">
        <w:rPr>
          <w:rFonts w:ascii="Times New Roman" w:hAnsi="Times New Roman"/>
          <w:sz w:val="28"/>
          <w:szCs w:val="28"/>
        </w:rPr>
        <w:t>июля 2009</w:t>
      </w:r>
      <w:r w:rsidR="00904C7F">
        <w:rPr>
          <w:rFonts w:ascii="Times New Roman" w:hAnsi="Times New Roman"/>
          <w:sz w:val="28"/>
          <w:szCs w:val="28"/>
        </w:rPr>
        <w:t xml:space="preserve"> </w:t>
      </w:r>
      <w:r w:rsidRPr="00904C7F">
        <w:rPr>
          <w:rFonts w:ascii="Times New Roman" w:hAnsi="Times New Roman"/>
          <w:sz w:val="28"/>
          <w:szCs w:val="28"/>
        </w:rPr>
        <w:t>года</w:t>
      </w:r>
      <w:r w:rsidR="00904C7F">
        <w:rPr>
          <w:rFonts w:ascii="Times New Roman" w:hAnsi="Times New Roman"/>
          <w:sz w:val="28"/>
          <w:szCs w:val="28"/>
        </w:rPr>
        <w:t xml:space="preserve"> </w:t>
      </w:r>
      <w:r w:rsidR="00A95259" w:rsidRPr="00904C7F">
        <w:rPr>
          <w:rFonts w:ascii="Times New Roman" w:hAnsi="Times New Roman"/>
          <w:sz w:val="28"/>
          <w:szCs w:val="28"/>
        </w:rPr>
        <w:t>–</w:t>
      </w:r>
      <w:r w:rsidRPr="00904C7F">
        <w:rPr>
          <w:rFonts w:ascii="Times New Roman" w:hAnsi="Times New Roman"/>
          <w:sz w:val="28"/>
          <w:szCs w:val="28"/>
        </w:rPr>
        <w:t xml:space="preserve"> 2,0%; с 1</w:t>
      </w:r>
      <w:r w:rsidR="00904C7F">
        <w:rPr>
          <w:rFonts w:ascii="Times New Roman" w:hAnsi="Times New Roman"/>
          <w:sz w:val="28"/>
          <w:szCs w:val="28"/>
        </w:rPr>
        <w:t xml:space="preserve"> </w:t>
      </w:r>
      <w:r w:rsidRPr="00904C7F">
        <w:rPr>
          <w:rFonts w:ascii="Times New Roman" w:hAnsi="Times New Roman"/>
          <w:sz w:val="28"/>
          <w:szCs w:val="28"/>
        </w:rPr>
        <w:t>августа 2009</w:t>
      </w:r>
      <w:r w:rsidR="00904C7F">
        <w:rPr>
          <w:rFonts w:ascii="Times New Roman" w:hAnsi="Times New Roman"/>
          <w:sz w:val="28"/>
          <w:szCs w:val="28"/>
        </w:rPr>
        <w:t xml:space="preserve"> </w:t>
      </w:r>
      <w:r w:rsidRPr="00904C7F">
        <w:rPr>
          <w:rFonts w:ascii="Times New Roman" w:hAnsi="Times New Roman"/>
          <w:sz w:val="28"/>
          <w:szCs w:val="28"/>
        </w:rPr>
        <w:t>года</w:t>
      </w:r>
      <w:r w:rsidR="00904C7F">
        <w:rPr>
          <w:rFonts w:ascii="Times New Roman" w:hAnsi="Times New Roman"/>
          <w:sz w:val="28"/>
          <w:szCs w:val="28"/>
        </w:rPr>
        <w:t xml:space="preserve"> </w:t>
      </w:r>
      <w:r w:rsidR="00A95259" w:rsidRPr="00904C7F">
        <w:rPr>
          <w:rFonts w:ascii="Times New Roman" w:hAnsi="Times New Roman"/>
          <w:sz w:val="28"/>
          <w:szCs w:val="28"/>
        </w:rPr>
        <w:t>–</w:t>
      </w:r>
      <w:r w:rsidRPr="00904C7F">
        <w:rPr>
          <w:rFonts w:ascii="Times New Roman" w:hAnsi="Times New Roman"/>
          <w:sz w:val="28"/>
          <w:szCs w:val="28"/>
        </w:rPr>
        <w:t xml:space="preserve"> 2,5%.</w:t>
      </w:r>
    </w:p>
    <w:p w:rsidR="00904C7F" w:rsidRPr="00904C7F" w:rsidRDefault="00904C7F" w:rsidP="00904C7F">
      <w:pPr>
        <w:spacing w:after="0" w:line="360" w:lineRule="auto"/>
        <w:ind w:firstLine="709"/>
        <w:jc w:val="both"/>
        <w:rPr>
          <w:rFonts w:ascii="Times New Roman" w:hAnsi="Times New Roman"/>
          <w:sz w:val="28"/>
          <w:szCs w:val="28"/>
        </w:rPr>
      </w:pPr>
    </w:p>
    <w:p w:rsidR="002225F1" w:rsidRPr="00904C7F" w:rsidRDefault="000D135A" w:rsidP="00904C7F">
      <w:pPr>
        <w:spacing w:after="0" w:line="360" w:lineRule="auto"/>
        <w:ind w:firstLine="709"/>
        <w:jc w:val="both"/>
        <w:rPr>
          <w:rFonts w:ascii="Times New Roman" w:hAnsi="Times New Roman"/>
          <w:sz w:val="28"/>
        </w:rPr>
      </w:pPr>
      <w:r>
        <w:rPr>
          <w:rFonts w:ascii="Times New Roman" w:hAnsi="Times New Roman"/>
          <w:noProof/>
          <w:sz w:val="28"/>
          <w:lang w:eastAsia="ru-RU"/>
        </w:rPr>
        <w:pict>
          <v:shape id="_x0000_i1027" type="#_x0000_t75" style="width:252pt;height:186.75pt">
            <v:imagedata r:id="rId9" o:title="" croptop="-3351f" cropbottom="-3843f" cropleft="-2723f" cropright="-1997f"/>
            <o:lock v:ext="edit" aspectratio="f"/>
          </v:shape>
        </w:pict>
      </w:r>
    </w:p>
    <w:p w:rsidR="002225F1" w:rsidRPr="00904C7F" w:rsidRDefault="002225F1"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Рисунок 3 – Динамика нормативов обязательных резервов ЦБ РФ, %</w:t>
      </w:r>
    </w:p>
    <w:p w:rsidR="001917CB" w:rsidRPr="00904C7F" w:rsidRDefault="00904C7F" w:rsidP="00904C7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917CB" w:rsidRPr="00904C7F">
        <w:rPr>
          <w:rFonts w:ascii="Times New Roman" w:hAnsi="Times New Roman"/>
          <w:sz w:val="28"/>
          <w:szCs w:val="28"/>
        </w:rPr>
        <w:t>C 1 ноября 2009</w:t>
      </w:r>
      <w:r>
        <w:rPr>
          <w:rFonts w:ascii="Times New Roman" w:hAnsi="Times New Roman"/>
          <w:sz w:val="28"/>
          <w:szCs w:val="28"/>
        </w:rPr>
        <w:t xml:space="preserve"> </w:t>
      </w:r>
      <w:r w:rsidR="001917CB" w:rsidRPr="00904C7F">
        <w:rPr>
          <w:rFonts w:ascii="Times New Roman" w:hAnsi="Times New Roman"/>
          <w:sz w:val="28"/>
          <w:szCs w:val="28"/>
        </w:rPr>
        <w:t>года вступило в силу новое П</w:t>
      </w:r>
      <w:r w:rsidR="00A95259" w:rsidRPr="00904C7F">
        <w:rPr>
          <w:rFonts w:ascii="Times New Roman" w:hAnsi="Times New Roman"/>
          <w:sz w:val="28"/>
          <w:szCs w:val="28"/>
        </w:rPr>
        <w:t>оложение Банка России «</w:t>
      </w:r>
      <w:r w:rsidR="001917CB" w:rsidRPr="00904C7F">
        <w:rPr>
          <w:rFonts w:ascii="Times New Roman" w:hAnsi="Times New Roman"/>
          <w:sz w:val="28"/>
          <w:szCs w:val="28"/>
        </w:rPr>
        <w:t>Об</w:t>
      </w:r>
      <w:r>
        <w:rPr>
          <w:rFonts w:ascii="Times New Roman" w:hAnsi="Times New Roman"/>
          <w:sz w:val="28"/>
          <w:szCs w:val="28"/>
        </w:rPr>
        <w:t xml:space="preserve"> </w:t>
      </w:r>
      <w:r w:rsidR="001917CB" w:rsidRPr="00904C7F">
        <w:rPr>
          <w:rFonts w:ascii="Times New Roman" w:hAnsi="Times New Roman"/>
          <w:sz w:val="28"/>
          <w:szCs w:val="28"/>
        </w:rPr>
        <w:t>обязательных</w:t>
      </w:r>
      <w:r w:rsidR="00A95259" w:rsidRPr="00904C7F">
        <w:rPr>
          <w:rFonts w:ascii="Times New Roman" w:hAnsi="Times New Roman"/>
          <w:sz w:val="28"/>
          <w:szCs w:val="28"/>
        </w:rPr>
        <w:t xml:space="preserve"> резервах кредитных организаций»</w:t>
      </w:r>
      <w:r w:rsidR="001917CB" w:rsidRPr="00904C7F">
        <w:rPr>
          <w:rFonts w:ascii="Times New Roman" w:hAnsi="Times New Roman"/>
          <w:sz w:val="28"/>
          <w:szCs w:val="28"/>
        </w:rPr>
        <w:t>, которым уточнены категории резервируемых обязательств, что позволит Банку России устанавливать при необходимости дифференцированные нормативы обязательных резервов. В сентябре 2009</w:t>
      </w:r>
      <w:r>
        <w:rPr>
          <w:rFonts w:ascii="Times New Roman" w:hAnsi="Times New Roman"/>
          <w:sz w:val="28"/>
          <w:szCs w:val="28"/>
        </w:rPr>
        <w:t xml:space="preserve"> </w:t>
      </w:r>
      <w:r w:rsidR="001917CB" w:rsidRPr="00904C7F">
        <w:rPr>
          <w:rFonts w:ascii="Times New Roman" w:hAnsi="Times New Roman"/>
          <w:sz w:val="28"/>
          <w:szCs w:val="28"/>
        </w:rPr>
        <w:t>года Банк России принял решение о сохранении ранее установленных нормативов обязательных резервов в размере 2,5% по каждой из категорий резервируемых обязательств</w:t>
      </w:r>
      <w:r w:rsidR="00092D87" w:rsidRPr="00904C7F">
        <w:rPr>
          <w:rFonts w:ascii="Times New Roman" w:hAnsi="Times New Roman"/>
          <w:sz w:val="28"/>
          <w:szCs w:val="28"/>
        </w:rPr>
        <w:t xml:space="preserve"> (по обязательствам перед юридическими лицами-нерезидентами в валюте РФ и иностранной валюте, о обязательствам перед физическими лицами в валюте РФ и иностранной валюте, по иным обязательствам кредитных организаций в валюте РФ и иностранной валюте)</w:t>
      </w:r>
      <w:r w:rsidR="001917CB" w:rsidRPr="00904C7F">
        <w:rPr>
          <w:rFonts w:ascii="Times New Roman" w:hAnsi="Times New Roman"/>
          <w:sz w:val="28"/>
          <w:szCs w:val="28"/>
        </w:rPr>
        <w:t>.</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Кроме того, Банк России до 1</w:t>
      </w:r>
      <w:r w:rsidR="00904C7F">
        <w:rPr>
          <w:rFonts w:ascii="Times New Roman" w:hAnsi="Times New Roman"/>
          <w:sz w:val="28"/>
          <w:szCs w:val="28"/>
        </w:rPr>
        <w:t xml:space="preserve"> </w:t>
      </w:r>
      <w:r w:rsidRPr="00904C7F">
        <w:rPr>
          <w:rFonts w:ascii="Times New Roman" w:hAnsi="Times New Roman"/>
          <w:sz w:val="28"/>
          <w:szCs w:val="28"/>
        </w:rPr>
        <w:t>марта 2010</w:t>
      </w:r>
      <w:r w:rsidR="00904C7F">
        <w:rPr>
          <w:rFonts w:ascii="Times New Roman" w:hAnsi="Times New Roman"/>
          <w:sz w:val="28"/>
          <w:szCs w:val="28"/>
        </w:rPr>
        <w:t xml:space="preserve"> </w:t>
      </w:r>
      <w:r w:rsidRPr="00904C7F">
        <w:rPr>
          <w:rFonts w:ascii="Times New Roman" w:hAnsi="Times New Roman"/>
          <w:sz w:val="28"/>
          <w:szCs w:val="28"/>
        </w:rPr>
        <w:t>года предоставил возможность использования усреднения обязательных резервов, то есть поддержания части обязательных резер</w:t>
      </w:r>
      <w:r w:rsidR="00E14F6B" w:rsidRPr="00904C7F">
        <w:rPr>
          <w:rFonts w:ascii="Times New Roman" w:hAnsi="Times New Roman"/>
          <w:sz w:val="28"/>
          <w:szCs w:val="28"/>
        </w:rPr>
        <w:t xml:space="preserve">вов на корреспондентских счетах </w:t>
      </w:r>
      <w:r w:rsidRPr="00904C7F">
        <w:rPr>
          <w:rFonts w:ascii="Times New Roman" w:hAnsi="Times New Roman"/>
          <w:sz w:val="28"/>
          <w:szCs w:val="28"/>
        </w:rPr>
        <w:t>в Банке России кредитным организациям, независимо от классификационных групп, присваиваемых им в результате оценки экономического положения в соответствии с требованиями соответствующих нормативных актов Банка России.</w:t>
      </w:r>
    </w:p>
    <w:p w:rsidR="001917CB" w:rsidRPr="00904C7F" w:rsidRDefault="001917CB"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Установленный Банком России коэффициент усреднения обязательных резервов (0,6) позволяет кредитным организациям поддерживать на корреспондентских счетах</w:t>
      </w:r>
      <w:r w:rsidR="00E14F6B" w:rsidRPr="00904C7F">
        <w:rPr>
          <w:rFonts w:ascii="Times New Roman" w:hAnsi="Times New Roman"/>
          <w:sz w:val="28"/>
          <w:szCs w:val="28"/>
        </w:rPr>
        <w:t xml:space="preserve"> </w:t>
      </w:r>
      <w:r w:rsidRPr="00904C7F">
        <w:rPr>
          <w:rFonts w:ascii="Times New Roman" w:hAnsi="Times New Roman"/>
          <w:sz w:val="28"/>
          <w:szCs w:val="28"/>
        </w:rPr>
        <w:t>и использовать в расчетах 60% от общей величины обязательных резервов, подлежащей депонированию в Банке России. Усредненная величина обязательных резервов увеличилась с января по сентябрь 2009</w:t>
      </w:r>
      <w:r w:rsidR="00904C7F">
        <w:rPr>
          <w:rFonts w:ascii="Times New Roman" w:hAnsi="Times New Roman"/>
          <w:sz w:val="28"/>
          <w:szCs w:val="28"/>
        </w:rPr>
        <w:t xml:space="preserve"> </w:t>
      </w:r>
      <w:r w:rsidRPr="00904C7F">
        <w:rPr>
          <w:rFonts w:ascii="Times New Roman" w:hAnsi="Times New Roman"/>
          <w:sz w:val="28"/>
          <w:szCs w:val="28"/>
        </w:rPr>
        <w:t>года с 37,0 до 199,9</w:t>
      </w:r>
      <w:r w:rsidR="00904C7F">
        <w:rPr>
          <w:rFonts w:ascii="Times New Roman" w:hAnsi="Times New Roman"/>
          <w:sz w:val="28"/>
          <w:szCs w:val="28"/>
        </w:rPr>
        <w:t xml:space="preserve"> </w:t>
      </w:r>
      <w:r w:rsidRPr="00904C7F">
        <w:rPr>
          <w:rFonts w:ascii="Times New Roman" w:hAnsi="Times New Roman"/>
          <w:sz w:val="28"/>
          <w:szCs w:val="28"/>
        </w:rPr>
        <w:t>млрд. рублей. Доля кредитных организаций, использующих право на усреднение, также постепенно увеличивалась и в сентябре 2009</w:t>
      </w:r>
      <w:r w:rsidR="00904C7F">
        <w:rPr>
          <w:rFonts w:ascii="Times New Roman" w:hAnsi="Times New Roman"/>
          <w:sz w:val="28"/>
          <w:szCs w:val="28"/>
        </w:rPr>
        <w:t xml:space="preserve"> </w:t>
      </w:r>
      <w:r w:rsidRPr="00904C7F">
        <w:rPr>
          <w:rFonts w:ascii="Times New Roman" w:hAnsi="Times New Roman"/>
          <w:sz w:val="28"/>
          <w:szCs w:val="28"/>
        </w:rPr>
        <w:t>года составила 75,2% от общего числа действующих кредитных организаций практически во всех регионах России.</w:t>
      </w:r>
    </w:p>
    <w:p w:rsidR="00E33FF4" w:rsidRPr="00904C7F" w:rsidRDefault="00E33FF4" w:rsidP="00904C7F">
      <w:pPr>
        <w:spacing w:after="0" w:line="360" w:lineRule="auto"/>
        <w:ind w:firstLine="709"/>
        <w:jc w:val="both"/>
        <w:rPr>
          <w:rFonts w:ascii="Times New Roman" w:hAnsi="Times New Roman"/>
          <w:sz w:val="28"/>
        </w:rPr>
        <w:sectPr w:rsidR="00E33FF4" w:rsidRPr="00904C7F" w:rsidSect="00904C7F">
          <w:headerReference w:type="default" r:id="rId10"/>
          <w:pgSz w:w="11906" w:h="16838"/>
          <w:pgMar w:top="1134" w:right="851" w:bottom="1134" w:left="1701" w:header="624" w:footer="709" w:gutter="0"/>
          <w:cols w:space="708"/>
          <w:titlePg/>
          <w:docGrid w:linePitch="360"/>
        </w:sectPr>
      </w:pPr>
    </w:p>
    <w:p w:rsidR="00935F4A" w:rsidRPr="00904C7F" w:rsidRDefault="009C512E" w:rsidP="00904C7F">
      <w:pPr>
        <w:spacing w:after="0" w:line="360" w:lineRule="auto"/>
        <w:ind w:firstLine="709"/>
        <w:jc w:val="both"/>
        <w:rPr>
          <w:rFonts w:ascii="Times New Roman" w:hAnsi="Times New Roman"/>
          <w:sz w:val="28"/>
          <w:szCs w:val="28"/>
        </w:rPr>
      </w:pPr>
      <w:bookmarkStart w:id="14" w:name="_Toc258258737"/>
      <w:r w:rsidRPr="00904C7F">
        <w:rPr>
          <w:rFonts w:ascii="Times New Roman" w:hAnsi="Times New Roman"/>
          <w:sz w:val="28"/>
          <w:szCs w:val="28"/>
        </w:rPr>
        <w:t xml:space="preserve">3. </w:t>
      </w:r>
      <w:r w:rsidR="004A094E" w:rsidRPr="00904C7F">
        <w:rPr>
          <w:rFonts w:ascii="Times New Roman" w:hAnsi="Times New Roman"/>
          <w:sz w:val="28"/>
          <w:szCs w:val="28"/>
        </w:rPr>
        <w:t xml:space="preserve">ПЕРСПЕКТИВЫ </w:t>
      </w:r>
      <w:r w:rsidR="00790ED0" w:rsidRPr="00904C7F">
        <w:rPr>
          <w:rFonts w:ascii="Times New Roman" w:hAnsi="Times New Roman"/>
          <w:sz w:val="28"/>
          <w:szCs w:val="28"/>
        </w:rPr>
        <w:t xml:space="preserve">РАЗВИТИЯ </w:t>
      </w:r>
      <w:r w:rsidR="004A094E" w:rsidRPr="00904C7F">
        <w:rPr>
          <w:rFonts w:ascii="Times New Roman" w:hAnsi="Times New Roman"/>
          <w:sz w:val="28"/>
          <w:szCs w:val="28"/>
        </w:rPr>
        <w:t>КРЕДИТНОЙ</w:t>
      </w:r>
      <w:r w:rsidR="0000215C" w:rsidRPr="00904C7F">
        <w:rPr>
          <w:rFonts w:ascii="Times New Roman" w:hAnsi="Times New Roman"/>
          <w:sz w:val="28"/>
          <w:szCs w:val="28"/>
        </w:rPr>
        <w:t xml:space="preserve"> </w:t>
      </w:r>
      <w:r w:rsidR="004A094E" w:rsidRPr="00904C7F">
        <w:rPr>
          <w:rFonts w:ascii="Times New Roman" w:hAnsi="Times New Roman"/>
          <w:sz w:val="28"/>
          <w:szCs w:val="28"/>
        </w:rPr>
        <w:t>ПОЛИТИКИ</w:t>
      </w:r>
      <w:bookmarkEnd w:id="14"/>
      <w:r w:rsidR="004A094E" w:rsidRPr="00904C7F">
        <w:rPr>
          <w:rFonts w:ascii="Times New Roman" w:hAnsi="Times New Roman"/>
          <w:sz w:val="28"/>
          <w:szCs w:val="28"/>
        </w:rPr>
        <w:t xml:space="preserve"> </w:t>
      </w:r>
      <w:bookmarkStart w:id="15" w:name="_Toc258258738"/>
      <w:r w:rsidR="004A094E" w:rsidRPr="00904C7F">
        <w:rPr>
          <w:rFonts w:ascii="Times New Roman" w:hAnsi="Times New Roman"/>
          <w:sz w:val="28"/>
          <w:szCs w:val="28"/>
        </w:rPr>
        <w:t>НА 2010 ГОД И ПЛАНОВЫЙ ПЕРИОД 2011 – 2012 ГОДОВ</w:t>
      </w:r>
      <w:bookmarkEnd w:id="15"/>
    </w:p>
    <w:p w:rsidR="00790ED0" w:rsidRPr="00904C7F" w:rsidRDefault="00790ED0" w:rsidP="00904C7F">
      <w:pPr>
        <w:spacing w:after="0" w:line="360" w:lineRule="auto"/>
        <w:ind w:firstLine="709"/>
        <w:jc w:val="both"/>
        <w:rPr>
          <w:rFonts w:ascii="Times New Roman" w:hAnsi="Times New Roman"/>
          <w:sz w:val="28"/>
          <w:szCs w:val="28"/>
        </w:rPr>
      </w:pPr>
    </w:p>
    <w:p w:rsidR="009C512E" w:rsidRPr="00904C7F" w:rsidRDefault="009C512E" w:rsidP="00904C7F">
      <w:pPr>
        <w:spacing w:after="0" w:line="360" w:lineRule="auto"/>
        <w:ind w:firstLine="709"/>
        <w:jc w:val="both"/>
        <w:rPr>
          <w:rFonts w:ascii="Times New Roman" w:hAnsi="Times New Roman"/>
          <w:sz w:val="28"/>
          <w:szCs w:val="28"/>
        </w:rPr>
      </w:pPr>
      <w:bookmarkStart w:id="16" w:name="_Toc258085732"/>
      <w:bookmarkStart w:id="17" w:name="_Toc258175752"/>
      <w:bookmarkStart w:id="18" w:name="_Toc258258739"/>
      <w:r w:rsidRPr="00904C7F">
        <w:rPr>
          <w:rFonts w:ascii="Times New Roman" w:hAnsi="Times New Roman"/>
          <w:sz w:val="28"/>
          <w:szCs w:val="28"/>
        </w:rPr>
        <w:t>3.1 Количественные ориентиры денежно-кредитной политики в</w:t>
      </w:r>
      <w:bookmarkEnd w:id="16"/>
      <w:bookmarkEnd w:id="17"/>
      <w:bookmarkEnd w:id="18"/>
      <w:r w:rsidRPr="00904C7F">
        <w:rPr>
          <w:rFonts w:ascii="Times New Roman" w:hAnsi="Times New Roman"/>
          <w:sz w:val="28"/>
          <w:szCs w:val="28"/>
        </w:rPr>
        <w:t xml:space="preserve"> </w:t>
      </w:r>
      <w:bookmarkStart w:id="19" w:name="_Toc258258740"/>
      <w:r w:rsidR="0000215C" w:rsidRPr="00904C7F">
        <w:rPr>
          <w:rFonts w:ascii="Times New Roman" w:hAnsi="Times New Roman"/>
          <w:sz w:val="28"/>
          <w:szCs w:val="28"/>
        </w:rPr>
        <w:t>2010 году и на период 2011-20</w:t>
      </w:r>
      <w:r w:rsidRPr="00904C7F">
        <w:rPr>
          <w:rFonts w:ascii="Times New Roman" w:hAnsi="Times New Roman"/>
          <w:sz w:val="28"/>
          <w:szCs w:val="28"/>
        </w:rPr>
        <w:t>12 годов</w:t>
      </w:r>
      <w:bookmarkEnd w:id="19"/>
    </w:p>
    <w:p w:rsidR="00790ED0" w:rsidRPr="00904C7F" w:rsidRDefault="00790ED0" w:rsidP="00904C7F">
      <w:pPr>
        <w:spacing w:after="0" w:line="360" w:lineRule="auto"/>
        <w:ind w:firstLine="709"/>
        <w:jc w:val="both"/>
        <w:rPr>
          <w:rFonts w:ascii="Times New Roman" w:hAnsi="Times New Roman"/>
          <w:sz w:val="28"/>
        </w:rPr>
      </w:pPr>
    </w:p>
    <w:p w:rsidR="0087031E" w:rsidRPr="00904C7F" w:rsidRDefault="0087031E"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2010</w:t>
      </w:r>
      <w:r w:rsidR="00904C7F">
        <w:rPr>
          <w:rFonts w:ascii="Times New Roman" w:hAnsi="Times New Roman"/>
          <w:sz w:val="28"/>
          <w:szCs w:val="28"/>
        </w:rPr>
        <w:t xml:space="preserve"> </w:t>
      </w:r>
      <w:r w:rsidRPr="00904C7F">
        <w:rPr>
          <w:rFonts w:ascii="Times New Roman" w:hAnsi="Times New Roman"/>
          <w:sz w:val="28"/>
          <w:szCs w:val="28"/>
        </w:rPr>
        <w:t>году ожидается некоторое улучшение внешних условий развития российской экономики после их резкого ухудшения в 2009</w:t>
      </w:r>
      <w:r w:rsidR="00904C7F">
        <w:rPr>
          <w:rFonts w:ascii="Times New Roman" w:hAnsi="Times New Roman"/>
          <w:sz w:val="28"/>
          <w:szCs w:val="28"/>
        </w:rPr>
        <w:t xml:space="preserve"> </w:t>
      </w:r>
      <w:r w:rsidRPr="00904C7F">
        <w:rPr>
          <w:rFonts w:ascii="Times New Roman" w:hAnsi="Times New Roman"/>
          <w:sz w:val="28"/>
          <w:szCs w:val="28"/>
        </w:rPr>
        <w:t>году. Международные организации прогнозируют постепенное возобновление роста мировой экономики. По прогнозу МВФ (</w:t>
      </w:r>
      <w:r w:rsidR="0056370C" w:rsidRPr="00904C7F">
        <w:rPr>
          <w:rFonts w:ascii="Times New Roman" w:hAnsi="Times New Roman"/>
          <w:sz w:val="28"/>
          <w:szCs w:val="28"/>
        </w:rPr>
        <w:t>сентябрь</w:t>
      </w:r>
      <w:r w:rsidRPr="00904C7F">
        <w:rPr>
          <w:rFonts w:ascii="Times New Roman" w:hAnsi="Times New Roman"/>
          <w:sz w:val="28"/>
          <w:szCs w:val="28"/>
        </w:rPr>
        <w:t xml:space="preserve"> 2009</w:t>
      </w:r>
      <w:r w:rsidR="00904C7F">
        <w:rPr>
          <w:rFonts w:ascii="Times New Roman" w:hAnsi="Times New Roman"/>
          <w:sz w:val="28"/>
          <w:szCs w:val="28"/>
        </w:rPr>
        <w:t xml:space="preserve"> </w:t>
      </w:r>
      <w:r w:rsidRPr="00904C7F">
        <w:rPr>
          <w:rFonts w:ascii="Times New Roman" w:hAnsi="Times New Roman"/>
          <w:sz w:val="28"/>
          <w:szCs w:val="28"/>
        </w:rPr>
        <w:t>года) производство товаров и услуг в мире в 2010</w:t>
      </w:r>
      <w:r w:rsidR="00904C7F">
        <w:rPr>
          <w:rFonts w:ascii="Times New Roman" w:hAnsi="Times New Roman"/>
          <w:sz w:val="28"/>
          <w:szCs w:val="28"/>
        </w:rPr>
        <w:t xml:space="preserve"> </w:t>
      </w:r>
      <w:r w:rsidRPr="00904C7F">
        <w:rPr>
          <w:rFonts w:ascii="Times New Roman" w:hAnsi="Times New Roman"/>
          <w:sz w:val="28"/>
          <w:szCs w:val="28"/>
        </w:rPr>
        <w:t>году возрастет н</w:t>
      </w:r>
      <w:r w:rsidR="00E14F6B" w:rsidRPr="00904C7F">
        <w:rPr>
          <w:rFonts w:ascii="Times New Roman" w:hAnsi="Times New Roman"/>
          <w:sz w:val="28"/>
          <w:szCs w:val="28"/>
        </w:rPr>
        <w:t>а 3,1% (в</w:t>
      </w:r>
      <w:r w:rsidR="00904C7F">
        <w:rPr>
          <w:rFonts w:ascii="Times New Roman" w:hAnsi="Times New Roman"/>
          <w:sz w:val="28"/>
          <w:szCs w:val="28"/>
        </w:rPr>
        <w:t xml:space="preserve"> </w:t>
      </w:r>
      <w:r w:rsidR="00E14F6B" w:rsidRPr="00904C7F">
        <w:rPr>
          <w:rFonts w:ascii="Times New Roman" w:hAnsi="Times New Roman"/>
          <w:sz w:val="28"/>
          <w:szCs w:val="28"/>
        </w:rPr>
        <w:t>2009</w:t>
      </w:r>
      <w:r w:rsidR="00904C7F">
        <w:rPr>
          <w:rFonts w:ascii="Times New Roman" w:hAnsi="Times New Roman"/>
          <w:sz w:val="28"/>
          <w:szCs w:val="28"/>
        </w:rPr>
        <w:t xml:space="preserve"> </w:t>
      </w:r>
      <w:r w:rsidR="00E14F6B" w:rsidRPr="00904C7F">
        <w:rPr>
          <w:rFonts w:ascii="Times New Roman" w:hAnsi="Times New Roman"/>
          <w:sz w:val="28"/>
          <w:szCs w:val="28"/>
        </w:rPr>
        <w:t>году</w:t>
      </w:r>
      <w:r w:rsidR="00904C7F">
        <w:rPr>
          <w:rFonts w:ascii="Times New Roman" w:hAnsi="Times New Roman"/>
          <w:sz w:val="28"/>
          <w:szCs w:val="28"/>
        </w:rPr>
        <w:t xml:space="preserve"> </w:t>
      </w:r>
      <w:r w:rsidR="00E14F6B" w:rsidRPr="00904C7F">
        <w:rPr>
          <w:rFonts w:ascii="Times New Roman" w:hAnsi="Times New Roman"/>
          <w:sz w:val="28"/>
          <w:szCs w:val="28"/>
        </w:rPr>
        <w:t>– сократились</w:t>
      </w:r>
      <w:r w:rsidRPr="00904C7F">
        <w:rPr>
          <w:rFonts w:ascii="Times New Roman" w:hAnsi="Times New Roman"/>
          <w:sz w:val="28"/>
          <w:szCs w:val="28"/>
        </w:rPr>
        <w:t xml:space="preserve"> на 1,1%)</w:t>
      </w:r>
      <w:r w:rsidR="007F31B8" w:rsidRPr="00904C7F">
        <w:rPr>
          <w:rFonts w:ascii="Times New Roman" w:hAnsi="Times New Roman"/>
          <w:sz w:val="28"/>
          <w:szCs w:val="28"/>
        </w:rPr>
        <w:t xml:space="preserve"> /20, с. 6/</w:t>
      </w:r>
      <w:r w:rsidRPr="00904C7F">
        <w:rPr>
          <w:rFonts w:ascii="Times New Roman" w:hAnsi="Times New Roman"/>
          <w:sz w:val="28"/>
          <w:szCs w:val="28"/>
        </w:rPr>
        <w:t>. Однако не исключается возможность более медленного роста мирового ВВП. В</w:t>
      </w:r>
      <w:r w:rsidR="00904C7F">
        <w:rPr>
          <w:rFonts w:ascii="Times New Roman" w:hAnsi="Times New Roman"/>
          <w:sz w:val="28"/>
          <w:szCs w:val="28"/>
        </w:rPr>
        <w:t xml:space="preserve"> </w:t>
      </w:r>
      <w:r w:rsidRPr="00904C7F">
        <w:rPr>
          <w:rFonts w:ascii="Times New Roman" w:hAnsi="Times New Roman"/>
          <w:sz w:val="28"/>
          <w:szCs w:val="28"/>
        </w:rPr>
        <w:t>2011 и 2012</w:t>
      </w:r>
      <w:r w:rsidR="00904C7F">
        <w:rPr>
          <w:rFonts w:ascii="Times New Roman" w:hAnsi="Times New Roman"/>
          <w:sz w:val="28"/>
          <w:szCs w:val="28"/>
        </w:rPr>
        <w:t xml:space="preserve"> </w:t>
      </w:r>
      <w:r w:rsidRPr="00904C7F">
        <w:rPr>
          <w:rFonts w:ascii="Times New Roman" w:hAnsi="Times New Roman"/>
          <w:sz w:val="28"/>
          <w:szCs w:val="28"/>
        </w:rPr>
        <w:t>годах ожидается повышение темпов роста мировой экономики. Оживление мировой экономики будет способствовать восстановлению отечественного производства и рос</w:t>
      </w:r>
      <w:r w:rsidR="00ED4EBC" w:rsidRPr="00904C7F">
        <w:rPr>
          <w:rFonts w:ascii="Times New Roman" w:hAnsi="Times New Roman"/>
          <w:sz w:val="28"/>
          <w:szCs w:val="28"/>
        </w:rPr>
        <w:t xml:space="preserve">ту экспорта. Инфляция в странах – </w:t>
      </w:r>
      <w:r w:rsidRPr="00904C7F">
        <w:rPr>
          <w:rFonts w:ascii="Times New Roman" w:hAnsi="Times New Roman"/>
          <w:sz w:val="28"/>
          <w:szCs w:val="28"/>
        </w:rPr>
        <w:t>торговых партнерах России в 2010</w:t>
      </w:r>
      <w:r w:rsidR="00904C7F">
        <w:rPr>
          <w:rFonts w:ascii="Times New Roman" w:hAnsi="Times New Roman"/>
          <w:sz w:val="28"/>
          <w:szCs w:val="28"/>
        </w:rPr>
        <w:t xml:space="preserve"> </w:t>
      </w:r>
      <w:r w:rsidRPr="00904C7F">
        <w:rPr>
          <w:rFonts w:ascii="Times New Roman" w:hAnsi="Times New Roman"/>
          <w:sz w:val="28"/>
          <w:szCs w:val="28"/>
        </w:rPr>
        <w:t>году прогнозируется относительно низкой, что не будет создавать дополнительных рисков ускорения роста цен в стране.</w:t>
      </w:r>
    </w:p>
    <w:p w:rsidR="0087031E" w:rsidRPr="00904C7F" w:rsidRDefault="0087031E"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Цена на нефть на мировых энергетических рынках является важнейшим фактором, оказывающим влияние на состояние российской экономики. В</w:t>
      </w:r>
      <w:r w:rsidR="00904C7F">
        <w:rPr>
          <w:rFonts w:ascii="Times New Roman" w:hAnsi="Times New Roman"/>
          <w:sz w:val="28"/>
          <w:szCs w:val="28"/>
        </w:rPr>
        <w:t xml:space="preserve"> </w:t>
      </w:r>
      <w:r w:rsidRPr="00904C7F">
        <w:rPr>
          <w:rFonts w:ascii="Times New Roman" w:hAnsi="Times New Roman"/>
          <w:sz w:val="28"/>
          <w:szCs w:val="28"/>
        </w:rPr>
        <w:t>связи с этим Банк России рассмотрел четыре варианта условий проведения денежно-кредитной по</w:t>
      </w:r>
      <w:r w:rsidR="00ED4EBC" w:rsidRPr="00904C7F">
        <w:rPr>
          <w:rFonts w:ascii="Times New Roman" w:hAnsi="Times New Roman"/>
          <w:sz w:val="28"/>
          <w:szCs w:val="28"/>
        </w:rPr>
        <w:t>литики в 2010–</w:t>
      </w:r>
      <w:r w:rsidRPr="00904C7F">
        <w:rPr>
          <w:rFonts w:ascii="Times New Roman" w:hAnsi="Times New Roman"/>
          <w:sz w:val="28"/>
          <w:szCs w:val="28"/>
        </w:rPr>
        <w:t>2012</w:t>
      </w:r>
      <w:r w:rsidR="00904C7F">
        <w:rPr>
          <w:rFonts w:ascii="Times New Roman" w:hAnsi="Times New Roman"/>
          <w:sz w:val="28"/>
          <w:szCs w:val="28"/>
        </w:rPr>
        <w:t xml:space="preserve"> </w:t>
      </w:r>
      <w:r w:rsidRPr="00904C7F">
        <w:rPr>
          <w:rFonts w:ascii="Times New Roman" w:hAnsi="Times New Roman"/>
          <w:sz w:val="28"/>
          <w:szCs w:val="28"/>
        </w:rPr>
        <w:t>годах</w:t>
      </w:r>
      <w:r w:rsidR="00ED4EBC" w:rsidRPr="00904C7F">
        <w:rPr>
          <w:rFonts w:ascii="Times New Roman" w:hAnsi="Times New Roman"/>
          <w:sz w:val="28"/>
          <w:szCs w:val="28"/>
        </w:rPr>
        <w:t xml:space="preserve"> (таблица </w:t>
      </w:r>
      <w:r w:rsidR="004A094E" w:rsidRPr="00904C7F">
        <w:rPr>
          <w:rFonts w:ascii="Times New Roman" w:hAnsi="Times New Roman"/>
          <w:sz w:val="28"/>
          <w:szCs w:val="28"/>
        </w:rPr>
        <w:t>2</w:t>
      </w:r>
      <w:r w:rsidR="00ED4EBC" w:rsidRPr="00904C7F">
        <w:rPr>
          <w:rFonts w:ascii="Times New Roman" w:hAnsi="Times New Roman"/>
          <w:sz w:val="28"/>
          <w:szCs w:val="28"/>
        </w:rPr>
        <w:t>)</w:t>
      </w:r>
      <w:r w:rsidR="00904C7F">
        <w:rPr>
          <w:rFonts w:ascii="Times New Roman" w:hAnsi="Times New Roman"/>
          <w:sz w:val="28"/>
          <w:szCs w:val="28"/>
        </w:rPr>
        <w:t xml:space="preserve"> </w:t>
      </w:r>
      <w:r w:rsidR="003436E0" w:rsidRPr="00904C7F">
        <w:rPr>
          <w:rFonts w:ascii="Times New Roman" w:hAnsi="Times New Roman"/>
          <w:sz w:val="28"/>
          <w:szCs w:val="28"/>
        </w:rPr>
        <w:t>/19, с. 10/</w:t>
      </w:r>
      <w:r w:rsidRPr="00904C7F">
        <w:rPr>
          <w:rFonts w:ascii="Times New Roman" w:hAnsi="Times New Roman"/>
          <w:sz w:val="28"/>
          <w:szCs w:val="28"/>
        </w:rPr>
        <w:t>.</w:t>
      </w:r>
    </w:p>
    <w:p w:rsidR="00790ED0" w:rsidRPr="00904C7F" w:rsidRDefault="00790ED0"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Дефицит баланса доходов и текущих трансфертов в 2010</w:t>
      </w:r>
      <w:r w:rsidR="00904C7F">
        <w:rPr>
          <w:rFonts w:ascii="Times New Roman" w:hAnsi="Times New Roman"/>
          <w:sz w:val="28"/>
          <w:szCs w:val="28"/>
        </w:rPr>
        <w:t xml:space="preserve"> </w:t>
      </w:r>
      <w:r w:rsidRPr="00904C7F">
        <w:rPr>
          <w:rFonts w:ascii="Times New Roman" w:hAnsi="Times New Roman"/>
          <w:sz w:val="28"/>
          <w:szCs w:val="28"/>
        </w:rPr>
        <w:t>году ожидается в диапазоне 31,4 – 44,3</w:t>
      </w:r>
      <w:r w:rsidR="00904C7F">
        <w:rPr>
          <w:rFonts w:ascii="Times New Roman" w:hAnsi="Times New Roman"/>
          <w:sz w:val="28"/>
          <w:szCs w:val="28"/>
        </w:rPr>
        <w:t xml:space="preserve"> </w:t>
      </w:r>
      <w:r w:rsidRPr="00904C7F">
        <w:rPr>
          <w:rFonts w:ascii="Times New Roman" w:hAnsi="Times New Roman"/>
          <w:sz w:val="28"/>
          <w:szCs w:val="28"/>
        </w:rPr>
        <w:t>млрд. долларов США. В 2011 – 2012</w:t>
      </w:r>
      <w:r w:rsidR="00904C7F">
        <w:rPr>
          <w:rFonts w:ascii="Times New Roman" w:hAnsi="Times New Roman"/>
          <w:sz w:val="28"/>
          <w:szCs w:val="28"/>
        </w:rPr>
        <w:t xml:space="preserve"> </w:t>
      </w:r>
      <w:r w:rsidRPr="00904C7F">
        <w:rPr>
          <w:rFonts w:ascii="Times New Roman" w:hAnsi="Times New Roman"/>
          <w:sz w:val="28"/>
          <w:szCs w:val="28"/>
        </w:rPr>
        <w:t>годах во всех вариантах прогноза счет текущих операций будет сведен с положительным сальдо. В зависимости от варианта прогноза увеличение объема ВВП в 2011 и 2012</w:t>
      </w:r>
      <w:r w:rsidR="00904C7F">
        <w:rPr>
          <w:rFonts w:ascii="Times New Roman" w:hAnsi="Times New Roman"/>
          <w:sz w:val="28"/>
          <w:szCs w:val="28"/>
        </w:rPr>
        <w:t xml:space="preserve"> </w:t>
      </w:r>
      <w:r w:rsidRPr="00904C7F">
        <w:rPr>
          <w:rFonts w:ascii="Times New Roman" w:hAnsi="Times New Roman"/>
          <w:sz w:val="28"/>
          <w:szCs w:val="28"/>
        </w:rPr>
        <w:t>годах ожидается в диапазоне 2,4 – 5,5%.</w:t>
      </w:r>
    </w:p>
    <w:p w:rsidR="00790ED0" w:rsidRPr="00904C7F" w:rsidRDefault="00790ED0"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соответствии со сценарными условиями функционирования российской экономики и основными параметрами прогноза социально-экономического развития Российской Федерации на 2010</w:t>
      </w:r>
      <w:r w:rsidR="00904C7F">
        <w:rPr>
          <w:rFonts w:ascii="Times New Roman" w:hAnsi="Times New Roman"/>
          <w:sz w:val="28"/>
          <w:szCs w:val="28"/>
        </w:rPr>
        <w:t xml:space="preserve"> </w:t>
      </w:r>
      <w:r w:rsidRPr="00904C7F">
        <w:rPr>
          <w:rFonts w:ascii="Times New Roman" w:hAnsi="Times New Roman"/>
          <w:sz w:val="28"/>
          <w:szCs w:val="28"/>
        </w:rPr>
        <w:t>год и плановый период 2011 и 2012</w:t>
      </w:r>
      <w:r w:rsidR="00904C7F">
        <w:rPr>
          <w:rFonts w:ascii="Times New Roman" w:hAnsi="Times New Roman"/>
          <w:sz w:val="28"/>
          <w:szCs w:val="28"/>
        </w:rPr>
        <w:t xml:space="preserve"> </w:t>
      </w:r>
      <w:r w:rsidRPr="00904C7F">
        <w:rPr>
          <w:rFonts w:ascii="Times New Roman" w:hAnsi="Times New Roman"/>
          <w:sz w:val="28"/>
          <w:szCs w:val="28"/>
        </w:rPr>
        <w:t>годов Правительство Российской Федерации и Банк России определили задачу снизить инфляцию в 2010</w:t>
      </w:r>
      <w:r w:rsidR="00904C7F">
        <w:rPr>
          <w:rFonts w:ascii="Times New Roman" w:hAnsi="Times New Roman"/>
          <w:sz w:val="28"/>
          <w:szCs w:val="28"/>
        </w:rPr>
        <w:t xml:space="preserve"> </w:t>
      </w:r>
      <w:r w:rsidRPr="00904C7F">
        <w:rPr>
          <w:rFonts w:ascii="Times New Roman" w:hAnsi="Times New Roman"/>
          <w:sz w:val="28"/>
          <w:szCs w:val="28"/>
        </w:rPr>
        <w:t>году до 9 – 10%, в 2011</w:t>
      </w:r>
      <w:r w:rsidR="00904C7F">
        <w:rPr>
          <w:rFonts w:ascii="Times New Roman" w:hAnsi="Times New Roman"/>
          <w:sz w:val="28"/>
          <w:szCs w:val="28"/>
        </w:rPr>
        <w:t xml:space="preserve"> </w:t>
      </w:r>
      <w:r w:rsidRPr="00904C7F">
        <w:rPr>
          <w:rFonts w:ascii="Times New Roman" w:hAnsi="Times New Roman"/>
          <w:sz w:val="28"/>
          <w:szCs w:val="28"/>
        </w:rPr>
        <w:t>году</w:t>
      </w:r>
      <w:r w:rsidR="00904C7F">
        <w:rPr>
          <w:rFonts w:ascii="Times New Roman" w:hAnsi="Times New Roman"/>
          <w:sz w:val="28"/>
          <w:szCs w:val="28"/>
        </w:rPr>
        <w:t xml:space="preserve"> </w:t>
      </w:r>
      <w:r w:rsidRPr="00904C7F">
        <w:rPr>
          <w:rFonts w:ascii="Times New Roman" w:hAnsi="Times New Roman"/>
          <w:sz w:val="28"/>
          <w:szCs w:val="28"/>
        </w:rPr>
        <w:t>– до 7 – 8%, в 2012</w:t>
      </w:r>
      <w:r w:rsidR="00904C7F">
        <w:rPr>
          <w:rFonts w:ascii="Times New Roman" w:hAnsi="Times New Roman"/>
          <w:sz w:val="28"/>
          <w:szCs w:val="28"/>
        </w:rPr>
        <w:t xml:space="preserve"> </w:t>
      </w:r>
      <w:r w:rsidRPr="00904C7F">
        <w:rPr>
          <w:rFonts w:ascii="Times New Roman" w:hAnsi="Times New Roman"/>
          <w:sz w:val="28"/>
          <w:szCs w:val="28"/>
        </w:rPr>
        <w:t>году</w:t>
      </w:r>
      <w:r w:rsidR="00904C7F">
        <w:rPr>
          <w:rFonts w:ascii="Times New Roman" w:hAnsi="Times New Roman"/>
          <w:sz w:val="28"/>
          <w:szCs w:val="28"/>
        </w:rPr>
        <w:t xml:space="preserve"> </w:t>
      </w:r>
      <w:r w:rsidRPr="00904C7F">
        <w:rPr>
          <w:rFonts w:ascii="Times New Roman" w:hAnsi="Times New Roman"/>
          <w:sz w:val="28"/>
          <w:szCs w:val="28"/>
        </w:rPr>
        <w:t>– до 5 – 7%. Указанной цели по общему уровню инфляции на потребительском рынке соответствует базовая инфляция на уровне 8,5 – 9,5% в 2010</w:t>
      </w:r>
      <w:r w:rsidR="00904C7F">
        <w:rPr>
          <w:rFonts w:ascii="Times New Roman" w:hAnsi="Times New Roman"/>
          <w:sz w:val="28"/>
          <w:szCs w:val="28"/>
        </w:rPr>
        <w:t xml:space="preserve"> </w:t>
      </w:r>
      <w:r w:rsidRPr="00904C7F">
        <w:rPr>
          <w:rFonts w:ascii="Times New Roman" w:hAnsi="Times New Roman"/>
          <w:sz w:val="28"/>
          <w:szCs w:val="28"/>
        </w:rPr>
        <w:t>году, 6,5 – 7,5% в 2011</w:t>
      </w:r>
      <w:r w:rsidR="00904C7F">
        <w:rPr>
          <w:rFonts w:ascii="Times New Roman" w:hAnsi="Times New Roman"/>
          <w:sz w:val="28"/>
          <w:szCs w:val="28"/>
        </w:rPr>
        <w:t xml:space="preserve"> </w:t>
      </w:r>
      <w:r w:rsidRPr="00904C7F">
        <w:rPr>
          <w:rFonts w:ascii="Times New Roman" w:hAnsi="Times New Roman"/>
          <w:sz w:val="28"/>
          <w:szCs w:val="28"/>
        </w:rPr>
        <w:t>году и 4,5 – 6,5% в 2012</w:t>
      </w:r>
      <w:r w:rsidR="00904C7F">
        <w:rPr>
          <w:rFonts w:ascii="Times New Roman" w:hAnsi="Times New Roman"/>
          <w:sz w:val="28"/>
          <w:szCs w:val="28"/>
        </w:rPr>
        <w:t xml:space="preserve"> </w:t>
      </w:r>
      <w:r w:rsidRPr="00904C7F">
        <w:rPr>
          <w:rFonts w:ascii="Times New Roman" w:hAnsi="Times New Roman"/>
          <w:sz w:val="28"/>
          <w:szCs w:val="28"/>
        </w:rPr>
        <w:t>году</w:t>
      </w:r>
      <w:r w:rsidR="003436E0" w:rsidRPr="00904C7F">
        <w:rPr>
          <w:rFonts w:ascii="Times New Roman" w:hAnsi="Times New Roman"/>
          <w:sz w:val="28"/>
          <w:szCs w:val="28"/>
        </w:rPr>
        <w:t xml:space="preserve"> /22, с.25/</w:t>
      </w:r>
      <w:r w:rsidRPr="00904C7F">
        <w:rPr>
          <w:rFonts w:ascii="Times New Roman" w:hAnsi="Times New Roman"/>
          <w:sz w:val="28"/>
          <w:szCs w:val="28"/>
        </w:rPr>
        <w:t>.</w:t>
      </w:r>
    </w:p>
    <w:p w:rsidR="00790ED0" w:rsidRPr="00904C7F" w:rsidRDefault="00790ED0" w:rsidP="00904C7F">
      <w:pPr>
        <w:spacing w:after="0" w:line="360" w:lineRule="auto"/>
        <w:ind w:firstLine="709"/>
        <w:jc w:val="both"/>
        <w:rPr>
          <w:rFonts w:ascii="Times New Roman" w:hAnsi="Times New Roman"/>
          <w:sz w:val="28"/>
          <w:szCs w:val="28"/>
        </w:rPr>
      </w:pPr>
    </w:p>
    <w:p w:rsidR="004A094E" w:rsidRPr="00904C7F" w:rsidRDefault="004A094E"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Таблица 2.</w:t>
      </w:r>
    </w:p>
    <w:p w:rsidR="004A094E" w:rsidRPr="00904C7F" w:rsidRDefault="004A094E"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Сценарии макроэкономического развития на 2010 г. и период 2011–2012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0"/>
        <w:gridCol w:w="1275"/>
        <w:gridCol w:w="1555"/>
        <w:gridCol w:w="1555"/>
        <w:gridCol w:w="1555"/>
      </w:tblGrid>
      <w:tr w:rsidR="007F15A4" w:rsidRPr="00732523" w:rsidTr="00732523">
        <w:tc>
          <w:tcPr>
            <w:tcW w:w="3630" w:type="dxa"/>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 варианта</w:t>
            </w:r>
          </w:p>
        </w:tc>
        <w:tc>
          <w:tcPr>
            <w:tcW w:w="1275" w:type="dxa"/>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1</w:t>
            </w:r>
          </w:p>
        </w:tc>
        <w:tc>
          <w:tcPr>
            <w:tcW w:w="1555" w:type="dxa"/>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2</w:t>
            </w:r>
          </w:p>
        </w:tc>
        <w:tc>
          <w:tcPr>
            <w:tcW w:w="1555" w:type="dxa"/>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3</w:t>
            </w:r>
          </w:p>
        </w:tc>
        <w:tc>
          <w:tcPr>
            <w:tcW w:w="1555" w:type="dxa"/>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4</w:t>
            </w:r>
          </w:p>
        </w:tc>
      </w:tr>
      <w:tr w:rsidR="007F15A4" w:rsidRPr="00732523" w:rsidTr="00732523">
        <w:tc>
          <w:tcPr>
            <w:tcW w:w="3630" w:type="dxa"/>
            <w:tcBorders>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Цена за баррель российской нефти, долл. США</w:t>
            </w:r>
          </w:p>
        </w:tc>
        <w:tc>
          <w:tcPr>
            <w:tcW w:w="1275" w:type="dxa"/>
            <w:tcBorders>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45</w:t>
            </w:r>
          </w:p>
        </w:tc>
        <w:tc>
          <w:tcPr>
            <w:tcW w:w="1555" w:type="dxa"/>
            <w:tcBorders>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58</w:t>
            </w:r>
          </w:p>
        </w:tc>
        <w:tc>
          <w:tcPr>
            <w:tcW w:w="1555" w:type="dxa"/>
            <w:tcBorders>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68</w:t>
            </w:r>
          </w:p>
        </w:tc>
        <w:tc>
          <w:tcPr>
            <w:tcW w:w="1555" w:type="dxa"/>
            <w:tcBorders>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80</w:t>
            </w:r>
          </w:p>
        </w:tc>
      </w:tr>
      <w:tr w:rsidR="007F15A4" w:rsidRPr="00732523" w:rsidTr="00732523">
        <w:tc>
          <w:tcPr>
            <w:tcW w:w="3630"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Увеличение реальных располагаемых денежных доходов населения</w:t>
            </w:r>
          </w:p>
        </w:tc>
        <w:tc>
          <w:tcPr>
            <w:tcW w:w="1275"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-0,6</w:t>
            </w:r>
          </w:p>
        </w:tc>
        <w:tc>
          <w:tcPr>
            <w:tcW w:w="1555"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0,4</w:t>
            </w:r>
          </w:p>
        </w:tc>
        <w:tc>
          <w:tcPr>
            <w:tcW w:w="1555"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1,4</w:t>
            </w:r>
          </w:p>
        </w:tc>
        <w:tc>
          <w:tcPr>
            <w:tcW w:w="1555"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2,4</w:t>
            </w:r>
          </w:p>
        </w:tc>
      </w:tr>
      <w:tr w:rsidR="007F15A4" w:rsidRPr="00732523" w:rsidTr="00732523">
        <w:tc>
          <w:tcPr>
            <w:tcW w:w="3630" w:type="dxa"/>
            <w:tcBorders>
              <w:top w:val="nil"/>
              <w:bottom w:val="nil"/>
            </w:tcBorders>
            <w:vAlign w:val="center"/>
          </w:tcPr>
          <w:p w:rsidR="007F15A4" w:rsidRPr="00732523" w:rsidRDefault="00AC0051" w:rsidP="00732523">
            <w:pPr>
              <w:spacing w:after="0" w:line="360" w:lineRule="auto"/>
              <w:rPr>
                <w:rFonts w:ascii="Times New Roman" w:hAnsi="Times New Roman"/>
                <w:sz w:val="20"/>
                <w:szCs w:val="20"/>
              </w:rPr>
            </w:pPr>
            <w:r w:rsidRPr="00732523">
              <w:rPr>
                <w:rFonts w:ascii="Times New Roman" w:hAnsi="Times New Roman"/>
                <w:sz w:val="20"/>
                <w:szCs w:val="20"/>
              </w:rPr>
              <w:t>Увеличение и</w:t>
            </w:r>
            <w:r w:rsidR="007F15A4" w:rsidRPr="00732523">
              <w:rPr>
                <w:rFonts w:ascii="Times New Roman" w:hAnsi="Times New Roman"/>
                <w:sz w:val="20"/>
                <w:szCs w:val="20"/>
              </w:rPr>
              <w:t>нвестици</w:t>
            </w:r>
            <w:r w:rsidRPr="00732523">
              <w:rPr>
                <w:rFonts w:ascii="Times New Roman" w:hAnsi="Times New Roman"/>
                <w:sz w:val="20"/>
                <w:szCs w:val="20"/>
              </w:rPr>
              <w:t>й</w:t>
            </w:r>
            <w:r w:rsidR="007F15A4" w:rsidRPr="00732523">
              <w:rPr>
                <w:rFonts w:ascii="Times New Roman" w:hAnsi="Times New Roman"/>
                <w:sz w:val="20"/>
                <w:szCs w:val="20"/>
              </w:rPr>
              <w:t xml:space="preserve"> в основной капитал</w:t>
            </w:r>
          </w:p>
        </w:tc>
        <w:tc>
          <w:tcPr>
            <w:tcW w:w="1275"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-2,5</w:t>
            </w:r>
          </w:p>
        </w:tc>
        <w:tc>
          <w:tcPr>
            <w:tcW w:w="1555"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1,0</w:t>
            </w:r>
          </w:p>
        </w:tc>
        <w:tc>
          <w:tcPr>
            <w:tcW w:w="1555"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4,5</w:t>
            </w:r>
          </w:p>
        </w:tc>
        <w:tc>
          <w:tcPr>
            <w:tcW w:w="1555"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8,0</w:t>
            </w:r>
          </w:p>
        </w:tc>
      </w:tr>
      <w:tr w:rsidR="007F15A4" w:rsidRPr="00732523" w:rsidTr="00732523">
        <w:tc>
          <w:tcPr>
            <w:tcW w:w="3630"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Экспорт товаров и услуг</w:t>
            </w:r>
          </w:p>
        </w:tc>
        <w:tc>
          <w:tcPr>
            <w:tcW w:w="1275" w:type="dxa"/>
            <w:tcBorders>
              <w:top w:val="nil"/>
              <w:bottom w:val="nil"/>
            </w:tcBorders>
            <w:vAlign w:val="center"/>
          </w:tcPr>
          <w:p w:rsidR="007F15A4" w:rsidRPr="00732523" w:rsidRDefault="00AC0051" w:rsidP="00732523">
            <w:pPr>
              <w:spacing w:after="0" w:line="360" w:lineRule="auto"/>
              <w:rPr>
                <w:rFonts w:ascii="Times New Roman" w:hAnsi="Times New Roman"/>
                <w:sz w:val="20"/>
                <w:szCs w:val="20"/>
              </w:rPr>
            </w:pPr>
            <w:r w:rsidRPr="00732523">
              <w:rPr>
                <w:rFonts w:ascii="Times New Roman" w:hAnsi="Times New Roman"/>
                <w:sz w:val="20"/>
                <w:szCs w:val="20"/>
              </w:rPr>
              <w:t>-305,9</w:t>
            </w:r>
          </w:p>
        </w:tc>
        <w:tc>
          <w:tcPr>
            <w:tcW w:w="1555" w:type="dxa"/>
            <w:tcBorders>
              <w:top w:val="nil"/>
              <w:bottom w:val="nil"/>
            </w:tcBorders>
            <w:vAlign w:val="center"/>
          </w:tcPr>
          <w:p w:rsidR="007F15A4" w:rsidRPr="00732523" w:rsidRDefault="00AC0051" w:rsidP="00732523">
            <w:pPr>
              <w:spacing w:after="0" w:line="360" w:lineRule="auto"/>
              <w:rPr>
                <w:rFonts w:ascii="Times New Roman" w:hAnsi="Times New Roman"/>
                <w:sz w:val="20"/>
                <w:szCs w:val="20"/>
              </w:rPr>
            </w:pPr>
            <w:r w:rsidRPr="00732523">
              <w:rPr>
                <w:rFonts w:ascii="Times New Roman" w:hAnsi="Times New Roman"/>
                <w:sz w:val="20"/>
                <w:szCs w:val="20"/>
              </w:rPr>
              <w:t>348,5</w:t>
            </w:r>
          </w:p>
        </w:tc>
        <w:tc>
          <w:tcPr>
            <w:tcW w:w="1555" w:type="dxa"/>
            <w:tcBorders>
              <w:top w:val="nil"/>
              <w:bottom w:val="nil"/>
            </w:tcBorders>
            <w:vAlign w:val="center"/>
          </w:tcPr>
          <w:p w:rsidR="007F15A4" w:rsidRPr="00732523" w:rsidRDefault="00AC0051" w:rsidP="00732523">
            <w:pPr>
              <w:spacing w:after="0" w:line="360" w:lineRule="auto"/>
              <w:rPr>
                <w:rFonts w:ascii="Times New Roman" w:hAnsi="Times New Roman"/>
                <w:sz w:val="20"/>
                <w:szCs w:val="20"/>
              </w:rPr>
            </w:pPr>
            <w:r w:rsidRPr="00732523">
              <w:rPr>
                <w:rFonts w:ascii="Times New Roman" w:hAnsi="Times New Roman"/>
                <w:sz w:val="20"/>
                <w:szCs w:val="20"/>
              </w:rPr>
              <w:t>384,0</w:t>
            </w:r>
          </w:p>
        </w:tc>
        <w:tc>
          <w:tcPr>
            <w:tcW w:w="1555" w:type="dxa"/>
            <w:tcBorders>
              <w:top w:val="nil"/>
              <w:bottom w:val="nil"/>
            </w:tcBorders>
            <w:vAlign w:val="center"/>
          </w:tcPr>
          <w:p w:rsidR="007F15A4" w:rsidRPr="00732523" w:rsidRDefault="00AC0051" w:rsidP="00732523">
            <w:pPr>
              <w:spacing w:after="0" w:line="360" w:lineRule="auto"/>
              <w:rPr>
                <w:rFonts w:ascii="Times New Roman" w:hAnsi="Times New Roman"/>
                <w:sz w:val="20"/>
                <w:szCs w:val="20"/>
              </w:rPr>
            </w:pPr>
            <w:r w:rsidRPr="00732523">
              <w:rPr>
                <w:rFonts w:ascii="Times New Roman" w:hAnsi="Times New Roman"/>
                <w:sz w:val="20"/>
                <w:szCs w:val="20"/>
              </w:rPr>
              <w:t>425,5</w:t>
            </w:r>
          </w:p>
        </w:tc>
      </w:tr>
      <w:tr w:rsidR="007F15A4" w:rsidRPr="00732523" w:rsidTr="00732523">
        <w:tc>
          <w:tcPr>
            <w:tcW w:w="3630" w:type="dxa"/>
            <w:tcBorders>
              <w:top w:val="nil"/>
              <w:bottom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Увеличение валютных резервов</w:t>
            </w:r>
            <w:r w:rsidR="00AC0051" w:rsidRPr="00732523">
              <w:rPr>
                <w:rFonts w:ascii="Times New Roman" w:hAnsi="Times New Roman"/>
                <w:sz w:val="20"/>
                <w:szCs w:val="20"/>
              </w:rPr>
              <w:t xml:space="preserve">, млрд. </w:t>
            </w:r>
            <w:r w:rsidR="0087031E" w:rsidRPr="00732523">
              <w:rPr>
                <w:rFonts w:ascii="Times New Roman" w:hAnsi="Times New Roman"/>
                <w:sz w:val="20"/>
                <w:szCs w:val="20"/>
              </w:rPr>
              <w:t>долл.</w:t>
            </w:r>
            <w:r w:rsidR="00AC0051" w:rsidRPr="00732523">
              <w:rPr>
                <w:rFonts w:ascii="Times New Roman" w:hAnsi="Times New Roman"/>
                <w:sz w:val="20"/>
                <w:szCs w:val="20"/>
              </w:rPr>
              <w:t xml:space="preserve"> США</w:t>
            </w:r>
          </w:p>
        </w:tc>
        <w:tc>
          <w:tcPr>
            <w:tcW w:w="1275" w:type="dxa"/>
            <w:tcBorders>
              <w:top w:val="nil"/>
              <w:bottom w:val="nil"/>
            </w:tcBorders>
            <w:vAlign w:val="center"/>
          </w:tcPr>
          <w:p w:rsidR="007F15A4" w:rsidRPr="00732523" w:rsidRDefault="00AC0051" w:rsidP="00732523">
            <w:pPr>
              <w:spacing w:after="0" w:line="360" w:lineRule="auto"/>
              <w:rPr>
                <w:rFonts w:ascii="Times New Roman" w:hAnsi="Times New Roman"/>
                <w:sz w:val="20"/>
                <w:szCs w:val="20"/>
              </w:rPr>
            </w:pPr>
            <w:r w:rsidRPr="00732523">
              <w:rPr>
                <w:rFonts w:ascii="Times New Roman" w:hAnsi="Times New Roman"/>
                <w:sz w:val="20"/>
                <w:szCs w:val="20"/>
              </w:rPr>
              <w:t>-8,0</w:t>
            </w:r>
          </w:p>
        </w:tc>
        <w:tc>
          <w:tcPr>
            <w:tcW w:w="1555" w:type="dxa"/>
            <w:tcBorders>
              <w:top w:val="nil"/>
              <w:bottom w:val="nil"/>
            </w:tcBorders>
            <w:vAlign w:val="center"/>
          </w:tcPr>
          <w:p w:rsidR="007F15A4" w:rsidRPr="00732523" w:rsidRDefault="00AC0051" w:rsidP="00732523">
            <w:pPr>
              <w:spacing w:after="0" w:line="360" w:lineRule="auto"/>
              <w:rPr>
                <w:rFonts w:ascii="Times New Roman" w:hAnsi="Times New Roman"/>
                <w:sz w:val="20"/>
                <w:szCs w:val="20"/>
              </w:rPr>
            </w:pPr>
            <w:r w:rsidRPr="00732523">
              <w:rPr>
                <w:rFonts w:ascii="Times New Roman" w:hAnsi="Times New Roman"/>
                <w:sz w:val="20"/>
                <w:szCs w:val="20"/>
              </w:rPr>
              <w:t>15,5</w:t>
            </w:r>
          </w:p>
        </w:tc>
        <w:tc>
          <w:tcPr>
            <w:tcW w:w="1555" w:type="dxa"/>
            <w:tcBorders>
              <w:top w:val="nil"/>
              <w:bottom w:val="nil"/>
            </w:tcBorders>
            <w:vAlign w:val="center"/>
          </w:tcPr>
          <w:p w:rsidR="007F15A4" w:rsidRPr="00732523" w:rsidRDefault="00AC0051" w:rsidP="00732523">
            <w:pPr>
              <w:spacing w:after="0" w:line="360" w:lineRule="auto"/>
              <w:rPr>
                <w:rFonts w:ascii="Times New Roman" w:hAnsi="Times New Roman"/>
                <w:sz w:val="20"/>
                <w:szCs w:val="20"/>
              </w:rPr>
            </w:pPr>
            <w:r w:rsidRPr="00732523">
              <w:rPr>
                <w:rFonts w:ascii="Times New Roman" w:hAnsi="Times New Roman"/>
                <w:sz w:val="20"/>
                <w:szCs w:val="20"/>
              </w:rPr>
              <w:t>30,2</w:t>
            </w:r>
          </w:p>
        </w:tc>
        <w:tc>
          <w:tcPr>
            <w:tcW w:w="1555" w:type="dxa"/>
            <w:tcBorders>
              <w:top w:val="nil"/>
              <w:bottom w:val="nil"/>
            </w:tcBorders>
            <w:vAlign w:val="center"/>
          </w:tcPr>
          <w:p w:rsidR="007F15A4" w:rsidRPr="00732523" w:rsidRDefault="00AC0051" w:rsidP="00732523">
            <w:pPr>
              <w:spacing w:after="0" w:line="360" w:lineRule="auto"/>
              <w:rPr>
                <w:rFonts w:ascii="Times New Roman" w:hAnsi="Times New Roman"/>
                <w:sz w:val="20"/>
                <w:szCs w:val="20"/>
              </w:rPr>
            </w:pPr>
            <w:r w:rsidRPr="00732523">
              <w:rPr>
                <w:rFonts w:ascii="Times New Roman" w:hAnsi="Times New Roman"/>
                <w:sz w:val="20"/>
                <w:szCs w:val="20"/>
              </w:rPr>
              <w:t>69,7</w:t>
            </w:r>
          </w:p>
        </w:tc>
      </w:tr>
      <w:tr w:rsidR="007F15A4" w:rsidRPr="00732523" w:rsidTr="00732523">
        <w:tc>
          <w:tcPr>
            <w:tcW w:w="3630" w:type="dxa"/>
            <w:tcBorders>
              <w:top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Экономический рост</w:t>
            </w:r>
          </w:p>
        </w:tc>
        <w:tc>
          <w:tcPr>
            <w:tcW w:w="1275" w:type="dxa"/>
            <w:tcBorders>
              <w:top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0,</w:t>
            </w:r>
            <w:r w:rsidR="0087031E" w:rsidRPr="00732523">
              <w:rPr>
                <w:rFonts w:ascii="Times New Roman" w:hAnsi="Times New Roman"/>
                <w:sz w:val="20"/>
                <w:szCs w:val="20"/>
              </w:rPr>
              <w:t>2</w:t>
            </w:r>
          </w:p>
        </w:tc>
        <w:tc>
          <w:tcPr>
            <w:tcW w:w="1555" w:type="dxa"/>
            <w:tcBorders>
              <w:top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1,6</w:t>
            </w:r>
          </w:p>
        </w:tc>
        <w:tc>
          <w:tcPr>
            <w:tcW w:w="1555" w:type="dxa"/>
            <w:tcBorders>
              <w:top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3,0</w:t>
            </w:r>
          </w:p>
        </w:tc>
        <w:tc>
          <w:tcPr>
            <w:tcW w:w="1555" w:type="dxa"/>
            <w:tcBorders>
              <w:top w:val="nil"/>
            </w:tcBorders>
            <w:vAlign w:val="center"/>
          </w:tcPr>
          <w:p w:rsidR="007F15A4" w:rsidRPr="00732523" w:rsidRDefault="007F15A4" w:rsidP="00732523">
            <w:pPr>
              <w:spacing w:after="0" w:line="360" w:lineRule="auto"/>
              <w:rPr>
                <w:rFonts w:ascii="Times New Roman" w:hAnsi="Times New Roman"/>
                <w:sz w:val="20"/>
                <w:szCs w:val="20"/>
              </w:rPr>
            </w:pPr>
            <w:r w:rsidRPr="00732523">
              <w:rPr>
                <w:rFonts w:ascii="Times New Roman" w:hAnsi="Times New Roman"/>
                <w:sz w:val="20"/>
                <w:szCs w:val="20"/>
              </w:rPr>
              <w:t>4,4</w:t>
            </w:r>
          </w:p>
        </w:tc>
      </w:tr>
    </w:tbl>
    <w:p w:rsidR="004A094E" w:rsidRPr="00904C7F" w:rsidRDefault="004A094E" w:rsidP="00904C7F">
      <w:pPr>
        <w:spacing w:after="0" w:line="360" w:lineRule="auto"/>
        <w:ind w:firstLine="709"/>
        <w:jc w:val="both"/>
        <w:rPr>
          <w:rFonts w:ascii="Times New Roman" w:hAnsi="Times New Roman"/>
          <w:sz w:val="28"/>
          <w:szCs w:val="28"/>
        </w:rPr>
      </w:pPr>
    </w:p>
    <w:p w:rsidR="00B228E7" w:rsidRPr="00904C7F" w:rsidRDefault="00B228E7"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Согласно прогнозу социально-экономического развития Российской Федерации, положенному в основу проекта федерального бюджета, в 2010</w:t>
      </w:r>
      <w:r w:rsidR="00904C7F">
        <w:rPr>
          <w:rFonts w:ascii="Times New Roman" w:hAnsi="Times New Roman"/>
          <w:sz w:val="28"/>
          <w:szCs w:val="28"/>
        </w:rPr>
        <w:t xml:space="preserve"> </w:t>
      </w:r>
      <w:r w:rsidRPr="00904C7F">
        <w:rPr>
          <w:rFonts w:ascii="Times New Roman" w:hAnsi="Times New Roman"/>
          <w:sz w:val="28"/>
          <w:szCs w:val="28"/>
        </w:rPr>
        <w:t>году ожидается восстановление положительных темпов экономического роста. Оживление экономики, а также возобновление роста цен на активы обусловят увеличение трансакционной составляющей спроса на деньги. Снижение инфляции и девальвационных ожиданий также будет способствовать росту спроса на национальную валюту как на средство сбережения. В</w:t>
      </w:r>
      <w:r w:rsidR="00904C7F">
        <w:rPr>
          <w:rFonts w:ascii="Times New Roman" w:hAnsi="Times New Roman"/>
          <w:sz w:val="28"/>
          <w:szCs w:val="28"/>
        </w:rPr>
        <w:t xml:space="preserve"> </w:t>
      </w:r>
      <w:r w:rsidRPr="00904C7F">
        <w:rPr>
          <w:rFonts w:ascii="Times New Roman" w:hAnsi="Times New Roman"/>
          <w:sz w:val="28"/>
          <w:szCs w:val="28"/>
        </w:rPr>
        <w:t>связи с этим диапазон изменения темпов прироста денежного агрегата М2 в 2010</w:t>
      </w:r>
      <w:r w:rsidR="00904C7F">
        <w:rPr>
          <w:rFonts w:ascii="Times New Roman" w:hAnsi="Times New Roman"/>
          <w:sz w:val="28"/>
          <w:szCs w:val="28"/>
        </w:rPr>
        <w:t xml:space="preserve"> </w:t>
      </w:r>
      <w:r w:rsidRPr="00904C7F">
        <w:rPr>
          <w:rFonts w:ascii="Times New Roman" w:hAnsi="Times New Roman"/>
          <w:sz w:val="28"/>
          <w:szCs w:val="28"/>
        </w:rPr>
        <w:t>году в зависимости от вариантов развития экономики может составить 8—18%. Предполагаемое постепенное улучшение макроэкономической ситуации будет способствовать стабилизации темпов прироста спроса на деньги в 2011 и 2012</w:t>
      </w:r>
      <w:r w:rsidR="00904C7F">
        <w:rPr>
          <w:rFonts w:ascii="Times New Roman" w:hAnsi="Times New Roman"/>
          <w:sz w:val="28"/>
          <w:szCs w:val="28"/>
        </w:rPr>
        <w:t xml:space="preserve"> </w:t>
      </w:r>
      <w:r w:rsidRPr="00904C7F">
        <w:rPr>
          <w:rFonts w:ascii="Times New Roman" w:hAnsi="Times New Roman"/>
          <w:sz w:val="28"/>
          <w:szCs w:val="28"/>
        </w:rPr>
        <w:t xml:space="preserve">годах. </w:t>
      </w:r>
      <w:r w:rsidR="00D53C4D" w:rsidRPr="00904C7F">
        <w:rPr>
          <w:rFonts w:ascii="Times New Roman" w:hAnsi="Times New Roman"/>
          <w:sz w:val="28"/>
          <w:szCs w:val="28"/>
        </w:rPr>
        <w:t>В</w:t>
      </w:r>
      <w:r w:rsidR="00904C7F">
        <w:rPr>
          <w:rFonts w:ascii="Times New Roman" w:hAnsi="Times New Roman"/>
          <w:sz w:val="28"/>
          <w:szCs w:val="28"/>
        </w:rPr>
        <w:t xml:space="preserve"> </w:t>
      </w:r>
      <w:r w:rsidRPr="00904C7F">
        <w:rPr>
          <w:rFonts w:ascii="Times New Roman" w:hAnsi="Times New Roman"/>
          <w:sz w:val="28"/>
          <w:szCs w:val="28"/>
        </w:rPr>
        <w:t>зависимости от вариантов прогноза диапазон темпов прироста денежного агрегата М2 может составить 10—20 и 12—21% соответственно.</w:t>
      </w:r>
    </w:p>
    <w:p w:rsidR="00B228E7" w:rsidRPr="00904C7F" w:rsidRDefault="00B228E7"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Денежная программа на 2010—2012</w:t>
      </w:r>
      <w:r w:rsidR="00904C7F">
        <w:rPr>
          <w:rFonts w:ascii="Times New Roman" w:hAnsi="Times New Roman"/>
          <w:sz w:val="28"/>
          <w:szCs w:val="28"/>
        </w:rPr>
        <w:t xml:space="preserve"> </w:t>
      </w:r>
      <w:r w:rsidRPr="00904C7F">
        <w:rPr>
          <w:rFonts w:ascii="Times New Roman" w:hAnsi="Times New Roman"/>
          <w:sz w:val="28"/>
          <w:szCs w:val="28"/>
        </w:rPr>
        <w:t>годы представлена в четырех вариантах, соответствующих вариантам прогноза социально-экономического развития Российской Федерации на 2010</w:t>
      </w:r>
      <w:r w:rsidR="00D53C4D" w:rsidRPr="00904C7F">
        <w:rPr>
          <w:rFonts w:ascii="Times New Roman" w:hAnsi="Times New Roman"/>
          <w:sz w:val="28"/>
          <w:szCs w:val="28"/>
        </w:rPr>
        <w:t xml:space="preserve"> – </w:t>
      </w:r>
      <w:r w:rsidRPr="00904C7F">
        <w:rPr>
          <w:rFonts w:ascii="Times New Roman" w:hAnsi="Times New Roman"/>
          <w:sz w:val="28"/>
          <w:szCs w:val="28"/>
        </w:rPr>
        <w:t>2012</w:t>
      </w:r>
      <w:r w:rsidR="00904C7F">
        <w:rPr>
          <w:rFonts w:ascii="Times New Roman" w:hAnsi="Times New Roman"/>
          <w:sz w:val="28"/>
          <w:szCs w:val="28"/>
        </w:rPr>
        <w:t xml:space="preserve"> </w:t>
      </w:r>
      <w:r w:rsidRPr="00904C7F">
        <w:rPr>
          <w:rFonts w:ascii="Times New Roman" w:hAnsi="Times New Roman"/>
          <w:sz w:val="28"/>
          <w:szCs w:val="28"/>
        </w:rPr>
        <w:t>годы. В</w:t>
      </w:r>
      <w:r w:rsidR="00904C7F">
        <w:rPr>
          <w:rFonts w:ascii="Times New Roman" w:hAnsi="Times New Roman"/>
          <w:sz w:val="28"/>
          <w:szCs w:val="28"/>
        </w:rPr>
        <w:t xml:space="preserve"> </w:t>
      </w:r>
      <w:r w:rsidRPr="00904C7F">
        <w:rPr>
          <w:rFonts w:ascii="Times New Roman" w:hAnsi="Times New Roman"/>
          <w:sz w:val="28"/>
          <w:szCs w:val="28"/>
        </w:rPr>
        <w:t>зависимости от сценарных вариантов развития темп прироста денежной базы</w:t>
      </w:r>
      <w:r w:rsidR="00904C7F">
        <w:rPr>
          <w:rFonts w:ascii="Times New Roman" w:hAnsi="Times New Roman"/>
          <w:sz w:val="28"/>
          <w:szCs w:val="28"/>
        </w:rPr>
        <w:t xml:space="preserve"> </w:t>
      </w:r>
      <w:r w:rsidRPr="00904C7F">
        <w:rPr>
          <w:rFonts w:ascii="Times New Roman" w:hAnsi="Times New Roman"/>
          <w:sz w:val="28"/>
          <w:szCs w:val="28"/>
        </w:rPr>
        <w:t>в 2010</w:t>
      </w:r>
      <w:r w:rsidR="00904C7F">
        <w:rPr>
          <w:rFonts w:ascii="Times New Roman" w:hAnsi="Times New Roman"/>
          <w:sz w:val="28"/>
          <w:szCs w:val="28"/>
        </w:rPr>
        <w:t xml:space="preserve"> </w:t>
      </w:r>
      <w:r w:rsidRPr="00904C7F">
        <w:rPr>
          <w:rFonts w:ascii="Times New Roman" w:hAnsi="Times New Roman"/>
          <w:sz w:val="28"/>
          <w:szCs w:val="28"/>
        </w:rPr>
        <w:t>году может соста</w:t>
      </w:r>
      <w:r w:rsidR="00D53C4D" w:rsidRPr="00904C7F">
        <w:rPr>
          <w:rFonts w:ascii="Times New Roman" w:hAnsi="Times New Roman"/>
          <w:sz w:val="28"/>
          <w:szCs w:val="28"/>
        </w:rPr>
        <w:t xml:space="preserve">вить 8 – </w:t>
      </w:r>
      <w:r w:rsidRPr="00904C7F">
        <w:rPr>
          <w:rFonts w:ascii="Times New Roman" w:hAnsi="Times New Roman"/>
          <w:sz w:val="28"/>
          <w:szCs w:val="28"/>
        </w:rPr>
        <w:t>17%, в 2011</w:t>
      </w:r>
      <w:r w:rsidR="00904C7F">
        <w:rPr>
          <w:rFonts w:ascii="Times New Roman" w:hAnsi="Times New Roman"/>
          <w:sz w:val="28"/>
          <w:szCs w:val="28"/>
        </w:rPr>
        <w:t xml:space="preserve"> </w:t>
      </w:r>
      <w:r w:rsidRPr="00904C7F">
        <w:rPr>
          <w:rFonts w:ascii="Times New Roman" w:hAnsi="Times New Roman"/>
          <w:sz w:val="28"/>
          <w:szCs w:val="28"/>
        </w:rPr>
        <w:t>году</w:t>
      </w:r>
      <w:r w:rsidR="00904C7F">
        <w:rPr>
          <w:rFonts w:ascii="Times New Roman" w:hAnsi="Times New Roman"/>
          <w:sz w:val="28"/>
          <w:szCs w:val="28"/>
        </w:rPr>
        <w:t xml:space="preserve"> </w:t>
      </w:r>
      <w:r w:rsidR="00D53C4D" w:rsidRPr="00904C7F">
        <w:rPr>
          <w:rFonts w:ascii="Times New Roman" w:hAnsi="Times New Roman"/>
          <w:sz w:val="28"/>
          <w:szCs w:val="28"/>
        </w:rPr>
        <w:t>–</w:t>
      </w:r>
      <w:r w:rsidRPr="00904C7F">
        <w:rPr>
          <w:rFonts w:ascii="Times New Roman" w:hAnsi="Times New Roman"/>
          <w:sz w:val="28"/>
          <w:szCs w:val="28"/>
        </w:rPr>
        <w:t xml:space="preserve"> 11</w:t>
      </w:r>
      <w:r w:rsidR="00D53C4D" w:rsidRPr="00904C7F">
        <w:rPr>
          <w:rFonts w:ascii="Times New Roman" w:hAnsi="Times New Roman"/>
          <w:sz w:val="28"/>
          <w:szCs w:val="28"/>
        </w:rPr>
        <w:t>–</w:t>
      </w:r>
      <w:r w:rsidRPr="00904C7F">
        <w:rPr>
          <w:rFonts w:ascii="Times New Roman" w:hAnsi="Times New Roman"/>
          <w:sz w:val="28"/>
          <w:szCs w:val="28"/>
        </w:rPr>
        <w:t>19%, в 2012</w:t>
      </w:r>
      <w:r w:rsidR="00904C7F">
        <w:rPr>
          <w:rFonts w:ascii="Times New Roman" w:hAnsi="Times New Roman"/>
          <w:sz w:val="28"/>
          <w:szCs w:val="28"/>
        </w:rPr>
        <w:t xml:space="preserve"> </w:t>
      </w:r>
      <w:r w:rsidRPr="00904C7F">
        <w:rPr>
          <w:rFonts w:ascii="Times New Roman" w:hAnsi="Times New Roman"/>
          <w:sz w:val="28"/>
          <w:szCs w:val="28"/>
        </w:rPr>
        <w:t>году</w:t>
      </w:r>
      <w:r w:rsidR="00904C7F">
        <w:rPr>
          <w:rFonts w:ascii="Times New Roman" w:hAnsi="Times New Roman"/>
          <w:sz w:val="28"/>
          <w:szCs w:val="28"/>
        </w:rPr>
        <w:t xml:space="preserve"> </w:t>
      </w:r>
      <w:r w:rsidR="00D53C4D" w:rsidRPr="00904C7F">
        <w:rPr>
          <w:rFonts w:ascii="Times New Roman" w:hAnsi="Times New Roman"/>
          <w:sz w:val="28"/>
          <w:szCs w:val="28"/>
        </w:rPr>
        <w:t>–</w:t>
      </w:r>
      <w:r w:rsidRPr="00904C7F">
        <w:rPr>
          <w:rFonts w:ascii="Times New Roman" w:hAnsi="Times New Roman"/>
          <w:sz w:val="28"/>
          <w:szCs w:val="28"/>
        </w:rPr>
        <w:t xml:space="preserve"> 13</w:t>
      </w:r>
      <w:r w:rsidR="00D53C4D" w:rsidRPr="00904C7F">
        <w:rPr>
          <w:rFonts w:ascii="Times New Roman" w:hAnsi="Times New Roman"/>
          <w:sz w:val="28"/>
          <w:szCs w:val="28"/>
        </w:rPr>
        <w:t xml:space="preserve"> – 1</w:t>
      </w:r>
      <w:r w:rsidRPr="00904C7F">
        <w:rPr>
          <w:rFonts w:ascii="Times New Roman" w:hAnsi="Times New Roman"/>
          <w:sz w:val="28"/>
          <w:szCs w:val="28"/>
        </w:rPr>
        <w:t>9%</w:t>
      </w:r>
      <w:r w:rsidR="003436E0" w:rsidRPr="00904C7F">
        <w:rPr>
          <w:rFonts w:ascii="Times New Roman" w:hAnsi="Times New Roman"/>
          <w:sz w:val="28"/>
          <w:szCs w:val="28"/>
        </w:rPr>
        <w:t xml:space="preserve"> /15, с. 33/</w:t>
      </w:r>
      <w:r w:rsidRPr="00904C7F">
        <w:rPr>
          <w:rFonts w:ascii="Times New Roman" w:hAnsi="Times New Roman"/>
          <w:sz w:val="28"/>
          <w:szCs w:val="28"/>
        </w:rPr>
        <w:t>.</w:t>
      </w:r>
    </w:p>
    <w:p w:rsidR="00B228E7" w:rsidRPr="00904C7F" w:rsidRDefault="00B228E7"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рамках первого варианта денежной программы в 2010</w:t>
      </w:r>
      <w:r w:rsidR="00904C7F">
        <w:rPr>
          <w:rFonts w:ascii="Times New Roman" w:hAnsi="Times New Roman"/>
          <w:sz w:val="28"/>
          <w:szCs w:val="28"/>
        </w:rPr>
        <w:t xml:space="preserve"> </w:t>
      </w:r>
      <w:r w:rsidRPr="00904C7F">
        <w:rPr>
          <w:rFonts w:ascii="Times New Roman" w:hAnsi="Times New Roman"/>
          <w:sz w:val="28"/>
          <w:szCs w:val="28"/>
        </w:rPr>
        <w:t xml:space="preserve">году ожидается снижение чистых международных резервов </w:t>
      </w:r>
      <w:r w:rsidR="00825176" w:rsidRPr="00904C7F">
        <w:rPr>
          <w:rFonts w:ascii="Times New Roman" w:hAnsi="Times New Roman"/>
          <w:sz w:val="28"/>
          <w:szCs w:val="28"/>
        </w:rPr>
        <w:t>(ЧМР)</w:t>
      </w:r>
      <w:r w:rsidR="00C55808" w:rsidRPr="00904C7F">
        <w:rPr>
          <w:rFonts w:ascii="Times New Roman" w:hAnsi="Times New Roman"/>
          <w:sz w:val="28"/>
          <w:szCs w:val="28"/>
        </w:rPr>
        <w:t xml:space="preserve"> </w:t>
      </w:r>
      <w:r w:rsidRPr="00904C7F">
        <w:rPr>
          <w:rFonts w:ascii="Times New Roman" w:hAnsi="Times New Roman"/>
          <w:sz w:val="28"/>
          <w:szCs w:val="28"/>
        </w:rPr>
        <w:t>на 0,2</w:t>
      </w:r>
      <w:r w:rsidR="00904C7F">
        <w:rPr>
          <w:rFonts w:ascii="Times New Roman" w:hAnsi="Times New Roman"/>
          <w:sz w:val="28"/>
          <w:szCs w:val="28"/>
        </w:rPr>
        <w:t xml:space="preserve"> </w:t>
      </w:r>
      <w:r w:rsidRPr="00904C7F">
        <w:rPr>
          <w:rFonts w:ascii="Times New Roman" w:hAnsi="Times New Roman"/>
          <w:sz w:val="28"/>
          <w:szCs w:val="28"/>
        </w:rPr>
        <w:t xml:space="preserve">трлн. рублей и увеличение </w:t>
      </w:r>
      <w:r w:rsidR="00825176" w:rsidRPr="00904C7F">
        <w:rPr>
          <w:rFonts w:ascii="Times New Roman" w:hAnsi="Times New Roman"/>
          <w:sz w:val="28"/>
          <w:szCs w:val="28"/>
        </w:rPr>
        <w:t>чистых внутренних активов (</w:t>
      </w:r>
      <w:r w:rsidRPr="00904C7F">
        <w:rPr>
          <w:rFonts w:ascii="Times New Roman" w:hAnsi="Times New Roman"/>
          <w:sz w:val="28"/>
          <w:szCs w:val="28"/>
        </w:rPr>
        <w:t>ЧВА</w:t>
      </w:r>
      <w:r w:rsidR="00825176" w:rsidRPr="00904C7F">
        <w:rPr>
          <w:rFonts w:ascii="Times New Roman" w:hAnsi="Times New Roman"/>
          <w:sz w:val="28"/>
          <w:szCs w:val="28"/>
        </w:rPr>
        <w:t xml:space="preserve">) </w:t>
      </w:r>
      <w:r w:rsidRPr="00904C7F">
        <w:rPr>
          <w:rFonts w:ascii="Times New Roman" w:hAnsi="Times New Roman"/>
          <w:sz w:val="28"/>
          <w:szCs w:val="28"/>
        </w:rPr>
        <w:t>на 0,7</w:t>
      </w:r>
      <w:r w:rsidR="00904C7F">
        <w:rPr>
          <w:rFonts w:ascii="Times New Roman" w:hAnsi="Times New Roman"/>
          <w:sz w:val="28"/>
          <w:szCs w:val="28"/>
        </w:rPr>
        <w:t xml:space="preserve"> </w:t>
      </w:r>
      <w:r w:rsidRPr="00904C7F">
        <w:rPr>
          <w:rFonts w:ascii="Times New Roman" w:hAnsi="Times New Roman"/>
          <w:sz w:val="28"/>
          <w:szCs w:val="28"/>
        </w:rPr>
        <w:t>трлн. рублей. Объем чистого кредита расширенному правительству в этом варианте программы в 2010</w:t>
      </w:r>
      <w:r w:rsidR="00904C7F">
        <w:rPr>
          <w:rFonts w:ascii="Times New Roman" w:hAnsi="Times New Roman"/>
          <w:sz w:val="28"/>
          <w:szCs w:val="28"/>
        </w:rPr>
        <w:t xml:space="preserve"> </w:t>
      </w:r>
      <w:r w:rsidRPr="00904C7F">
        <w:rPr>
          <w:rFonts w:ascii="Times New Roman" w:hAnsi="Times New Roman"/>
          <w:sz w:val="28"/>
          <w:szCs w:val="28"/>
        </w:rPr>
        <w:t>году может вырасти на 2,3</w:t>
      </w:r>
      <w:r w:rsidR="00904C7F">
        <w:rPr>
          <w:rFonts w:ascii="Times New Roman" w:hAnsi="Times New Roman"/>
          <w:sz w:val="28"/>
          <w:szCs w:val="28"/>
        </w:rPr>
        <w:t xml:space="preserve"> </w:t>
      </w:r>
      <w:r w:rsidRPr="00904C7F">
        <w:rPr>
          <w:rFonts w:ascii="Times New Roman" w:hAnsi="Times New Roman"/>
          <w:sz w:val="28"/>
          <w:szCs w:val="28"/>
        </w:rPr>
        <w:t>трлн. рублей, а объем чистого кредита банкам</w:t>
      </w:r>
      <w:r w:rsidR="00904C7F">
        <w:rPr>
          <w:rFonts w:ascii="Times New Roman" w:hAnsi="Times New Roman"/>
          <w:sz w:val="28"/>
          <w:szCs w:val="28"/>
        </w:rPr>
        <w:t xml:space="preserve"> </w:t>
      </w:r>
      <w:r w:rsidR="00D53C4D" w:rsidRPr="00904C7F">
        <w:rPr>
          <w:rFonts w:ascii="Times New Roman" w:hAnsi="Times New Roman"/>
          <w:sz w:val="28"/>
          <w:szCs w:val="28"/>
        </w:rPr>
        <w:t>–</w:t>
      </w:r>
      <w:r w:rsidRPr="00904C7F">
        <w:rPr>
          <w:rFonts w:ascii="Times New Roman" w:hAnsi="Times New Roman"/>
          <w:sz w:val="28"/>
          <w:szCs w:val="28"/>
        </w:rPr>
        <w:t xml:space="preserve"> снизиться на 1,2</w:t>
      </w:r>
      <w:r w:rsidR="00904C7F">
        <w:rPr>
          <w:rFonts w:ascii="Times New Roman" w:hAnsi="Times New Roman"/>
          <w:sz w:val="28"/>
          <w:szCs w:val="28"/>
        </w:rPr>
        <w:t xml:space="preserve"> </w:t>
      </w:r>
      <w:r w:rsidRPr="00904C7F">
        <w:rPr>
          <w:rFonts w:ascii="Times New Roman" w:hAnsi="Times New Roman"/>
          <w:sz w:val="28"/>
          <w:szCs w:val="28"/>
        </w:rPr>
        <w:t>трлн. рублей.</w:t>
      </w:r>
      <w:r w:rsidR="00A702F0" w:rsidRPr="00904C7F">
        <w:rPr>
          <w:rFonts w:ascii="Times New Roman" w:hAnsi="Times New Roman"/>
          <w:sz w:val="28"/>
          <w:szCs w:val="28"/>
        </w:rPr>
        <w:t xml:space="preserve"> </w:t>
      </w:r>
      <w:r w:rsidRPr="00904C7F">
        <w:rPr>
          <w:rFonts w:ascii="Times New Roman" w:hAnsi="Times New Roman"/>
          <w:sz w:val="28"/>
          <w:szCs w:val="28"/>
        </w:rPr>
        <w:t>Исходя из прогноза платежного баланса в условиях этого варианта ЧМР увеличиваются в 2011</w:t>
      </w:r>
      <w:r w:rsidR="00904C7F">
        <w:rPr>
          <w:rFonts w:ascii="Times New Roman" w:hAnsi="Times New Roman"/>
          <w:sz w:val="28"/>
          <w:szCs w:val="28"/>
        </w:rPr>
        <w:t xml:space="preserve"> </w:t>
      </w:r>
      <w:r w:rsidRPr="00904C7F">
        <w:rPr>
          <w:rFonts w:ascii="Times New Roman" w:hAnsi="Times New Roman"/>
          <w:sz w:val="28"/>
          <w:szCs w:val="28"/>
        </w:rPr>
        <w:t>году на 0,1</w:t>
      </w:r>
      <w:r w:rsidR="00904C7F">
        <w:rPr>
          <w:rFonts w:ascii="Times New Roman" w:hAnsi="Times New Roman"/>
          <w:sz w:val="28"/>
          <w:szCs w:val="28"/>
        </w:rPr>
        <w:t xml:space="preserve"> </w:t>
      </w:r>
      <w:r w:rsidRPr="00904C7F">
        <w:rPr>
          <w:rFonts w:ascii="Times New Roman" w:hAnsi="Times New Roman"/>
          <w:sz w:val="28"/>
          <w:szCs w:val="28"/>
        </w:rPr>
        <w:t>трлн. рублей, в 2012</w:t>
      </w:r>
      <w:r w:rsidR="00904C7F">
        <w:rPr>
          <w:rFonts w:ascii="Times New Roman" w:hAnsi="Times New Roman"/>
          <w:sz w:val="28"/>
          <w:szCs w:val="28"/>
        </w:rPr>
        <w:t xml:space="preserve"> </w:t>
      </w:r>
      <w:r w:rsidRPr="00904C7F">
        <w:rPr>
          <w:rFonts w:ascii="Times New Roman" w:hAnsi="Times New Roman"/>
          <w:sz w:val="28"/>
          <w:szCs w:val="28"/>
        </w:rPr>
        <w:t>году</w:t>
      </w:r>
      <w:r w:rsidR="00904C7F">
        <w:rPr>
          <w:rFonts w:ascii="Times New Roman" w:hAnsi="Times New Roman"/>
          <w:sz w:val="28"/>
          <w:szCs w:val="28"/>
        </w:rPr>
        <w:t xml:space="preserve"> </w:t>
      </w:r>
      <w:r w:rsidR="00A702F0" w:rsidRPr="00904C7F">
        <w:rPr>
          <w:rFonts w:ascii="Times New Roman" w:hAnsi="Times New Roman"/>
          <w:sz w:val="28"/>
          <w:szCs w:val="28"/>
        </w:rPr>
        <w:t>–</w:t>
      </w:r>
      <w:r w:rsidRPr="00904C7F">
        <w:rPr>
          <w:rFonts w:ascii="Times New Roman" w:hAnsi="Times New Roman"/>
          <w:sz w:val="28"/>
          <w:szCs w:val="28"/>
        </w:rPr>
        <w:t xml:space="preserve"> на 0,3</w:t>
      </w:r>
      <w:r w:rsidR="00904C7F">
        <w:rPr>
          <w:rFonts w:ascii="Times New Roman" w:hAnsi="Times New Roman"/>
          <w:sz w:val="28"/>
          <w:szCs w:val="28"/>
        </w:rPr>
        <w:t xml:space="preserve"> </w:t>
      </w:r>
      <w:r w:rsidRPr="00904C7F">
        <w:rPr>
          <w:rFonts w:ascii="Times New Roman" w:hAnsi="Times New Roman"/>
          <w:sz w:val="28"/>
          <w:szCs w:val="28"/>
        </w:rPr>
        <w:t xml:space="preserve">трлн. рублей. При этом </w:t>
      </w:r>
      <w:r w:rsidR="00A702F0" w:rsidRPr="00904C7F">
        <w:rPr>
          <w:rFonts w:ascii="Times New Roman" w:hAnsi="Times New Roman"/>
          <w:sz w:val="28"/>
          <w:szCs w:val="28"/>
        </w:rPr>
        <w:t>ЧВА</w:t>
      </w:r>
      <w:r w:rsidRPr="00904C7F">
        <w:rPr>
          <w:rFonts w:ascii="Times New Roman" w:hAnsi="Times New Roman"/>
          <w:sz w:val="28"/>
          <w:szCs w:val="28"/>
        </w:rPr>
        <w:t xml:space="preserve"> увеличиваются ежегодно на 0,5</w:t>
      </w:r>
      <w:r w:rsidR="00904C7F">
        <w:rPr>
          <w:rFonts w:ascii="Times New Roman" w:hAnsi="Times New Roman"/>
          <w:sz w:val="28"/>
          <w:szCs w:val="28"/>
        </w:rPr>
        <w:t xml:space="preserve"> </w:t>
      </w:r>
      <w:r w:rsidRPr="00904C7F">
        <w:rPr>
          <w:rFonts w:ascii="Times New Roman" w:hAnsi="Times New Roman"/>
          <w:sz w:val="28"/>
          <w:szCs w:val="28"/>
        </w:rPr>
        <w:t>трлн. руб</w:t>
      </w:r>
      <w:r w:rsidR="00A702F0" w:rsidRPr="00904C7F">
        <w:rPr>
          <w:rFonts w:ascii="Times New Roman" w:hAnsi="Times New Roman"/>
          <w:sz w:val="28"/>
          <w:szCs w:val="28"/>
        </w:rPr>
        <w:t>лей. В</w:t>
      </w:r>
      <w:r w:rsidR="00904C7F">
        <w:rPr>
          <w:rFonts w:ascii="Times New Roman" w:hAnsi="Times New Roman"/>
          <w:sz w:val="28"/>
          <w:szCs w:val="28"/>
        </w:rPr>
        <w:t xml:space="preserve"> </w:t>
      </w:r>
      <w:r w:rsidR="00A702F0" w:rsidRPr="00904C7F">
        <w:rPr>
          <w:rFonts w:ascii="Times New Roman" w:hAnsi="Times New Roman"/>
          <w:sz w:val="28"/>
          <w:szCs w:val="28"/>
        </w:rPr>
        <w:t xml:space="preserve">2011 – </w:t>
      </w:r>
      <w:r w:rsidRPr="00904C7F">
        <w:rPr>
          <w:rFonts w:ascii="Times New Roman" w:hAnsi="Times New Roman"/>
          <w:sz w:val="28"/>
          <w:szCs w:val="28"/>
        </w:rPr>
        <w:t>2012</w:t>
      </w:r>
      <w:r w:rsidR="00904C7F">
        <w:rPr>
          <w:rFonts w:ascii="Times New Roman" w:hAnsi="Times New Roman"/>
          <w:sz w:val="28"/>
          <w:szCs w:val="28"/>
        </w:rPr>
        <w:t xml:space="preserve"> </w:t>
      </w:r>
      <w:r w:rsidRPr="00904C7F">
        <w:rPr>
          <w:rFonts w:ascii="Times New Roman" w:hAnsi="Times New Roman"/>
          <w:sz w:val="28"/>
          <w:szCs w:val="28"/>
        </w:rPr>
        <w:t>годах для обеспечения такой динамики предусматривается ежегодное повышение объема чистого кредита расширенному правительству примерно на 0,6</w:t>
      </w:r>
      <w:r w:rsidR="00904C7F">
        <w:rPr>
          <w:rFonts w:ascii="Times New Roman" w:hAnsi="Times New Roman"/>
          <w:sz w:val="28"/>
          <w:szCs w:val="28"/>
        </w:rPr>
        <w:t xml:space="preserve"> </w:t>
      </w:r>
      <w:r w:rsidRPr="00904C7F">
        <w:rPr>
          <w:rFonts w:ascii="Times New Roman" w:hAnsi="Times New Roman"/>
          <w:sz w:val="28"/>
          <w:szCs w:val="28"/>
        </w:rPr>
        <w:t>трлн. рублей при незначительном увеличении чистого кредита банкам.</w:t>
      </w:r>
    </w:p>
    <w:p w:rsidR="00B228E7" w:rsidRPr="00904C7F" w:rsidRDefault="00B228E7"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По второму варианту программы, параметры которого соответствуют проекту федерального бюджета на соответствующий период, в 2010</w:t>
      </w:r>
      <w:r w:rsidR="00904C7F">
        <w:rPr>
          <w:rFonts w:ascii="Times New Roman" w:hAnsi="Times New Roman"/>
          <w:sz w:val="28"/>
          <w:szCs w:val="28"/>
        </w:rPr>
        <w:t xml:space="preserve"> </w:t>
      </w:r>
      <w:r w:rsidRPr="00904C7F">
        <w:rPr>
          <w:rFonts w:ascii="Times New Roman" w:hAnsi="Times New Roman"/>
          <w:sz w:val="28"/>
          <w:szCs w:val="28"/>
        </w:rPr>
        <w:t>году прогнозируется рост ЧМР на 0,5</w:t>
      </w:r>
      <w:r w:rsidR="00904C7F">
        <w:rPr>
          <w:rFonts w:ascii="Times New Roman" w:hAnsi="Times New Roman"/>
          <w:sz w:val="28"/>
          <w:szCs w:val="28"/>
        </w:rPr>
        <w:t xml:space="preserve"> </w:t>
      </w:r>
      <w:r w:rsidRPr="00904C7F">
        <w:rPr>
          <w:rFonts w:ascii="Times New Roman" w:hAnsi="Times New Roman"/>
          <w:sz w:val="28"/>
          <w:szCs w:val="28"/>
        </w:rPr>
        <w:t>трлн. рублей. С</w:t>
      </w:r>
      <w:r w:rsidR="00904C7F">
        <w:rPr>
          <w:rFonts w:ascii="Times New Roman" w:hAnsi="Times New Roman"/>
          <w:sz w:val="28"/>
          <w:szCs w:val="28"/>
        </w:rPr>
        <w:t xml:space="preserve"> </w:t>
      </w:r>
      <w:r w:rsidRPr="00904C7F">
        <w:rPr>
          <w:rFonts w:ascii="Times New Roman" w:hAnsi="Times New Roman"/>
          <w:sz w:val="28"/>
          <w:szCs w:val="28"/>
        </w:rPr>
        <w:t>учетом оценки денежной базы это потребует увеличения ЧВА на 0,2</w:t>
      </w:r>
      <w:r w:rsidR="00904C7F">
        <w:rPr>
          <w:rFonts w:ascii="Times New Roman" w:hAnsi="Times New Roman"/>
          <w:sz w:val="28"/>
          <w:szCs w:val="28"/>
        </w:rPr>
        <w:t xml:space="preserve"> </w:t>
      </w:r>
      <w:r w:rsidRPr="00904C7F">
        <w:rPr>
          <w:rFonts w:ascii="Times New Roman" w:hAnsi="Times New Roman"/>
          <w:sz w:val="28"/>
          <w:szCs w:val="28"/>
        </w:rPr>
        <w:t>трлн. рублей. Ожидается, что в структуре ЧВА чистый кредит расширенному правительству возрастет на 1,8</w:t>
      </w:r>
      <w:r w:rsidR="00904C7F">
        <w:rPr>
          <w:rFonts w:ascii="Times New Roman" w:hAnsi="Times New Roman"/>
          <w:sz w:val="28"/>
          <w:szCs w:val="28"/>
        </w:rPr>
        <w:t xml:space="preserve"> </w:t>
      </w:r>
      <w:r w:rsidRPr="00904C7F">
        <w:rPr>
          <w:rFonts w:ascii="Times New Roman" w:hAnsi="Times New Roman"/>
          <w:sz w:val="28"/>
          <w:szCs w:val="28"/>
        </w:rPr>
        <w:t>трлн. рублей, а чистый кредит банкам снизится на 1,3</w:t>
      </w:r>
      <w:r w:rsidR="00904C7F">
        <w:rPr>
          <w:rFonts w:ascii="Times New Roman" w:hAnsi="Times New Roman"/>
          <w:sz w:val="28"/>
          <w:szCs w:val="28"/>
        </w:rPr>
        <w:t xml:space="preserve"> </w:t>
      </w:r>
      <w:r w:rsidRPr="00904C7F">
        <w:rPr>
          <w:rFonts w:ascii="Times New Roman" w:hAnsi="Times New Roman"/>
          <w:sz w:val="28"/>
          <w:szCs w:val="28"/>
        </w:rPr>
        <w:t>трлн. рублей.</w:t>
      </w:r>
    </w:p>
    <w:p w:rsidR="00A702F0" w:rsidRPr="00904C7F" w:rsidRDefault="00B228E7"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В 2011</w:t>
      </w:r>
      <w:r w:rsidR="00904C7F">
        <w:rPr>
          <w:rFonts w:ascii="Times New Roman" w:hAnsi="Times New Roman"/>
          <w:sz w:val="28"/>
          <w:szCs w:val="28"/>
        </w:rPr>
        <w:t xml:space="preserve"> </w:t>
      </w:r>
      <w:r w:rsidRPr="00904C7F">
        <w:rPr>
          <w:rFonts w:ascii="Times New Roman" w:hAnsi="Times New Roman"/>
          <w:sz w:val="28"/>
          <w:szCs w:val="28"/>
        </w:rPr>
        <w:t>году по данному сценарию предполагается увеличение ЧМР на 0,6</w:t>
      </w:r>
      <w:r w:rsidR="00904C7F">
        <w:rPr>
          <w:rFonts w:ascii="Times New Roman" w:hAnsi="Times New Roman"/>
          <w:sz w:val="28"/>
          <w:szCs w:val="28"/>
        </w:rPr>
        <w:t xml:space="preserve"> </w:t>
      </w:r>
      <w:r w:rsidRPr="00904C7F">
        <w:rPr>
          <w:rFonts w:ascii="Times New Roman" w:hAnsi="Times New Roman"/>
          <w:sz w:val="28"/>
          <w:szCs w:val="28"/>
        </w:rPr>
        <w:t xml:space="preserve">трлн. рублей, что потребует увеличения </w:t>
      </w:r>
      <w:r w:rsidR="00A702F0" w:rsidRPr="00904C7F">
        <w:rPr>
          <w:rFonts w:ascii="Times New Roman" w:hAnsi="Times New Roman"/>
          <w:sz w:val="28"/>
          <w:szCs w:val="28"/>
        </w:rPr>
        <w:t xml:space="preserve">ЧВА </w:t>
      </w:r>
      <w:r w:rsidRPr="00904C7F">
        <w:rPr>
          <w:rFonts w:ascii="Times New Roman" w:hAnsi="Times New Roman"/>
          <w:sz w:val="28"/>
          <w:szCs w:val="28"/>
        </w:rPr>
        <w:t>на 0,2</w:t>
      </w:r>
      <w:r w:rsidR="00904C7F">
        <w:rPr>
          <w:rFonts w:ascii="Times New Roman" w:hAnsi="Times New Roman"/>
          <w:sz w:val="28"/>
          <w:szCs w:val="28"/>
        </w:rPr>
        <w:t xml:space="preserve"> </w:t>
      </w:r>
      <w:r w:rsidRPr="00904C7F">
        <w:rPr>
          <w:rFonts w:ascii="Times New Roman" w:hAnsi="Times New Roman"/>
          <w:sz w:val="28"/>
          <w:szCs w:val="28"/>
        </w:rPr>
        <w:t>трлн. рублей. Исходя из оценки прироста чистого кредита расширенному правительству на 0,8</w:t>
      </w:r>
      <w:r w:rsidR="00904C7F">
        <w:rPr>
          <w:rFonts w:ascii="Times New Roman" w:hAnsi="Times New Roman"/>
          <w:sz w:val="28"/>
          <w:szCs w:val="28"/>
        </w:rPr>
        <w:t xml:space="preserve"> </w:t>
      </w:r>
      <w:r w:rsidRPr="00904C7F">
        <w:rPr>
          <w:rFonts w:ascii="Times New Roman" w:hAnsi="Times New Roman"/>
          <w:sz w:val="28"/>
          <w:szCs w:val="28"/>
        </w:rPr>
        <w:t>трлн. рублей чистый кредит банкам может сократиться на 0,3</w:t>
      </w:r>
      <w:r w:rsidR="00904C7F">
        <w:rPr>
          <w:rFonts w:ascii="Times New Roman" w:hAnsi="Times New Roman"/>
          <w:sz w:val="28"/>
          <w:szCs w:val="28"/>
        </w:rPr>
        <w:t xml:space="preserve"> </w:t>
      </w:r>
      <w:r w:rsidRPr="00904C7F">
        <w:rPr>
          <w:rFonts w:ascii="Times New Roman" w:hAnsi="Times New Roman"/>
          <w:sz w:val="28"/>
          <w:szCs w:val="28"/>
        </w:rPr>
        <w:t>трлн. рублей. В</w:t>
      </w:r>
      <w:r w:rsidR="00904C7F">
        <w:rPr>
          <w:rFonts w:ascii="Times New Roman" w:hAnsi="Times New Roman"/>
          <w:sz w:val="28"/>
          <w:szCs w:val="28"/>
        </w:rPr>
        <w:t xml:space="preserve"> </w:t>
      </w:r>
      <w:r w:rsidRPr="00904C7F">
        <w:rPr>
          <w:rFonts w:ascii="Times New Roman" w:hAnsi="Times New Roman"/>
          <w:sz w:val="28"/>
          <w:szCs w:val="28"/>
        </w:rPr>
        <w:t>2012</w:t>
      </w:r>
      <w:r w:rsidR="00904C7F">
        <w:rPr>
          <w:rFonts w:ascii="Times New Roman" w:hAnsi="Times New Roman"/>
          <w:sz w:val="28"/>
          <w:szCs w:val="28"/>
        </w:rPr>
        <w:t xml:space="preserve"> </w:t>
      </w:r>
      <w:r w:rsidRPr="00904C7F">
        <w:rPr>
          <w:rFonts w:ascii="Times New Roman" w:hAnsi="Times New Roman"/>
          <w:sz w:val="28"/>
          <w:szCs w:val="28"/>
        </w:rPr>
        <w:t>году предусматривается, что рост денежной базы будет обеспечен за счет увеличения ЧМР на 0,9</w:t>
      </w:r>
      <w:r w:rsidR="00904C7F">
        <w:rPr>
          <w:rFonts w:ascii="Times New Roman" w:hAnsi="Times New Roman"/>
          <w:sz w:val="28"/>
          <w:szCs w:val="28"/>
        </w:rPr>
        <w:t xml:space="preserve"> </w:t>
      </w:r>
      <w:r w:rsidRPr="00904C7F">
        <w:rPr>
          <w:rFonts w:ascii="Times New Roman" w:hAnsi="Times New Roman"/>
          <w:sz w:val="28"/>
          <w:szCs w:val="28"/>
        </w:rPr>
        <w:t>трлн. рублей и ЧВА</w:t>
      </w:r>
      <w:r w:rsidR="00904C7F">
        <w:rPr>
          <w:rFonts w:ascii="Times New Roman" w:hAnsi="Times New Roman"/>
          <w:sz w:val="28"/>
          <w:szCs w:val="28"/>
        </w:rPr>
        <w:t xml:space="preserve"> </w:t>
      </w:r>
      <w:r w:rsidRPr="00904C7F">
        <w:rPr>
          <w:rFonts w:ascii="Times New Roman" w:hAnsi="Times New Roman"/>
          <w:sz w:val="28"/>
          <w:szCs w:val="28"/>
        </w:rPr>
        <w:t>— на 0,2</w:t>
      </w:r>
      <w:r w:rsidR="00904C7F">
        <w:rPr>
          <w:rFonts w:ascii="Times New Roman" w:hAnsi="Times New Roman"/>
          <w:sz w:val="28"/>
          <w:szCs w:val="28"/>
        </w:rPr>
        <w:t xml:space="preserve"> </w:t>
      </w:r>
      <w:r w:rsidRPr="00904C7F">
        <w:rPr>
          <w:rFonts w:ascii="Times New Roman" w:hAnsi="Times New Roman"/>
          <w:sz w:val="28"/>
          <w:szCs w:val="28"/>
        </w:rPr>
        <w:t xml:space="preserve">трлн. рублей. </w:t>
      </w:r>
    </w:p>
    <w:p w:rsidR="00B228E7" w:rsidRPr="00904C7F" w:rsidRDefault="00B228E7"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Согласно третьему варианту в 2010</w:t>
      </w:r>
      <w:r w:rsidR="00904C7F">
        <w:rPr>
          <w:rFonts w:ascii="Times New Roman" w:hAnsi="Times New Roman"/>
          <w:sz w:val="28"/>
          <w:szCs w:val="28"/>
        </w:rPr>
        <w:t xml:space="preserve"> </w:t>
      </w:r>
      <w:r w:rsidRPr="00904C7F">
        <w:rPr>
          <w:rFonts w:ascii="Times New Roman" w:hAnsi="Times New Roman"/>
          <w:sz w:val="28"/>
          <w:szCs w:val="28"/>
        </w:rPr>
        <w:t>году прогнозируется увеличение ЧМР на 1,2</w:t>
      </w:r>
      <w:r w:rsidR="00904C7F">
        <w:rPr>
          <w:rFonts w:ascii="Times New Roman" w:hAnsi="Times New Roman"/>
          <w:sz w:val="28"/>
          <w:szCs w:val="28"/>
        </w:rPr>
        <w:t xml:space="preserve"> </w:t>
      </w:r>
      <w:r w:rsidRPr="00904C7F">
        <w:rPr>
          <w:rFonts w:ascii="Times New Roman" w:hAnsi="Times New Roman"/>
          <w:sz w:val="28"/>
          <w:szCs w:val="28"/>
        </w:rPr>
        <w:t>трлн. рублей при снижении ЧВА на 0,4</w:t>
      </w:r>
      <w:r w:rsidR="00904C7F">
        <w:rPr>
          <w:rFonts w:ascii="Times New Roman" w:hAnsi="Times New Roman"/>
          <w:sz w:val="28"/>
          <w:szCs w:val="28"/>
        </w:rPr>
        <w:t xml:space="preserve"> </w:t>
      </w:r>
      <w:r w:rsidRPr="00904C7F">
        <w:rPr>
          <w:rFonts w:ascii="Times New Roman" w:hAnsi="Times New Roman"/>
          <w:sz w:val="28"/>
          <w:szCs w:val="28"/>
        </w:rPr>
        <w:t>трлн. рублей. В</w:t>
      </w:r>
      <w:r w:rsidR="00904C7F">
        <w:rPr>
          <w:rFonts w:ascii="Times New Roman" w:hAnsi="Times New Roman"/>
          <w:sz w:val="28"/>
          <w:szCs w:val="28"/>
        </w:rPr>
        <w:t xml:space="preserve"> </w:t>
      </w:r>
      <w:r w:rsidRPr="00904C7F">
        <w:rPr>
          <w:rFonts w:ascii="Times New Roman" w:hAnsi="Times New Roman"/>
          <w:sz w:val="28"/>
          <w:szCs w:val="28"/>
        </w:rPr>
        <w:t>этих условиях чистый кредит расширенному правительству увеличится на 1,5</w:t>
      </w:r>
      <w:r w:rsidR="00904C7F">
        <w:rPr>
          <w:rFonts w:ascii="Times New Roman" w:hAnsi="Times New Roman"/>
          <w:sz w:val="28"/>
          <w:szCs w:val="28"/>
        </w:rPr>
        <w:t xml:space="preserve"> </w:t>
      </w:r>
      <w:r w:rsidRPr="00904C7F">
        <w:rPr>
          <w:rFonts w:ascii="Times New Roman" w:hAnsi="Times New Roman"/>
          <w:sz w:val="28"/>
          <w:szCs w:val="28"/>
        </w:rPr>
        <w:t>трлн. рублей, а чистый кредит банкам снизится на 1,7</w:t>
      </w:r>
      <w:r w:rsidR="00904C7F">
        <w:rPr>
          <w:rFonts w:ascii="Times New Roman" w:hAnsi="Times New Roman"/>
          <w:sz w:val="28"/>
          <w:szCs w:val="28"/>
        </w:rPr>
        <w:t xml:space="preserve"> </w:t>
      </w:r>
      <w:r w:rsidRPr="00904C7F">
        <w:rPr>
          <w:rFonts w:ascii="Times New Roman" w:hAnsi="Times New Roman"/>
          <w:sz w:val="28"/>
          <w:szCs w:val="28"/>
        </w:rPr>
        <w:t>трлн. рублей. В</w:t>
      </w:r>
      <w:r w:rsidR="00904C7F">
        <w:rPr>
          <w:rFonts w:ascii="Times New Roman" w:hAnsi="Times New Roman"/>
          <w:sz w:val="28"/>
          <w:szCs w:val="28"/>
        </w:rPr>
        <w:t xml:space="preserve"> </w:t>
      </w:r>
      <w:r w:rsidRPr="00904C7F">
        <w:rPr>
          <w:rFonts w:ascii="Times New Roman" w:hAnsi="Times New Roman"/>
          <w:sz w:val="28"/>
          <w:szCs w:val="28"/>
        </w:rPr>
        <w:t>2011 и 2012</w:t>
      </w:r>
      <w:r w:rsidR="00904C7F">
        <w:rPr>
          <w:rFonts w:ascii="Times New Roman" w:hAnsi="Times New Roman"/>
          <w:sz w:val="28"/>
          <w:szCs w:val="28"/>
        </w:rPr>
        <w:t xml:space="preserve"> </w:t>
      </w:r>
      <w:r w:rsidRPr="00904C7F">
        <w:rPr>
          <w:rFonts w:ascii="Times New Roman" w:hAnsi="Times New Roman"/>
          <w:sz w:val="28"/>
          <w:szCs w:val="28"/>
        </w:rPr>
        <w:t>годах данный вариант денежной программы предусматривает увеличение ЧМР на 1,5 и 2,0</w:t>
      </w:r>
      <w:r w:rsidR="00904C7F">
        <w:rPr>
          <w:rFonts w:ascii="Times New Roman" w:hAnsi="Times New Roman"/>
          <w:sz w:val="28"/>
          <w:szCs w:val="28"/>
        </w:rPr>
        <w:t xml:space="preserve"> </w:t>
      </w:r>
      <w:r w:rsidRPr="00904C7F">
        <w:rPr>
          <w:rFonts w:ascii="Times New Roman" w:hAnsi="Times New Roman"/>
          <w:sz w:val="28"/>
          <w:szCs w:val="28"/>
        </w:rPr>
        <w:t>трлн. рублей при снижении ЧВА на 0,5 и 0,8</w:t>
      </w:r>
      <w:r w:rsidR="00904C7F">
        <w:rPr>
          <w:rFonts w:ascii="Times New Roman" w:hAnsi="Times New Roman"/>
          <w:sz w:val="28"/>
          <w:szCs w:val="28"/>
        </w:rPr>
        <w:t xml:space="preserve"> </w:t>
      </w:r>
      <w:r w:rsidRPr="00904C7F">
        <w:rPr>
          <w:rFonts w:ascii="Times New Roman" w:hAnsi="Times New Roman"/>
          <w:sz w:val="28"/>
          <w:szCs w:val="28"/>
        </w:rPr>
        <w:t>трлн. рублей соответственно. При параметрах, соответствующих данному варианту, чистый кредит расширенному правительству в 2011—2012</w:t>
      </w:r>
      <w:r w:rsidR="00904C7F">
        <w:rPr>
          <w:rFonts w:ascii="Times New Roman" w:hAnsi="Times New Roman"/>
          <w:sz w:val="28"/>
          <w:szCs w:val="28"/>
        </w:rPr>
        <w:t xml:space="preserve"> </w:t>
      </w:r>
      <w:r w:rsidRPr="00904C7F">
        <w:rPr>
          <w:rFonts w:ascii="Times New Roman" w:hAnsi="Times New Roman"/>
          <w:sz w:val="28"/>
          <w:szCs w:val="28"/>
        </w:rPr>
        <w:t>годах практически не изменится. Для обеспечения прогнозируемой динамики потребуется снижение чистого кредита банкам примерно на 0,3</w:t>
      </w:r>
      <w:r w:rsidR="00904C7F">
        <w:rPr>
          <w:rFonts w:ascii="Times New Roman" w:hAnsi="Times New Roman"/>
          <w:sz w:val="28"/>
          <w:szCs w:val="28"/>
        </w:rPr>
        <w:t xml:space="preserve"> </w:t>
      </w:r>
      <w:r w:rsidRPr="00904C7F">
        <w:rPr>
          <w:rFonts w:ascii="Times New Roman" w:hAnsi="Times New Roman"/>
          <w:sz w:val="28"/>
          <w:szCs w:val="28"/>
        </w:rPr>
        <w:t>трлн. рублей в 2011</w:t>
      </w:r>
      <w:r w:rsidR="00904C7F">
        <w:rPr>
          <w:rFonts w:ascii="Times New Roman" w:hAnsi="Times New Roman"/>
          <w:sz w:val="28"/>
          <w:szCs w:val="28"/>
        </w:rPr>
        <w:t xml:space="preserve"> </w:t>
      </w:r>
      <w:r w:rsidRPr="00904C7F">
        <w:rPr>
          <w:rFonts w:ascii="Times New Roman" w:hAnsi="Times New Roman"/>
          <w:sz w:val="28"/>
          <w:szCs w:val="28"/>
        </w:rPr>
        <w:t>году и на 0,2</w:t>
      </w:r>
      <w:r w:rsidR="00904C7F">
        <w:rPr>
          <w:rFonts w:ascii="Times New Roman" w:hAnsi="Times New Roman"/>
          <w:sz w:val="28"/>
          <w:szCs w:val="28"/>
        </w:rPr>
        <w:t xml:space="preserve"> </w:t>
      </w:r>
      <w:r w:rsidRPr="00904C7F">
        <w:rPr>
          <w:rFonts w:ascii="Times New Roman" w:hAnsi="Times New Roman"/>
          <w:sz w:val="28"/>
          <w:szCs w:val="28"/>
        </w:rPr>
        <w:t>трлн. рублей в 2012</w:t>
      </w:r>
      <w:r w:rsidR="00904C7F">
        <w:rPr>
          <w:rFonts w:ascii="Times New Roman" w:hAnsi="Times New Roman"/>
          <w:sz w:val="28"/>
          <w:szCs w:val="28"/>
        </w:rPr>
        <w:t xml:space="preserve"> </w:t>
      </w:r>
      <w:r w:rsidRPr="00904C7F">
        <w:rPr>
          <w:rFonts w:ascii="Times New Roman" w:hAnsi="Times New Roman"/>
          <w:sz w:val="28"/>
          <w:szCs w:val="28"/>
        </w:rPr>
        <w:t>году.</w:t>
      </w:r>
    </w:p>
    <w:p w:rsidR="00B228E7" w:rsidRPr="00904C7F" w:rsidRDefault="00B228E7"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Четвертый вариант программы предполагает в 2010</w:t>
      </w:r>
      <w:r w:rsidR="00904C7F">
        <w:rPr>
          <w:rFonts w:ascii="Times New Roman" w:hAnsi="Times New Roman"/>
          <w:sz w:val="28"/>
          <w:szCs w:val="28"/>
        </w:rPr>
        <w:t xml:space="preserve"> </w:t>
      </w:r>
      <w:r w:rsidRPr="00904C7F">
        <w:rPr>
          <w:rFonts w:ascii="Times New Roman" w:hAnsi="Times New Roman"/>
          <w:sz w:val="28"/>
          <w:szCs w:val="28"/>
        </w:rPr>
        <w:t>году рост ЧМР почти на 2</w:t>
      </w:r>
      <w:r w:rsidR="00904C7F">
        <w:rPr>
          <w:rFonts w:ascii="Times New Roman" w:hAnsi="Times New Roman"/>
          <w:sz w:val="28"/>
          <w:szCs w:val="28"/>
        </w:rPr>
        <w:t xml:space="preserve"> </w:t>
      </w:r>
      <w:r w:rsidRPr="00904C7F">
        <w:rPr>
          <w:rFonts w:ascii="Times New Roman" w:hAnsi="Times New Roman"/>
          <w:sz w:val="28"/>
          <w:szCs w:val="28"/>
        </w:rPr>
        <w:t>трлн. рублей и снижение ЧВА на 1,2</w:t>
      </w:r>
      <w:r w:rsidR="00904C7F">
        <w:rPr>
          <w:rFonts w:ascii="Times New Roman" w:hAnsi="Times New Roman"/>
          <w:sz w:val="28"/>
          <w:szCs w:val="28"/>
        </w:rPr>
        <w:t xml:space="preserve"> </w:t>
      </w:r>
      <w:r w:rsidRPr="00904C7F">
        <w:rPr>
          <w:rFonts w:ascii="Times New Roman" w:hAnsi="Times New Roman"/>
          <w:sz w:val="28"/>
          <w:szCs w:val="28"/>
        </w:rPr>
        <w:t>трлн. рублей. При этом чистый кредит расширенному правительству увеличится на 0,9</w:t>
      </w:r>
      <w:r w:rsidR="00904C7F">
        <w:rPr>
          <w:rFonts w:ascii="Times New Roman" w:hAnsi="Times New Roman"/>
          <w:sz w:val="28"/>
          <w:szCs w:val="28"/>
        </w:rPr>
        <w:t xml:space="preserve"> </w:t>
      </w:r>
      <w:r w:rsidRPr="00904C7F">
        <w:rPr>
          <w:rFonts w:ascii="Times New Roman" w:hAnsi="Times New Roman"/>
          <w:sz w:val="28"/>
          <w:szCs w:val="28"/>
        </w:rPr>
        <w:t>трлн. рублей, а чистый кредит банкам сократится на 1,9</w:t>
      </w:r>
      <w:r w:rsidR="00904C7F">
        <w:rPr>
          <w:rFonts w:ascii="Times New Roman" w:hAnsi="Times New Roman"/>
          <w:sz w:val="28"/>
          <w:szCs w:val="28"/>
        </w:rPr>
        <w:t xml:space="preserve"> </w:t>
      </w:r>
      <w:r w:rsidRPr="00904C7F">
        <w:rPr>
          <w:rFonts w:ascii="Times New Roman" w:hAnsi="Times New Roman"/>
          <w:sz w:val="28"/>
          <w:szCs w:val="28"/>
        </w:rPr>
        <w:t>трлн. рублей. В</w:t>
      </w:r>
      <w:r w:rsidR="00904C7F">
        <w:rPr>
          <w:rFonts w:ascii="Times New Roman" w:hAnsi="Times New Roman"/>
          <w:sz w:val="28"/>
          <w:szCs w:val="28"/>
        </w:rPr>
        <w:t xml:space="preserve"> </w:t>
      </w:r>
      <w:r w:rsidRPr="00904C7F">
        <w:rPr>
          <w:rFonts w:ascii="Times New Roman" w:hAnsi="Times New Roman"/>
          <w:sz w:val="28"/>
          <w:szCs w:val="28"/>
        </w:rPr>
        <w:t>2011 и 2012</w:t>
      </w:r>
      <w:r w:rsidR="00904C7F">
        <w:rPr>
          <w:rFonts w:ascii="Times New Roman" w:hAnsi="Times New Roman"/>
          <w:sz w:val="28"/>
          <w:szCs w:val="28"/>
        </w:rPr>
        <w:t xml:space="preserve"> </w:t>
      </w:r>
      <w:r w:rsidRPr="00904C7F">
        <w:rPr>
          <w:rFonts w:ascii="Times New Roman" w:hAnsi="Times New Roman"/>
          <w:sz w:val="28"/>
          <w:szCs w:val="28"/>
        </w:rPr>
        <w:t>годах рост ЧМР составит 2,6 и 3,1</w:t>
      </w:r>
      <w:r w:rsidR="00904C7F">
        <w:rPr>
          <w:rFonts w:ascii="Times New Roman" w:hAnsi="Times New Roman"/>
          <w:sz w:val="28"/>
          <w:szCs w:val="28"/>
        </w:rPr>
        <w:t xml:space="preserve"> </w:t>
      </w:r>
      <w:r w:rsidRPr="00904C7F">
        <w:rPr>
          <w:rFonts w:ascii="Times New Roman" w:hAnsi="Times New Roman"/>
          <w:sz w:val="28"/>
          <w:szCs w:val="28"/>
        </w:rPr>
        <w:t>трлн. рублей, что повлечет за собой сокращение ЧВА на 1,5 и 1,8</w:t>
      </w:r>
      <w:r w:rsidR="00904C7F">
        <w:rPr>
          <w:rFonts w:ascii="Times New Roman" w:hAnsi="Times New Roman"/>
          <w:sz w:val="28"/>
          <w:szCs w:val="28"/>
        </w:rPr>
        <w:t xml:space="preserve"> </w:t>
      </w:r>
      <w:r w:rsidRPr="00904C7F">
        <w:rPr>
          <w:rFonts w:ascii="Times New Roman" w:hAnsi="Times New Roman"/>
          <w:sz w:val="28"/>
          <w:szCs w:val="28"/>
        </w:rPr>
        <w:t>трлн. рублей соответственно. Условия данного варианта предполагают возможность значительного роста бюджетных доходов по сравнению с другими вариантами программы. Поэтому ожидается, что чистый кредит расширенному правительству снизится в 2011</w:t>
      </w:r>
      <w:r w:rsidR="00904C7F">
        <w:rPr>
          <w:rFonts w:ascii="Times New Roman" w:hAnsi="Times New Roman"/>
          <w:sz w:val="28"/>
          <w:szCs w:val="28"/>
        </w:rPr>
        <w:t xml:space="preserve"> </w:t>
      </w:r>
      <w:r w:rsidRPr="00904C7F">
        <w:rPr>
          <w:rFonts w:ascii="Times New Roman" w:hAnsi="Times New Roman"/>
          <w:sz w:val="28"/>
          <w:szCs w:val="28"/>
        </w:rPr>
        <w:t>году на 0,8</w:t>
      </w:r>
      <w:r w:rsidR="00904C7F">
        <w:rPr>
          <w:rFonts w:ascii="Times New Roman" w:hAnsi="Times New Roman"/>
          <w:sz w:val="28"/>
          <w:szCs w:val="28"/>
        </w:rPr>
        <w:t xml:space="preserve"> </w:t>
      </w:r>
      <w:r w:rsidRPr="00904C7F">
        <w:rPr>
          <w:rFonts w:ascii="Times New Roman" w:hAnsi="Times New Roman"/>
          <w:sz w:val="28"/>
          <w:szCs w:val="28"/>
        </w:rPr>
        <w:t>трлн. рублей и в 2012</w:t>
      </w:r>
      <w:r w:rsidR="00904C7F">
        <w:rPr>
          <w:rFonts w:ascii="Times New Roman" w:hAnsi="Times New Roman"/>
          <w:sz w:val="28"/>
          <w:szCs w:val="28"/>
        </w:rPr>
        <w:t xml:space="preserve"> </w:t>
      </w:r>
      <w:r w:rsidRPr="00904C7F">
        <w:rPr>
          <w:rFonts w:ascii="Times New Roman" w:hAnsi="Times New Roman"/>
          <w:sz w:val="28"/>
          <w:szCs w:val="28"/>
        </w:rPr>
        <w:t>году</w:t>
      </w:r>
      <w:r w:rsidR="00904C7F">
        <w:rPr>
          <w:rFonts w:ascii="Times New Roman" w:hAnsi="Times New Roman"/>
          <w:sz w:val="28"/>
          <w:szCs w:val="28"/>
        </w:rPr>
        <w:t xml:space="preserve"> </w:t>
      </w:r>
      <w:r w:rsidRPr="00904C7F">
        <w:rPr>
          <w:rFonts w:ascii="Times New Roman" w:hAnsi="Times New Roman"/>
          <w:sz w:val="28"/>
          <w:szCs w:val="28"/>
        </w:rPr>
        <w:t>— на 0,7</w:t>
      </w:r>
      <w:r w:rsidR="00904C7F">
        <w:rPr>
          <w:rFonts w:ascii="Times New Roman" w:hAnsi="Times New Roman"/>
          <w:sz w:val="28"/>
          <w:szCs w:val="28"/>
        </w:rPr>
        <w:t xml:space="preserve"> </w:t>
      </w:r>
      <w:r w:rsidRPr="00904C7F">
        <w:rPr>
          <w:rFonts w:ascii="Times New Roman" w:hAnsi="Times New Roman"/>
          <w:sz w:val="28"/>
          <w:szCs w:val="28"/>
        </w:rPr>
        <w:t>трлн. рублей. Снижение чистого кредита банкам составит 0,4</w:t>
      </w:r>
      <w:r w:rsidR="00904C7F">
        <w:rPr>
          <w:rFonts w:ascii="Times New Roman" w:hAnsi="Times New Roman"/>
          <w:sz w:val="28"/>
          <w:szCs w:val="28"/>
        </w:rPr>
        <w:t xml:space="preserve"> </w:t>
      </w:r>
      <w:r w:rsidRPr="00904C7F">
        <w:rPr>
          <w:rFonts w:ascii="Times New Roman" w:hAnsi="Times New Roman"/>
          <w:sz w:val="28"/>
          <w:szCs w:val="28"/>
        </w:rPr>
        <w:t>трлн. рублей в 2011</w:t>
      </w:r>
      <w:r w:rsidR="00904C7F">
        <w:rPr>
          <w:rFonts w:ascii="Times New Roman" w:hAnsi="Times New Roman"/>
          <w:sz w:val="28"/>
          <w:szCs w:val="28"/>
        </w:rPr>
        <w:t xml:space="preserve"> </w:t>
      </w:r>
      <w:r w:rsidRPr="00904C7F">
        <w:rPr>
          <w:rFonts w:ascii="Times New Roman" w:hAnsi="Times New Roman"/>
          <w:sz w:val="28"/>
          <w:szCs w:val="28"/>
        </w:rPr>
        <w:t>году и 0,3</w:t>
      </w:r>
      <w:r w:rsidR="00904C7F">
        <w:rPr>
          <w:rFonts w:ascii="Times New Roman" w:hAnsi="Times New Roman"/>
          <w:sz w:val="28"/>
          <w:szCs w:val="28"/>
        </w:rPr>
        <w:t xml:space="preserve"> </w:t>
      </w:r>
      <w:r w:rsidRPr="00904C7F">
        <w:rPr>
          <w:rFonts w:ascii="Times New Roman" w:hAnsi="Times New Roman"/>
          <w:sz w:val="28"/>
          <w:szCs w:val="28"/>
        </w:rPr>
        <w:t>трлн. рублей в 2012</w:t>
      </w:r>
      <w:r w:rsidR="00904C7F">
        <w:rPr>
          <w:rFonts w:ascii="Times New Roman" w:hAnsi="Times New Roman"/>
          <w:sz w:val="28"/>
          <w:szCs w:val="28"/>
        </w:rPr>
        <w:t xml:space="preserve"> </w:t>
      </w:r>
      <w:r w:rsidRPr="00904C7F">
        <w:rPr>
          <w:rFonts w:ascii="Times New Roman" w:hAnsi="Times New Roman"/>
          <w:sz w:val="28"/>
          <w:szCs w:val="28"/>
        </w:rPr>
        <w:t>году.</w:t>
      </w:r>
    </w:p>
    <w:p w:rsidR="00B228E7" w:rsidRPr="00904C7F" w:rsidRDefault="00B228E7"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Параметры денежной программы не являются жестко заданными и могут быть уточнены в соответствии со складывающейся макроэкономической ситуацией, изменением влияния на состояние денежно-кредитной сферы ключевых внутренних и внешних факторов. В</w:t>
      </w:r>
      <w:r w:rsidR="00904C7F">
        <w:rPr>
          <w:rFonts w:ascii="Times New Roman" w:hAnsi="Times New Roman"/>
          <w:sz w:val="28"/>
          <w:szCs w:val="28"/>
        </w:rPr>
        <w:t xml:space="preserve"> </w:t>
      </w:r>
      <w:r w:rsidRPr="00904C7F">
        <w:rPr>
          <w:rFonts w:ascii="Times New Roman" w:hAnsi="Times New Roman"/>
          <w:sz w:val="28"/>
          <w:szCs w:val="28"/>
        </w:rPr>
        <w:t>целях адекватного реагирования на изменение состояния денежно-кредитной сферы и учета возможных рисков при реализации денежно-кредитной политики Банк России будет применять весь спектр инструментов, имеющихся в его распоряжении.</w:t>
      </w:r>
    </w:p>
    <w:p w:rsidR="00790ED0" w:rsidRPr="00904C7F" w:rsidRDefault="00790ED0" w:rsidP="00904C7F">
      <w:pPr>
        <w:spacing w:after="0" w:line="360" w:lineRule="auto"/>
        <w:ind w:firstLine="709"/>
        <w:jc w:val="both"/>
        <w:rPr>
          <w:rFonts w:ascii="Times New Roman" w:hAnsi="Times New Roman"/>
          <w:sz w:val="28"/>
          <w:szCs w:val="28"/>
        </w:rPr>
      </w:pPr>
    </w:p>
    <w:p w:rsidR="0087031E" w:rsidRPr="00904C7F" w:rsidRDefault="0087031E" w:rsidP="00904C7F">
      <w:pPr>
        <w:pStyle w:val="1"/>
        <w:spacing w:before="0" w:line="360" w:lineRule="auto"/>
        <w:ind w:firstLine="709"/>
        <w:jc w:val="both"/>
        <w:rPr>
          <w:rFonts w:ascii="Times New Roman" w:hAnsi="Times New Roman"/>
          <w:b w:val="0"/>
          <w:color w:val="auto"/>
        </w:rPr>
      </w:pPr>
      <w:bookmarkStart w:id="20" w:name="_Toc258258741"/>
      <w:r w:rsidRPr="00904C7F">
        <w:rPr>
          <w:rFonts w:ascii="Times New Roman" w:hAnsi="Times New Roman"/>
          <w:b w:val="0"/>
          <w:color w:val="auto"/>
        </w:rPr>
        <w:t>3.2 Инструменты денежно-кредитной политики и их использование</w:t>
      </w:r>
      <w:bookmarkEnd w:id="20"/>
    </w:p>
    <w:p w:rsidR="00790ED0" w:rsidRPr="00904C7F" w:rsidRDefault="00790ED0" w:rsidP="00904C7F">
      <w:pPr>
        <w:spacing w:after="0" w:line="360" w:lineRule="auto"/>
        <w:ind w:firstLine="709"/>
        <w:jc w:val="both"/>
        <w:rPr>
          <w:rFonts w:ascii="Times New Roman" w:hAnsi="Times New Roman"/>
          <w:sz w:val="28"/>
        </w:rPr>
      </w:pPr>
    </w:p>
    <w:p w:rsidR="00002A62" w:rsidRPr="00904C7F" w:rsidRDefault="00002A62" w:rsidP="00904C7F">
      <w:pPr>
        <w:pStyle w:val="MainText"/>
        <w:spacing w:line="360" w:lineRule="auto"/>
        <w:ind w:firstLine="709"/>
        <w:rPr>
          <w:rFonts w:ascii="Times New Roman" w:hAnsi="Times New Roman"/>
          <w:color w:val="auto"/>
          <w:sz w:val="28"/>
          <w:szCs w:val="28"/>
          <w:lang w:val="ru-RU"/>
        </w:rPr>
      </w:pPr>
      <w:r w:rsidRPr="00904C7F">
        <w:rPr>
          <w:rFonts w:ascii="Times New Roman" w:hAnsi="Times New Roman"/>
          <w:color w:val="auto"/>
          <w:sz w:val="28"/>
          <w:szCs w:val="28"/>
          <w:lang w:val="ru-RU"/>
        </w:rPr>
        <w:t>В среднесрочной перспективе система инструментов денежно-кредитной политики Банка России будет ориентирована на создание необходимых условий для реализации эффективной процентной политики. По мере снижения темпов инфляции и инфляционных ожиданий Банк России намерен продолжить линию на снижение уровня ставки рефинансирования и процентных ставок по операциям предоставления и абсорбирования ликвидности. Дальнейшие шаги Банка России по снижению (изменению) процентных ставок будут определяться развитием инфляционных тенденций, динамикой показателей производственной и кредитной активности, состоянием финансовых рынков.</w:t>
      </w:r>
    </w:p>
    <w:p w:rsidR="00002A62" w:rsidRPr="00904C7F" w:rsidRDefault="00002A62" w:rsidP="00904C7F">
      <w:pPr>
        <w:pStyle w:val="MainText"/>
        <w:spacing w:line="360" w:lineRule="auto"/>
        <w:ind w:firstLine="709"/>
        <w:rPr>
          <w:rFonts w:ascii="Times New Roman" w:hAnsi="Times New Roman"/>
          <w:color w:val="auto"/>
          <w:sz w:val="28"/>
          <w:szCs w:val="28"/>
          <w:lang w:val="ru-RU"/>
        </w:rPr>
      </w:pPr>
      <w:r w:rsidRPr="00904C7F">
        <w:rPr>
          <w:rFonts w:ascii="Times New Roman" w:hAnsi="Times New Roman"/>
          <w:color w:val="auto"/>
          <w:sz w:val="28"/>
          <w:szCs w:val="28"/>
          <w:lang w:val="ru-RU"/>
        </w:rPr>
        <w:t>В случае образования существенного дефицита ликвидности банковского сектора Банк России продолжит использование всего спектра инструментов рефинансирования, что предполагает сочетание как операций по предоставлению ликвидности под обеспечение (прежде всего операции прямого РЕПО на аукционной основе и по фиксированной ставке), так и операций по предоставлению кредитов без обеспечения, которые были введены Банком России в рамках реализации антикризисных мер в октябре 2008</w:t>
      </w:r>
      <w:r w:rsidR="00904C7F" w:rsidRPr="00904C7F">
        <w:rPr>
          <w:rFonts w:ascii="Times New Roman" w:hAnsi="Times New Roman"/>
          <w:color w:val="auto"/>
          <w:sz w:val="28"/>
          <w:szCs w:val="28"/>
          <w:lang w:val="ru-RU"/>
        </w:rPr>
        <w:t xml:space="preserve"> </w:t>
      </w:r>
      <w:r w:rsidRPr="00904C7F">
        <w:rPr>
          <w:rFonts w:ascii="Times New Roman" w:hAnsi="Times New Roman"/>
          <w:color w:val="auto"/>
          <w:sz w:val="28"/>
          <w:szCs w:val="28"/>
          <w:lang w:val="ru-RU"/>
        </w:rPr>
        <w:t>года. Расширение спектра сроков предоставления рефинансирования (от 1</w:t>
      </w:r>
      <w:r w:rsidR="00904C7F" w:rsidRPr="00904C7F">
        <w:rPr>
          <w:rFonts w:ascii="Times New Roman" w:hAnsi="Times New Roman"/>
          <w:color w:val="auto"/>
          <w:sz w:val="28"/>
          <w:szCs w:val="28"/>
          <w:lang w:val="ru-RU"/>
        </w:rPr>
        <w:t xml:space="preserve"> </w:t>
      </w:r>
      <w:r w:rsidRPr="00904C7F">
        <w:rPr>
          <w:rFonts w:ascii="Times New Roman" w:hAnsi="Times New Roman"/>
          <w:color w:val="auto"/>
          <w:sz w:val="28"/>
          <w:szCs w:val="28"/>
          <w:lang w:val="ru-RU"/>
        </w:rPr>
        <w:t>дня до 1</w:t>
      </w:r>
      <w:r w:rsidR="00904C7F" w:rsidRPr="00904C7F">
        <w:rPr>
          <w:rFonts w:ascii="Times New Roman" w:hAnsi="Times New Roman"/>
          <w:color w:val="auto"/>
          <w:sz w:val="28"/>
          <w:szCs w:val="28"/>
          <w:lang w:val="ru-RU"/>
        </w:rPr>
        <w:t xml:space="preserve"> </w:t>
      </w:r>
      <w:r w:rsidRPr="00904C7F">
        <w:rPr>
          <w:rFonts w:ascii="Times New Roman" w:hAnsi="Times New Roman"/>
          <w:color w:val="auto"/>
          <w:sz w:val="28"/>
          <w:szCs w:val="28"/>
          <w:lang w:val="ru-RU"/>
        </w:rPr>
        <w:t>года) позволит Банку России более гибко управлять текущей ликвидностью и оказывать стимулирующее воздействие на кредитную активность банковского сектора и формирование долгосрочных процентных ставок денежного рынка. Банк России продолжит работу, направленную на повышение доступности инструментов рефинансирования (кредитования) для кредитных организаций, в частности, за счет расширения перечня активов, используемых в качестве обеспечения по операциям рефинансирования.</w:t>
      </w:r>
    </w:p>
    <w:p w:rsidR="00002A62" w:rsidRPr="00904C7F" w:rsidRDefault="00002A62" w:rsidP="00904C7F">
      <w:pPr>
        <w:pStyle w:val="MainText"/>
        <w:spacing w:line="360" w:lineRule="auto"/>
        <w:ind w:firstLine="709"/>
        <w:rPr>
          <w:rFonts w:ascii="Times New Roman" w:hAnsi="Times New Roman"/>
          <w:color w:val="auto"/>
          <w:sz w:val="28"/>
          <w:szCs w:val="28"/>
          <w:lang w:val="ru-RU"/>
        </w:rPr>
      </w:pPr>
      <w:r w:rsidRPr="00904C7F">
        <w:rPr>
          <w:rFonts w:ascii="Times New Roman" w:hAnsi="Times New Roman"/>
          <w:color w:val="auto"/>
          <w:sz w:val="28"/>
          <w:szCs w:val="28"/>
          <w:lang w:val="ru-RU"/>
        </w:rPr>
        <w:t>При формировании избыточного денежного предложения Банк России будет использовать в качестве инструментов его стерилизации операции с ОБР и операции по продаже государственных облигаций из собственного портфеля. Банк России также продолжит проведение депозитных операций в качестве инструмента краткосрочного «связывания» свободной ликвидности кредитных организаций. При этом будут применяться рыночные инструменты изъятия свободной ликвидности – депозитные аукционы, а также инструменты постоянного действия</w:t>
      </w:r>
      <w:r w:rsidR="00904C7F" w:rsidRPr="00904C7F">
        <w:rPr>
          <w:rFonts w:ascii="Times New Roman" w:hAnsi="Times New Roman"/>
          <w:color w:val="auto"/>
          <w:sz w:val="28"/>
          <w:szCs w:val="28"/>
          <w:lang w:val="ru-RU"/>
        </w:rPr>
        <w:t xml:space="preserve"> </w:t>
      </w:r>
      <w:r w:rsidRPr="00904C7F">
        <w:rPr>
          <w:rFonts w:ascii="Times New Roman" w:hAnsi="Times New Roman"/>
          <w:color w:val="auto"/>
          <w:sz w:val="28"/>
          <w:szCs w:val="28"/>
          <w:lang w:val="ru-RU"/>
        </w:rPr>
        <w:t>– депозитные операции по фиксированным процентным ставкам.</w:t>
      </w:r>
    </w:p>
    <w:p w:rsidR="00002A62" w:rsidRPr="00904C7F" w:rsidRDefault="00002A62" w:rsidP="00904C7F">
      <w:pPr>
        <w:pStyle w:val="MainText"/>
        <w:spacing w:line="360" w:lineRule="auto"/>
        <w:ind w:firstLine="709"/>
        <w:rPr>
          <w:rFonts w:ascii="Times New Roman" w:hAnsi="Times New Roman"/>
          <w:color w:val="auto"/>
          <w:sz w:val="28"/>
          <w:szCs w:val="28"/>
          <w:lang w:val="ru-RU"/>
        </w:rPr>
      </w:pPr>
      <w:r w:rsidRPr="00904C7F">
        <w:rPr>
          <w:rFonts w:ascii="Times New Roman" w:hAnsi="Times New Roman"/>
          <w:color w:val="auto"/>
          <w:sz w:val="28"/>
          <w:szCs w:val="28"/>
          <w:lang w:val="ru-RU"/>
        </w:rPr>
        <w:t>В 2010 – 2012</w:t>
      </w:r>
      <w:r w:rsidR="00904C7F" w:rsidRPr="00904C7F">
        <w:rPr>
          <w:rFonts w:ascii="Times New Roman" w:hAnsi="Times New Roman"/>
          <w:color w:val="auto"/>
          <w:sz w:val="28"/>
          <w:szCs w:val="28"/>
          <w:lang w:val="ru-RU"/>
        </w:rPr>
        <w:t xml:space="preserve"> </w:t>
      </w:r>
      <w:r w:rsidRPr="00904C7F">
        <w:rPr>
          <w:rFonts w:ascii="Times New Roman" w:hAnsi="Times New Roman"/>
          <w:color w:val="auto"/>
          <w:sz w:val="28"/>
          <w:szCs w:val="28"/>
          <w:lang w:val="ru-RU"/>
        </w:rPr>
        <w:t>годах Банк России продолжит осуществлять взаимодействие с Правительством Российской Федерации как в области развития финансового рынка, так и в области реализации курсовой политики. В</w:t>
      </w:r>
      <w:r w:rsidR="00904C7F" w:rsidRPr="00904C7F">
        <w:rPr>
          <w:rFonts w:ascii="Times New Roman" w:hAnsi="Times New Roman"/>
          <w:color w:val="auto"/>
          <w:sz w:val="28"/>
          <w:szCs w:val="28"/>
          <w:lang w:val="ru-RU"/>
        </w:rPr>
        <w:t xml:space="preserve"> </w:t>
      </w:r>
      <w:r w:rsidRPr="00904C7F">
        <w:rPr>
          <w:rFonts w:ascii="Times New Roman" w:hAnsi="Times New Roman"/>
          <w:color w:val="auto"/>
          <w:sz w:val="28"/>
          <w:szCs w:val="28"/>
          <w:lang w:val="ru-RU"/>
        </w:rPr>
        <w:t>частности, введенный в 2008</w:t>
      </w:r>
      <w:r w:rsidR="00904C7F" w:rsidRPr="00904C7F">
        <w:rPr>
          <w:rFonts w:ascii="Times New Roman" w:hAnsi="Times New Roman"/>
          <w:color w:val="auto"/>
          <w:sz w:val="28"/>
          <w:szCs w:val="28"/>
          <w:lang w:val="ru-RU"/>
        </w:rPr>
        <w:t xml:space="preserve"> </w:t>
      </w:r>
      <w:r w:rsidRPr="00904C7F">
        <w:rPr>
          <w:rFonts w:ascii="Times New Roman" w:hAnsi="Times New Roman"/>
          <w:color w:val="auto"/>
          <w:sz w:val="28"/>
          <w:szCs w:val="28"/>
          <w:lang w:val="ru-RU"/>
        </w:rPr>
        <w:t>году Минфином России совместно с Банком России механизм размещения временно свободных бюджетных средств на депозиты в кредитных организациях может быть использован в качестве дополнительного канала предоставления ликвидности. В</w:t>
      </w:r>
      <w:r w:rsidR="00904C7F" w:rsidRPr="00904C7F">
        <w:rPr>
          <w:rFonts w:ascii="Times New Roman" w:hAnsi="Times New Roman"/>
          <w:color w:val="auto"/>
          <w:sz w:val="28"/>
          <w:szCs w:val="28"/>
          <w:lang w:val="ru-RU"/>
        </w:rPr>
        <w:t xml:space="preserve"> </w:t>
      </w:r>
      <w:r w:rsidRPr="00904C7F">
        <w:rPr>
          <w:rFonts w:ascii="Times New Roman" w:hAnsi="Times New Roman"/>
          <w:color w:val="auto"/>
          <w:sz w:val="28"/>
          <w:szCs w:val="28"/>
          <w:lang w:val="ru-RU"/>
        </w:rPr>
        <w:t>то же время потенциал данного инструмента существенно ограничивается параметрами федерального бюджета.</w:t>
      </w:r>
    </w:p>
    <w:p w:rsidR="00002A62" w:rsidRPr="00904C7F" w:rsidRDefault="00002A62" w:rsidP="00904C7F">
      <w:pPr>
        <w:pStyle w:val="MainText"/>
        <w:spacing w:line="360" w:lineRule="auto"/>
        <w:ind w:firstLine="709"/>
        <w:rPr>
          <w:rFonts w:ascii="Times New Roman" w:hAnsi="Times New Roman"/>
          <w:color w:val="auto"/>
          <w:sz w:val="28"/>
          <w:szCs w:val="28"/>
          <w:lang w:val="ru-RU"/>
        </w:rPr>
      </w:pPr>
      <w:r w:rsidRPr="00904C7F">
        <w:rPr>
          <w:rFonts w:ascii="Times New Roman" w:hAnsi="Times New Roman"/>
          <w:color w:val="auto"/>
          <w:sz w:val="28"/>
          <w:szCs w:val="28"/>
          <w:lang w:val="ru-RU"/>
        </w:rPr>
        <w:t>Кроме того, Банком России совместно с Минфином России будет осуществляться разработка мер по совершенствованию рынка государственных облигаций, что должно способствовать повышению эффективности использования операций Банка России с государственными ценными бумагами в целях регулирования денежного предложения.</w:t>
      </w:r>
    </w:p>
    <w:p w:rsidR="00002A62" w:rsidRPr="00904C7F" w:rsidRDefault="00002A62" w:rsidP="00904C7F">
      <w:pPr>
        <w:pStyle w:val="MainText"/>
        <w:spacing w:line="360" w:lineRule="auto"/>
        <w:ind w:firstLine="709"/>
        <w:rPr>
          <w:rFonts w:ascii="Times New Roman" w:hAnsi="Times New Roman"/>
          <w:color w:val="auto"/>
          <w:sz w:val="28"/>
          <w:szCs w:val="28"/>
          <w:lang w:val="ru-RU"/>
        </w:rPr>
      </w:pPr>
      <w:r w:rsidRPr="00904C7F">
        <w:rPr>
          <w:rFonts w:ascii="Times New Roman" w:hAnsi="Times New Roman"/>
          <w:color w:val="auto"/>
          <w:sz w:val="28"/>
          <w:szCs w:val="28"/>
          <w:lang w:val="ru-RU"/>
        </w:rPr>
        <w:t>Банк России в 2010</w:t>
      </w:r>
      <w:r w:rsidR="00904C7F" w:rsidRPr="00904C7F">
        <w:rPr>
          <w:rFonts w:ascii="Times New Roman" w:hAnsi="Times New Roman"/>
          <w:color w:val="auto"/>
          <w:sz w:val="28"/>
          <w:szCs w:val="28"/>
          <w:lang w:val="ru-RU"/>
        </w:rPr>
        <w:t xml:space="preserve"> </w:t>
      </w:r>
      <w:r w:rsidRPr="00904C7F">
        <w:rPr>
          <w:rFonts w:ascii="Times New Roman" w:hAnsi="Times New Roman"/>
          <w:color w:val="auto"/>
          <w:sz w:val="28"/>
          <w:szCs w:val="28"/>
          <w:lang w:val="ru-RU"/>
        </w:rPr>
        <w:t>году и в период 2011 и 2012</w:t>
      </w:r>
      <w:r w:rsidR="00904C7F" w:rsidRPr="00904C7F">
        <w:rPr>
          <w:rFonts w:ascii="Times New Roman" w:hAnsi="Times New Roman"/>
          <w:color w:val="auto"/>
          <w:sz w:val="28"/>
          <w:szCs w:val="28"/>
          <w:lang w:val="ru-RU"/>
        </w:rPr>
        <w:t xml:space="preserve"> </w:t>
      </w:r>
      <w:r w:rsidRPr="00904C7F">
        <w:rPr>
          <w:rFonts w:ascii="Times New Roman" w:hAnsi="Times New Roman"/>
          <w:color w:val="auto"/>
          <w:sz w:val="28"/>
          <w:szCs w:val="28"/>
          <w:lang w:val="ru-RU"/>
        </w:rPr>
        <w:t>годов продолжит использование обязательных резервных требований в качестве инструмента регулирования ликвидности банковского сектора. В зависимости от изменения макроэкономической ситуации, ресурсной базы российских кредитных организаций и с учетом других факторов Банк России при необходимости может принять решение относительно изменения нормативов обязательных резервов и их дифференциации. Вместе с тем Банк России не исключает дальнейшего повышения коэффициента усреднения обязательных резервов, позволяющего компенсировать ликвидность кредитным организациям при выполнении ими обязательных резервных требований.</w:t>
      </w:r>
    </w:p>
    <w:p w:rsidR="00B228E7" w:rsidRPr="00904C7F" w:rsidRDefault="00B228E7" w:rsidP="00904C7F">
      <w:pPr>
        <w:spacing w:after="0" w:line="360" w:lineRule="auto"/>
        <w:ind w:firstLine="709"/>
        <w:jc w:val="both"/>
        <w:rPr>
          <w:rFonts w:ascii="Times New Roman" w:hAnsi="Times New Roman"/>
          <w:sz w:val="28"/>
          <w:szCs w:val="28"/>
        </w:rPr>
      </w:pPr>
    </w:p>
    <w:p w:rsidR="00C55808" w:rsidRPr="00904C7F" w:rsidRDefault="00732523" w:rsidP="00904C7F">
      <w:pPr>
        <w:pStyle w:val="1"/>
        <w:spacing w:before="0" w:line="360" w:lineRule="auto"/>
        <w:ind w:firstLine="709"/>
        <w:jc w:val="both"/>
        <w:rPr>
          <w:rFonts w:ascii="Times New Roman" w:hAnsi="Times New Roman"/>
          <w:b w:val="0"/>
          <w:color w:val="auto"/>
        </w:rPr>
      </w:pPr>
      <w:bookmarkStart w:id="21" w:name="_Toc258258742"/>
      <w:r>
        <w:rPr>
          <w:rFonts w:ascii="Times New Roman" w:hAnsi="Times New Roman"/>
          <w:b w:val="0"/>
          <w:color w:val="auto"/>
        </w:rPr>
        <w:br w:type="page"/>
      </w:r>
      <w:r w:rsidR="00C55808" w:rsidRPr="00904C7F">
        <w:rPr>
          <w:rFonts w:ascii="Times New Roman" w:hAnsi="Times New Roman"/>
          <w:b w:val="0"/>
          <w:color w:val="auto"/>
        </w:rPr>
        <w:t>4. ПУТИ ОПТИМИЗАЦИИ КРЕДИТНОЙ ПОЛИТИКИ ЦБ РФ</w:t>
      </w:r>
      <w:bookmarkEnd w:id="21"/>
    </w:p>
    <w:p w:rsidR="00C55808" w:rsidRPr="00904C7F" w:rsidRDefault="00C55808" w:rsidP="00904C7F">
      <w:pPr>
        <w:spacing w:after="0" w:line="360" w:lineRule="auto"/>
        <w:ind w:firstLine="709"/>
        <w:jc w:val="both"/>
        <w:rPr>
          <w:rFonts w:ascii="Times New Roman" w:hAnsi="Times New Roman"/>
          <w:sz w:val="28"/>
        </w:rPr>
      </w:pP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Наибольшая эффективность реализации денежно-кредитной политики Центрального Банка проявляется тогда, когда используется вся совокупность экономических инструментов, причем в целесообразной последовательности. Совершенствование денежно-кредитной сферы экономики России происходит при помощи совместных действий ЦБ и государства. Цель кредитно-денежной политики ЦБ</w:t>
      </w:r>
      <w:r w:rsidR="00904C7F">
        <w:rPr>
          <w:rFonts w:ascii="Times New Roman" w:hAnsi="Times New Roman"/>
          <w:sz w:val="28"/>
          <w:szCs w:val="28"/>
        </w:rPr>
        <w:t xml:space="preserve"> </w:t>
      </w:r>
      <w:r w:rsidRPr="00904C7F">
        <w:rPr>
          <w:rFonts w:ascii="Times New Roman" w:hAnsi="Times New Roman"/>
          <w:sz w:val="28"/>
          <w:szCs w:val="28"/>
        </w:rPr>
        <w:t xml:space="preserve">РФ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экономики страны. </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Обязательным условием обеспечения сбалансированности спроса и предложения денег является наличие обоснованной методики оценки спроса на них. В начале 1990-х годов при его оценке в российской экономике была допущена системная ошибка, состоявшая в том, что спрос на деньги определялся на основе динамики ВВП. Соответственно при падении этого показателя была реализована политика сжатия денежного предложения, которая привела к росту процентной ставки и огромному бюджетному дефициту в результате неспособности предприятий выплачивать налоги в денежной форме при тотальной бартеризации экономики. Но следовало учитывать, что именно в указанный период увеличивались объемы посреднических операций, развивался фондовый рынок, а также рынки земли и недвижимости. В таких условиях падение ВВП сопровождалось ростом объема сделок в экономике. Поэтому спрос на деньги не падал, а, наоборот, возрастал. Использование рациональной методики оценки спроса на деньги на основе показателя динамики объема сделок (платежного оборота) позволит проводить эффективную и обоснованную ДКП и избежать ошибок 1990-х годов, имевших катастрофические последствия для российской экономики.</w:t>
      </w:r>
    </w:p>
    <w:p w:rsidR="00AA0443" w:rsidRPr="00904C7F" w:rsidRDefault="00AA0443" w:rsidP="00904C7F">
      <w:pPr>
        <w:pStyle w:val="Default"/>
        <w:spacing w:line="360" w:lineRule="auto"/>
        <w:ind w:firstLine="709"/>
        <w:jc w:val="both"/>
        <w:rPr>
          <w:rFonts w:ascii="Times New Roman" w:hAnsi="Times New Roman"/>
          <w:sz w:val="28"/>
          <w:szCs w:val="28"/>
        </w:rPr>
      </w:pPr>
      <w:r w:rsidRPr="00904C7F">
        <w:rPr>
          <w:rFonts w:ascii="Times New Roman" w:hAnsi="Times New Roman"/>
          <w:sz w:val="28"/>
          <w:szCs w:val="28"/>
        </w:rPr>
        <w:t>Банк России намерен в период до 2011 г. в основном завершить переход к режиму таргетирования инфляции, предполагающему приоритет цели по ее снижению. При этом</w:t>
      </w:r>
      <w:r w:rsidR="00904C7F">
        <w:rPr>
          <w:rFonts w:ascii="Times New Roman" w:hAnsi="Times New Roman"/>
          <w:sz w:val="28"/>
          <w:szCs w:val="28"/>
        </w:rPr>
        <w:t xml:space="preserve"> </w:t>
      </w:r>
      <w:r w:rsidRPr="00904C7F">
        <w:rPr>
          <w:rFonts w:ascii="Times New Roman" w:hAnsi="Times New Roman"/>
          <w:sz w:val="28"/>
          <w:szCs w:val="28"/>
        </w:rPr>
        <w:t xml:space="preserve">Центральный банк и Минфин считают главной целью ДКП и критерием ее успешности достижение низкой инфляции. С правовой точки зрения их позиция противоречит Федеральному закону «О Центральном банке Российской Федерации (Банке России)», в ст. 3 которого указано, что главной целью деятельности Банка России является защита и обеспечение устойчивости рубля; </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Это серьезная методологическая ошибка. Целью монетарной политики должно быть достижение высших целей общества: поддержание высоких и устойчивых темпов экономического роста и НТП, обеспечение нормальных уровней занятости и реальных доходов граждан, обороноспособности страны и макроэкономической стабильности. </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Подмена основного критерия успешности социально-экономического развития инструментальной целью (снижение темпов инфляции) практически исключает проведение кредитно-денежной политики в соответствии с нормами Конституции и законов России. Поэтому перед Банком России и Правительством не стоит выбор: борьба с инфляцией или экономическое развитие. Они должны выбирать комплекс мер, в наибольшей мере способствующих достижению фундаментальных целей социально-экономического развития с учетом ущерба, наносимого инфляцией, высокими процентными ставками, утечкой капитала и неразвитостью денежно-кредитной системы. При этом эффект снижения инфляции может не компенсировать ущерба от замедления экономического роста. </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Планируемый переход Банка России к таргетированию инфляции может значительно усилить риски макроэкономической нестабильности. При таком варианте денежно-кредитной политики для ослабления воздействия на нее внешних шоков используется режим свободно плавающего валютного курса. Но отказ от поддержки валютного курса в определенном диапазоне приведет к значительным колебаниям рубля по отношению к другим валютам и будет провоцировать резкие притоки и оттоки спекулятивного иностранного капитала. Таким образом, поставленную Банком России задачу завершения перехода в 2010–2011 гг. к режиму таргетирования инфляции нельзя считать необходимой и обоснованной.</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Так как в настоящее время ситуация на финансовых рынках России и мира достаточно тревожная, можно сказать, что банки испытывают определенную потребность в ликвидности. Из этого следует вывод, что ставки по использованию инструмента рефинансирования очень высоки для банков. Выходом здесь может служить только отмена привязки ставки по кредитам к ставке рефинансирования. Но Банк России остерегается сделать это, т.к. получит более низкие процентные доходы. В то же время получение прибыли не является целью деятельности ЦБ РФ, что прописано в ст. 3 Федерального закона «О Центральном банке Российской Федерации (Банке России)». Таким образом, Банк России жертвует выполнением одной из своих функций для выполнения другой, которая в нормативных документах не прописана.</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Другая проблема рефинансирования – отсутствие необходимого обеспечения у кредитных организаций для залога при получении кредитов в Центробанке. В настоящее время Банк России практически полностью расширил Ломбардный список инструментов, под обеспечение которых он выдает кредиты. В то же время в списке нет эмиссионных ценных бумаг – акций, наиболее ходовых ценных бумаг российского фондового рынка. Отсутствие данного инструмента объясняется высоким риском его использования. Этим и можно объяснить, что Банк России не позволяет применять акции, т.к. колебание их курсов достаточно велико.</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Также существуют проблемы при поиске обеспечения для выдачи кредитов под залог активов, потому что Банк России предъявляет очень строгие требования к их качеству. Одновременно низкий поправочный коэффициент, учитываемый при расчете стоимости активов, делает их использование малоэффективным.</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Кроме того, для проведения Центробанком грамотной кредитной политики необходимо серьезно повысить капитализацию банковской системы. Для увеличения собственного капитала банков, кроме предоставления субординированных кредитов, надо снять надуманные ограничения по формированию их капиталов акциями предприятий, землей; разрешить включать в капитал средства от переоценки имущества ежегодно, а не через три года; прекратить уменьшение капитала на величину вкладов в акции дочерних российских банков; разрешить вкладывать капитал в независимые банки без его уменьшения. </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Нужно создать систему налоговых льгот, компенсирующих вмененные издержки банков и стимулирующих капитализацию прибыли. Налог на прибыль должен быть прогрессивным, с минимальной ставкой в 10%. Кроме того, надо разработать систему региональных преференциальных коэффициентов для экономических нормативов</w:t>
      </w:r>
      <w:r w:rsidR="003436E0" w:rsidRPr="00904C7F">
        <w:rPr>
          <w:rFonts w:ascii="Times New Roman" w:hAnsi="Times New Roman"/>
          <w:sz w:val="28"/>
          <w:szCs w:val="28"/>
        </w:rPr>
        <w:t xml:space="preserve"> /12, с. 44/</w:t>
      </w:r>
      <w:r w:rsidRPr="00904C7F">
        <w:rPr>
          <w:rFonts w:ascii="Times New Roman" w:hAnsi="Times New Roman"/>
          <w:sz w:val="28"/>
          <w:szCs w:val="28"/>
        </w:rPr>
        <w:t xml:space="preserve">. </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Помимо этого необходимо обеспечить субсидирование процентов по кредитам приоритетным секторам экономики, создать систему кредитования и страхования высокотехнологичного экспорта. Причем надо предоставлять долгосрочные кредиты в масштабах, на порядок больших, чем сейчас. Нужны госгарантии по кредитам, привлекаемым высокотехнологичными и инновационно активными предприятиями, при этом список таких кредитов и облигаций, утвержденных правительством, должен гарантировать их прием ЦБ в качестве залога при выдаче рефинансовых кредитов. </w:t>
      </w:r>
    </w:p>
    <w:p w:rsidR="00AA0443" w:rsidRPr="00904C7F" w:rsidRDefault="00AA04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Таким образом, ЦБ</w:t>
      </w:r>
      <w:r w:rsidR="006F014C" w:rsidRPr="00904C7F">
        <w:rPr>
          <w:rFonts w:ascii="Times New Roman" w:hAnsi="Times New Roman"/>
          <w:sz w:val="28"/>
          <w:szCs w:val="28"/>
        </w:rPr>
        <w:t xml:space="preserve"> РФ</w:t>
      </w:r>
      <w:r w:rsidRPr="00904C7F">
        <w:rPr>
          <w:rFonts w:ascii="Times New Roman" w:hAnsi="Times New Roman"/>
          <w:sz w:val="28"/>
          <w:szCs w:val="28"/>
        </w:rPr>
        <w:t xml:space="preserve"> должен не только выполнять свою основную роль </w:t>
      </w:r>
      <w:r w:rsidR="006F014C" w:rsidRPr="00904C7F">
        <w:rPr>
          <w:rFonts w:ascii="Times New Roman" w:hAnsi="Times New Roman"/>
          <w:sz w:val="28"/>
          <w:szCs w:val="28"/>
        </w:rPr>
        <w:t>–</w:t>
      </w:r>
      <w:r w:rsidRPr="00904C7F">
        <w:rPr>
          <w:rFonts w:ascii="Times New Roman" w:hAnsi="Times New Roman"/>
          <w:sz w:val="28"/>
          <w:szCs w:val="28"/>
        </w:rPr>
        <w:t xml:space="preserve"> кредитора последней инстанции, как это делают ЕЦБ и ФРС, но и обеспечить рефинансирование избирательно, с приоритетностью для предприятий, отобранных по принципу не только кредитоспособности, но и их вклада в экономическое развитие. </w:t>
      </w:r>
    </w:p>
    <w:p w:rsidR="007B6EC3" w:rsidRPr="00904C7F" w:rsidRDefault="007B6EC3" w:rsidP="00904C7F">
      <w:pPr>
        <w:spacing w:after="0" w:line="360" w:lineRule="auto"/>
        <w:ind w:firstLine="709"/>
        <w:jc w:val="both"/>
        <w:rPr>
          <w:rFonts w:ascii="Times New Roman" w:hAnsi="Times New Roman"/>
          <w:sz w:val="28"/>
          <w:szCs w:val="28"/>
        </w:rPr>
      </w:pPr>
    </w:p>
    <w:p w:rsidR="007B6EC3" w:rsidRPr="00904C7F" w:rsidRDefault="00732523" w:rsidP="00904C7F">
      <w:pPr>
        <w:pStyle w:val="1"/>
        <w:spacing w:before="0" w:line="360" w:lineRule="auto"/>
        <w:ind w:firstLine="709"/>
        <w:jc w:val="both"/>
        <w:rPr>
          <w:rFonts w:ascii="Times New Roman" w:hAnsi="Times New Roman"/>
          <w:b w:val="0"/>
          <w:color w:val="auto"/>
        </w:rPr>
      </w:pPr>
      <w:bookmarkStart w:id="22" w:name="_Toc258258743"/>
      <w:r>
        <w:rPr>
          <w:rFonts w:ascii="Times New Roman" w:hAnsi="Times New Roman"/>
          <w:b w:val="0"/>
          <w:color w:val="auto"/>
        </w:rPr>
        <w:br w:type="page"/>
      </w:r>
      <w:r w:rsidR="007B6EC3" w:rsidRPr="00904C7F">
        <w:rPr>
          <w:rFonts w:ascii="Times New Roman" w:hAnsi="Times New Roman"/>
          <w:b w:val="0"/>
          <w:color w:val="auto"/>
        </w:rPr>
        <w:t>ВЫВОД</w:t>
      </w:r>
      <w:bookmarkEnd w:id="22"/>
    </w:p>
    <w:p w:rsidR="007B6EC3" w:rsidRPr="00904C7F" w:rsidRDefault="007B6EC3" w:rsidP="00904C7F">
      <w:pPr>
        <w:spacing w:after="0" w:line="360" w:lineRule="auto"/>
        <w:ind w:firstLine="709"/>
        <w:jc w:val="both"/>
        <w:rPr>
          <w:rFonts w:ascii="Times New Roman" w:hAnsi="Times New Roman"/>
          <w:sz w:val="28"/>
          <w:szCs w:val="28"/>
        </w:rPr>
      </w:pP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Денежно-кредитное регулирование – это совокупность мероприятий со стороны государства, регулирующих деятельность денежно-кредитной системы, показатели денежного обращения и кредита, рынка ссудных капиталов в целях воздействия на экономику. Денежно-кредитное регулирование выступает в качестве неотъемлемой части системы государственного управления экономикой и призвано содействовать целям, стоящим перед обществом в тот или иной период.</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Сегодня кредитная политика Центрального Банка РФ имеет большое значение для России. Особенность ее заключается в том, что существуют различные инструменты и методы денежно-кредитного регулирования, которые сейчас активно использует Центробанк для достижения укрепления устойчивости банковской системы и кредитной политики. </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К основным инструментам денежно-кредитной политики относятся рефинансирование коммерческих банков Банком России, создание коммерческими банками обязательных резервов и операции Центрального банка на открытом рынке ценных бумаг (первичном и вторичном). По мере развития рыночных отношений, ЦБ РФ постепенно переходит от прямых методов воздействия (первые два) к косвенным (обязательные резервы). Это связано с тем, что тенденция к дерегулированию финансовых рынков ведет к тому, что прямые методы воздействия теряют свою эффективность, а косвенные, наоборот, приобретают ее. </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Основными задачами проводимой Банком России кредитной политики на протяжении ряда лет остаются: снижение годового уровня инфляции до примерно 5,5%, развитие финансовых рынков, совершенствование инструментов денежно-кредитного регулирования и возрастание роли рыночных механизмов, развитие банковской системы в целом. Эти задачи должны решаться поступательно и неуклонно. Однако можно заключить, что в течение ряда лет ЦБ РФ не удается в одиночку справиться с процессом инфляции в российской экономике. Это приводит к выводу о необходимости увеличения роли Правительства в сдерживании инфляции немонетарными методами.</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Когда речь идет о выделении надзорных функций из круга полномочий Центрального банка Российской Федерации, то, возможно, это окажется целесообразным в будущем, но на сегодня это только ослабляет, а не усиливает возможности, которые имеются у государства по контролю над банковской системой. Второе важное направление - это сближение системы российского банковского учета с международными стандартами банковской отчетности. В настоящее время имеющиеся различия значительные и порождают непрозрачность банковской отчетности и недоверие к ней. </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Банк России должен совместно с Правительством Российской Федерации активно воздействовать на улучшение условий, в которых осуществляется денежно-кредитная политика. В первую очередь это касается создания благоприятных предпосылок для активного функционирования рынка межбанковских кредитов и восстановления доверия к государственным ценным бумагам и укрепления на этой основе такого важного сегмента финансового рынка, как рынок государственных долговых обязательств.</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Накопление Банком России значительных международных резервов и перспективы их последующего роста в случае высокой конъюнктуры мирового рынка энергоносителей создают возможность сформировать в России международный финансовый центр как инструмент повышения эффективности инвестирования этих резервов через российские финансовые институты, минуя иностранных посредников. В этой связи должны быть реализованы следующие мероприятия: </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1. развитие крупных банковских холдингов (при активном участии государства) и реструктуризация большинства коммерческих банков в иные формы деятельности, в том числе учреждения кредитной кооперации; формирование крупной фондовой биржи с единым депозитарием; развитие национального рынка золота (платины и алмазов) с котировками в рублях;</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2. принятие транспарентного законодательства в сфере регулирования финансового рынка (фондового, банковского, страхового и пенсионных накоплений); </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3. внедрение практики кредитования иностранных государств, в том числе участников СНГ и стран Восточной Европы, в рублях; </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 стимулирование перехода государственных компаний на расчеты в рублях при экспортных поставках.</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Что касается международных резервов, то эффективное управление ими должно обеспечивать как их сохранность, так и высокую доходность. При этом в первую очередь необходимо минимизировать инвестиционные риски. Инвестирование в 2007 г. значительного объема резервов Банка России в облигации компаний с недиверсифицированным бизнесом – американские ипотечные агентства Fannie Мае и Freddie Mac, позднее в ходе кризиса фактически национализированные, – предопределило высокий риск таких вложений, создало ситуацию неопределенности в отношении сохранности инвестированных средств.</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Для того чтобы лучше вписаться в международную систему расчетов, в международные финансовые потоки, банковская система России должна совершенствоваться. Совершенствование в первую очередь необходимо по линии банковского надзора, по повышению достоверности банковской отчетности через применение жестких штрафных и иных санкций к кредитным организациям, прибегающим к намеренному искажению своей отчетности.</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Однако на сегодняшний день направления денежно-кредитной политики России зависят от цен на нефть а при высоких ценах на нефть Россия не только не выиграет, а столкнется с весьма трудно разрешимыми проблемами. Банк России не сможет скупить всю дополнительную валюту, которая поступит в страну, не превысив при этом допустимый уровень увеличения денежной массы. Изымать средства путем увеличения предложения облигаций чревато ростом процентной ставки, что в свою очередь приведет к еще большему притоку средств в страну. А рассчитывать на стерилизационные возможности бюджета не приходится, поскольку власти при поступлении дополнительных средств, как правило, увеличивают госрасходы. </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Для решения существующих проблем в области кредитного регулирования Банку России необходимо:</w:t>
      </w:r>
    </w:p>
    <w:p w:rsidR="007B6EC3" w:rsidRPr="00904C7F" w:rsidRDefault="007B6EC3" w:rsidP="00904C7F">
      <w:pPr>
        <w:pStyle w:val="af5"/>
        <w:numPr>
          <w:ilvl w:val="0"/>
          <w:numId w:val="14"/>
        </w:numPr>
        <w:spacing w:after="0" w:line="360" w:lineRule="auto"/>
        <w:ind w:left="0" w:firstLine="709"/>
        <w:jc w:val="both"/>
        <w:rPr>
          <w:rFonts w:ascii="Times New Roman" w:hAnsi="Times New Roman"/>
          <w:sz w:val="28"/>
          <w:szCs w:val="28"/>
        </w:rPr>
      </w:pPr>
      <w:r w:rsidRPr="00904C7F">
        <w:rPr>
          <w:rFonts w:ascii="Times New Roman" w:hAnsi="Times New Roman"/>
          <w:sz w:val="28"/>
          <w:szCs w:val="28"/>
        </w:rPr>
        <w:t>пересмотреть в сторону уменьшения ставку рефинансирования. Опыт развитых стран показывает, что нигде ставка рефинансирования не превышает ставки по кредитам банков предприятиям. Наоборот, она, как правило, ниже, что позволяет центральным банкам рефинансировать кредитование коммерческими банками предприятий реального сектора. Следовательно, снижение процентных ставок будет способствовать росту инвестиций в основной капитал. Кроме того, необходимо расширять список ценных бумаг, принимаемых ЦБ РФ в обеспечение ломбардных кредитов;</w:t>
      </w:r>
    </w:p>
    <w:p w:rsidR="007B6EC3" w:rsidRPr="00904C7F" w:rsidRDefault="007B6EC3" w:rsidP="00904C7F">
      <w:pPr>
        <w:pStyle w:val="af5"/>
        <w:numPr>
          <w:ilvl w:val="0"/>
          <w:numId w:val="13"/>
        </w:numPr>
        <w:spacing w:after="0" w:line="360" w:lineRule="auto"/>
        <w:ind w:left="0" w:firstLine="709"/>
        <w:jc w:val="both"/>
        <w:rPr>
          <w:rFonts w:ascii="Times New Roman" w:hAnsi="Times New Roman"/>
          <w:sz w:val="28"/>
          <w:szCs w:val="28"/>
        </w:rPr>
      </w:pPr>
      <w:r w:rsidRPr="00904C7F">
        <w:rPr>
          <w:rFonts w:ascii="Times New Roman" w:hAnsi="Times New Roman"/>
          <w:sz w:val="28"/>
          <w:szCs w:val="28"/>
        </w:rPr>
        <w:t>расширять Ломбардный список, по которому кредитные организации могли бы брать кредиты: включать в него акции наиболее крупные и стабильные организации и предприятия реального сектора экономики России, ипотечные ценные бумаги, другие инструменты;</w:t>
      </w:r>
    </w:p>
    <w:p w:rsidR="007B6EC3" w:rsidRPr="00904C7F" w:rsidRDefault="007B6EC3" w:rsidP="00904C7F">
      <w:pPr>
        <w:pStyle w:val="af5"/>
        <w:numPr>
          <w:ilvl w:val="0"/>
          <w:numId w:val="13"/>
        </w:numPr>
        <w:spacing w:after="0" w:line="360" w:lineRule="auto"/>
        <w:ind w:left="0" w:firstLine="709"/>
        <w:jc w:val="both"/>
        <w:rPr>
          <w:rFonts w:ascii="Times New Roman" w:hAnsi="Times New Roman"/>
          <w:sz w:val="28"/>
          <w:szCs w:val="28"/>
        </w:rPr>
      </w:pPr>
      <w:r w:rsidRPr="00904C7F">
        <w:rPr>
          <w:rFonts w:ascii="Times New Roman" w:hAnsi="Times New Roman"/>
          <w:sz w:val="28"/>
          <w:szCs w:val="28"/>
        </w:rPr>
        <w:t>снижать ставки для наиболее благополучных кредитных организаций;</w:t>
      </w:r>
    </w:p>
    <w:p w:rsidR="007B6EC3" w:rsidRPr="00904C7F" w:rsidRDefault="007B6EC3" w:rsidP="00904C7F">
      <w:pPr>
        <w:pStyle w:val="af5"/>
        <w:numPr>
          <w:ilvl w:val="0"/>
          <w:numId w:val="13"/>
        </w:numPr>
        <w:spacing w:after="0" w:line="360" w:lineRule="auto"/>
        <w:ind w:left="0" w:firstLine="709"/>
        <w:jc w:val="both"/>
        <w:rPr>
          <w:rFonts w:ascii="Times New Roman" w:hAnsi="Times New Roman"/>
          <w:sz w:val="28"/>
          <w:szCs w:val="28"/>
        </w:rPr>
      </w:pPr>
      <w:r w:rsidRPr="00904C7F">
        <w:rPr>
          <w:rFonts w:ascii="Times New Roman" w:hAnsi="Times New Roman"/>
          <w:sz w:val="28"/>
          <w:szCs w:val="28"/>
        </w:rPr>
        <w:t>предусматривать возможность беззалогового, а также бесплатного кредитования части суммы кредита;</w:t>
      </w:r>
    </w:p>
    <w:p w:rsidR="007B6EC3" w:rsidRPr="00904C7F" w:rsidRDefault="007B6EC3" w:rsidP="00904C7F">
      <w:pPr>
        <w:pStyle w:val="af5"/>
        <w:numPr>
          <w:ilvl w:val="0"/>
          <w:numId w:val="13"/>
        </w:numPr>
        <w:spacing w:after="0" w:line="360" w:lineRule="auto"/>
        <w:ind w:left="0" w:firstLine="709"/>
        <w:jc w:val="both"/>
        <w:rPr>
          <w:rFonts w:ascii="Times New Roman" w:hAnsi="Times New Roman"/>
          <w:sz w:val="28"/>
          <w:szCs w:val="28"/>
        </w:rPr>
      </w:pPr>
      <w:r w:rsidRPr="00904C7F">
        <w:rPr>
          <w:rFonts w:ascii="Times New Roman" w:hAnsi="Times New Roman"/>
          <w:sz w:val="28"/>
          <w:szCs w:val="28"/>
        </w:rPr>
        <w:t>предусматривать систему кредитования внутридневным кредитом без залога с одновременным увеличением ставки по кредиту «овернайт»;</w:t>
      </w:r>
    </w:p>
    <w:p w:rsidR="00904C7F" w:rsidRDefault="007B6EC3" w:rsidP="00904C7F">
      <w:pPr>
        <w:pStyle w:val="af5"/>
        <w:numPr>
          <w:ilvl w:val="0"/>
          <w:numId w:val="13"/>
        </w:numPr>
        <w:spacing w:after="0" w:line="360" w:lineRule="auto"/>
        <w:ind w:left="0" w:firstLine="709"/>
        <w:jc w:val="both"/>
        <w:rPr>
          <w:rFonts w:ascii="Times New Roman" w:hAnsi="Times New Roman"/>
          <w:sz w:val="28"/>
          <w:szCs w:val="28"/>
        </w:rPr>
      </w:pPr>
      <w:r w:rsidRPr="00904C7F">
        <w:rPr>
          <w:rFonts w:ascii="Times New Roman" w:hAnsi="Times New Roman"/>
          <w:sz w:val="28"/>
          <w:szCs w:val="28"/>
        </w:rPr>
        <w:t>рассматривать возможность кредитования банков под залог нерыночных активов типа основных средств кредитных организаций, материальных запасов и других неликвидных активов;</w:t>
      </w:r>
    </w:p>
    <w:p w:rsidR="007B6EC3" w:rsidRPr="00904C7F" w:rsidRDefault="007B6EC3" w:rsidP="00904C7F">
      <w:pPr>
        <w:pStyle w:val="af5"/>
        <w:numPr>
          <w:ilvl w:val="0"/>
          <w:numId w:val="13"/>
        </w:numPr>
        <w:spacing w:after="0" w:line="360" w:lineRule="auto"/>
        <w:ind w:left="0" w:firstLine="709"/>
        <w:jc w:val="both"/>
        <w:rPr>
          <w:rFonts w:ascii="Times New Roman" w:hAnsi="Times New Roman"/>
          <w:sz w:val="28"/>
          <w:szCs w:val="28"/>
        </w:rPr>
      </w:pPr>
      <w:r w:rsidRPr="00904C7F">
        <w:rPr>
          <w:rFonts w:ascii="Times New Roman" w:hAnsi="Times New Roman"/>
          <w:sz w:val="28"/>
          <w:szCs w:val="28"/>
        </w:rPr>
        <w:t>увеличить срок кредитования кредитных организаций, предоставив им выбор периода кредитования самостоятельно, а не только из 1, 7 и 14 дней по ломбардным кредитам.</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Таким образом, следует заметить, что в настоящее время реформы в банковском секторе продолжаются. Стратегическими целями этих преобразований являются: укрепление устойчивости банковской системы; повышение качества реализации банковским сектором функций по аккумулированию сбережений населения, средств предприятий, их трансформации в кредиты и инвестиции; предотвращение использования кредитных организаций для недобросовестной коммерческой практики.</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Совершенствовать деятельность современного Центрального банка России можно только исходя из целей экономических. К таковым относятся стимулирование экономической активности, создание условий для занятости населения, стимулирование роста организованных сбережений, улучшение состояния платежного баланса, восстановление фин</w:t>
      </w:r>
      <w:r w:rsidR="00577D5A" w:rsidRPr="00904C7F">
        <w:rPr>
          <w:rFonts w:ascii="Times New Roman" w:hAnsi="Times New Roman"/>
          <w:sz w:val="28"/>
          <w:szCs w:val="28"/>
        </w:rPr>
        <w:t xml:space="preserve">ансового рынка, </w:t>
      </w:r>
      <w:r w:rsidRPr="00904C7F">
        <w:rPr>
          <w:rFonts w:ascii="Times New Roman" w:hAnsi="Times New Roman"/>
          <w:sz w:val="28"/>
          <w:szCs w:val="28"/>
        </w:rPr>
        <w:t>необходимост</w:t>
      </w:r>
      <w:r w:rsidR="00577D5A" w:rsidRPr="00904C7F">
        <w:rPr>
          <w:rFonts w:ascii="Times New Roman" w:hAnsi="Times New Roman"/>
          <w:sz w:val="28"/>
          <w:szCs w:val="28"/>
        </w:rPr>
        <w:t>ь</w:t>
      </w:r>
      <w:r w:rsidRPr="00904C7F">
        <w:rPr>
          <w:rFonts w:ascii="Times New Roman" w:hAnsi="Times New Roman"/>
          <w:sz w:val="28"/>
          <w:szCs w:val="28"/>
        </w:rPr>
        <w:t xml:space="preserve"> взаимосвязанного развития реального и банковского сектора экономики. Только тогда у Банка России имеется возможность оказать содействие реальным российским производителям и обеспечить рост инвестиционной активности в нашей стране.</w:t>
      </w:r>
      <w:r w:rsidR="00904C7F">
        <w:rPr>
          <w:rFonts w:ascii="Times New Roman" w:hAnsi="Times New Roman"/>
          <w:sz w:val="28"/>
          <w:szCs w:val="28"/>
        </w:rPr>
        <w:t xml:space="preserve"> </w:t>
      </w:r>
    </w:p>
    <w:p w:rsidR="007B6EC3" w:rsidRPr="00904C7F" w:rsidRDefault="007B6EC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Такой подход к организации кредитного рынка России позволяет расширить возможности его участников и в целом поддержать функционирование экономической системы государства на мировом уровне. </w:t>
      </w:r>
    </w:p>
    <w:p w:rsidR="00C55808" w:rsidRPr="00904C7F" w:rsidRDefault="00C55808" w:rsidP="00904C7F">
      <w:pPr>
        <w:pStyle w:val="1"/>
        <w:spacing w:before="0" w:line="360" w:lineRule="auto"/>
        <w:ind w:firstLine="709"/>
        <w:jc w:val="both"/>
        <w:rPr>
          <w:rFonts w:ascii="Times New Roman" w:hAnsi="Times New Roman"/>
          <w:b w:val="0"/>
          <w:color w:val="auto"/>
        </w:rPr>
      </w:pPr>
    </w:p>
    <w:p w:rsidR="0099079F" w:rsidRPr="00904C7F" w:rsidRDefault="00732523" w:rsidP="00904C7F">
      <w:pPr>
        <w:pStyle w:val="1"/>
        <w:spacing w:before="0" w:line="360" w:lineRule="auto"/>
        <w:ind w:firstLine="709"/>
        <w:jc w:val="both"/>
        <w:rPr>
          <w:rFonts w:ascii="Times New Roman" w:hAnsi="Times New Roman"/>
          <w:b w:val="0"/>
          <w:color w:val="auto"/>
        </w:rPr>
      </w:pPr>
      <w:bookmarkStart w:id="23" w:name="_Toc258258744"/>
      <w:r>
        <w:rPr>
          <w:rFonts w:ascii="Times New Roman" w:hAnsi="Times New Roman"/>
          <w:b w:val="0"/>
          <w:color w:val="auto"/>
        </w:rPr>
        <w:br w:type="page"/>
      </w:r>
      <w:r w:rsidR="0099079F" w:rsidRPr="00904C7F">
        <w:rPr>
          <w:rFonts w:ascii="Times New Roman" w:hAnsi="Times New Roman"/>
          <w:b w:val="0"/>
          <w:color w:val="auto"/>
        </w:rPr>
        <w:t>СПИСОК ЛИТЕРАТУРЫ</w:t>
      </w:r>
      <w:bookmarkEnd w:id="23"/>
    </w:p>
    <w:p w:rsidR="0099079F" w:rsidRPr="00904C7F" w:rsidRDefault="0099079F" w:rsidP="00904C7F">
      <w:pPr>
        <w:spacing w:after="0" w:line="360" w:lineRule="auto"/>
        <w:ind w:firstLine="709"/>
        <w:jc w:val="both"/>
        <w:rPr>
          <w:rFonts w:ascii="Times New Roman" w:hAnsi="Times New Roman"/>
          <w:sz w:val="28"/>
        </w:rPr>
      </w:pPr>
    </w:p>
    <w:p w:rsid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Федеральный закон РФ «О Центральном банке Российской Федерации (Банке России)» от 10.07.2002 г.</w:t>
      </w:r>
      <w:r w:rsidR="00904C7F">
        <w:rPr>
          <w:rFonts w:ascii="Times New Roman" w:hAnsi="Times New Roman"/>
          <w:sz w:val="28"/>
          <w:szCs w:val="28"/>
        </w:rPr>
        <w:t xml:space="preserve"> </w:t>
      </w:r>
      <w:r w:rsidRPr="00904C7F">
        <w:rPr>
          <w:rFonts w:ascii="Times New Roman" w:hAnsi="Times New Roman"/>
          <w:sz w:val="28"/>
          <w:szCs w:val="28"/>
        </w:rPr>
        <w:t>№ 85 (в ред. от 30.12.2008 г.)</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Федеральный закон РФ «О банках и банковской деятельности в Российской Федерации» от 02.12.1990 г.</w:t>
      </w:r>
      <w:r w:rsidR="00904C7F">
        <w:rPr>
          <w:rFonts w:ascii="Times New Roman" w:hAnsi="Times New Roman"/>
          <w:sz w:val="28"/>
          <w:szCs w:val="28"/>
        </w:rPr>
        <w:t xml:space="preserve"> </w:t>
      </w:r>
      <w:r w:rsidRPr="00904C7F">
        <w:rPr>
          <w:rFonts w:ascii="Times New Roman" w:hAnsi="Times New Roman"/>
          <w:sz w:val="28"/>
          <w:szCs w:val="28"/>
        </w:rPr>
        <w:t>№ 395-1 (в ред. от 28.04.2009 г.)</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Алехин, Б.И. Кредитно-денежная политика: учебное пособие / Б.И. Алехин. – М.: Юнити, 2004. – 115 с. – </w:t>
      </w:r>
      <w:r w:rsidRPr="00904C7F">
        <w:rPr>
          <w:rFonts w:ascii="Times New Roman" w:hAnsi="Times New Roman"/>
          <w:sz w:val="28"/>
          <w:szCs w:val="28"/>
          <w:lang w:val="en-US"/>
        </w:rPr>
        <w:t>ISBN</w:t>
      </w:r>
      <w:r w:rsidRPr="00904C7F">
        <w:rPr>
          <w:rFonts w:ascii="Times New Roman" w:hAnsi="Times New Roman"/>
          <w:sz w:val="28"/>
          <w:szCs w:val="28"/>
        </w:rPr>
        <w:t xml:space="preserve"> 5-238-00799</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Аметистова, Л.М. Роль банковской системы в экономике: учебное пособие / Л.М. Аметистова А.И. Полищук. – М.:МЭИ, 2003. – 39 с.</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Андрюшин, С.А. Денежно-кредитная политика и глобальный финансовый кризис: вопросы методологии и уроки для России / С.А. Андрюшин, В.Г. Бурлачков // Вопросы экономики. – 2008. – № 11. – с. 38–50. – ISSN 0042-8736</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Бабичева, Ю.А. Российские банки: проблемы роста и регулирования / Ю.А. Бабичева, Е.В. Мостовая. – М.: Экономика, 2006. – 278 с. – </w:t>
      </w:r>
      <w:r w:rsidRPr="00904C7F">
        <w:rPr>
          <w:rFonts w:ascii="Times New Roman" w:hAnsi="Times New Roman"/>
          <w:sz w:val="28"/>
          <w:szCs w:val="28"/>
          <w:lang w:val="en-US"/>
        </w:rPr>
        <w:t>ISBN</w:t>
      </w:r>
      <w:r w:rsidRPr="00904C7F">
        <w:rPr>
          <w:rFonts w:ascii="Times New Roman" w:hAnsi="Times New Roman"/>
          <w:sz w:val="28"/>
          <w:szCs w:val="28"/>
        </w:rPr>
        <w:t xml:space="preserve"> 5-282-12615-5</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Белоглазова, Г.Н. Банковское дело: учебное пособие / Г.Н. Белоглазова, М.П. Криволецкая. – СПб.: Питер, 2008. – 240 с. – </w:t>
      </w:r>
      <w:r w:rsidRPr="00904C7F">
        <w:rPr>
          <w:rFonts w:ascii="Times New Roman" w:hAnsi="Times New Roman"/>
          <w:sz w:val="28"/>
          <w:szCs w:val="28"/>
          <w:lang w:val="en-US"/>
        </w:rPr>
        <w:t>ISBN</w:t>
      </w:r>
      <w:r w:rsidRPr="00904C7F">
        <w:rPr>
          <w:rFonts w:ascii="Times New Roman" w:hAnsi="Times New Roman"/>
          <w:sz w:val="28"/>
          <w:szCs w:val="28"/>
        </w:rPr>
        <w:t xml:space="preserve"> 978-5-388-00061-3</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Бокова, И.В. Финансы и кредит: краткий курс лекций / И.В.Бокова, С.П. Дядичко, И.П.Крымова. – Оренбург: ГОУ ОГУ, 2004. – 185 с. – </w:t>
      </w:r>
      <w:r w:rsidRPr="00904C7F">
        <w:rPr>
          <w:rFonts w:ascii="Times New Roman" w:hAnsi="Times New Roman"/>
          <w:sz w:val="28"/>
          <w:szCs w:val="28"/>
          <w:lang w:val="en-US"/>
        </w:rPr>
        <w:t>ISBN</w:t>
      </w:r>
      <w:r w:rsidRPr="00904C7F">
        <w:rPr>
          <w:rFonts w:ascii="Times New Roman" w:hAnsi="Times New Roman"/>
          <w:sz w:val="28"/>
          <w:szCs w:val="28"/>
        </w:rPr>
        <w:t xml:space="preserve"> 973-623-54-02</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Братко, А.Г. Центральный банк в банковской системе России / А.Г. Братко. – М.: Спарк, 2001. – 335 с.</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Веселов, А.И. Система рефинансирования Банка России: тенденции, проблемы и пути решения / А.И. Веселов // Финансы и кредит. – 2008. – № 27. – с. 10–18. – </w:t>
      </w:r>
      <w:r w:rsidRPr="00904C7F">
        <w:rPr>
          <w:rFonts w:ascii="Times New Roman" w:hAnsi="Times New Roman"/>
          <w:sz w:val="28"/>
          <w:szCs w:val="28"/>
          <w:lang w:val="en-US"/>
        </w:rPr>
        <w:t>ISSN</w:t>
      </w:r>
      <w:r w:rsidRPr="00904C7F">
        <w:rPr>
          <w:rFonts w:ascii="Times New Roman" w:hAnsi="Times New Roman"/>
          <w:sz w:val="28"/>
          <w:szCs w:val="28"/>
        </w:rPr>
        <w:t xml:space="preserve"> 0125-5416</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Голикова, Ю.С. Банк России: организация деятельности / Ю.С. Голикова, М.А. Хохленкова. – М.: ДеКа, 2000. – 700 с. – </w:t>
      </w:r>
      <w:r w:rsidRPr="00904C7F">
        <w:rPr>
          <w:rFonts w:ascii="Times New Roman" w:hAnsi="Times New Roman"/>
          <w:sz w:val="28"/>
          <w:szCs w:val="28"/>
          <w:lang w:val="en-US"/>
        </w:rPr>
        <w:t>ISBN</w:t>
      </w:r>
      <w:r w:rsidRPr="00904C7F">
        <w:rPr>
          <w:rFonts w:ascii="Times New Roman" w:hAnsi="Times New Roman"/>
          <w:sz w:val="28"/>
          <w:szCs w:val="28"/>
        </w:rPr>
        <w:t xml:space="preserve"> 5-89645-018-4 </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Гуревич, М.И. К вопросу о совершенствовании денежно-кредитной политики / М.И. Гуревич // Деньги и кредит. – 2008. - № 5. – с. 43-46. – </w:t>
      </w:r>
      <w:r w:rsidRPr="00904C7F">
        <w:rPr>
          <w:rFonts w:ascii="Times New Roman" w:hAnsi="Times New Roman"/>
          <w:sz w:val="28"/>
          <w:szCs w:val="28"/>
          <w:lang w:val="en-US"/>
        </w:rPr>
        <w:t>ISSN</w:t>
      </w:r>
      <w:r w:rsidRPr="00904C7F">
        <w:rPr>
          <w:rFonts w:ascii="Times New Roman" w:hAnsi="Times New Roman"/>
          <w:sz w:val="28"/>
          <w:szCs w:val="28"/>
        </w:rPr>
        <w:t xml:space="preserve"> 015-511-17</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Казимагомедов, А.А. Организация денежно-кредитного регулирования / А.А. Казимагомедов, С.М. Ильясов. – М.: Финансы и статистика, 2001. – 272 с. – </w:t>
      </w:r>
      <w:r w:rsidRPr="00904C7F">
        <w:rPr>
          <w:rFonts w:ascii="Times New Roman" w:hAnsi="Times New Roman"/>
          <w:sz w:val="28"/>
          <w:szCs w:val="28"/>
          <w:lang w:val="en-US"/>
        </w:rPr>
        <w:t>ISBN</w:t>
      </w:r>
      <w:r w:rsidRPr="00904C7F">
        <w:rPr>
          <w:rFonts w:ascii="Times New Roman" w:hAnsi="Times New Roman"/>
          <w:sz w:val="28"/>
          <w:szCs w:val="28"/>
        </w:rPr>
        <w:t xml:space="preserve"> 5-279-02321-3</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Ключников, И.К. Кредит и банки: учебное пособие / И.К. Ключников, О.А. Молчанова. – М.: Финансы и статистика, 2007. – 176 с. – </w:t>
      </w:r>
      <w:r w:rsidRPr="00904C7F">
        <w:rPr>
          <w:rFonts w:ascii="Times New Roman" w:hAnsi="Times New Roman"/>
          <w:sz w:val="28"/>
          <w:szCs w:val="28"/>
          <w:lang w:val="en-US"/>
        </w:rPr>
        <w:t>ISBN</w:t>
      </w:r>
      <w:r w:rsidRPr="00904C7F">
        <w:rPr>
          <w:rFonts w:ascii="Times New Roman" w:hAnsi="Times New Roman"/>
          <w:sz w:val="28"/>
          <w:szCs w:val="28"/>
        </w:rPr>
        <w:t xml:space="preserve"> 978-5-279-03214-3</w:t>
      </w:r>
    </w:p>
    <w:p w:rsidR="001D5319" w:rsidRPr="00904C7F" w:rsidRDefault="001D5319"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Котляров, М.А. Пути совершенствования основных направлений денежно-кредитной политики в России / М.А. Котляров // Финансы и кредит. – 2010. – № 4. – с. 4–38. –</w:t>
      </w:r>
      <w:r w:rsidR="00904C7F">
        <w:rPr>
          <w:rFonts w:ascii="Times New Roman" w:hAnsi="Times New Roman"/>
          <w:sz w:val="28"/>
          <w:szCs w:val="28"/>
        </w:rPr>
        <w:t xml:space="preserve"> </w:t>
      </w:r>
      <w:r w:rsidR="00E5519F" w:rsidRPr="00904C7F">
        <w:rPr>
          <w:rFonts w:ascii="Times New Roman" w:hAnsi="Times New Roman"/>
          <w:sz w:val="28"/>
          <w:szCs w:val="28"/>
        </w:rPr>
        <w:t>ISSN 0125-5416</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Лаврушин, О.И. Банковское дело: современная система кредитования: учеб. пособие / О.И. Лаврушин, О.Н. Афанасьева, С.Л. Корниенко – М.: Кнорус, 2007. – 264 с. – </w:t>
      </w:r>
      <w:r w:rsidRPr="00904C7F">
        <w:rPr>
          <w:rFonts w:ascii="Times New Roman" w:hAnsi="Times New Roman"/>
          <w:sz w:val="28"/>
          <w:szCs w:val="28"/>
          <w:lang w:val="en-US"/>
        </w:rPr>
        <w:t>ISBN</w:t>
      </w:r>
      <w:r w:rsidRPr="00904C7F">
        <w:rPr>
          <w:rFonts w:ascii="Times New Roman" w:hAnsi="Times New Roman"/>
          <w:sz w:val="28"/>
          <w:szCs w:val="28"/>
        </w:rPr>
        <w:t xml:space="preserve"> 5-85971-606-6</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Лаврушин, О.И. Деньги, кредит, банки: учебник / кол. авторов; под ред. О.И. Лаврушина. – 7-е изд., стер. – М.: КНОРУС, 2008. – 560 с. – </w:t>
      </w:r>
      <w:r w:rsidRPr="00904C7F">
        <w:rPr>
          <w:rFonts w:ascii="Times New Roman" w:hAnsi="Times New Roman"/>
          <w:sz w:val="28"/>
          <w:szCs w:val="28"/>
          <w:lang w:val="en-US"/>
        </w:rPr>
        <w:t>ISBN</w:t>
      </w:r>
      <w:r w:rsidRPr="00904C7F">
        <w:rPr>
          <w:rFonts w:ascii="Times New Roman" w:hAnsi="Times New Roman"/>
          <w:sz w:val="28"/>
          <w:szCs w:val="28"/>
        </w:rPr>
        <w:t xml:space="preserve"> 978-5-85971-441-4</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Ларина, Л.С. Организация деятельности Центрального банка РФ: учеб. пособие / Л.С. Ларина, С.В. Сергеев. – М.: Юриспруденция, 2006. – 32 с.</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Некипелов, А.С. Стратегия и тактика денежно-кредитной политики в условиях мирового экономического кризиса / А.С. Некипелов, М.Н. Головнин // Вопросы экономики. – 2010. – № 1. – с. 5–14. – ISSN 0042-8736</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Порублева, М.А. Совершенствование денежно-кредитной политики Банка России в условиях глобализации / М.А. Порублева // Банковские услуги. – 2009. - №6. – с. 2-12. – </w:t>
      </w:r>
      <w:r w:rsidRPr="00904C7F">
        <w:rPr>
          <w:rFonts w:ascii="Times New Roman" w:hAnsi="Times New Roman"/>
          <w:sz w:val="28"/>
          <w:szCs w:val="28"/>
          <w:lang w:val="en-US"/>
        </w:rPr>
        <w:t>ISSN</w:t>
      </w:r>
      <w:r w:rsidRPr="00904C7F">
        <w:rPr>
          <w:rFonts w:ascii="Times New Roman" w:hAnsi="Times New Roman"/>
          <w:sz w:val="28"/>
          <w:szCs w:val="28"/>
        </w:rPr>
        <w:t xml:space="preserve"> 136-78-256</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Садков, В.Г. Банковские системы развитых стран и совершенствование денежно-кредитной политики России / В.Г. Садков, О.П. Овчинникова. – М.: Прогресс, 2003. – 288 с. – </w:t>
      </w:r>
      <w:r w:rsidRPr="00904C7F">
        <w:rPr>
          <w:rFonts w:ascii="Times New Roman" w:hAnsi="Times New Roman"/>
          <w:sz w:val="28"/>
          <w:szCs w:val="28"/>
          <w:lang w:val="en-US"/>
        </w:rPr>
        <w:t>ISBN</w:t>
      </w:r>
      <w:r w:rsidRPr="00904C7F">
        <w:rPr>
          <w:rFonts w:ascii="Times New Roman" w:hAnsi="Times New Roman"/>
          <w:sz w:val="28"/>
          <w:szCs w:val="28"/>
        </w:rPr>
        <w:t xml:space="preserve"> 5-01-004746-2</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Селезнев, А.В. Проблемы совершенствования кредитно-банковской системы / А.В. Некипелов // Экономист. – 2009. – №8. – с. 18-32. – </w:t>
      </w:r>
      <w:r w:rsidRPr="00904C7F">
        <w:rPr>
          <w:rFonts w:ascii="Times New Roman" w:hAnsi="Times New Roman"/>
          <w:sz w:val="28"/>
          <w:szCs w:val="28"/>
          <w:lang w:val="en-US"/>
        </w:rPr>
        <w:t>ISSN</w:t>
      </w:r>
      <w:r w:rsidRPr="00904C7F">
        <w:rPr>
          <w:rFonts w:ascii="Times New Roman" w:hAnsi="Times New Roman"/>
          <w:sz w:val="28"/>
          <w:szCs w:val="28"/>
        </w:rPr>
        <w:t xml:space="preserve"> 0216-873-5</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Смуглов, А.М. Проблемы кредитной политики и пути их решения / А.М. Смуглов // Банковское дело. – 2009. - № 2. – с. 18-21. – </w:t>
      </w:r>
      <w:r w:rsidRPr="00904C7F">
        <w:rPr>
          <w:rFonts w:ascii="Times New Roman" w:hAnsi="Times New Roman"/>
          <w:sz w:val="28"/>
          <w:szCs w:val="28"/>
          <w:lang w:val="en-US"/>
        </w:rPr>
        <w:t>ISSN</w:t>
      </w:r>
      <w:r w:rsidRPr="00904C7F">
        <w:rPr>
          <w:rFonts w:ascii="Times New Roman" w:hAnsi="Times New Roman"/>
          <w:sz w:val="28"/>
          <w:szCs w:val="28"/>
        </w:rPr>
        <w:t xml:space="preserve"> 003-123-6</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Тавасиев, А.М. Банковское дело: управление и технологии: учеб. пособие для вузов / А.М. Тавасиев. – М.: ЮНИТИ-ДАНА, 2002. – 863 с. – </w:t>
      </w:r>
      <w:r w:rsidRPr="00904C7F">
        <w:rPr>
          <w:rFonts w:ascii="Times New Roman" w:hAnsi="Times New Roman"/>
          <w:sz w:val="28"/>
          <w:szCs w:val="28"/>
          <w:lang w:val="en-US"/>
        </w:rPr>
        <w:t>ISBN</w:t>
      </w:r>
      <w:r w:rsidRPr="00904C7F">
        <w:rPr>
          <w:rFonts w:ascii="Times New Roman" w:hAnsi="Times New Roman"/>
          <w:sz w:val="28"/>
          <w:szCs w:val="28"/>
        </w:rPr>
        <w:t xml:space="preserve"> 5-238-00301-3</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Тарасенко, О.А. Банковская система РФ и ее антикризисное регулирование: учеб пособие / О.А. Тарасенко. – М.: Норма, 2009. – 304 с. – ISBN 978-5-91768-012-5</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Фетисов, Г.Г. Монетарная политика России: цели, инструменты и правила / Г.Г. Фетисов // Вопросы экономики. – 2008. – № 11. – с.4–24. – ISSN 0042-8736</w:t>
      </w:r>
    </w:p>
    <w:p w:rsidR="0099079F" w:rsidRPr="00904C7F" w:rsidRDefault="0099079F" w:rsidP="00732523">
      <w:pPr>
        <w:pStyle w:val="af5"/>
        <w:numPr>
          <w:ilvl w:val="0"/>
          <w:numId w:val="15"/>
        </w:numPr>
        <w:spacing w:after="0" w:line="360" w:lineRule="auto"/>
        <w:ind w:left="0" w:firstLine="0"/>
        <w:jc w:val="both"/>
        <w:rPr>
          <w:rFonts w:ascii="Times New Roman" w:hAnsi="Times New Roman"/>
          <w:sz w:val="28"/>
          <w:szCs w:val="28"/>
        </w:rPr>
      </w:pPr>
      <w:r w:rsidRPr="00904C7F">
        <w:rPr>
          <w:rFonts w:ascii="Times New Roman" w:hAnsi="Times New Roman"/>
          <w:sz w:val="28"/>
          <w:szCs w:val="28"/>
        </w:rPr>
        <w:t xml:space="preserve">Фетисов, Г.Г. Организация деятельности Центрального Банка: учебник / Г.Г. Фетисов, О.И. Лаврушин, И.Д. Мамонова. – М.: КНОРУС, 2006. – 432 с. – </w:t>
      </w:r>
      <w:r w:rsidRPr="00904C7F">
        <w:rPr>
          <w:rFonts w:ascii="Times New Roman" w:hAnsi="Times New Roman"/>
          <w:sz w:val="28"/>
          <w:szCs w:val="28"/>
          <w:lang w:val="en-US"/>
        </w:rPr>
        <w:t>ISBN</w:t>
      </w:r>
      <w:r w:rsidRPr="00904C7F">
        <w:rPr>
          <w:rFonts w:ascii="Times New Roman" w:hAnsi="Times New Roman"/>
          <w:sz w:val="28"/>
          <w:szCs w:val="28"/>
        </w:rPr>
        <w:t xml:space="preserve"> 5-85971-611-7</w:t>
      </w:r>
    </w:p>
    <w:p w:rsidR="007B6EC3" w:rsidRPr="00904C7F" w:rsidRDefault="007B6EC3" w:rsidP="00904C7F">
      <w:pPr>
        <w:pStyle w:val="1"/>
        <w:spacing w:before="0" w:line="360" w:lineRule="auto"/>
        <w:ind w:firstLine="709"/>
        <w:jc w:val="both"/>
        <w:rPr>
          <w:rFonts w:ascii="Times New Roman" w:hAnsi="Times New Roman"/>
          <w:b w:val="0"/>
          <w:color w:val="auto"/>
        </w:rPr>
      </w:pPr>
    </w:p>
    <w:p w:rsidR="00732523" w:rsidRPr="00904C7F" w:rsidRDefault="00732523" w:rsidP="00904C7F">
      <w:pPr>
        <w:spacing w:after="0" w:line="360" w:lineRule="auto"/>
        <w:ind w:firstLine="709"/>
        <w:jc w:val="both"/>
        <w:rPr>
          <w:rFonts w:ascii="Times New Roman" w:hAnsi="Times New Roman"/>
          <w:sz w:val="28"/>
          <w:szCs w:val="28"/>
        </w:rPr>
      </w:pPr>
    </w:p>
    <w:p w:rsidR="00E412DB" w:rsidRPr="00904C7F" w:rsidRDefault="00E412DB" w:rsidP="00904C7F">
      <w:pPr>
        <w:spacing w:after="0" w:line="360" w:lineRule="auto"/>
        <w:ind w:firstLine="709"/>
        <w:jc w:val="both"/>
        <w:rPr>
          <w:rFonts w:ascii="Times New Roman" w:hAnsi="Times New Roman"/>
          <w:sz w:val="28"/>
          <w:szCs w:val="28"/>
        </w:rPr>
        <w:sectPr w:rsidR="00E412DB" w:rsidRPr="00904C7F" w:rsidSect="00904C7F">
          <w:pgSz w:w="11906" w:h="16838"/>
          <w:pgMar w:top="1134" w:right="851" w:bottom="1134" w:left="1701" w:header="624" w:footer="709" w:gutter="0"/>
          <w:cols w:space="708"/>
          <w:titlePg/>
          <w:docGrid w:linePitch="360"/>
        </w:sectPr>
      </w:pPr>
    </w:p>
    <w:tbl>
      <w:tblPr>
        <w:tblpPr w:leftFromText="180" w:rightFromText="180" w:tblpXSpec="center" w:tblpY="258"/>
        <w:tblW w:w="14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2420"/>
        <w:gridCol w:w="985"/>
        <w:gridCol w:w="805"/>
        <w:gridCol w:w="804"/>
        <w:gridCol w:w="806"/>
        <w:gridCol w:w="806"/>
        <w:gridCol w:w="806"/>
        <w:gridCol w:w="805"/>
        <w:gridCol w:w="806"/>
        <w:gridCol w:w="806"/>
        <w:gridCol w:w="806"/>
        <w:gridCol w:w="805"/>
      </w:tblGrid>
      <w:tr w:rsidR="004116F3" w:rsidRPr="00904C7F" w:rsidTr="00732523">
        <w:trPr>
          <w:trHeight w:val="417"/>
          <w:jc w:val="center"/>
        </w:trPr>
        <w:tc>
          <w:tcPr>
            <w:tcW w:w="3078" w:type="dxa"/>
            <w:vMerge w:val="restart"/>
            <w:vAlign w:val="center"/>
          </w:tcPr>
          <w:p w:rsidR="004116F3" w:rsidRPr="00904C7F" w:rsidRDefault="004116F3" w:rsidP="00732523">
            <w:pPr>
              <w:pStyle w:val="33"/>
            </w:pPr>
            <w:r w:rsidRPr="00904C7F">
              <w:t>Инструмент</w:t>
            </w:r>
          </w:p>
        </w:tc>
        <w:tc>
          <w:tcPr>
            <w:tcW w:w="2530" w:type="dxa"/>
            <w:vMerge w:val="restart"/>
            <w:vAlign w:val="center"/>
          </w:tcPr>
          <w:p w:rsidR="004116F3" w:rsidRPr="00904C7F" w:rsidRDefault="004116F3" w:rsidP="00732523">
            <w:pPr>
              <w:pStyle w:val="33"/>
            </w:pPr>
            <w:r w:rsidRPr="00904C7F">
              <w:t>Срок</w:t>
            </w:r>
          </w:p>
        </w:tc>
        <w:tc>
          <w:tcPr>
            <w:tcW w:w="1024" w:type="dxa"/>
            <w:vMerge w:val="restart"/>
            <w:vAlign w:val="center"/>
          </w:tcPr>
          <w:p w:rsidR="004116F3" w:rsidRPr="00904C7F" w:rsidRDefault="004116F3" w:rsidP="00732523">
            <w:pPr>
              <w:pStyle w:val="33"/>
            </w:pPr>
            <w:r w:rsidRPr="00904C7F">
              <w:t>До 2.02</w:t>
            </w:r>
          </w:p>
        </w:tc>
        <w:tc>
          <w:tcPr>
            <w:tcW w:w="8337" w:type="dxa"/>
            <w:gridSpan w:val="10"/>
            <w:tcBorders>
              <w:right w:val="single" w:sz="4" w:space="0" w:color="auto"/>
            </w:tcBorders>
            <w:vAlign w:val="center"/>
          </w:tcPr>
          <w:p w:rsidR="004116F3" w:rsidRPr="00904C7F" w:rsidRDefault="004116F3" w:rsidP="00732523">
            <w:pPr>
              <w:pStyle w:val="33"/>
            </w:pPr>
            <w:r w:rsidRPr="00904C7F">
              <w:t>Изменение ставки с:</w:t>
            </w:r>
          </w:p>
        </w:tc>
      </w:tr>
      <w:tr w:rsidR="004116F3" w:rsidRPr="00904C7F" w:rsidTr="00732523">
        <w:trPr>
          <w:trHeight w:val="409"/>
          <w:jc w:val="center"/>
        </w:trPr>
        <w:tc>
          <w:tcPr>
            <w:tcW w:w="3078" w:type="dxa"/>
            <w:vMerge/>
            <w:vAlign w:val="center"/>
          </w:tcPr>
          <w:p w:rsidR="004116F3" w:rsidRPr="00904C7F" w:rsidRDefault="004116F3" w:rsidP="00732523">
            <w:pPr>
              <w:pStyle w:val="33"/>
            </w:pPr>
          </w:p>
        </w:tc>
        <w:tc>
          <w:tcPr>
            <w:tcW w:w="2530" w:type="dxa"/>
            <w:vMerge/>
            <w:vAlign w:val="center"/>
          </w:tcPr>
          <w:p w:rsidR="004116F3" w:rsidRPr="00904C7F" w:rsidRDefault="004116F3" w:rsidP="00732523">
            <w:pPr>
              <w:pStyle w:val="33"/>
            </w:pPr>
          </w:p>
        </w:tc>
        <w:tc>
          <w:tcPr>
            <w:tcW w:w="1024" w:type="dxa"/>
            <w:vMerge/>
            <w:vAlign w:val="center"/>
          </w:tcPr>
          <w:p w:rsidR="004116F3" w:rsidRPr="00904C7F" w:rsidRDefault="004116F3" w:rsidP="00732523">
            <w:pPr>
              <w:pStyle w:val="33"/>
            </w:pPr>
          </w:p>
        </w:tc>
        <w:tc>
          <w:tcPr>
            <w:tcW w:w="834" w:type="dxa"/>
            <w:vAlign w:val="center"/>
          </w:tcPr>
          <w:p w:rsidR="004116F3" w:rsidRPr="00904C7F" w:rsidRDefault="004116F3" w:rsidP="00732523">
            <w:pPr>
              <w:pStyle w:val="33"/>
            </w:pPr>
            <w:r w:rsidRPr="00904C7F">
              <w:t>2.02</w:t>
            </w:r>
          </w:p>
        </w:tc>
        <w:tc>
          <w:tcPr>
            <w:tcW w:w="833" w:type="dxa"/>
            <w:vAlign w:val="center"/>
          </w:tcPr>
          <w:p w:rsidR="004116F3" w:rsidRPr="00904C7F" w:rsidRDefault="004116F3" w:rsidP="00732523">
            <w:pPr>
              <w:pStyle w:val="33"/>
            </w:pPr>
            <w:r w:rsidRPr="00904C7F">
              <w:t>10.02</w:t>
            </w:r>
          </w:p>
        </w:tc>
        <w:tc>
          <w:tcPr>
            <w:tcW w:w="834" w:type="dxa"/>
            <w:vAlign w:val="center"/>
          </w:tcPr>
          <w:p w:rsidR="004116F3" w:rsidRPr="00904C7F" w:rsidRDefault="004116F3" w:rsidP="00732523">
            <w:pPr>
              <w:pStyle w:val="33"/>
            </w:pPr>
            <w:r w:rsidRPr="00904C7F">
              <w:t>24.04</w:t>
            </w:r>
          </w:p>
        </w:tc>
        <w:tc>
          <w:tcPr>
            <w:tcW w:w="834" w:type="dxa"/>
            <w:vAlign w:val="center"/>
          </w:tcPr>
          <w:p w:rsidR="004116F3" w:rsidRPr="00904C7F" w:rsidRDefault="004116F3" w:rsidP="00732523">
            <w:pPr>
              <w:pStyle w:val="33"/>
            </w:pPr>
            <w:r w:rsidRPr="00904C7F">
              <w:t>14.05</w:t>
            </w:r>
          </w:p>
        </w:tc>
        <w:tc>
          <w:tcPr>
            <w:tcW w:w="834" w:type="dxa"/>
            <w:vAlign w:val="center"/>
          </w:tcPr>
          <w:p w:rsidR="004116F3" w:rsidRPr="00904C7F" w:rsidRDefault="004116F3" w:rsidP="00732523">
            <w:pPr>
              <w:pStyle w:val="33"/>
            </w:pPr>
            <w:r w:rsidRPr="00904C7F">
              <w:t>5.06</w:t>
            </w:r>
          </w:p>
        </w:tc>
        <w:tc>
          <w:tcPr>
            <w:tcW w:w="833" w:type="dxa"/>
            <w:vAlign w:val="center"/>
          </w:tcPr>
          <w:p w:rsidR="004116F3" w:rsidRPr="00904C7F" w:rsidRDefault="004116F3" w:rsidP="00732523">
            <w:pPr>
              <w:pStyle w:val="33"/>
            </w:pPr>
            <w:r w:rsidRPr="00904C7F">
              <w:t>13.07</w:t>
            </w:r>
          </w:p>
        </w:tc>
        <w:tc>
          <w:tcPr>
            <w:tcW w:w="834" w:type="dxa"/>
            <w:vAlign w:val="center"/>
          </w:tcPr>
          <w:p w:rsidR="004116F3" w:rsidRPr="00904C7F" w:rsidRDefault="004116F3" w:rsidP="00732523">
            <w:pPr>
              <w:pStyle w:val="33"/>
            </w:pPr>
            <w:r w:rsidRPr="00904C7F">
              <w:t>10.08</w:t>
            </w:r>
          </w:p>
        </w:tc>
        <w:tc>
          <w:tcPr>
            <w:tcW w:w="834" w:type="dxa"/>
            <w:vAlign w:val="center"/>
          </w:tcPr>
          <w:p w:rsidR="004116F3" w:rsidRPr="00904C7F" w:rsidRDefault="004116F3" w:rsidP="00732523">
            <w:pPr>
              <w:pStyle w:val="33"/>
            </w:pPr>
            <w:r w:rsidRPr="00904C7F">
              <w:t>15.09</w:t>
            </w:r>
          </w:p>
        </w:tc>
        <w:tc>
          <w:tcPr>
            <w:tcW w:w="834" w:type="dxa"/>
            <w:vAlign w:val="center"/>
          </w:tcPr>
          <w:p w:rsidR="004116F3" w:rsidRPr="00904C7F" w:rsidRDefault="004116F3" w:rsidP="00732523">
            <w:pPr>
              <w:pStyle w:val="33"/>
            </w:pPr>
            <w:r w:rsidRPr="00904C7F">
              <w:t>30.09</w:t>
            </w:r>
          </w:p>
        </w:tc>
        <w:tc>
          <w:tcPr>
            <w:tcW w:w="833" w:type="dxa"/>
            <w:tcBorders>
              <w:right w:val="single" w:sz="4" w:space="0" w:color="auto"/>
            </w:tcBorders>
            <w:vAlign w:val="center"/>
          </w:tcPr>
          <w:p w:rsidR="004116F3" w:rsidRPr="00904C7F" w:rsidRDefault="004116F3" w:rsidP="00732523">
            <w:pPr>
              <w:pStyle w:val="33"/>
            </w:pPr>
            <w:r w:rsidRPr="00904C7F">
              <w:t>30.10</w:t>
            </w:r>
          </w:p>
        </w:tc>
      </w:tr>
      <w:tr w:rsidR="004116F3" w:rsidRPr="00904C7F" w:rsidTr="00732523">
        <w:trPr>
          <w:jc w:val="center"/>
        </w:trPr>
        <w:tc>
          <w:tcPr>
            <w:tcW w:w="3078" w:type="dxa"/>
            <w:vMerge w:val="restart"/>
            <w:vAlign w:val="center"/>
          </w:tcPr>
          <w:p w:rsidR="004116F3" w:rsidRPr="00904C7F" w:rsidRDefault="004116F3" w:rsidP="00732523">
            <w:pPr>
              <w:pStyle w:val="33"/>
            </w:pPr>
            <w:r w:rsidRPr="00904C7F">
              <w:t>Ломбардные аукционы</w:t>
            </w:r>
          </w:p>
        </w:tc>
        <w:tc>
          <w:tcPr>
            <w:tcW w:w="2530" w:type="dxa"/>
            <w:vAlign w:val="center"/>
          </w:tcPr>
          <w:p w:rsidR="004116F3" w:rsidRPr="00904C7F" w:rsidRDefault="004116F3" w:rsidP="00732523">
            <w:pPr>
              <w:pStyle w:val="33"/>
            </w:pPr>
            <w:r w:rsidRPr="00904C7F">
              <w:t>14 дней</w:t>
            </w:r>
          </w:p>
        </w:tc>
        <w:tc>
          <w:tcPr>
            <w:tcW w:w="1024" w:type="dxa"/>
            <w:vAlign w:val="center"/>
          </w:tcPr>
          <w:p w:rsidR="004116F3" w:rsidRPr="00904C7F" w:rsidRDefault="004116F3" w:rsidP="00732523">
            <w:pPr>
              <w:pStyle w:val="33"/>
            </w:pPr>
            <w:r w:rsidRPr="00904C7F">
              <w:t>9,5</w:t>
            </w:r>
          </w:p>
        </w:tc>
        <w:tc>
          <w:tcPr>
            <w:tcW w:w="834" w:type="dxa"/>
            <w:vAlign w:val="center"/>
          </w:tcPr>
          <w:p w:rsidR="004116F3" w:rsidRPr="00904C7F" w:rsidRDefault="004116F3" w:rsidP="00732523">
            <w:pPr>
              <w:pStyle w:val="33"/>
            </w:pPr>
            <w:r w:rsidRPr="00904C7F">
              <w:t>9,5</w:t>
            </w:r>
          </w:p>
        </w:tc>
        <w:tc>
          <w:tcPr>
            <w:tcW w:w="833"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9,00</w:t>
            </w:r>
          </w:p>
        </w:tc>
        <w:tc>
          <w:tcPr>
            <w:tcW w:w="833" w:type="dxa"/>
            <w:vAlign w:val="center"/>
          </w:tcPr>
          <w:p w:rsidR="004116F3" w:rsidRPr="00904C7F" w:rsidRDefault="004116F3" w:rsidP="00732523">
            <w:pPr>
              <w:pStyle w:val="33"/>
            </w:pPr>
            <w:r w:rsidRPr="00904C7F">
              <w:t>8,50</w:t>
            </w:r>
          </w:p>
        </w:tc>
        <w:tc>
          <w:tcPr>
            <w:tcW w:w="834" w:type="dxa"/>
            <w:vAlign w:val="center"/>
          </w:tcPr>
          <w:p w:rsidR="004116F3" w:rsidRPr="00904C7F" w:rsidRDefault="004116F3" w:rsidP="00732523">
            <w:pPr>
              <w:pStyle w:val="33"/>
            </w:pPr>
            <w:r w:rsidRPr="00904C7F">
              <w:t>8,25</w:t>
            </w:r>
          </w:p>
        </w:tc>
        <w:tc>
          <w:tcPr>
            <w:tcW w:w="834" w:type="dxa"/>
            <w:vAlign w:val="center"/>
          </w:tcPr>
          <w:p w:rsidR="004116F3" w:rsidRPr="00904C7F" w:rsidRDefault="004116F3" w:rsidP="00732523">
            <w:pPr>
              <w:pStyle w:val="33"/>
            </w:pPr>
            <w:r w:rsidRPr="00904C7F">
              <w:t>8,00</w:t>
            </w:r>
          </w:p>
        </w:tc>
        <w:tc>
          <w:tcPr>
            <w:tcW w:w="834" w:type="dxa"/>
            <w:vAlign w:val="center"/>
          </w:tcPr>
          <w:p w:rsidR="004116F3" w:rsidRPr="00904C7F" w:rsidRDefault="004116F3" w:rsidP="00732523">
            <w:pPr>
              <w:pStyle w:val="33"/>
            </w:pPr>
            <w:r w:rsidRPr="00904C7F">
              <w:t>7,25</w:t>
            </w:r>
          </w:p>
        </w:tc>
        <w:tc>
          <w:tcPr>
            <w:tcW w:w="833" w:type="dxa"/>
            <w:vAlign w:val="center"/>
          </w:tcPr>
          <w:p w:rsidR="004116F3" w:rsidRPr="00904C7F" w:rsidRDefault="004116F3" w:rsidP="00732523">
            <w:pPr>
              <w:pStyle w:val="33"/>
            </w:pPr>
            <w:r w:rsidRPr="00904C7F">
              <w:t>6,75</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3 месяца</w:t>
            </w:r>
          </w:p>
        </w:tc>
        <w:tc>
          <w:tcPr>
            <w:tcW w:w="1024" w:type="dxa"/>
            <w:vAlign w:val="center"/>
          </w:tcPr>
          <w:p w:rsidR="004116F3" w:rsidRPr="00904C7F" w:rsidRDefault="004116F3" w:rsidP="00732523">
            <w:pPr>
              <w:pStyle w:val="33"/>
            </w:pPr>
            <w:r w:rsidRPr="00904C7F">
              <w:t>10,5</w:t>
            </w:r>
          </w:p>
        </w:tc>
        <w:tc>
          <w:tcPr>
            <w:tcW w:w="834" w:type="dxa"/>
            <w:vAlign w:val="center"/>
          </w:tcPr>
          <w:p w:rsidR="004116F3" w:rsidRPr="00904C7F" w:rsidRDefault="004116F3" w:rsidP="00732523">
            <w:pPr>
              <w:pStyle w:val="33"/>
            </w:pPr>
            <w:r w:rsidRPr="00904C7F">
              <w:t>10,5</w:t>
            </w:r>
          </w:p>
        </w:tc>
        <w:tc>
          <w:tcPr>
            <w:tcW w:w="833"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10,25</w:t>
            </w:r>
          </w:p>
        </w:tc>
        <w:tc>
          <w:tcPr>
            <w:tcW w:w="833" w:type="dxa"/>
            <w:vAlign w:val="center"/>
          </w:tcPr>
          <w:p w:rsidR="004116F3" w:rsidRPr="00904C7F" w:rsidRDefault="004116F3" w:rsidP="00732523">
            <w:pPr>
              <w:pStyle w:val="33"/>
            </w:pPr>
            <w:r w:rsidRPr="00904C7F">
              <w:t>9,75</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9,25</w:t>
            </w:r>
          </w:p>
        </w:tc>
        <w:tc>
          <w:tcPr>
            <w:tcW w:w="834" w:type="dxa"/>
            <w:vAlign w:val="center"/>
          </w:tcPr>
          <w:p w:rsidR="004116F3" w:rsidRPr="00904C7F" w:rsidRDefault="004116F3" w:rsidP="00732523">
            <w:pPr>
              <w:pStyle w:val="33"/>
            </w:pPr>
            <w:r w:rsidRPr="00904C7F">
              <w:t>8,75</w:t>
            </w:r>
          </w:p>
        </w:tc>
        <w:tc>
          <w:tcPr>
            <w:tcW w:w="833" w:type="dxa"/>
            <w:vAlign w:val="center"/>
          </w:tcPr>
          <w:p w:rsidR="004116F3" w:rsidRPr="00904C7F" w:rsidRDefault="004116F3" w:rsidP="00732523">
            <w:pPr>
              <w:pStyle w:val="33"/>
            </w:pPr>
            <w:r w:rsidRPr="00904C7F">
              <w:t>8,25</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6 месяцев</w:t>
            </w:r>
          </w:p>
        </w:tc>
        <w:tc>
          <w:tcPr>
            <w:tcW w:w="1024" w:type="dxa"/>
            <w:vAlign w:val="center"/>
          </w:tcPr>
          <w:p w:rsidR="004116F3" w:rsidRPr="00904C7F" w:rsidRDefault="004116F3" w:rsidP="00732523">
            <w:pPr>
              <w:pStyle w:val="33"/>
            </w:pPr>
            <w:r w:rsidRPr="00904C7F">
              <w:t>11,25</w:t>
            </w:r>
          </w:p>
        </w:tc>
        <w:tc>
          <w:tcPr>
            <w:tcW w:w="834" w:type="dxa"/>
            <w:vAlign w:val="center"/>
          </w:tcPr>
          <w:p w:rsidR="004116F3" w:rsidRPr="00904C7F" w:rsidRDefault="004116F3" w:rsidP="00732523">
            <w:pPr>
              <w:pStyle w:val="33"/>
            </w:pPr>
            <w:r w:rsidRPr="00904C7F">
              <w:t>11,25</w:t>
            </w:r>
          </w:p>
        </w:tc>
        <w:tc>
          <w:tcPr>
            <w:tcW w:w="833" w:type="dxa"/>
            <w:vAlign w:val="center"/>
          </w:tcPr>
          <w:p w:rsidR="004116F3" w:rsidRPr="00904C7F" w:rsidRDefault="004116F3" w:rsidP="00732523">
            <w:pPr>
              <w:pStyle w:val="33"/>
            </w:pPr>
            <w:r w:rsidRPr="00904C7F">
              <w:t>12,25</w:t>
            </w:r>
          </w:p>
        </w:tc>
        <w:tc>
          <w:tcPr>
            <w:tcW w:w="834" w:type="dxa"/>
            <w:vAlign w:val="center"/>
          </w:tcPr>
          <w:p w:rsidR="004116F3" w:rsidRPr="00904C7F" w:rsidRDefault="004116F3" w:rsidP="00732523">
            <w:pPr>
              <w:pStyle w:val="33"/>
            </w:pPr>
            <w:r w:rsidRPr="00904C7F">
              <w:t>11,75</w:t>
            </w:r>
          </w:p>
        </w:tc>
        <w:tc>
          <w:tcPr>
            <w:tcW w:w="834" w:type="dxa"/>
            <w:vAlign w:val="center"/>
          </w:tcPr>
          <w:p w:rsidR="004116F3" w:rsidRPr="00904C7F" w:rsidRDefault="004116F3" w:rsidP="00732523">
            <w:pPr>
              <w:pStyle w:val="33"/>
            </w:pPr>
            <w:r w:rsidRPr="00904C7F">
              <w:t>11,25</w:t>
            </w:r>
          </w:p>
        </w:tc>
        <w:tc>
          <w:tcPr>
            <w:tcW w:w="834" w:type="dxa"/>
            <w:vAlign w:val="center"/>
          </w:tcPr>
          <w:p w:rsidR="004116F3" w:rsidRPr="00904C7F" w:rsidRDefault="004116F3" w:rsidP="00732523">
            <w:pPr>
              <w:pStyle w:val="33"/>
            </w:pPr>
            <w:r w:rsidRPr="00904C7F">
              <w:t>10,75</w:t>
            </w:r>
          </w:p>
        </w:tc>
        <w:tc>
          <w:tcPr>
            <w:tcW w:w="833" w:type="dxa"/>
            <w:vAlign w:val="center"/>
          </w:tcPr>
          <w:p w:rsidR="004116F3" w:rsidRPr="00904C7F" w:rsidRDefault="004116F3" w:rsidP="00732523">
            <w:pPr>
              <w:pStyle w:val="33"/>
            </w:pPr>
            <w:r w:rsidRPr="00904C7F">
              <w:t>10,25</w:t>
            </w:r>
          </w:p>
        </w:tc>
        <w:tc>
          <w:tcPr>
            <w:tcW w:w="834"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9,75</w:t>
            </w:r>
          </w:p>
        </w:tc>
        <w:tc>
          <w:tcPr>
            <w:tcW w:w="834" w:type="dxa"/>
            <w:vAlign w:val="center"/>
          </w:tcPr>
          <w:p w:rsidR="004116F3" w:rsidRPr="00904C7F" w:rsidRDefault="004116F3" w:rsidP="00732523">
            <w:pPr>
              <w:pStyle w:val="33"/>
            </w:pPr>
            <w:r w:rsidRPr="00904C7F">
              <w:t>9,25</w:t>
            </w:r>
          </w:p>
        </w:tc>
        <w:tc>
          <w:tcPr>
            <w:tcW w:w="833" w:type="dxa"/>
            <w:vAlign w:val="center"/>
          </w:tcPr>
          <w:p w:rsidR="004116F3" w:rsidRPr="00904C7F" w:rsidRDefault="004116F3" w:rsidP="00732523">
            <w:pPr>
              <w:pStyle w:val="33"/>
            </w:pPr>
            <w:r w:rsidRPr="00904C7F">
              <w:t>8,75</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12 месяцев</w:t>
            </w:r>
          </w:p>
        </w:tc>
        <w:tc>
          <w:tcPr>
            <w:tcW w:w="1024" w:type="dxa"/>
            <w:vAlign w:val="center"/>
          </w:tcPr>
          <w:p w:rsidR="004116F3" w:rsidRPr="00904C7F" w:rsidRDefault="004116F3" w:rsidP="00732523">
            <w:pPr>
              <w:pStyle w:val="33"/>
            </w:pPr>
            <w:r w:rsidRPr="00904C7F">
              <w:t>11,75</w:t>
            </w:r>
          </w:p>
        </w:tc>
        <w:tc>
          <w:tcPr>
            <w:tcW w:w="834" w:type="dxa"/>
            <w:vAlign w:val="center"/>
          </w:tcPr>
          <w:p w:rsidR="004116F3" w:rsidRPr="00904C7F" w:rsidRDefault="004116F3" w:rsidP="00732523">
            <w:pPr>
              <w:pStyle w:val="33"/>
            </w:pPr>
            <w:r w:rsidRPr="00904C7F">
              <w:t>11,75</w:t>
            </w:r>
          </w:p>
        </w:tc>
        <w:tc>
          <w:tcPr>
            <w:tcW w:w="833" w:type="dxa"/>
            <w:vAlign w:val="center"/>
          </w:tcPr>
          <w:p w:rsidR="004116F3" w:rsidRPr="00904C7F" w:rsidRDefault="004116F3" w:rsidP="00732523">
            <w:pPr>
              <w:pStyle w:val="33"/>
            </w:pPr>
            <w:r w:rsidRPr="00904C7F">
              <w:t>12,75</w:t>
            </w:r>
          </w:p>
        </w:tc>
        <w:tc>
          <w:tcPr>
            <w:tcW w:w="834" w:type="dxa"/>
            <w:vAlign w:val="center"/>
          </w:tcPr>
          <w:p w:rsidR="004116F3" w:rsidRPr="00904C7F" w:rsidRDefault="004116F3" w:rsidP="00732523">
            <w:pPr>
              <w:pStyle w:val="33"/>
            </w:pPr>
            <w:r w:rsidRPr="00904C7F">
              <w:t>12,25</w:t>
            </w:r>
          </w:p>
        </w:tc>
        <w:tc>
          <w:tcPr>
            <w:tcW w:w="834" w:type="dxa"/>
            <w:vAlign w:val="center"/>
          </w:tcPr>
          <w:p w:rsidR="004116F3" w:rsidRPr="00904C7F" w:rsidRDefault="004116F3" w:rsidP="00732523">
            <w:pPr>
              <w:pStyle w:val="33"/>
            </w:pPr>
            <w:r w:rsidRPr="00904C7F">
              <w:t>11,75</w:t>
            </w:r>
          </w:p>
        </w:tc>
        <w:tc>
          <w:tcPr>
            <w:tcW w:w="834" w:type="dxa"/>
            <w:vAlign w:val="center"/>
          </w:tcPr>
          <w:p w:rsidR="004116F3" w:rsidRPr="00904C7F" w:rsidRDefault="004116F3" w:rsidP="00732523">
            <w:pPr>
              <w:pStyle w:val="33"/>
            </w:pPr>
            <w:r w:rsidRPr="00904C7F">
              <w:t>11,25</w:t>
            </w:r>
          </w:p>
        </w:tc>
        <w:tc>
          <w:tcPr>
            <w:tcW w:w="833"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10,25</w:t>
            </w:r>
          </w:p>
        </w:tc>
        <w:tc>
          <w:tcPr>
            <w:tcW w:w="834" w:type="dxa"/>
            <w:vAlign w:val="center"/>
          </w:tcPr>
          <w:p w:rsidR="004116F3" w:rsidRPr="00904C7F" w:rsidRDefault="004116F3" w:rsidP="00732523">
            <w:pPr>
              <w:pStyle w:val="33"/>
            </w:pPr>
            <w:r w:rsidRPr="00904C7F">
              <w:t>9,75</w:t>
            </w:r>
          </w:p>
        </w:tc>
        <w:tc>
          <w:tcPr>
            <w:tcW w:w="833" w:type="dxa"/>
            <w:vAlign w:val="center"/>
          </w:tcPr>
          <w:p w:rsidR="004116F3" w:rsidRPr="00904C7F" w:rsidRDefault="004116F3" w:rsidP="00732523">
            <w:pPr>
              <w:pStyle w:val="33"/>
            </w:pPr>
            <w:r w:rsidRPr="00904C7F">
              <w:t>9,25</w:t>
            </w:r>
          </w:p>
        </w:tc>
      </w:tr>
      <w:tr w:rsidR="004116F3" w:rsidRPr="00904C7F" w:rsidTr="00732523">
        <w:trPr>
          <w:jc w:val="center"/>
        </w:trPr>
        <w:tc>
          <w:tcPr>
            <w:tcW w:w="3078" w:type="dxa"/>
            <w:vMerge w:val="restart"/>
            <w:vAlign w:val="center"/>
          </w:tcPr>
          <w:p w:rsidR="004116F3" w:rsidRPr="00904C7F" w:rsidRDefault="004116F3" w:rsidP="00732523">
            <w:pPr>
              <w:pStyle w:val="33"/>
            </w:pPr>
            <w:r w:rsidRPr="00904C7F">
              <w:t>Прямое РЕПО на аукционной основе</w:t>
            </w:r>
          </w:p>
          <w:p w:rsidR="004116F3" w:rsidRPr="00904C7F" w:rsidRDefault="004116F3" w:rsidP="00732523">
            <w:pPr>
              <w:pStyle w:val="33"/>
            </w:pPr>
            <w:r w:rsidRPr="00904C7F">
              <w:t>(биржевое и внебиржевое)</w:t>
            </w:r>
            <w:r w:rsidR="00861E5D" w:rsidRPr="00904C7F">
              <w:rPr>
                <w:rStyle w:val="af0"/>
                <w:sz w:val="28"/>
                <w:szCs w:val="28"/>
              </w:rPr>
              <w:footnoteReference w:customMarkFollows="1" w:id="4"/>
              <w:sym w:font="Symbol" w:char="F02A"/>
            </w:r>
          </w:p>
        </w:tc>
        <w:tc>
          <w:tcPr>
            <w:tcW w:w="2530" w:type="dxa"/>
            <w:vAlign w:val="center"/>
          </w:tcPr>
          <w:p w:rsidR="004116F3" w:rsidRPr="00904C7F" w:rsidRDefault="004116F3" w:rsidP="00732523">
            <w:pPr>
              <w:pStyle w:val="33"/>
            </w:pPr>
            <w:r w:rsidRPr="00904C7F">
              <w:t>1 день</w:t>
            </w:r>
          </w:p>
        </w:tc>
        <w:tc>
          <w:tcPr>
            <w:tcW w:w="1024" w:type="dxa"/>
            <w:vAlign w:val="center"/>
          </w:tcPr>
          <w:p w:rsidR="004116F3" w:rsidRPr="00904C7F" w:rsidRDefault="004116F3" w:rsidP="00732523">
            <w:pPr>
              <w:pStyle w:val="33"/>
            </w:pPr>
            <w:r w:rsidRPr="00904C7F">
              <w:t>9,00</w:t>
            </w:r>
          </w:p>
        </w:tc>
        <w:tc>
          <w:tcPr>
            <w:tcW w:w="834" w:type="dxa"/>
            <w:vAlign w:val="center"/>
          </w:tcPr>
          <w:p w:rsidR="004116F3" w:rsidRPr="00904C7F" w:rsidRDefault="004116F3" w:rsidP="00732523">
            <w:pPr>
              <w:pStyle w:val="33"/>
            </w:pPr>
            <w:r w:rsidRPr="00904C7F">
              <w:t>9,00</w:t>
            </w:r>
          </w:p>
        </w:tc>
        <w:tc>
          <w:tcPr>
            <w:tcW w:w="833"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9,00</w:t>
            </w:r>
          </w:p>
        </w:tc>
        <w:tc>
          <w:tcPr>
            <w:tcW w:w="834" w:type="dxa"/>
            <w:vAlign w:val="center"/>
          </w:tcPr>
          <w:p w:rsidR="004116F3" w:rsidRPr="00904C7F" w:rsidRDefault="004116F3" w:rsidP="00732523">
            <w:pPr>
              <w:pStyle w:val="33"/>
            </w:pPr>
            <w:r w:rsidRPr="00904C7F">
              <w:t>8,50</w:t>
            </w:r>
          </w:p>
        </w:tc>
        <w:tc>
          <w:tcPr>
            <w:tcW w:w="833" w:type="dxa"/>
            <w:vAlign w:val="center"/>
          </w:tcPr>
          <w:p w:rsidR="004116F3" w:rsidRPr="00904C7F" w:rsidRDefault="004116F3" w:rsidP="00732523">
            <w:pPr>
              <w:pStyle w:val="33"/>
            </w:pPr>
            <w:r w:rsidRPr="00904C7F">
              <w:t>8,00</w:t>
            </w:r>
          </w:p>
        </w:tc>
        <w:tc>
          <w:tcPr>
            <w:tcW w:w="834" w:type="dxa"/>
            <w:vAlign w:val="center"/>
          </w:tcPr>
          <w:p w:rsidR="004116F3" w:rsidRPr="00904C7F" w:rsidRDefault="004116F3" w:rsidP="00732523">
            <w:pPr>
              <w:pStyle w:val="33"/>
            </w:pPr>
            <w:r w:rsidRPr="00904C7F">
              <w:t>7,75</w:t>
            </w:r>
          </w:p>
        </w:tc>
        <w:tc>
          <w:tcPr>
            <w:tcW w:w="834" w:type="dxa"/>
            <w:vAlign w:val="center"/>
          </w:tcPr>
          <w:p w:rsidR="004116F3" w:rsidRPr="00904C7F" w:rsidRDefault="004116F3" w:rsidP="00732523">
            <w:pPr>
              <w:pStyle w:val="33"/>
            </w:pPr>
            <w:r w:rsidRPr="00904C7F">
              <w:t>7,50</w:t>
            </w:r>
          </w:p>
        </w:tc>
        <w:tc>
          <w:tcPr>
            <w:tcW w:w="834" w:type="dxa"/>
            <w:vAlign w:val="center"/>
          </w:tcPr>
          <w:p w:rsidR="004116F3" w:rsidRPr="00904C7F" w:rsidRDefault="004116F3" w:rsidP="00732523">
            <w:pPr>
              <w:pStyle w:val="33"/>
            </w:pPr>
            <w:r w:rsidRPr="00904C7F">
              <w:t>7,25</w:t>
            </w:r>
          </w:p>
        </w:tc>
        <w:tc>
          <w:tcPr>
            <w:tcW w:w="833" w:type="dxa"/>
            <w:vAlign w:val="center"/>
          </w:tcPr>
          <w:p w:rsidR="004116F3" w:rsidRPr="00904C7F" w:rsidRDefault="004116F3" w:rsidP="00732523">
            <w:pPr>
              <w:pStyle w:val="33"/>
            </w:pPr>
            <w:r w:rsidRPr="00904C7F">
              <w:t>6,75</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7 дней</w:t>
            </w:r>
          </w:p>
        </w:tc>
        <w:tc>
          <w:tcPr>
            <w:tcW w:w="102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9,50</w:t>
            </w:r>
          </w:p>
        </w:tc>
        <w:tc>
          <w:tcPr>
            <w:tcW w:w="833"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9,00</w:t>
            </w:r>
          </w:p>
        </w:tc>
        <w:tc>
          <w:tcPr>
            <w:tcW w:w="833" w:type="dxa"/>
            <w:vAlign w:val="center"/>
          </w:tcPr>
          <w:p w:rsidR="004116F3" w:rsidRPr="00904C7F" w:rsidRDefault="004116F3" w:rsidP="00732523">
            <w:pPr>
              <w:pStyle w:val="33"/>
            </w:pPr>
            <w:r w:rsidRPr="00904C7F">
              <w:t>8,50</w:t>
            </w:r>
          </w:p>
        </w:tc>
        <w:tc>
          <w:tcPr>
            <w:tcW w:w="834" w:type="dxa"/>
            <w:vAlign w:val="center"/>
          </w:tcPr>
          <w:p w:rsidR="004116F3" w:rsidRPr="00904C7F" w:rsidRDefault="004116F3" w:rsidP="00732523">
            <w:pPr>
              <w:pStyle w:val="33"/>
            </w:pPr>
            <w:r w:rsidRPr="00904C7F">
              <w:t>8,25</w:t>
            </w:r>
          </w:p>
        </w:tc>
        <w:tc>
          <w:tcPr>
            <w:tcW w:w="834" w:type="dxa"/>
            <w:vAlign w:val="center"/>
          </w:tcPr>
          <w:p w:rsidR="004116F3" w:rsidRPr="00904C7F" w:rsidRDefault="004116F3" w:rsidP="00732523">
            <w:pPr>
              <w:pStyle w:val="33"/>
            </w:pPr>
            <w:r w:rsidRPr="00904C7F">
              <w:t>8,00</w:t>
            </w:r>
          </w:p>
        </w:tc>
        <w:tc>
          <w:tcPr>
            <w:tcW w:w="834" w:type="dxa"/>
            <w:vAlign w:val="center"/>
          </w:tcPr>
          <w:p w:rsidR="004116F3" w:rsidRPr="00904C7F" w:rsidRDefault="004116F3" w:rsidP="00732523">
            <w:pPr>
              <w:pStyle w:val="33"/>
            </w:pPr>
            <w:r w:rsidRPr="00904C7F">
              <w:t>7,25</w:t>
            </w:r>
          </w:p>
        </w:tc>
        <w:tc>
          <w:tcPr>
            <w:tcW w:w="833" w:type="dxa"/>
            <w:vAlign w:val="center"/>
          </w:tcPr>
          <w:p w:rsidR="004116F3" w:rsidRPr="00904C7F" w:rsidRDefault="004116F3" w:rsidP="00732523">
            <w:pPr>
              <w:pStyle w:val="33"/>
            </w:pPr>
            <w:r w:rsidRPr="00904C7F">
              <w:t>6,75</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90 дней</w:t>
            </w:r>
          </w:p>
        </w:tc>
        <w:tc>
          <w:tcPr>
            <w:tcW w:w="1024"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10,50</w:t>
            </w:r>
          </w:p>
        </w:tc>
        <w:tc>
          <w:tcPr>
            <w:tcW w:w="833"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10,25</w:t>
            </w:r>
          </w:p>
        </w:tc>
        <w:tc>
          <w:tcPr>
            <w:tcW w:w="833" w:type="dxa"/>
            <w:vAlign w:val="center"/>
          </w:tcPr>
          <w:p w:rsidR="004116F3" w:rsidRPr="00904C7F" w:rsidRDefault="004116F3" w:rsidP="00732523">
            <w:pPr>
              <w:pStyle w:val="33"/>
            </w:pPr>
            <w:r w:rsidRPr="00904C7F">
              <w:t>9,75</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9,25</w:t>
            </w:r>
          </w:p>
        </w:tc>
        <w:tc>
          <w:tcPr>
            <w:tcW w:w="834" w:type="dxa"/>
            <w:vAlign w:val="center"/>
          </w:tcPr>
          <w:p w:rsidR="004116F3" w:rsidRPr="00904C7F" w:rsidRDefault="004116F3" w:rsidP="00732523">
            <w:pPr>
              <w:pStyle w:val="33"/>
            </w:pPr>
            <w:r w:rsidRPr="00904C7F">
              <w:t>8,75</w:t>
            </w:r>
          </w:p>
        </w:tc>
        <w:tc>
          <w:tcPr>
            <w:tcW w:w="833" w:type="dxa"/>
            <w:vAlign w:val="center"/>
          </w:tcPr>
          <w:p w:rsidR="004116F3" w:rsidRPr="00904C7F" w:rsidRDefault="004116F3" w:rsidP="00732523">
            <w:pPr>
              <w:pStyle w:val="33"/>
            </w:pPr>
            <w:r w:rsidRPr="00904C7F">
              <w:t>8,25</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6 месяцев</w:t>
            </w:r>
          </w:p>
        </w:tc>
        <w:tc>
          <w:tcPr>
            <w:tcW w:w="1024" w:type="dxa"/>
            <w:vAlign w:val="center"/>
          </w:tcPr>
          <w:p w:rsidR="004116F3" w:rsidRPr="00904C7F" w:rsidRDefault="004116F3" w:rsidP="00732523">
            <w:pPr>
              <w:pStyle w:val="33"/>
            </w:pPr>
            <w:r w:rsidRPr="00904C7F">
              <w:t>11,25</w:t>
            </w:r>
          </w:p>
        </w:tc>
        <w:tc>
          <w:tcPr>
            <w:tcW w:w="834" w:type="dxa"/>
            <w:vAlign w:val="center"/>
          </w:tcPr>
          <w:p w:rsidR="004116F3" w:rsidRPr="00904C7F" w:rsidRDefault="004116F3" w:rsidP="00732523">
            <w:pPr>
              <w:pStyle w:val="33"/>
            </w:pPr>
            <w:r w:rsidRPr="00904C7F">
              <w:t>11,25</w:t>
            </w:r>
          </w:p>
        </w:tc>
        <w:tc>
          <w:tcPr>
            <w:tcW w:w="833" w:type="dxa"/>
            <w:vAlign w:val="center"/>
          </w:tcPr>
          <w:p w:rsidR="004116F3" w:rsidRPr="00904C7F" w:rsidRDefault="004116F3" w:rsidP="00732523">
            <w:pPr>
              <w:pStyle w:val="33"/>
            </w:pPr>
            <w:r w:rsidRPr="00904C7F">
              <w:t>12,25</w:t>
            </w:r>
          </w:p>
        </w:tc>
        <w:tc>
          <w:tcPr>
            <w:tcW w:w="834" w:type="dxa"/>
            <w:vAlign w:val="center"/>
          </w:tcPr>
          <w:p w:rsidR="004116F3" w:rsidRPr="00904C7F" w:rsidRDefault="004116F3" w:rsidP="00732523">
            <w:pPr>
              <w:pStyle w:val="33"/>
            </w:pPr>
            <w:r w:rsidRPr="00904C7F">
              <w:t>11,75</w:t>
            </w:r>
          </w:p>
        </w:tc>
        <w:tc>
          <w:tcPr>
            <w:tcW w:w="834" w:type="dxa"/>
            <w:vAlign w:val="center"/>
          </w:tcPr>
          <w:p w:rsidR="004116F3" w:rsidRPr="00904C7F" w:rsidRDefault="004116F3" w:rsidP="00732523">
            <w:pPr>
              <w:pStyle w:val="33"/>
            </w:pPr>
            <w:r w:rsidRPr="00904C7F">
              <w:t>11,25</w:t>
            </w:r>
          </w:p>
        </w:tc>
        <w:tc>
          <w:tcPr>
            <w:tcW w:w="834" w:type="dxa"/>
            <w:vAlign w:val="center"/>
          </w:tcPr>
          <w:p w:rsidR="004116F3" w:rsidRPr="00904C7F" w:rsidRDefault="004116F3" w:rsidP="00732523">
            <w:pPr>
              <w:pStyle w:val="33"/>
            </w:pPr>
            <w:r w:rsidRPr="00904C7F">
              <w:t>10,75</w:t>
            </w:r>
          </w:p>
        </w:tc>
        <w:tc>
          <w:tcPr>
            <w:tcW w:w="833" w:type="dxa"/>
            <w:vAlign w:val="center"/>
          </w:tcPr>
          <w:p w:rsidR="004116F3" w:rsidRPr="00904C7F" w:rsidRDefault="004116F3" w:rsidP="00732523">
            <w:pPr>
              <w:pStyle w:val="33"/>
            </w:pPr>
            <w:r w:rsidRPr="00904C7F">
              <w:t>10,25</w:t>
            </w:r>
          </w:p>
        </w:tc>
        <w:tc>
          <w:tcPr>
            <w:tcW w:w="834"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9,75</w:t>
            </w:r>
          </w:p>
        </w:tc>
        <w:tc>
          <w:tcPr>
            <w:tcW w:w="834" w:type="dxa"/>
            <w:vAlign w:val="center"/>
          </w:tcPr>
          <w:p w:rsidR="004116F3" w:rsidRPr="00904C7F" w:rsidRDefault="004116F3" w:rsidP="00732523">
            <w:pPr>
              <w:pStyle w:val="33"/>
            </w:pPr>
            <w:r w:rsidRPr="00904C7F">
              <w:t>9,25</w:t>
            </w:r>
          </w:p>
        </w:tc>
        <w:tc>
          <w:tcPr>
            <w:tcW w:w="833" w:type="dxa"/>
            <w:vAlign w:val="center"/>
          </w:tcPr>
          <w:p w:rsidR="004116F3" w:rsidRPr="00904C7F" w:rsidRDefault="004116F3" w:rsidP="00732523">
            <w:pPr>
              <w:pStyle w:val="33"/>
            </w:pPr>
            <w:r w:rsidRPr="00904C7F">
              <w:t>8,75</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12 месяцев</w:t>
            </w:r>
          </w:p>
        </w:tc>
        <w:tc>
          <w:tcPr>
            <w:tcW w:w="1024" w:type="dxa"/>
            <w:vAlign w:val="center"/>
          </w:tcPr>
          <w:p w:rsidR="004116F3" w:rsidRPr="00904C7F" w:rsidRDefault="004116F3" w:rsidP="00732523">
            <w:pPr>
              <w:pStyle w:val="33"/>
            </w:pPr>
            <w:r w:rsidRPr="00904C7F">
              <w:t>11,75</w:t>
            </w:r>
          </w:p>
        </w:tc>
        <w:tc>
          <w:tcPr>
            <w:tcW w:w="834" w:type="dxa"/>
            <w:vAlign w:val="center"/>
          </w:tcPr>
          <w:p w:rsidR="004116F3" w:rsidRPr="00904C7F" w:rsidRDefault="004116F3" w:rsidP="00732523">
            <w:pPr>
              <w:pStyle w:val="33"/>
            </w:pPr>
            <w:r w:rsidRPr="00904C7F">
              <w:t>11,75</w:t>
            </w:r>
          </w:p>
        </w:tc>
        <w:tc>
          <w:tcPr>
            <w:tcW w:w="833" w:type="dxa"/>
            <w:vAlign w:val="center"/>
          </w:tcPr>
          <w:p w:rsidR="004116F3" w:rsidRPr="00904C7F" w:rsidRDefault="004116F3" w:rsidP="00732523">
            <w:pPr>
              <w:pStyle w:val="33"/>
            </w:pPr>
            <w:r w:rsidRPr="00904C7F">
              <w:t>12,75</w:t>
            </w:r>
          </w:p>
        </w:tc>
        <w:tc>
          <w:tcPr>
            <w:tcW w:w="834" w:type="dxa"/>
            <w:vAlign w:val="center"/>
          </w:tcPr>
          <w:p w:rsidR="004116F3" w:rsidRPr="00904C7F" w:rsidRDefault="004116F3" w:rsidP="00732523">
            <w:pPr>
              <w:pStyle w:val="33"/>
            </w:pPr>
            <w:r w:rsidRPr="00904C7F">
              <w:t>12,25</w:t>
            </w:r>
          </w:p>
        </w:tc>
        <w:tc>
          <w:tcPr>
            <w:tcW w:w="834" w:type="dxa"/>
            <w:vAlign w:val="center"/>
          </w:tcPr>
          <w:p w:rsidR="004116F3" w:rsidRPr="00904C7F" w:rsidRDefault="004116F3" w:rsidP="00732523">
            <w:pPr>
              <w:pStyle w:val="33"/>
            </w:pPr>
            <w:r w:rsidRPr="00904C7F">
              <w:t>11,75</w:t>
            </w:r>
          </w:p>
        </w:tc>
        <w:tc>
          <w:tcPr>
            <w:tcW w:w="834" w:type="dxa"/>
            <w:vAlign w:val="center"/>
          </w:tcPr>
          <w:p w:rsidR="004116F3" w:rsidRPr="00904C7F" w:rsidRDefault="004116F3" w:rsidP="00732523">
            <w:pPr>
              <w:pStyle w:val="33"/>
            </w:pPr>
            <w:r w:rsidRPr="00904C7F">
              <w:t>11,25</w:t>
            </w:r>
          </w:p>
        </w:tc>
        <w:tc>
          <w:tcPr>
            <w:tcW w:w="833"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10,25</w:t>
            </w:r>
          </w:p>
        </w:tc>
        <w:tc>
          <w:tcPr>
            <w:tcW w:w="834" w:type="dxa"/>
            <w:vAlign w:val="center"/>
          </w:tcPr>
          <w:p w:rsidR="004116F3" w:rsidRPr="00904C7F" w:rsidRDefault="004116F3" w:rsidP="00732523">
            <w:pPr>
              <w:pStyle w:val="33"/>
            </w:pPr>
            <w:r w:rsidRPr="00904C7F">
              <w:t>9,75</w:t>
            </w:r>
          </w:p>
        </w:tc>
        <w:tc>
          <w:tcPr>
            <w:tcW w:w="833" w:type="dxa"/>
            <w:vAlign w:val="center"/>
          </w:tcPr>
          <w:p w:rsidR="004116F3" w:rsidRPr="00904C7F" w:rsidRDefault="004116F3" w:rsidP="00732523">
            <w:pPr>
              <w:pStyle w:val="33"/>
            </w:pPr>
            <w:r w:rsidRPr="00904C7F">
              <w:t>9,25</w:t>
            </w:r>
          </w:p>
        </w:tc>
      </w:tr>
      <w:tr w:rsidR="004116F3" w:rsidRPr="00904C7F" w:rsidTr="00732523">
        <w:trPr>
          <w:jc w:val="center"/>
        </w:trPr>
        <w:tc>
          <w:tcPr>
            <w:tcW w:w="3078" w:type="dxa"/>
            <w:vMerge w:val="restart"/>
            <w:vAlign w:val="center"/>
          </w:tcPr>
          <w:p w:rsidR="004116F3" w:rsidRPr="00904C7F" w:rsidRDefault="004116F3" w:rsidP="00732523">
            <w:pPr>
              <w:pStyle w:val="33"/>
            </w:pPr>
            <w:r w:rsidRPr="00904C7F">
              <w:t>Кредиты без обеспечения</w:t>
            </w:r>
          </w:p>
        </w:tc>
        <w:tc>
          <w:tcPr>
            <w:tcW w:w="2530" w:type="dxa"/>
            <w:vAlign w:val="center"/>
          </w:tcPr>
          <w:p w:rsidR="004116F3" w:rsidRPr="00904C7F" w:rsidRDefault="004116F3" w:rsidP="00732523">
            <w:pPr>
              <w:pStyle w:val="33"/>
            </w:pPr>
            <w:r w:rsidRPr="00904C7F">
              <w:t>1 неделя</w:t>
            </w:r>
          </w:p>
        </w:tc>
        <w:tc>
          <w:tcPr>
            <w:tcW w:w="1024" w:type="dxa"/>
            <w:vAlign w:val="center"/>
          </w:tcPr>
          <w:p w:rsidR="004116F3" w:rsidRPr="00904C7F" w:rsidRDefault="004116F3" w:rsidP="00732523">
            <w:pPr>
              <w:pStyle w:val="33"/>
            </w:pPr>
            <w:r w:rsidRPr="00904C7F">
              <w:t>11,25</w:t>
            </w:r>
          </w:p>
        </w:tc>
        <w:tc>
          <w:tcPr>
            <w:tcW w:w="834" w:type="dxa"/>
            <w:vAlign w:val="center"/>
          </w:tcPr>
          <w:p w:rsidR="004116F3" w:rsidRPr="00904C7F" w:rsidRDefault="004116F3" w:rsidP="00732523">
            <w:pPr>
              <w:pStyle w:val="33"/>
            </w:pPr>
            <w:r w:rsidRPr="00904C7F">
              <w:t>11,25</w:t>
            </w:r>
          </w:p>
        </w:tc>
        <w:tc>
          <w:tcPr>
            <w:tcW w:w="833" w:type="dxa"/>
            <w:vAlign w:val="center"/>
          </w:tcPr>
          <w:p w:rsidR="004116F3" w:rsidRPr="00904C7F" w:rsidRDefault="004116F3" w:rsidP="00732523">
            <w:pPr>
              <w:pStyle w:val="33"/>
            </w:pPr>
            <w:r w:rsidRPr="00904C7F">
              <w:t>12,25</w:t>
            </w:r>
          </w:p>
        </w:tc>
        <w:tc>
          <w:tcPr>
            <w:tcW w:w="834" w:type="dxa"/>
            <w:vAlign w:val="center"/>
          </w:tcPr>
          <w:p w:rsidR="004116F3" w:rsidRPr="00904C7F" w:rsidRDefault="004116F3" w:rsidP="00732523">
            <w:pPr>
              <w:pStyle w:val="33"/>
            </w:pPr>
            <w:r w:rsidRPr="00904C7F">
              <w:t>11,75</w:t>
            </w:r>
          </w:p>
        </w:tc>
        <w:tc>
          <w:tcPr>
            <w:tcW w:w="834"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11,00</w:t>
            </w:r>
          </w:p>
        </w:tc>
        <w:tc>
          <w:tcPr>
            <w:tcW w:w="833"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10,25</w:t>
            </w:r>
          </w:p>
        </w:tc>
        <w:tc>
          <w:tcPr>
            <w:tcW w:w="834"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10,00</w:t>
            </w:r>
          </w:p>
        </w:tc>
        <w:tc>
          <w:tcPr>
            <w:tcW w:w="833" w:type="dxa"/>
            <w:vAlign w:val="center"/>
          </w:tcPr>
          <w:p w:rsidR="004116F3" w:rsidRPr="00904C7F" w:rsidRDefault="004116F3" w:rsidP="00732523">
            <w:pPr>
              <w:pStyle w:val="33"/>
            </w:pPr>
            <w:r w:rsidRPr="00904C7F">
              <w:t>10,00</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5 недель</w:t>
            </w:r>
          </w:p>
        </w:tc>
        <w:tc>
          <w:tcPr>
            <w:tcW w:w="1024"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11,50</w:t>
            </w:r>
          </w:p>
        </w:tc>
        <w:tc>
          <w:tcPr>
            <w:tcW w:w="833" w:type="dxa"/>
            <w:vAlign w:val="center"/>
          </w:tcPr>
          <w:p w:rsidR="004116F3" w:rsidRPr="00904C7F" w:rsidRDefault="004116F3" w:rsidP="00732523">
            <w:pPr>
              <w:pStyle w:val="33"/>
            </w:pPr>
            <w:r w:rsidRPr="00904C7F">
              <w:t>12,50</w:t>
            </w:r>
          </w:p>
        </w:tc>
        <w:tc>
          <w:tcPr>
            <w:tcW w:w="834"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11,75</w:t>
            </w:r>
          </w:p>
        </w:tc>
        <w:tc>
          <w:tcPr>
            <w:tcW w:w="834" w:type="dxa"/>
            <w:vAlign w:val="center"/>
          </w:tcPr>
          <w:p w:rsidR="004116F3" w:rsidRPr="00904C7F" w:rsidRDefault="004116F3" w:rsidP="00732523">
            <w:pPr>
              <w:pStyle w:val="33"/>
            </w:pPr>
            <w:r w:rsidRPr="00904C7F">
              <w:t>11,25</w:t>
            </w:r>
          </w:p>
        </w:tc>
        <w:tc>
          <w:tcPr>
            <w:tcW w:w="833"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10,25</w:t>
            </w:r>
          </w:p>
        </w:tc>
        <w:tc>
          <w:tcPr>
            <w:tcW w:w="834" w:type="dxa"/>
            <w:vAlign w:val="center"/>
          </w:tcPr>
          <w:p w:rsidR="004116F3" w:rsidRPr="00904C7F" w:rsidRDefault="004116F3" w:rsidP="00732523">
            <w:pPr>
              <w:pStyle w:val="33"/>
            </w:pPr>
            <w:r w:rsidRPr="00904C7F">
              <w:t>10,25</w:t>
            </w:r>
          </w:p>
        </w:tc>
        <w:tc>
          <w:tcPr>
            <w:tcW w:w="833" w:type="dxa"/>
            <w:vAlign w:val="center"/>
          </w:tcPr>
          <w:p w:rsidR="004116F3" w:rsidRPr="00904C7F" w:rsidRDefault="004116F3" w:rsidP="00732523">
            <w:pPr>
              <w:pStyle w:val="33"/>
            </w:pPr>
            <w:r w:rsidRPr="00904C7F">
              <w:t>10,25</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3 месяца</w:t>
            </w:r>
          </w:p>
        </w:tc>
        <w:tc>
          <w:tcPr>
            <w:tcW w:w="1024" w:type="dxa"/>
            <w:vAlign w:val="center"/>
          </w:tcPr>
          <w:p w:rsidR="004116F3" w:rsidRPr="00904C7F" w:rsidRDefault="004116F3" w:rsidP="00732523">
            <w:pPr>
              <w:pStyle w:val="33"/>
            </w:pPr>
            <w:r w:rsidRPr="00904C7F">
              <w:t>11,75</w:t>
            </w:r>
          </w:p>
        </w:tc>
        <w:tc>
          <w:tcPr>
            <w:tcW w:w="834" w:type="dxa"/>
            <w:vAlign w:val="center"/>
          </w:tcPr>
          <w:p w:rsidR="004116F3" w:rsidRPr="00904C7F" w:rsidRDefault="004116F3" w:rsidP="00732523">
            <w:pPr>
              <w:pStyle w:val="33"/>
            </w:pPr>
            <w:r w:rsidRPr="00904C7F">
              <w:t>11,75</w:t>
            </w:r>
          </w:p>
        </w:tc>
        <w:tc>
          <w:tcPr>
            <w:tcW w:w="833" w:type="dxa"/>
            <w:vAlign w:val="center"/>
          </w:tcPr>
          <w:p w:rsidR="004116F3" w:rsidRPr="00904C7F" w:rsidRDefault="004116F3" w:rsidP="00732523">
            <w:pPr>
              <w:pStyle w:val="33"/>
            </w:pPr>
            <w:r w:rsidRPr="00904C7F">
              <w:t>12,75</w:t>
            </w:r>
          </w:p>
        </w:tc>
        <w:tc>
          <w:tcPr>
            <w:tcW w:w="834" w:type="dxa"/>
            <w:vAlign w:val="center"/>
          </w:tcPr>
          <w:p w:rsidR="004116F3" w:rsidRPr="00904C7F" w:rsidRDefault="004116F3" w:rsidP="00732523">
            <w:pPr>
              <w:pStyle w:val="33"/>
            </w:pPr>
            <w:r w:rsidRPr="00904C7F">
              <w:t>12,25</w:t>
            </w:r>
          </w:p>
        </w:tc>
        <w:tc>
          <w:tcPr>
            <w:tcW w:w="834"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3"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10,50</w:t>
            </w:r>
          </w:p>
        </w:tc>
        <w:tc>
          <w:tcPr>
            <w:tcW w:w="833" w:type="dxa"/>
            <w:vAlign w:val="center"/>
          </w:tcPr>
          <w:p w:rsidR="004116F3" w:rsidRPr="00904C7F" w:rsidRDefault="004116F3" w:rsidP="00732523">
            <w:pPr>
              <w:pStyle w:val="33"/>
            </w:pPr>
            <w:r w:rsidRPr="00904C7F">
              <w:t>10,50</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6 месяцев</w:t>
            </w:r>
          </w:p>
        </w:tc>
        <w:tc>
          <w:tcPr>
            <w:tcW w:w="1024"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12,00</w:t>
            </w:r>
          </w:p>
        </w:tc>
        <w:tc>
          <w:tcPr>
            <w:tcW w:w="833" w:type="dxa"/>
            <w:vAlign w:val="center"/>
          </w:tcPr>
          <w:p w:rsidR="004116F3" w:rsidRPr="00904C7F" w:rsidRDefault="004116F3" w:rsidP="00732523">
            <w:pPr>
              <w:pStyle w:val="33"/>
            </w:pPr>
            <w:r w:rsidRPr="00904C7F">
              <w:t>13,00</w:t>
            </w:r>
          </w:p>
        </w:tc>
        <w:tc>
          <w:tcPr>
            <w:tcW w:w="834" w:type="dxa"/>
            <w:vAlign w:val="center"/>
          </w:tcPr>
          <w:p w:rsidR="004116F3" w:rsidRPr="00904C7F" w:rsidRDefault="004116F3" w:rsidP="00732523">
            <w:pPr>
              <w:pStyle w:val="33"/>
            </w:pPr>
            <w:r w:rsidRPr="00904C7F">
              <w:t>12,50</w:t>
            </w:r>
          </w:p>
        </w:tc>
        <w:tc>
          <w:tcPr>
            <w:tcW w:w="834" w:type="dxa"/>
            <w:vAlign w:val="center"/>
          </w:tcPr>
          <w:p w:rsidR="004116F3" w:rsidRPr="00904C7F" w:rsidRDefault="004116F3" w:rsidP="00732523">
            <w:pPr>
              <w:pStyle w:val="33"/>
            </w:pPr>
            <w:r w:rsidRPr="00904C7F">
              <w:t>12,25</w:t>
            </w:r>
          </w:p>
        </w:tc>
        <w:tc>
          <w:tcPr>
            <w:tcW w:w="834" w:type="dxa"/>
            <w:vAlign w:val="center"/>
          </w:tcPr>
          <w:p w:rsidR="004116F3" w:rsidRPr="00904C7F" w:rsidRDefault="004116F3" w:rsidP="00732523">
            <w:pPr>
              <w:pStyle w:val="33"/>
            </w:pPr>
            <w:r w:rsidRPr="00904C7F">
              <w:t>11,75</w:t>
            </w:r>
          </w:p>
        </w:tc>
        <w:tc>
          <w:tcPr>
            <w:tcW w:w="833" w:type="dxa"/>
            <w:vAlign w:val="center"/>
          </w:tcPr>
          <w:p w:rsidR="004116F3" w:rsidRPr="00904C7F" w:rsidRDefault="004116F3" w:rsidP="00732523">
            <w:pPr>
              <w:pStyle w:val="33"/>
            </w:pPr>
            <w:r w:rsidRPr="00904C7F">
              <w:t>11,25</w:t>
            </w:r>
          </w:p>
        </w:tc>
        <w:tc>
          <w:tcPr>
            <w:tcW w:w="834"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10,75</w:t>
            </w:r>
          </w:p>
        </w:tc>
        <w:tc>
          <w:tcPr>
            <w:tcW w:w="833" w:type="dxa"/>
            <w:vAlign w:val="center"/>
          </w:tcPr>
          <w:p w:rsidR="004116F3" w:rsidRPr="00904C7F" w:rsidRDefault="004116F3" w:rsidP="00732523">
            <w:pPr>
              <w:pStyle w:val="33"/>
            </w:pPr>
            <w:r w:rsidRPr="00904C7F">
              <w:t>10,75</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12 месяцев</w:t>
            </w:r>
          </w:p>
        </w:tc>
        <w:tc>
          <w:tcPr>
            <w:tcW w:w="1024" w:type="dxa"/>
            <w:vAlign w:val="center"/>
          </w:tcPr>
          <w:p w:rsidR="004116F3" w:rsidRPr="00904C7F" w:rsidRDefault="004116F3" w:rsidP="00732523">
            <w:pPr>
              <w:pStyle w:val="33"/>
            </w:pPr>
            <w:r w:rsidRPr="00904C7F">
              <w:t>-</w:t>
            </w:r>
          </w:p>
        </w:tc>
        <w:tc>
          <w:tcPr>
            <w:tcW w:w="834" w:type="dxa"/>
            <w:vAlign w:val="center"/>
          </w:tcPr>
          <w:p w:rsidR="004116F3" w:rsidRPr="00904C7F" w:rsidRDefault="004116F3" w:rsidP="00732523">
            <w:pPr>
              <w:pStyle w:val="33"/>
            </w:pPr>
            <w:r w:rsidRPr="00904C7F">
              <w:t>-</w:t>
            </w:r>
          </w:p>
        </w:tc>
        <w:tc>
          <w:tcPr>
            <w:tcW w:w="833" w:type="dxa"/>
            <w:vAlign w:val="center"/>
          </w:tcPr>
          <w:p w:rsidR="004116F3" w:rsidRPr="00904C7F" w:rsidRDefault="004116F3" w:rsidP="00732523">
            <w:pPr>
              <w:pStyle w:val="33"/>
            </w:pPr>
            <w:r w:rsidRPr="00904C7F">
              <w:t>-</w:t>
            </w:r>
          </w:p>
        </w:tc>
        <w:tc>
          <w:tcPr>
            <w:tcW w:w="834" w:type="dxa"/>
            <w:vAlign w:val="center"/>
          </w:tcPr>
          <w:p w:rsidR="004116F3" w:rsidRPr="00904C7F" w:rsidRDefault="004116F3" w:rsidP="00732523">
            <w:pPr>
              <w:pStyle w:val="33"/>
            </w:pPr>
            <w:r w:rsidRPr="00904C7F">
              <w:t>-</w:t>
            </w:r>
          </w:p>
        </w:tc>
        <w:tc>
          <w:tcPr>
            <w:tcW w:w="834" w:type="dxa"/>
            <w:vAlign w:val="center"/>
          </w:tcPr>
          <w:p w:rsidR="004116F3" w:rsidRPr="00904C7F" w:rsidRDefault="004116F3" w:rsidP="00732523">
            <w:pPr>
              <w:pStyle w:val="33"/>
            </w:pPr>
            <w:r w:rsidRPr="00904C7F">
              <w:t>12,75</w:t>
            </w:r>
          </w:p>
        </w:tc>
        <w:tc>
          <w:tcPr>
            <w:tcW w:w="834" w:type="dxa"/>
            <w:vAlign w:val="center"/>
          </w:tcPr>
          <w:p w:rsidR="004116F3" w:rsidRPr="00904C7F" w:rsidRDefault="004116F3" w:rsidP="00732523">
            <w:pPr>
              <w:pStyle w:val="33"/>
            </w:pPr>
            <w:r w:rsidRPr="00904C7F">
              <w:t>12,25</w:t>
            </w:r>
          </w:p>
        </w:tc>
        <w:tc>
          <w:tcPr>
            <w:tcW w:w="833" w:type="dxa"/>
            <w:vAlign w:val="center"/>
          </w:tcPr>
          <w:p w:rsidR="004116F3" w:rsidRPr="00904C7F" w:rsidRDefault="004116F3" w:rsidP="00732523">
            <w:pPr>
              <w:pStyle w:val="33"/>
            </w:pPr>
            <w:r w:rsidRPr="00904C7F">
              <w:t>11,75</w:t>
            </w:r>
          </w:p>
        </w:tc>
        <w:tc>
          <w:tcPr>
            <w:tcW w:w="834"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11,25</w:t>
            </w:r>
          </w:p>
        </w:tc>
        <w:tc>
          <w:tcPr>
            <w:tcW w:w="834" w:type="dxa"/>
            <w:vAlign w:val="center"/>
          </w:tcPr>
          <w:p w:rsidR="004116F3" w:rsidRPr="00904C7F" w:rsidRDefault="004116F3" w:rsidP="00732523">
            <w:pPr>
              <w:pStyle w:val="33"/>
            </w:pPr>
            <w:r w:rsidRPr="00904C7F">
              <w:t>11,25</w:t>
            </w:r>
          </w:p>
        </w:tc>
        <w:tc>
          <w:tcPr>
            <w:tcW w:w="833" w:type="dxa"/>
            <w:vAlign w:val="center"/>
          </w:tcPr>
          <w:p w:rsidR="004116F3" w:rsidRPr="00904C7F" w:rsidRDefault="004116F3" w:rsidP="00732523">
            <w:pPr>
              <w:pStyle w:val="33"/>
            </w:pPr>
            <w:r w:rsidRPr="00904C7F">
              <w:t>11,25</w:t>
            </w:r>
          </w:p>
        </w:tc>
      </w:tr>
      <w:tr w:rsidR="004116F3" w:rsidRPr="00904C7F" w:rsidTr="00732523">
        <w:trPr>
          <w:jc w:val="center"/>
        </w:trPr>
        <w:tc>
          <w:tcPr>
            <w:tcW w:w="3078" w:type="dxa"/>
            <w:vAlign w:val="center"/>
          </w:tcPr>
          <w:p w:rsidR="004116F3" w:rsidRPr="00904C7F" w:rsidRDefault="004116F3" w:rsidP="00732523">
            <w:pPr>
              <w:pStyle w:val="33"/>
            </w:pPr>
            <w:r w:rsidRPr="00904C7F">
              <w:t>Кредиты овернайт</w:t>
            </w:r>
          </w:p>
        </w:tc>
        <w:tc>
          <w:tcPr>
            <w:tcW w:w="2530" w:type="dxa"/>
            <w:vAlign w:val="center"/>
          </w:tcPr>
          <w:p w:rsidR="004116F3" w:rsidRPr="00904C7F" w:rsidRDefault="004116F3" w:rsidP="00732523">
            <w:pPr>
              <w:pStyle w:val="33"/>
            </w:pPr>
            <w:r w:rsidRPr="00904C7F">
              <w:t>1 день</w:t>
            </w:r>
          </w:p>
        </w:tc>
        <w:tc>
          <w:tcPr>
            <w:tcW w:w="1024" w:type="dxa"/>
            <w:vAlign w:val="center"/>
          </w:tcPr>
          <w:p w:rsidR="004116F3" w:rsidRPr="00904C7F" w:rsidRDefault="004116F3" w:rsidP="00732523">
            <w:pPr>
              <w:pStyle w:val="33"/>
            </w:pPr>
            <w:r w:rsidRPr="00904C7F">
              <w:t>13,00</w:t>
            </w:r>
          </w:p>
        </w:tc>
        <w:tc>
          <w:tcPr>
            <w:tcW w:w="834" w:type="dxa"/>
            <w:vAlign w:val="center"/>
          </w:tcPr>
          <w:p w:rsidR="004116F3" w:rsidRPr="00904C7F" w:rsidRDefault="004116F3" w:rsidP="00732523">
            <w:pPr>
              <w:pStyle w:val="33"/>
            </w:pPr>
            <w:r w:rsidRPr="00904C7F">
              <w:t>13,00</w:t>
            </w:r>
          </w:p>
        </w:tc>
        <w:tc>
          <w:tcPr>
            <w:tcW w:w="833" w:type="dxa"/>
            <w:vAlign w:val="center"/>
          </w:tcPr>
          <w:p w:rsidR="004116F3" w:rsidRPr="00904C7F" w:rsidRDefault="004116F3" w:rsidP="00732523">
            <w:pPr>
              <w:pStyle w:val="33"/>
            </w:pPr>
            <w:r w:rsidRPr="00904C7F">
              <w:t>13,00</w:t>
            </w:r>
          </w:p>
        </w:tc>
        <w:tc>
          <w:tcPr>
            <w:tcW w:w="834" w:type="dxa"/>
            <w:vAlign w:val="center"/>
          </w:tcPr>
          <w:p w:rsidR="004116F3" w:rsidRPr="00904C7F" w:rsidRDefault="004116F3" w:rsidP="00732523">
            <w:pPr>
              <w:pStyle w:val="33"/>
            </w:pPr>
            <w:r w:rsidRPr="00904C7F">
              <w:t>12,50</w:t>
            </w:r>
          </w:p>
        </w:tc>
        <w:tc>
          <w:tcPr>
            <w:tcW w:w="834"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3"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10,00</w:t>
            </w:r>
          </w:p>
        </w:tc>
        <w:tc>
          <w:tcPr>
            <w:tcW w:w="833" w:type="dxa"/>
            <w:vAlign w:val="center"/>
          </w:tcPr>
          <w:p w:rsidR="004116F3" w:rsidRPr="00904C7F" w:rsidRDefault="004116F3" w:rsidP="00732523">
            <w:pPr>
              <w:pStyle w:val="33"/>
            </w:pPr>
            <w:r w:rsidRPr="00904C7F">
              <w:t>9,50</w:t>
            </w:r>
          </w:p>
        </w:tc>
      </w:tr>
      <w:tr w:rsidR="004116F3" w:rsidRPr="00904C7F" w:rsidTr="00732523">
        <w:trPr>
          <w:jc w:val="center"/>
        </w:trPr>
        <w:tc>
          <w:tcPr>
            <w:tcW w:w="3078" w:type="dxa"/>
            <w:vMerge w:val="restart"/>
            <w:vAlign w:val="center"/>
          </w:tcPr>
          <w:p w:rsidR="004116F3" w:rsidRPr="00904C7F" w:rsidRDefault="004116F3" w:rsidP="00732523">
            <w:pPr>
              <w:pStyle w:val="33"/>
            </w:pPr>
            <w:r w:rsidRPr="00904C7F">
              <w:t>Ломбардные кредиты</w:t>
            </w:r>
          </w:p>
        </w:tc>
        <w:tc>
          <w:tcPr>
            <w:tcW w:w="2530" w:type="dxa"/>
            <w:vAlign w:val="center"/>
          </w:tcPr>
          <w:p w:rsidR="004116F3" w:rsidRPr="00904C7F" w:rsidRDefault="004116F3" w:rsidP="00732523">
            <w:pPr>
              <w:pStyle w:val="33"/>
            </w:pPr>
            <w:r w:rsidRPr="00904C7F">
              <w:t>1 день</w:t>
            </w:r>
          </w:p>
        </w:tc>
        <w:tc>
          <w:tcPr>
            <w:tcW w:w="1024"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11,00</w:t>
            </w:r>
          </w:p>
        </w:tc>
        <w:tc>
          <w:tcPr>
            <w:tcW w:w="833"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10,50</w:t>
            </w:r>
          </w:p>
        </w:tc>
        <w:tc>
          <w:tcPr>
            <w:tcW w:w="833"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9,75</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9,00</w:t>
            </w:r>
          </w:p>
        </w:tc>
        <w:tc>
          <w:tcPr>
            <w:tcW w:w="833" w:type="dxa"/>
            <w:vAlign w:val="center"/>
          </w:tcPr>
          <w:p w:rsidR="004116F3" w:rsidRPr="00904C7F" w:rsidRDefault="004116F3" w:rsidP="00732523">
            <w:pPr>
              <w:pStyle w:val="33"/>
            </w:pPr>
            <w:r w:rsidRPr="00904C7F">
              <w:t>8,50</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7 дней</w:t>
            </w:r>
            <w:r w:rsidR="00893193" w:rsidRPr="00904C7F">
              <w:t xml:space="preserve"> </w:t>
            </w:r>
            <w:r w:rsidR="00861E5D" w:rsidRPr="00904C7F">
              <w:rPr>
                <w:rStyle w:val="af0"/>
                <w:sz w:val="28"/>
                <w:szCs w:val="28"/>
              </w:rPr>
              <w:footnoteReference w:customMarkFollows="1" w:id="5"/>
              <w:sym w:font="Symbol" w:char="F02A"/>
            </w:r>
            <w:r w:rsidR="00861E5D" w:rsidRPr="00904C7F">
              <w:rPr>
                <w:rStyle w:val="af0"/>
                <w:sz w:val="28"/>
                <w:szCs w:val="28"/>
              </w:rPr>
              <w:sym w:font="Symbol" w:char="F02A"/>
            </w:r>
          </w:p>
        </w:tc>
        <w:tc>
          <w:tcPr>
            <w:tcW w:w="1024" w:type="dxa"/>
            <w:vAlign w:val="center"/>
          </w:tcPr>
          <w:p w:rsidR="004116F3" w:rsidRPr="00904C7F" w:rsidRDefault="004116F3" w:rsidP="00732523">
            <w:pPr>
              <w:pStyle w:val="33"/>
            </w:pPr>
            <w:r w:rsidRPr="00904C7F">
              <w:t>-</w:t>
            </w:r>
          </w:p>
        </w:tc>
        <w:tc>
          <w:tcPr>
            <w:tcW w:w="834" w:type="dxa"/>
            <w:vAlign w:val="center"/>
          </w:tcPr>
          <w:p w:rsidR="004116F3" w:rsidRPr="00904C7F" w:rsidRDefault="004116F3" w:rsidP="00732523">
            <w:pPr>
              <w:pStyle w:val="33"/>
            </w:pPr>
            <w:r w:rsidRPr="00904C7F">
              <w:t>-</w:t>
            </w:r>
          </w:p>
        </w:tc>
        <w:tc>
          <w:tcPr>
            <w:tcW w:w="833"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10,50</w:t>
            </w:r>
          </w:p>
        </w:tc>
        <w:tc>
          <w:tcPr>
            <w:tcW w:w="833"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9,75</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9,00</w:t>
            </w:r>
          </w:p>
        </w:tc>
        <w:tc>
          <w:tcPr>
            <w:tcW w:w="833" w:type="dxa"/>
            <w:vAlign w:val="center"/>
          </w:tcPr>
          <w:p w:rsidR="004116F3" w:rsidRPr="00904C7F" w:rsidRDefault="004116F3" w:rsidP="00732523">
            <w:pPr>
              <w:pStyle w:val="33"/>
            </w:pPr>
            <w:r w:rsidRPr="00904C7F">
              <w:t>8,50</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30 дней</w:t>
            </w:r>
          </w:p>
        </w:tc>
        <w:tc>
          <w:tcPr>
            <w:tcW w:w="1024" w:type="dxa"/>
            <w:vAlign w:val="center"/>
          </w:tcPr>
          <w:p w:rsidR="004116F3" w:rsidRPr="00904C7F" w:rsidRDefault="004116F3" w:rsidP="00732523">
            <w:pPr>
              <w:pStyle w:val="33"/>
            </w:pPr>
            <w:r w:rsidRPr="00904C7F">
              <w:t>10,25</w:t>
            </w:r>
          </w:p>
        </w:tc>
        <w:tc>
          <w:tcPr>
            <w:tcW w:w="834" w:type="dxa"/>
            <w:vAlign w:val="center"/>
          </w:tcPr>
          <w:p w:rsidR="004116F3" w:rsidRPr="00904C7F" w:rsidRDefault="004116F3" w:rsidP="00732523">
            <w:pPr>
              <w:pStyle w:val="33"/>
            </w:pPr>
            <w:r w:rsidRPr="00904C7F">
              <w:t>11,00</w:t>
            </w:r>
          </w:p>
        </w:tc>
        <w:tc>
          <w:tcPr>
            <w:tcW w:w="833"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10,50</w:t>
            </w:r>
          </w:p>
        </w:tc>
        <w:tc>
          <w:tcPr>
            <w:tcW w:w="833"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9,75</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9,00</w:t>
            </w:r>
          </w:p>
        </w:tc>
        <w:tc>
          <w:tcPr>
            <w:tcW w:w="833" w:type="dxa"/>
            <w:vAlign w:val="center"/>
          </w:tcPr>
          <w:p w:rsidR="004116F3" w:rsidRPr="00904C7F" w:rsidRDefault="004116F3" w:rsidP="00732523">
            <w:pPr>
              <w:pStyle w:val="33"/>
            </w:pPr>
            <w:r w:rsidRPr="00904C7F">
              <w:t>8,50</w:t>
            </w:r>
          </w:p>
        </w:tc>
      </w:tr>
      <w:tr w:rsidR="004116F3" w:rsidRPr="00904C7F" w:rsidTr="00732523">
        <w:trPr>
          <w:jc w:val="center"/>
        </w:trPr>
        <w:tc>
          <w:tcPr>
            <w:tcW w:w="3078" w:type="dxa"/>
            <w:vMerge w:val="restart"/>
            <w:vAlign w:val="center"/>
          </w:tcPr>
          <w:p w:rsidR="004116F3" w:rsidRPr="00904C7F" w:rsidRDefault="004116F3" w:rsidP="00732523">
            <w:pPr>
              <w:pStyle w:val="33"/>
            </w:pPr>
            <w:r w:rsidRPr="00904C7F">
              <w:t>Прямое РЕПО</w:t>
            </w:r>
          </w:p>
        </w:tc>
        <w:tc>
          <w:tcPr>
            <w:tcW w:w="2530" w:type="dxa"/>
            <w:vAlign w:val="center"/>
          </w:tcPr>
          <w:p w:rsidR="004116F3" w:rsidRPr="00904C7F" w:rsidRDefault="004116F3" w:rsidP="00732523">
            <w:pPr>
              <w:pStyle w:val="33"/>
            </w:pPr>
            <w:r w:rsidRPr="00904C7F">
              <w:t>1 день</w:t>
            </w:r>
          </w:p>
        </w:tc>
        <w:tc>
          <w:tcPr>
            <w:tcW w:w="1024"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11,00</w:t>
            </w:r>
          </w:p>
        </w:tc>
        <w:tc>
          <w:tcPr>
            <w:tcW w:w="833"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10,50</w:t>
            </w:r>
          </w:p>
        </w:tc>
        <w:tc>
          <w:tcPr>
            <w:tcW w:w="833"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9,75</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9,00</w:t>
            </w:r>
          </w:p>
        </w:tc>
        <w:tc>
          <w:tcPr>
            <w:tcW w:w="833" w:type="dxa"/>
            <w:vAlign w:val="center"/>
          </w:tcPr>
          <w:p w:rsidR="004116F3" w:rsidRPr="00904C7F" w:rsidRDefault="004116F3" w:rsidP="00732523">
            <w:pPr>
              <w:pStyle w:val="33"/>
            </w:pPr>
            <w:r w:rsidRPr="00904C7F">
              <w:t>8,50</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7 дней</w:t>
            </w:r>
          </w:p>
        </w:tc>
        <w:tc>
          <w:tcPr>
            <w:tcW w:w="1024"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11,00</w:t>
            </w:r>
          </w:p>
        </w:tc>
        <w:tc>
          <w:tcPr>
            <w:tcW w:w="833"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10,50</w:t>
            </w:r>
          </w:p>
        </w:tc>
        <w:tc>
          <w:tcPr>
            <w:tcW w:w="833"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9,75</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9,00</w:t>
            </w:r>
          </w:p>
        </w:tc>
        <w:tc>
          <w:tcPr>
            <w:tcW w:w="833" w:type="dxa"/>
            <w:vAlign w:val="center"/>
          </w:tcPr>
          <w:p w:rsidR="004116F3" w:rsidRPr="00904C7F" w:rsidRDefault="004116F3" w:rsidP="00732523">
            <w:pPr>
              <w:pStyle w:val="33"/>
            </w:pPr>
            <w:r w:rsidRPr="00904C7F">
              <w:t>8,50</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12 месяцев</w:t>
            </w:r>
          </w:p>
        </w:tc>
        <w:tc>
          <w:tcPr>
            <w:tcW w:w="1024" w:type="dxa"/>
            <w:vAlign w:val="center"/>
          </w:tcPr>
          <w:p w:rsidR="004116F3" w:rsidRPr="00904C7F" w:rsidRDefault="004116F3" w:rsidP="00732523">
            <w:pPr>
              <w:pStyle w:val="33"/>
            </w:pPr>
            <w:r w:rsidRPr="00904C7F">
              <w:t>-</w:t>
            </w:r>
          </w:p>
        </w:tc>
        <w:tc>
          <w:tcPr>
            <w:tcW w:w="834" w:type="dxa"/>
            <w:vAlign w:val="center"/>
          </w:tcPr>
          <w:p w:rsidR="004116F3" w:rsidRPr="00904C7F" w:rsidRDefault="004116F3" w:rsidP="00732523">
            <w:pPr>
              <w:pStyle w:val="33"/>
            </w:pPr>
            <w:r w:rsidRPr="00904C7F">
              <w:t>-</w:t>
            </w:r>
          </w:p>
        </w:tc>
        <w:tc>
          <w:tcPr>
            <w:tcW w:w="833" w:type="dxa"/>
            <w:vAlign w:val="center"/>
          </w:tcPr>
          <w:p w:rsidR="004116F3" w:rsidRPr="00904C7F" w:rsidRDefault="004116F3" w:rsidP="00732523">
            <w:pPr>
              <w:pStyle w:val="33"/>
            </w:pPr>
            <w:r w:rsidRPr="00904C7F">
              <w:t>-</w:t>
            </w:r>
          </w:p>
        </w:tc>
        <w:tc>
          <w:tcPr>
            <w:tcW w:w="834" w:type="dxa"/>
            <w:vAlign w:val="center"/>
          </w:tcPr>
          <w:p w:rsidR="004116F3" w:rsidRPr="00904C7F" w:rsidRDefault="004116F3" w:rsidP="00732523">
            <w:pPr>
              <w:pStyle w:val="33"/>
            </w:pPr>
            <w:r w:rsidRPr="00904C7F">
              <w:t>-</w:t>
            </w:r>
          </w:p>
        </w:tc>
        <w:tc>
          <w:tcPr>
            <w:tcW w:w="834" w:type="dxa"/>
            <w:vAlign w:val="center"/>
          </w:tcPr>
          <w:p w:rsidR="004116F3" w:rsidRPr="00904C7F" w:rsidRDefault="004116F3" w:rsidP="00732523">
            <w:pPr>
              <w:pStyle w:val="33"/>
            </w:pPr>
            <w:r w:rsidRPr="00904C7F">
              <w:t>-</w:t>
            </w:r>
          </w:p>
        </w:tc>
        <w:tc>
          <w:tcPr>
            <w:tcW w:w="834" w:type="dxa"/>
            <w:vAlign w:val="center"/>
          </w:tcPr>
          <w:p w:rsidR="004116F3" w:rsidRPr="00904C7F" w:rsidRDefault="004116F3" w:rsidP="00732523">
            <w:pPr>
              <w:pStyle w:val="33"/>
            </w:pPr>
            <w:r w:rsidRPr="00904C7F">
              <w:t>11,25</w:t>
            </w:r>
          </w:p>
        </w:tc>
        <w:tc>
          <w:tcPr>
            <w:tcW w:w="833"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10,25</w:t>
            </w:r>
          </w:p>
        </w:tc>
        <w:tc>
          <w:tcPr>
            <w:tcW w:w="834" w:type="dxa"/>
            <w:vAlign w:val="center"/>
          </w:tcPr>
          <w:p w:rsidR="004116F3" w:rsidRPr="00904C7F" w:rsidRDefault="004116F3" w:rsidP="00732523">
            <w:pPr>
              <w:pStyle w:val="33"/>
            </w:pPr>
            <w:r w:rsidRPr="00904C7F">
              <w:t>9,75</w:t>
            </w:r>
          </w:p>
        </w:tc>
        <w:tc>
          <w:tcPr>
            <w:tcW w:w="833" w:type="dxa"/>
            <w:vAlign w:val="center"/>
          </w:tcPr>
          <w:p w:rsidR="004116F3" w:rsidRPr="00904C7F" w:rsidRDefault="004116F3" w:rsidP="00732523">
            <w:pPr>
              <w:pStyle w:val="33"/>
            </w:pPr>
            <w:r w:rsidRPr="00904C7F">
              <w:t>9,25</w:t>
            </w:r>
          </w:p>
        </w:tc>
      </w:tr>
      <w:tr w:rsidR="004116F3" w:rsidRPr="00904C7F" w:rsidTr="00732523">
        <w:trPr>
          <w:jc w:val="center"/>
        </w:trPr>
        <w:tc>
          <w:tcPr>
            <w:tcW w:w="3078" w:type="dxa"/>
            <w:vMerge w:val="restart"/>
            <w:vAlign w:val="center"/>
          </w:tcPr>
          <w:p w:rsidR="004116F3" w:rsidRPr="00904C7F" w:rsidRDefault="004116F3" w:rsidP="00732523">
            <w:pPr>
              <w:pStyle w:val="33"/>
            </w:pPr>
            <w:r w:rsidRPr="00904C7F">
              <w:t>Кредиты, обеспеченные</w:t>
            </w:r>
          </w:p>
          <w:p w:rsidR="004116F3" w:rsidRPr="00904C7F" w:rsidRDefault="004116F3" w:rsidP="00732523">
            <w:pPr>
              <w:pStyle w:val="33"/>
            </w:pPr>
            <w:r w:rsidRPr="00904C7F">
              <w:t>нерыночными активами или проручительствами</w:t>
            </w:r>
          </w:p>
        </w:tc>
        <w:tc>
          <w:tcPr>
            <w:tcW w:w="2530" w:type="dxa"/>
            <w:vAlign w:val="center"/>
          </w:tcPr>
          <w:p w:rsidR="004116F3" w:rsidRPr="00904C7F" w:rsidRDefault="004116F3" w:rsidP="00732523">
            <w:pPr>
              <w:pStyle w:val="33"/>
            </w:pPr>
            <w:r w:rsidRPr="00904C7F">
              <w:t>до 90 дней</w:t>
            </w:r>
          </w:p>
        </w:tc>
        <w:tc>
          <w:tcPr>
            <w:tcW w:w="1024"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11,25</w:t>
            </w:r>
          </w:p>
        </w:tc>
        <w:tc>
          <w:tcPr>
            <w:tcW w:w="833"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10,50</w:t>
            </w:r>
          </w:p>
        </w:tc>
        <w:tc>
          <w:tcPr>
            <w:tcW w:w="833"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9,75</w:t>
            </w:r>
          </w:p>
        </w:tc>
        <w:tc>
          <w:tcPr>
            <w:tcW w:w="834" w:type="dxa"/>
            <w:vAlign w:val="center"/>
          </w:tcPr>
          <w:p w:rsidR="004116F3" w:rsidRPr="00904C7F" w:rsidRDefault="004116F3" w:rsidP="00732523">
            <w:pPr>
              <w:pStyle w:val="33"/>
            </w:pPr>
            <w:r w:rsidRPr="00904C7F">
              <w:t>9,50</w:t>
            </w:r>
          </w:p>
        </w:tc>
        <w:tc>
          <w:tcPr>
            <w:tcW w:w="834" w:type="dxa"/>
            <w:vAlign w:val="center"/>
          </w:tcPr>
          <w:p w:rsidR="004116F3" w:rsidRPr="00904C7F" w:rsidRDefault="004116F3" w:rsidP="00732523">
            <w:pPr>
              <w:pStyle w:val="33"/>
            </w:pPr>
            <w:r w:rsidRPr="00904C7F">
              <w:t>9,00</w:t>
            </w:r>
          </w:p>
        </w:tc>
        <w:tc>
          <w:tcPr>
            <w:tcW w:w="833" w:type="dxa"/>
            <w:vAlign w:val="center"/>
          </w:tcPr>
          <w:p w:rsidR="004116F3" w:rsidRPr="00904C7F" w:rsidRDefault="004116F3" w:rsidP="00732523">
            <w:pPr>
              <w:pStyle w:val="33"/>
            </w:pPr>
            <w:r w:rsidRPr="00904C7F">
              <w:t>8,50</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от 91 до 180 дней</w:t>
            </w:r>
          </w:p>
        </w:tc>
        <w:tc>
          <w:tcPr>
            <w:tcW w:w="1024"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12,00</w:t>
            </w:r>
          </w:p>
        </w:tc>
        <w:tc>
          <w:tcPr>
            <w:tcW w:w="833" w:type="dxa"/>
            <w:vAlign w:val="center"/>
          </w:tcPr>
          <w:p w:rsidR="004116F3" w:rsidRPr="00904C7F" w:rsidRDefault="004116F3" w:rsidP="00732523">
            <w:pPr>
              <w:pStyle w:val="33"/>
            </w:pPr>
            <w:r w:rsidRPr="00904C7F">
              <w:t>12,50</w:t>
            </w:r>
          </w:p>
        </w:tc>
        <w:tc>
          <w:tcPr>
            <w:tcW w:w="834"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4" w:type="dxa"/>
            <w:vAlign w:val="center"/>
          </w:tcPr>
          <w:p w:rsidR="004116F3" w:rsidRPr="00904C7F" w:rsidRDefault="004116F3" w:rsidP="00732523">
            <w:pPr>
              <w:pStyle w:val="33"/>
            </w:pPr>
            <w:r w:rsidRPr="00904C7F">
              <w:t>11,00</w:t>
            </w:r>
          </w:p>
        </w:tc>
        <w:tc>
          <w:tcPr>
            <w:tcW w:w="833"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10,25</w:t>
            </w:r>
          </w:p>
        </w:tc>
        <w:tc>
          <w:tcPr>
            <w:tcW w:w="834" w:type="dxa"/>
            <w:vAlign w:val="center"/>
          </w:tcPr>
          <w:p w:rsidR="004116F3" w:rsidRPr="00904C7F" w:rsidRDefault="004116F3" w:rsidP="00732523">
            <w:pPr>
              <w:pStyle w:val="33"/>
            </w:pPr>
            <w:r w:rsidRPr="00904C7F">
              <w:t>10,00</w:t>
            </w:r>
          </w:p>
        </w:tc>
        <w:tc>
          <w:tcPr>
            <w:tcW w:w="834" w:type="dxa"/>
            <w:vAlign w:val="center"/>
          </w:tcPr>
          <w:p w:rsidR="004116F3" w:rsidRPr="00904C7F" w:rsidRDefault="004116F3" w:rsidP="00732523">
            <w:pPr>
              <w:pStyle w:val="33"/>
            </w:pPr>
            <w:r w:rsidRPr="00904C7F">
              <w:t>9,50</w:t>
            </w:r>
          </w:p>
        </w:tc>
        <w:tc>
          <w:tcPr>
            <w:tcW w:w="833" w:type="dxa"/>
            <w:vAlign w:val="center"/>
          </w:tcPr>
          <w:p w:rsidR="004116F3" w:rsidRPr="00904C7F" w:rsidRDefault="004116F3" w:rsidP="00732523">
            <w:pPr>
              <w:pStyle w:val="33"/>
            </w:pPr>
            <w:r w:rsidRPr="00904C7F">
              <w:t>9,00</w:t>
            </w:r>
          </w:p>
        </w:tc>
      </w:tr>
      <w:tr w:rsidR="004116F3" w:rsidRPr="00904C7F" w:rsidTr="00732523">
        <w:trPr>
          <w:jc w:val="center"/>
        </w:trPr>
        <w:tc>
          <w:tcPr>
            <w:tcW w:w="3078" w:type="dxa"/>
            <w:vMerge/>
            <w:vAlign w:val="center"/>
          </w:tcPr>
          <w:p w:rsidR="004116F3" w:rsidRPr="00904C7F" w:rsidRDefault="004116F3" w:rsidP="00732523">
            <w:pPr>
              <w:pStyle w:val="33"/>
            </w:pPr>
          </w:p>
        </w:tc>
        <w:tc>
          <w:tcPr>
            <w:tcW w:w="2530" w:type="dxa"/>
            <w:vAlign w:val="center"/>
          </w:tcPr>
          <w:p w:rsidR="004116F3" w:rsidRPr="00904C7F" w:rsidRDefault="004116F3" w:rsidP="00732523">
            <w:pPr>
              <w:pStyle w:val="33"/>
            </w:pPr>
            <w:r w:rsidRPr="00904C7F">
              <w:t>от 181 до 365 дней</w:t>
            </w:r>
          </w:p>
        </w:tc>
        <w:tc>
          <w:tcPr>
            <w:tcW w:w="1024" w:type="dxa"/>
            <w:vAlign w:val="center"/>
          </w:tcPr>
          <w:p w:rsidR="004116F3" w:rsidRPr="00904C7F" w:rsidRDefault="004116F3" w:rsidP="00732523">
            <w:pPr>
              <w:pStyle w:val="33"/>
            </w:pPr>
            <w:r w:rsidRPr="00904C7F">
              <w:t>13,00</w:t>
            </w:r>
          </w:p>
        </w:tc>
        <w:tc>
          <w:tcPr>
            <w:tcW w:w="834" w:type="dxa"/>
            <w:vAlign w:val="center"/>
          </w:tcPr>
          <w:p w:rsidR="004116F3" w:rsidRPr="00904C7F" w:rsidRDefault="004116F3" w:rsidP="00732523">
            <w:pPr>
              <w:pStyle w:val="33"/>
            </w:pPr>
            <w:r w:rsidRPr="00904C7F">
              <w:t>13,00</w:t>
            </w:r>
          </w:p>
        </w:tc>
        <w:tc>
          <w:tcPr>
            <w:tcW w:w="833" w:type="dxa"/>
            <w:vAlign w:val="center"/>
          </w:tcPr>
          <w:p w:rsidR="004116F3" w:rsidRPr="00904C7F" w:rsidRDefault="004116F3" w:rsidP="00732523">
            <w:pPr>
              <w:pStyle w:val="33"/>
            </w:pPr>
            <w:r w:rsidRPr="00904C7F">
              <w:t>13,00</w:t>
            </w:r>
          </w:p>
        </w:tc>
        <w:tc>
          <w:tcPr>
            <w:tcW w:w="834" w:type="dxa"/>
            <w:vAlign w:val="center"/>
          </w:tcPr>
          <w:p w:rsidR="004116F3" w:rsidRPr="00904C7F" w:rsidRDefault="004116F3" w:rsidP="00732523">
            <w:pPr>
              <w:pStyle w:val="33"/>
            </w:pPr>
            <w:r w:rsidRPr="00904C7F">
              <w:t>12,50</w:t>
            </w:r>
          </w:p>
        </w:tc>
        <w:tc>
          <w:tcPr>
            <w:tcW w:w="834"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3"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10,00</w:t>
            </w:r>
          </w:p>
        </w:tc>
        <w:tc>
          <w:tcPr>
            <w:tcW w:w="833" w:type="dxa"/>
            <w:vAlign w:val="center"/>
          </w:tcPr>
          <w:p w:rsidR="004116F3" w:rsidRPr="00904C7F" w:rsidRDefault="004116F3" w:rsidP="00732523">
            <w:pPr>
              <w:pStyle w:val="33"/>
            </w:pPr>
            <w:r w:rsidRPr="00904C7F">
              <w:t>9,50</w:t>
            </w:r>
          </w:p>
        </w:tc>
      </w:tr>
      <w:tr w:rsidR="004116F3" w:rsidRPr="00904C7F" w:rsidTr="00732523">
        <w:trPr>
          <w:jc w:val="center"/>
        </w:trPr>
        <w:tc>
          <w:tcPr>
            <w:tcW w:w="5608" w:type="dxa"/>
            <w:gridSpan w:val="2"/>
            <w:vAlign w:val="center"/>
          </w:tcPr>
          <w:p w:rsidR="004116F3" w:rsidRPr="00904C7F" w:rsidRDefault="004116F3" w:rsidP="00732523">
            <w:pPr>
              <w:pStyle w:val="33"/>
            </w:pPr>
            <w:r w:rsidRPr="00904C7F">
              <w:t>Ставка рефинансирования</w:t>
            </w:r>
          </w:p>
        </w:tc>
        <w:tc>
          <w:tcPr>
            <w:tcW w:w="1024" w:type="dxa"/>
            <w:vAlign w:val="center"/>
          </w:tcPr>
          <w:p w:rsidR="004116F3" w:rsidRPr="00904C7F" w:rsidRDefault="004116F3" w:rsidP="00732523">
            <w:pPr>
              <w:pStyle w:val="33"/>
            </w:pPr>
            <w:r w:rsidRPr="00904C7F">
              <w:t>13,00</w:t>
            </w:r>
          </w:p>
        </w:tc>
        <w:tc>
          <w:tcPr>
            <w:tcW w:w="834" w:type="dxa"/>
            <w:vAlign w:val="center"/>
          </w:tcPr>
          <w:p w:rsidR="004116F3" w:rsidRPr="00904C7F" w:rsidRDefault="004116F3" w:rsidP="00732523">
            <w:pPr>
              <w:pStyle w:val="33"/>
            </w:pPr>
            <w:r w:rsidRPr="00904C7F">
              <w:t>13,00</w:t>
            </w:r>
          </w:p>
        </w:tc>
        <w:tc>
          <w:tcPr>
            <w:tcW w:w="833" w:type="dxa"/>
            <w:vAlign w:val="center"/>
          </w:tcPr>
          <w:p w:rsidR="004116F3" w:rsidRPr="00904C7F" w:rsidRDefault="004116F3" w:rsidP="00732523">
            <w:pPr>
              <w:pStyle w:val="33"/>
            </w:pPr>
            <w:r w:rsidRPr="00904C7F">
              <w:t>13,00</w:t>
            </w:r>
          </w:p>
        </w:tc>
        <w:tc>
          <w:tcPr>
            <w:tcW w:w="834" w:type="dxa"/>
            <w:vAlign w:val="center"/>
          </w:tcPr>
          <w:p w:rsidR="004116F3" w:rsidRPr="00904C7F" w:rsidRDefault="004116F3" w:rsidP="00732523">
            <w:pPr>
              <w:pStyle w:val="33"/>
            </w:pPr>
            <w:r w:rsidRPr="00904C7F">
              <w:t>12,50</w:t>
            </w:r>
          </w:p>
        </w:tc>
        <w:tc>
          <w:tcPr>
            <w:tcW w:w="834" w:type="dxa"/>
            <w:vAlign w:val="center"/>
          </w:tcPr>
          <w:p w:rsidR="004116F3" w:rsidRPr="00904C7F" w:rsidRDefault="004116F3" w:rsidP="00732523">
            <w:pPr>
              <w:pStyle w:val="33"/>
            </w:pPr>
            <w:r w:rsidRPr="00904C7F">
              <w:t>12,00</w:t>
            </w:r>
          </w:p>
        </w:tc>
        <w:tc>
          <w:tcPr>
            <w:tcW w:w="834" w:type="dxa"/>
            <w:vAlign w:val="center"/>
          </w:tcPr>
          <w:p w:rsidR="004116F3" w:rsidRPr="00904C7F" w:rsidRDefault="004116F3" w:rsidP="00732523">
            <w:pPr>
              <w:pStyle w:val="33"/>
            </w:pPr>
            <w:r w:rsidRPr="00904C7F">
              <w:t>11,50</w:t>
            </w:r>
          </w:p>
        </w:tc>
        <w:tc>
          <w:tcPr>
            <w:tcW w:w="833" w:type="dxa"/>
            <w:vAlign w:val="center"/>
          </w:tcPr>
          <w:p w:rsidR="004116F3" w:rsidRPr="00904C7F" w:rsidRDefault="004116F3" w:rsidP="00732523">
            <w:pPr>
              <w:pStyle w:val="33"/>
            </w:pPr>
            <w:r w:rsidRPr="00904C7F">
              <w:t>11,00</w:t>
            </w:r>
          </w:p>
        </w:tc>
        <w:tc>
          <w:tcPr>
            <w:tcW w:w="834" w:type="dxa"/>
            <w:vAlign w:val="center"/>
          </w:tcPr>
          <w:p w:rsidR="004116F3" w:rsidRPr="00904C7F" w:rsidRDefault="004116F3" w:rsidP="00732523">
            <w:pPr>
              <w:pStyle w:val="33"/>
            </w:pPr>
            <w:r w:rsidRPr="00904C7F">
              <w:t>10,75</w:t>
            </w:r>
          </w:p>
        </w:tc>
        <w:tc>
          <w:tcPr>
            <w:tcW w:w="834" w:type="dxa"/>
            <w:vAlign w:val="center"/>
          </w:tcPr>
          <w:p w:rsidR="004116F3" w:rsidRPr="00904C7F" w:rsidRDefault="004116F3" w:rsidP="00732523">
            <w:pPr>
              <w:pStyle w:val="33"/>
            </w:pPr>
            <w:r w:rsidRPr="00904C7F">
              <w:t>10,50</w:t>
            </w:r>
          </w:p>
        </w:tc>
        <w:tc>
          <w:tcPr>
            <w:tcW w:w="834" w:type="dxa"/>
            <w:vAlign w:val="center"/>
          </w:tcPr>
          <w:p w:rsidR="004116F3" w:rsidRPr="00904C7F" w:rsidRDefault="004116F3" w:rsidP="00732523">
            <w:pPr>
              <w:pStyle w:val="33"/>
            </w:pPr>
            <w:r w:rsidRPr="00904C7F">
              <w:t>10,00</w:t>
            </w:r>
          </w:p>
        </w:tc>
        <w:tc>
          <w:tcPr>
            <w:tcW w:w="833" w:type="dxa"/>
            <w:vAlign w:val="center"/>
          </w:tcPr>
          <w:p w:rsidR="004116F3" w:rsidRPr="00904C7F" w:rsidRDefault="004116F3" w:rsidP="00732523">
            <w:pPr>
              <w:pStyle w:val="33"/>
            </w:pPr>
            <w:r w:rsidRPr="00904C7F">
              <w:t>9,50</w:t>
            </w:r>
          </w:p>
        </w:tc>
      </w:tr>
    </w:tbl>
    <w:p w:rsidR="00732523" w:rsidRDefault="00732523" w:rsidP="00904C7F">
      <w:pPr>
        <w:pStyle w:val="MainText"/>
        <w:keepLines/>
        <w:spacing w:line="360" w:lineRule="auto"/>
        <w:ind w:firstLine="709"/>
        <w:rPr>
          <w:rFonts w:ascii="Times New Roman" w:hAnsi="Times New Roman"/>
          <w:color w:val="auto"/>
          <w:sz w:val="28"/>
          <w:lang w:val="ru-RU"/>
        </w:rPr>
      </w:pPr>
      <w:bookmarkStart w:id="24" w:name="_Toc258258745"/>
    </w:p>
    <w:p w:rsidR="00732523" w:rsidRDefault="00732523" w:rsidP="00904C7F">
      <w:pPr>
        <w:pStyle w:val="MainText"/>
        <w:keepLines/>
        <w:spacing w:line="360" w:lineRule="auto"/>
        <w:ind w:firstLine="709"/>
        <w:rPr>
          <w:rFonts w:ascii="Times New Roman" w:hAnsi="Times New Roman"/>
          <w:color w:val="auto"/>
          <w:sz w:val="28"/>
          <w:lang w:val="ru-RU"/>
        </w:rPr>
      </w:pPr>
      <w:r>
        <w:rPr>
          <w:rFonts w:ascii="Times New Roman" w:hAnsi="Times New Roman"/>
          <w:color w:val="auto"/>
          <w:sz w:val="28"/>
          <w:lang w:val="ru-RU"/>
        </w:rPr>
        <w:t>ПРИЛОЖЕНИЕ А</w:t>
      </w:r>
    </w:p>
    <w:p w:rsidR="004116F3" w:rsidRPr="00904C7F" w:rsidRDefault="000D135A" w:rsidP="00904C7F">
      <w:pPr>
        <w:pStyle w:val="MainText"/>
        <w:keepLines/>
        <w:spacing w:line="360" w:lineRule="auto"/>
        <w:ind w:firstLine="709"/>
        <w:rPr>
          <w:rFonts w:ascii="Times New Roman" w:hAnsi="Times New Roman"/>
          <w:color w:val="auto"/>
          <w:sz w:val="28"/>
          <w:lang w:val="ru-RU"/>
        </w:rPr>
      </w:pPr>
      <w:r>
        <w:rPr>
          <w:noProof/>
          <w:lang w:val="ru-RU" w:eastAsia="ru-RU"/>
        </w:rPr>
        <w:pict>
          <v:rect id="_x0000_s1028" style="position:absolute;left:0;text-align:left;margin-left:702.25pt;margin-top:-56.1pt;width:39.3pt;height:30.15pt;z-index:251657728" strokecolor="white"/>
        </w:pict>
      </w:r>
      <w:r>
        <w:rPr>
          <w:noProof/>
          <w:lang w:val="ru-RU" w:eastAsia="ru-RU"/>
        </w:rPr>
        <w:pict>
          <v:rect id="_x0000_s1029" style="position:absolute;left:0;text-align:left;margin-left:466.5pt;margin-top:183.85pt;width:440.6pt;height:76.9pt;rotation:90;z-index:251659776" strokecolor="white">
            <v:textbox style="layout-flow:vertical;mso-next-textbox:#_x0000_s1029">
              <w:txbxContent>
                <w:p w:rsidR="00904C7F" w:rsidRDefault="00904C7F" w:rsidP="003F2EFB">
                  <w:pPr>
                    <w:spacing w:after="0" w:line="240" w:lineRule="auto"/>
                    <w:ind w:firstLine="709"/>
                    <w:rPr>
                      <w:rFonts w:ascii="Times New Roman" w:hAnsi="Times New Roman"/>
                      <w:b/>
                      <w:sz w:val="28"/>
                      <w:szCs w:val="28"/>
                    </w:rPr>
                  </w:pPr>
                  <w:r w:rsidRPr="003F2EFB">
                    <w:rPr>
                      <w:rFonts w:ascii="Times New Roman" w:hAnsi="Times New Roman"/>
                      <w:b/>
                      <w:sz w:val="28"/>
                      <w:szCs w:val="28"/>
                    </w:rPr>
                    <w:t>ПРИЛОЖЕНИЕ А</w:t>
                  </w:r>
                </w:p>
                <w:p w:rsidR="00904C7F" w:rsidRPr="003F2EFB" w:rsidRDefault="00904C7F" w:rsidP="003F2EFB">
                  <w:pPr>
                    <w:spacing w:after="0" w:line="240" w:lineRule="auto"/>
                    <w:ind w:firstLine="709"/>
                    <w:rPr>
                      <w:rFonts w:ascii="Times New Roman" w:hAnsi="Times New Roman"/>
                      <w:b/>
                      <w:sz w:val="16"/>
                      <w:szCs w:val="16"/>
                    </w:rPr>
                  </w:pPr>
                </w:p>
                <w:p w:rsidR="00904C7F" w:rsidRDefault="00904C7F" w:rsidP="00752F97">
                  <w:pPr>
                    <w:spacing w:after="0" w:line="360" w:lineRule="auto"/>
                    <w:ind w:firstLine="709"/>
                    <w:rPr>
                      <w:rFonts w:ascii="Times New Roman" w:hAnsi="Times New Roman"/>
                      <w:b/>
                      <w:sz w:val="28"/>
                      <w:szCs w:val="28"/>
                    </w:rPr>
                  </w:pPr>
                  <w:r w:rsidRPr="003F2EFB">
                    <w:rPr>
                      <w:rFonts w:ascii="Times New Roman" w:hAnsi="Times New Roman"/>
                      <w:b/>
                      <w:sz w:val="28"/>
                      <w:szCs w:val="28"/>
                    </w:rPr>
                    <w:t>Процентные ставки по операциям Банка России в 2009 году</w:t>
                  </w:r>
                </w:p>
                <w:p w:rsidR="00904C7F" w:rsidRPr="003F2EFB" w:rsidRDefault="00904C7F" w:rsidP="00B6017D">
                  <w:pPr>
                    <w:spacing w:after="0" w:line="360" w:lineRule="auto"/>
                    <w:rPr>
                      <w:rFonts w:ascii="Times New Roman" w:hAnsi="Times New Roman"/>
                      <w:b/>
                      <w:sz w:val="28"/>
                      <w:szCs w:val="28"/>
                    </w:rPr>
                  </w:pPr>
                  <w:r w:rsidRPr="003F2EFB">
                    <w:rPr>
                      <w:rFonts w:ascii="Times New Roman" w:hAnsi="Times New Roman"/>
                      <w:b/>
                      <w:sz w:val="28"/>
                      <w:szCs w:val="28"/>
                    </w:rPr>
                    <w:t xml:space="preserve"> (% годовых)</w:t>
                  </w:r>
                </w:p>
              </w:txbxContent>
            </v:textbox>
          </v:rect>
        </w:pict>
      </w:r>
      <w:r>
        <w:rPr>
          <w:noProof/>
          <w:lang w:val="ru-RU" w:eastAsia="ru-RU"/>
        </w:rPr>
        <w:pict>
          <v:rect id="_x0000_s1030" style="position:absolute;left:0;text-align:left;margin-left:725.25pt;margin-top:467.85pt;width:25.95pt;height:22.6pt;z-index:251658752" strokecolor="white">
            <v:textbox style="layout-flow:vertical;mso-next-textbox:#_x0000_s1030" inset=".5mm,.3mm,.5mm,.3mm">
              <w:txbxContent>
                <w:p w:rsidR="00904C7F" w:rsidRPr="00556C5A" w:rsidRDefault="00904C7F" w:rsidP="00556C5A">
                  <w:pPr>
                    <w:spacing w:after="0" w:line="240" w:lineRule="auto"/>
                    <w:rPr>
                      <w:rFonts w:ascii="Times New Roman" w:hAnsi="Times New Roman"/>
                      <w:sz w:val="26"/>
                      <w:szCs w:val="26"/>
                    </w:rPr>
                  </w:pPr>
                  <w:r w:rsidRPr="00556C5A">
                    <w:rPr>
                      <w:rFonts w:ascii="Times New Roman" w:hAnsi="Times New Roman"/>
                      <w:sz w:val="26"/>
                      <w:szCs w:val="26"/>
                    </w:rPr>
                    <w:t>52</w:t>
                  </w:r>
                </w:p>
              </w:txbxContent>
            </v:textbox>
          </v:rect>
        </w:pict>
      </w:r>
      <w:bookmarkEnd w:id="24"/>
    </w:p>
    <w:p w:rsidR="00E412DB" w:rsidRPr="00904C7F" w:rsidRDefault="00E412DB" w:rsidP="00904C7F">
      <w:pPr>
        <w:spacing w:after="0" w:line="360" w:lineRule="auto"/>
        <w:ind w:firstLine="709"/>
        <w:jc w:val="both"/>
        <w:rPr>
          <w:rFonts w:ascii="Times New Roman" w:hAnsi="Times New Roman"/>
          <w:sz w:val="28"/>
          <w:szCs w:val="28"/>
        </w:rPr>
        <w:sectPr w:rsidR="00E412DB" w:rsidRPr="00904C7F" w:rsidSect="00904C7F">
          <w:pgSz w:w="16838" w:h="11906" w:orient="landscape"/>
          <w:pgMar w:top="1134" w:right="851" w:bottom="1134" w:left="1701" w:header="709" w:footer="709" w:gutter="0"/>
          <w:cols w:space="708"/>
          <w:docGrid w:linePitch="360"/>
        </w:sectPr>
      </w:pPr>
    </w:p>
    <w:p w:rsidR="00B038BD" w:rsidRPr="00904C7F" w:rsidRDefault="00B038BD" w:rsidP="00904C7F">
      <w:pPr>
        <w:pStyle w:val="1"/>
        <w:spacing w:before="0" w:line="360" w:lineRule="auto"/>
        <w:ind w:firstLine="709"/>
        <w:jc w:val="both"/>
        <w:rPr>
          <w:rFonts w:ascii="Times New Roman" w:hAnsi="Times New Roman"/>
          <w:b w:val="0"/>
          <w:color w:val="auto"/>
        </w:rPr>
      </w:pPr>
      <w:bookmarkStart w:id="25" w:name="_Toc258258746"/>
      <w:r w:rsidRPr="00904C7F">
        <w:rPr>
          <w:rFonts w:ascii="Times New Roman" w:hAnsi="Times New Roman"/>
          <w:b w:val="0"/>
          <w:color w:val="auto"/>
        </w:rPr>
        <w:t>ПРИЛОЖЕНИЕ Б</w:t>
      </w:r>
      <w:bookmarkEnd w:id="25"/>
    </w:p>
    <w:p w:rsidR="00732523" w:rsidRDefault="00732523" w:rsidP="00904C7F">
      <w:pPr>
        <w:spacing w:after="0" w:line="360" w:lineRule="auto"/>
        <w:ind w:firstLine="709"/>
        <w:jc w:val="both"/>
        <w:rPr>
          <w:rFonts w:ascii="Times New Roman" w:hAnsi="Times New Roman"/>
          <w:sz w:val="28"/>
          <w:szCs w:val="28"/>
        </w:rPr>
      </w:pPr>
    </w:p>
    <w:tbl>
      <w:tblPr>
        <w:tblpPr w:leftFromText="180" w:rightFromText="180" w:vertAnchor="page" w:horzAnchor="margin" w:tblpXSpec="center" w:tblpY="27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9"/>
        <w:gridCol w:w="1722"/>
      </w:tblGrid>
      <w:tr w:rsidR="00732523" w:rsidRPr="00732523" w:rsidTr="00732523">
        <w:tc>
          <w:tcPr>
            <w:tcW w:w="5049" w:type="dxa"/>
            <w:vAlign w:val="center"/>
          </w:tcPr>
          <w:p w:rsidR="00732523" w:rsidRPr="00732523" w:rsidRDefault="00732523" w:rsidP="00732523">
            <w:pPr>
              <w:pStyle w:val="33"/>
            </w:pPr>
            <w:r w:rsidRPr="00732523">
              <w:t>Период</w:t>
            </w:r>
          </w:p>
        </w:tc>
        <w:tc>
          <w:tcPr>
            <w:tcW w:w="1722" w:type="dxa"/>
            <w:vAlign w:val="center"/>
          </w:tcPr>
          <w:p w:rsidR="00732523" w:rsidRPr="00732523" w:rsidRDefault="00732523" w:rsidP="00732523">
            <w:pPr>
              <w:pStyle w:val="33"/>
            </w:pPr>
            <w:r w:rsidRPr="00732523">
              <w:t>Величина, %</w:t>
            </w:r>
          </w:p>
        </w:tc>
      </w:tr>
      <w:tr w:rsidR="00732523" w:rsidRPr="00732523" w:rsidTr="00732523">
        <w:tc>
          <w:tcPr>
            <w:tcW w:w="5049" w:type="dxa"/>
            <w:vAlign w:val="center"/>
          </w:tcPr>
          <w:p w:rsidR="00732523" w:rsidRPr="00732523" w:rsidRDefault="00732523" w:rsidP="00732523">
            <w:pPr>
              <w:pStyle w:val="33"/>
            </w:pPr>
            <w:r w:rsidRPr="00732523">
              <w:t xml:space="preserve">28 декабря 2009 г. – </w:t>
            </w:r>
          </w:p>
        </w:tc>
        <w:tc>
          <w:tcPr>
            <w:tcW w:w="1722" w:type="dxa"/>
            <w:vAlign w:val="center"/>
          </w:tcPr>
          <w:p w:rsidR="00732523" w:rsidRPr="00732523" w:rsidRDefault="00732523" w:rsidP="00732523">
            <w:pPr>
              <w:pStyle w:val="33"/>
            </w:pPr>
            <w:r w:rsidRPr="00732523">
              <w:t>8,75</w:t>
            </w:r>
          </w:p>
        </w:tc>
      </w:tr>
      <w:tr w:rsidR="00732523" w:rsidRPr="00732523" w:rsidTr="00732523">
        <w:tc>
          <w:tcPr>
            <w:tcW w:w="5049" w:type="dxa"/>
            <w:vAlign w:val="center"/>
          </w:tcPr>
          <w:p w:rsidR="00732523" w:rsidRPr="00732523" w:rsidRDefault="00732523" w:rsidP="00732523">
            <w:pPr>
              <w:pStyle w:val="33"/>
            </w:pPr>
            <w:r w:rsidRPr="00732523">
              <w:t>25 ноября 2009 г. – 27 декабря 2009 г.</w:t>
            </w:r>
          </w:p>
        </w:tc>
        <w:tc>
          <w:tcPr>
            <w:tcW w:w="1722" w:type="dxa"/>
            <w:vAlign w:val="center"/>
          </w:tcPr>
          <w:p w:rsidR="00732523" w:rsidRPr="00732523" w:rsidRDefault="00732523" w:rsidP="00732523">
            <w:pPr>
              <w:pStyle w:val="33"/>
            </w:pPr>
            <w:r w:rsidRPr="00732523">
              <w:t>9</w:t>
            </w:r>
          </w:p>
        </w:tc>
      </w:tr>
      <w:tr w:rsidR="00732523" w:rsidRPr="00732523" w:rsidTr="00732523">
        <w:tc>
          <w:tcPr>
            <w:tcW w:w="5049" w:type="dxa"/>
            <w:vAlign w:val="center"/>
          </w:tcPr>
          <w:p w:rsidR="00732523" w:rsidRPr="00732523" w:rsidRDefault="00732523" w:rsidP="00732523">
            <w:pPr>
              <w:pStyle w:val="33"/>
            </w:pPr>
            <w:r w:rsidRPr="00732523">
              <w:t>30 октября 2009 г. – 24 ноября 2009 г.</w:t>
            </w:r>
          </w:p>
        </w:tc>
        <w:tc>
          <w:tcPr>
            <w:tcW w:w="1722" w:type="dxa"/>
            <w:vAlign w:val="center"/>
          </w:tcPr>
          <w:p w:rsidR="00732523" w:rsidRPr="00732523" w:rsidRDefault="00732523" w:rsidP="00732523">
            <w:pPr>
              <w:pStyle w:val="33"/>
            </w:pPr>
            <w:r w:rsidRPr="00732523">
              <w:t>9,5</w:t>
            </w:r>
          </w:p>
        </w:tc>
      </w:tr>
      <w:tr w:rsidR="00732523" w:rsidRPr="00732523" w:rsidTr="00732523">
        <w:tc>
          <w:tcPr>
            <w:tcW w:w="5049" w:type="dxa"/>
            <w:vAlign w:val="center"/>
          </w:tcPr>
          <w:p w:rsidR="00732523" w:rsidRPr="00732523" w:rsidRDefault="00732523" w:rsidP="00732523">
            <w:pPr>
              <w:pStyle w:val="33"/>
            </w:pPr>
            <w:r w:rsidRPr="00732523">
              <w:t>30 сентября 2009 г. – 29 октября 2009 г.</w:t>
            </w:r>
          </w:p>
        </w:tc>
        <w:tc>
          <w:tcPr>
            <w:tcW w:w="1722" w:type="dxa"/>
            <w:vAlign w:val="center"/>
          </w:tcPr>
          <w:p w:rsidR="00732523" w:rsidRPr="00732523" w:rsidRDefault="00732523" w:rsidP="00732523">
            <w:pPr>
              <w:pStyle w:val="33"/>
            </w:pPr>
            <w:r w:rsidRPr="00732523">
              <w:t>10</w:t>
            </w:r>
          </w:p>
        </w:tc>
      </w:tr>
      <w:tr w:rsidR="00732523" w:rsidRPr="00732523" w:rsidTr="00732523">
        <w:tc>
          <w:tcPr>
            <w:tcW w:w="5049" w:type="dxa"/>
            <w:vAlign w:val="center"/>
          </w:tcPr>
          <w:p w:rsidR="00732523" w:rsidRPr="00732523" w:rsidRDefault="00732523" w:rsidP="00732523">
            <w:pPr>
              <w:pStyle w:val="33"/>
            </w:pPr>
            <w:r w:rsidRPr="00732523">
              <w:t>15 сентября 2009 г. – 29 сентября 2009 г.</w:t>
            </w:r>
          </w:p>
        </w:tc>
        <w:tc>
          <w:tcPr>
            <w:tcW w:w="1722" w:type="dxa"/>
            <w:vAlign w:val="center"/>
          </w:tcPr>
          <w:p w:rsidR="00732523" w:rsidRPr="00732523" w:rsidRDefault="00732523" w:rsidP="00732523">
            <w:pPr>
              <w:pStyle w:val="33"/>
            </w:pPr>
            <w:r w:rsidRPr="00732523">
              <w:t>10,5</w:t>
            </w:r>
          </w:p>
        </w:tc>
      </w:tr>
      <w:tr w:rsidR="00732523" w:rsidRPr="00732523" w:rsidTr="00732523">
        <w:tc>
          <w:tcPr>
            <w:tcW w:w="5049" w:type="dxa"/>
            <w:vAlign w:val="center"/>
          </w:tcPr>
          <w:p w:rsidR="00732523" w:rsidRPr="00732523" w:rsidRDefault="00732523" w:rsidP="00732523">
            <w:pPr>
              <w:pStyle w:val="33"/>
            </w:pPr>
            <w:r w:rsidRPr="00732523">
              <w:t>10 августа 2009 г. – 14 сентября 2009 г.</w:t>
            </w:r>
          </w:p>
        </w:tc>
        <w:tc>
          <w:tcPr>
            <w:tcW w:w="1722" w:type="dxa"/>
            <w:vAlign w:val="center"/>
          </w:tcPr>
          <w:p w:rsidR="00732523" w:rsidRPr="00732523" w:rsidRDefault="00732523" w:rsidP="00732523">
            <w:pPr>
              <w:pStyle w:val="33"/>
            </w:pPr>
            <w:r w:rsidRPr="00732523">
              <w:t>10,75</w:t>
            </w:r>
          </w:p>
        </w:tc>
      </w:tr>
      <w:tr w:rsidR="00732523" w:rsidRPr="00732523" w:rsidTr="00732523">
        <w:tc>
          <w:tcPr>
            <w:tcW w:w="5049" w:type="dxa"/>
            <w:vAlign w:val="center"/>
          </w:tcPr>
          <w:p w:rsidR="00732523" w:rsidRPr="00732523" w:rsidRDefault="00732523" w:rsidP="00732523">
            <w:pPr>
              <w:pStyle w:val="33"/>
            </w:pPr>
            <w:r w:rsidRPr="00732523">
              <w:t>2009 г. – 9 августа 2009 г.</w:t>
            </w:r>
          </w:p>
        </w:tc>
        <w:tc>
          <w:tcPr>
            <w:tcW w:w="1722" w:type="dxa"/>
            <w:vAlign w:val="center"/>
          </w:tcPr>
          <w:p w:rsidR="00732523" w:rsidRPr="00732523" w:rsidRDefault="00732523" w:rsidP="00732523">
            <w:pPr>
              <w:pStyle w:val="33"/>
            </w:pPr>
            <w:r w:rsidRPr="00732523">
              <w:t>11</w:t>
            </w:r>
          </w:p>
        </w:tc>
      </w:tr>
      <w:tr w:rsidR="00732523" w:rsidRPr="00732523" w:rsidTr="00732523">
        <w:tc>
          <w:tcPr>
            <w:tcW w:w="5049" w:type="dxa"/>
            <w:vAlign w:val="center"/>
          </w:tcPr>
          <w:p w:rsidR="00732523" w:rsidRPr="00732523" w:rsidRDefault="00732523" w:rsidP="00732523">
            <w:pPr>
              <w:pStyle w:val="33"/>
            </w:pPr>
            <w:r w:rsidRPr="00732523">
              <w:t>5 июня 2009 г. – 12 июля 2009 г.</w:t>
            </w:r>
          </w:p>
        </w:tc>
        <w:tc>
          <w:tcPr>
            <w:tcW w:w="1722" w:type="dxa"/>
            <w:vAlign w:val="center"/>
          </w:tcPr>
          <w:p w:rsidR="00732523" w:rsidRPr="00732523" w:rsidRDefault="00732523" w:rsidP="00732523">
            <w:pPr>
              <w:pStyle w:val="33"/>
            </w:pPr>
            <w:r w:rsidRPr="00732523">
              <w:t>11,5</w:t>
            </w:r>
          </w:p>
        </w:tc>
      </w:tr>
      <w:tr w:rsidR="00732523" w:rsidRPr="00732523" w:rsidTr="00732523">
        <w:tc>
          <w:tcPr>
            <w:tcW w:w="5049" w:type="dxa"/>
            <w:vAlign w:val="center"/>
          </w:tcPr>
          <w:p w:rsidR="00732523" w:rsidRPr="00732523" w:rsidRDefault="00732523" w:rsidP="00732523">
            <w:pPr>
              <w:pStyle w:val="33"/>
            </w:pPr>
            <w:r w:rsidRPr="00732523">
              <w:t>14 мая 2009 г. – 4 июня 2009 г.</w:t>
            </w:r>
          </w:p>
        </w:tc>
        <w:tc>
          <w:tcPr>
            <w:tcW w:w="1722" w:type="dxa"/>
            <w:vAlign w:val="center"/>
          </w:tcPr>
          <w:p w:rsidR="00732523" w:rsidRPr="00732523" w:rsidRDefault="00732523" w:rsidP="00732523">
            <w:pPr>
              <w:pStyle w:val="33"/>
            </w:pPr>
            <w:r w:rsidRPr="00732523">
              <w:t>12</w:t>
            </w:r>
          </w:p>
        </w:tc>
      </w:tr>
      <w:tr w:rsidR="00732523" w:rsidRPr="00732523" w:rsidTr="00732523">
        <w:tc>
          <w:tcPr>
            <w:tcW w:w="5049" w:type="dxa"/>
            <w:vAlign w:val="center"/>
          </w:tcPr>
          <w:p w:rsidR="00732523" w:rsidRPr="00732523" w:rsidRDefault="00732523" w:rsidP="00732523">
            <w:pPr>
              <w:pStyle w:val="33"/>
            </w:pPr>
            <w:r w:rsidRPr="00732523">
              <w:t>24 апреля 2009 г. – 13 мая 2009 г.</w:t>
            </w:r>
          </w:p>
        </w:tc>
        <w:tc>
          <w:tcPr>
            <w:tcW w:w="1722" w:type="dxa"/>
            <w:vAlign w:val="center"/>
          </w:tcPr>
          <w:p w:rsidR="00732523" w:rsidRPr="00732523" w:rsidRDefault="00732523" w:rsidP="00732523">
            <w:pPr>
              <w:pStyle w:val="33"/>
            </w:pPr>
            <w:r w:rsidRPr="00732523">
              <w:t>12,5</w:t>
            </w:r>
          </w:p>
        </w:tc>
      </w:tr>
      <w:tr w:rsidR="00732523" w:rsidRPr="00732523" w:rsidTr="00732523">
        <w:tc>
          <w:tcPr>
            <w:tcW w:w="5049" w:type="dxa"/>
            <w:vAlign w:val="center"/>
          </w:tcPr>
          <w:p w:rsidR="00732523" w:rsidRPr="00732523" w:rsidRDefault="00732523" w:rsidP="00732523">
            <w:pPr>
              <w:pStyle w:val="33"/>
            </w:pPr>
            <w:r w:rsidRPr="00732523">
              <w:t>1 декабря 2008 г. – 23 апреля 2009 г.</w:t>
            </w:r>
          </w:p>
        </w:tc>
        <w:tc>
          <w:tcPr>
            <w:tcW w:w="1722" w:type="dxa"/>
            <w:vAlign w:val="center"/>
          </w:tcPr>
          <w:p w:rsidR="00732523" w:rsidRPr="00732523" w:rsidRDefault="00732523" w:rsidP="00732523">
            <w:pPr>
              <w:pStyle w:val="33"/>
            </w:pPr>
            <w:r w:rsidRPr="00732523">
              <w:t>13</w:t>
            </w:r>
          </w:p>
        </w:tc>
      </w:tr>
      <w:tr w:rsidR="00732523" w:rsidRPr="00732523" w:rsidTr="00732523">
        <w:tc>
          <w:tcPr>
            <w:tcW w:w="5049" w:type="dxa"/>
            <w:vAlign w:val="center"/>
          </w:tcPr>
          <w:p w:rsidR="00732523" w:rsidRPr="00732523" w:rsidRDefault="00732523" w:rsidP="00732523">
            <w:pPr>
              <w:pStyle w:val="33"/>
            </w:pPr>
            <w:r w:rsidRPr="00732523">
              <w:t>12 ноября 2008 г. – 30 ноября 2008 г.</w:t>
            </w:r>
          </w:p>
        </w:tc>
        <w:tc>
          <w:tcPr>
            <w:tcW w:w="1722" w:type="dxa"/>
            <w:vAlign w:val="center"/>
          </w:tcPr>
          <w:p w:rsidR="00732523" w:rsidRPr="00732523" w:rsidRDefault="00732523" w:rsidP="00732523">
            <w:pPr>
              <w:pStyle w:val="33"/>
            </w:pPr>
            <w:r w:rsidRPr="00732523">
              <w:t>12</w:t>
            </w:r>
          </w:p>
        </w:tc>
      </w:tr>
      <w:tr w:rsidR="00732523" w:rsidRPr="00732523" w:rsidTr="00732523">
        <w:tc>
          <w:tcPr>
            <w:tcW w:w="5049" w:type="dxa"/>
            <w:vAlign w:val="center"/>
          </w:tcPr>
          <w:p w:rsidR="00732523" w:rsidRPr="00732523" w:rsidRDefault="00732523" w:rsidP="00732523">
            <w:pPr>
              <w:pStyle w:val="33"/>
            </w:pPr>
            <w:r w:rsidRPr="00732523">
              <w:t>14 июля 2008 г. – 11 ноября 2008 г.</w:t>
            </w:r>
          </w:p>
        </w:tc>
        <w:tc>
          <w:tcPr>
            <w:tcW w:w="1722" w:type="dxa"/>
            <w:vAlign w:val="center"/>
          </w:tcPr>
          <w:p w:rsidR="00732523" w:rsidRPr="00732523" w:rsidRDefault="00732523" w:rsidP="00732523">
            <w:pPr>
              <w:pStyle w:val="33"/>
            </w:pPr>
            <w:r w:rsidRPr="00732523">
              <w:t>11</w:t>
            </w:r>
          </w:p>
        </w:tc>
      </w:tr>
      <w:tr w:rsidR="00732523" w:rsidRPr="00732523" w:rsidTr="00732523">
        <w:tc>
          <w:tcPr>
            <w:tcW w:w="5049" w:type="dxa"/>
            <w:vAlign w:val="center"/>
          </w:tcPr>
          <w:p w:rsidR="00732523" w:rsidRPr="00732523" w:rsidRDefault="00732523" w:rsidP="00732523">
            <w:pPr>
              <w:pStyle w:val="33"/>
            </w:pPr>
            <w:r w:rsidRPr="00732523">
              <w:t>10 июня 2008 г. – 13 июля 2008 г.</w:t>
            </w:r>
          </w:p>
        </w:tc>
        <w:tc>
          <w:tcPr>
            <w:tcW w:w="1722" w:type="dxa"/>
            <w:vAlign w:val="center"/>
          </w:tcPr>
          <w:p w:rsidR="00732523" w:rsidRPr="00732523" w:rsidRDefault="00732523" w:rsidP="00732523">
            <w:pPr>
              <w:pStyle w:val="33"/>
            </w:pPr>
            <w:r w:rsidRPr="00732523">
              <w:t>10,75</w:t>
            </w:r>
          </w:p>
        </w:tc>
      </w:tr>
      <w:tr w:rsidR="00732523" w:rsidRPr="00732523" w:rsidTr="00732523">
        <w:tc>
          <w:tcPr>
            <w:tcW w:w="5049" w:type="dxa"/>
            <w:vAlign w:val="center"/>
          </w:tcPr>
          <w:p w:rsidR="00732523" w:rsidRPr="00732523" w:rsidRDefault="00732523" w:rsidP="00732523">
            <w:pPr>
              <w:pStyle w:val="33"/>
            </w:pPr>
            <w:r w:rsidRPr="00732523">
              <w:t>29 апреля 2008 г. – 9 июня 2008 г.</w:t>
            </w:r>
          </w:p>
        </w:tc>
        <w:tc>
          <w:tcPr>
            <w:tcW w:w="1722" w:type="dxa"/>
            <w:vAlign w:val="center"/>
          </w:tcPr>
          <w:p w:rsidR="00732523" w:rsidRPr="00732523" w:rsidRDefault="00732523" w:rsidP="00732523">
            <w:pPr>
              <w:pStyle w:val="33"/>
            </w:pPr>
            <w:r w:rsidRPr="00732523">
              <w:t>10,5</w:t>
            </w:r>
          </w:p>
        </w:tc>
      </w:tr>
      <w:tr w:rsidR="00732523" w:rsidRPr="00732523" w:rsidTr="00732523">
        <w:tc>
          <w:tcPr>
            <w:tcW w:w="5049" w:type="dxa"/>
            <w:vAlign w:val="center"/>
          </w:tcPr>
          <w:p w:rsidR="00732523" w:rsidRPr="00732523" w:rsidRDefault="00732523" w:rsidP="00732523">
            <w:pPr>
              <w:pStyle w:val="33"/>
            </w:pPr>
            <w:r w:rsidRPr="00732523">
              <w:t>4 февраля 2008 г. – 28 апреля 2008 г.</w:t>
            </w:r>
          </w:p>
        </w:tc>
        <w:tc>
          <w:tcPr>
            <w:tcW w:w="1722" w:type="dxa"/>
            <w:vAlign w:val="center"/>
          </w:tcPr>
          <w:p w:rsidR="00732523" w:rsidRPr="00732523" w:rsidRDefault="00732523" w:rsidP="00732523">
            <w:pPr>
              <w:pStyle w:val="33"/>
            </w:pPr>
            <w:r w:rsidRPr="00732523">
              <w:t>10,25</w:t>
            </w:r>
          </w:p>
        </w:tc>
      </w:tr>
      <w:tr w:rsidR="00732523" w:rsidRPr="00732523" w:rsidTr="00732523">
        <w:tc>
          <w:tcPr>
            <w:tcW w:w="5049" w:type="dxa"/>
            <w:vAlign w:val="center"/>
          </w:tcPr>
          <w:p w:rsidR="00732523" w:rsidRPr="00732523" w:rsidRDefault="00732523" w:rsidP="00732523">
            <w:pPr>
              <w:pStyle w:val="33"/>
            </w:pPr>
            <w:r w:rsidRPr="00732523">
              <w:t>19 июня 2007 г. – 3 февраля 2008 г.</w:t>
            </w:r>
          </w:p>
        </w:tc>
        <w:tc>
          <w:tcPr>
            <w:tcW w:w="1722" w:type="dxa"/>
            <w:vAlign w:val="center"/>
          </w:tcPr>
          <w:p w:rsidR="00732523" w:rsidRPr="00732523" w:rsidRDefault="00732523" w:rsidP="00732523">
            <w:pPr>
              <w:pStyle w:val="33"/>
            </w:pPr>
            <w:r w:rsidRPr="00732523">
              <w:t>10</w:t>
            </w:r>
          </w:p>
        </w:tc>
      </w:tr>
      <w:tr w:rsidR="00732523" w:rsidRPr="00732523" w:rsidTr="00732523">
        <w:tc>
          <w:tcPr>
            <w:tcW w:w="5049" w:type="dxa"/>
            <w:vAlign w:val="center"/>
          </w:tcPr>
          <w:p w:rsidR="00732523" w:rsidRPr="00732523" w:rsidRDefault="00732523" w:rsidP="00732523">
            <w:pPr>
              <w:pStyle w:val="33"/>
            </w:pPr>
            <w:r w:rsidRPr="00732523">
              <w:t>29 января 2007 г. – 18 июня 2007 г.</w:t>
            </w:r>
          </w:p>
        </w:tc>
        <w:tc>
          <w:tcPr>
            <w:tcW w:w="1722" w:type="dxa"/>
            <w:vAlign w:val="center"/>
          </w:tcPr>
          <w:p w:rsidR="00732523" w:rsidRPr="00732523" w:rsidRDefault="00732523" w:rsidP="00732523">
            <w:pPr>
              <w:pStyle w:val="33"/>
            </w:pPr>
            <w:r w:rsidRPr="00732523">
              <w:t>10,5</w:t>
            </w:r>
          </w:p>
        </w:tc>
      </w:tr>
      <w:tr w:rsidR="00732523" w:rsidRPr="00732523" w:rsidTr="00732523">
        <w:tc>
          <w:tcPr>
            <w:tcW w:w="5049" w:type="dxa"/>
            <w:vAlign w:val="center"/>
          </w:tcPr>
          <w:p w:rsidR="00732523" w:rsidRPr="00732523" w:rsidRDefault="00732523" w:rsidP="00732523">
            <w:pPr>
              <w:pStyle w:val="33"/>
            </w:pPr>
            <w:r w:rsidRPr="00732523">
              <w:t>23 октября 2006 г. – 28 января 2007 г.</w:t>
            </w:r>
          </w:p>
        </w:tc>
        <w:tc>
          <w:tcPr>
            <w:tcW w:w="1722" w:type="dxa"/>
            <w:vAlign w:val="center"/>
          </w:tcPr>
          <w:p w:rsidR="00732523" w:rsidRPr="00732523" w:rsidRDefault="00732523" w:rsidP="00732523">
            <w:pPr>
              <w:pStyle w:val="33"/>
            </w:pPr>
            <w:r w:rsidRPr="00732523">
              <w:t>11</w:t>
            </w:r>
          </w:p>
        </w:tc>
      </w:tr>
      <w:tr w:rsidR="00732523" w:rsidRPr="00732523" w:rsidTr="00732523">
        <w:tc>
          <w:tcPr>
            <w:tcW w:w="5049" w:type="dxa"/>
            <w:vAlign w:val="center"/>
          </w:tcPr>
          <w:p w:rsidR="00732523" w:rsidRPr="00732523" w:rsidRDefault="00732523" w:rsidP="00732523">
            <w:pPr>
              <w:pStyle w:val="33"/>
            </w:pPr>
            <w:r w:rsidRPr="00732523">
              <w:t>26 июня 2006 г. – 22 октября 2006 г.</w:t>
            </w:r>
          </w:p>
        </w:tc>
        <w:tc>
          <w:tcPr>
            <w:tcW w:w="1722" w:type="dxa"/>
            <w:vAlign w:val="center"/>
          </w:tcPr>
          <w:p w:rsidR="00732523" w:rsidRPr="00732523" w:rsidRDefault="00732523" w:rsidP="00732523">
            <w:pPr>
              <w:pStyle w:val="33"/>
            </w:pPr>
            <w:r w:rsidRPr="00732523">
              <w:t>11,5</w:t>
            </w:r>
          </w:p>
        </w:tc>
      </w:tr>
      <w:tr w:rsidR="00732523" w:rsidRPr="00732523" w:rsidTr="00732523">
        <w:tc>
          <w:tcPr>
            <w:tcW w:w="5049" w:type="dxa"/>
            <w:vAlign w:val="center"/>
          </w:tcPr>
          <w:p w:rsidR="00732523" w:rsidRPr="00732523" w:rsidRDefault="00732523" w:rsidP="00732523">
            <w:pPr>
              <w:pStyle w:val="33"/>
            </w:pPr>
            <w:r w:rsidRPr="00732523">
              <w:t>26 декабря 2005 г. – 25 июня 2006 г.</w:t>
            </w:r>
          </w:p>
        </w:tc>
        <w:tc>
          <w:tcPr>
            <w:tcW w:w="1722" w:type="dxa"/>
            <w:vAlign w:val="center"/>
          </w:tcPr>
          <w:p w:rsidR="00732523" w:rsidRPr="00732523" w:rsidRDefault="00732523" w:rsidP="00732523">
            <w:pPr>
              <w:pStyle w:val="33"/>
            </w:pPr>
            <w:r w:rsidRPr="00732523">
              <w:t>12</w:t>
            </w:r>
          </w:p>
        </w:tc>
      </w:tr>
      <w:tr w:rsidR="00732523" w:rsidRPr="00732523" w:rsidTr="00732523">
        <w:tc>
          <w:tcPr>
            <w:tcW w:w="5049" w:type="dxa"/>
            <w:vAlign w:val="center"/>
          </w:tcPr>
          <w:p w:rsidR="00732523" w:rsidRPr="00732523" w:rsidRDefault="00732523" w:rsidP="00732523">
            <w:pPr>
              <w:pStyle w:val="33"/>
            </w:pPr>
            <w:r w:rsidRPr="00732523">
              <w:t>15 июня 2004 г. – 25 декабря 2005 г.</w:t>
            </w:r>
          </w:p>
        </w:tc>
        <w:tc>
          <w:tcPr>
            <w:tcW w:w="1722" w:type="dxa"/>
            <w:vAlign w:val="center"/>
          </w:tcPr>
          <w:p w:rsidR="00732523" w:rsidRPr="00732523" w:rsidRDefault="00732523" w:rsidP="00732523">
            <w:pPr>
              <w:pStyle w:val="33"/>
            </w:pPr>
            <w:r w:rsidRPr="00732523">
              <w:t>13</w:t>
            </w:r>
          </w:p>
        </w:tc>
      </w:tr>
      <w:tr w:rsidR="00732523" w:rsidRPr="00732523" w:rsidTr="00732523">
        <w:tc>
          <w:tcPr>
            <w:tcW w:w="5049" w:type="dxa"/>
            <w:vAlign w:val="center"/>
          </w:tcPr>
          <w:p w:rsidR="00732523" w:rsidRPr="00732523" w:rsidRDefault="00732523" w:rsidP="00732523">
            <w:pPr>
              <w:pStyle w:val="33"/>
            </w:pPr>
            <w:r w:rsidRPr="00732523">
              <w:t>15 января 2004 г. – 14 июня 2004 г.</w:t>
            </w:r>
          </w:p>
        </w:tc>
        <w:tc>
          <w:tcPr>
            <w:tcW w:w="1722" w:type="dxa"/>
            <w:vAlign w:val="center"/>
          </w:tcPr>
          <w:p w:rsidR="00732523" w:rsidRPr="00732523" w:rsidRDefault="00732523" w:rsidP="00732523">
            <w:pPr>
              <w:pStyle w:val="33"/>
            </w:pPr>
            <w:r w:rsidRPr="00732523">
              <w:t>14</w:t>
            </w:r>
          </w:p>
        </w:tc>
      </w:tr>
      <w:tr w:rsidR="00732523" w:rsidRPr="00732523" w:rsidTr="00732523">
        <w:tc>
          <w:tcPr>
            <w:tcW w:w="5049" w:type="dxa"/>
            <w:vAlign w:val="center"/>
          </w:tcPr>
          <w:p w:rsidR="00732523" w:rsidRPr="00732523" w:rsidRDefault="00732523" w:rsidP="00732523">
            <w:pPr>
              <w:pStyle w:val="33"/>
            </w:pPr>
            <w:r w:rsidRPr="00732523">
              <w:t>21 июня 2003 г. – 14 января 2004 г.</w:t>
            </w:r>
          </w:p>
        </w:tc>
        <w:tc>
          <w:tcPr>
            <w:tcW w:w="1722" w:type="dxa"/>
            <w:vAlign w:val="center"/>
          </w:tcPr>
          <w:p w:rsidR="00732523" w:rsidRPr="00732523" w:rsidRDefault="00732523" w:rsidP="00732523">
            <w:pPr>
              <w:pStyle w:val="33"/>
            </w:pPr>
            <w:r w:rsidRPr="00732523">
              <w:t>16</w:t>
            </w:r>
          </w:p>
        </w:tc>
      </w:tr>
      <w:tr w:rsidR="00732523" w:rsidRPr="00732523" w:rsidTr="00732523">
        <w:tc>
          <w:tcPr>
            <w:tcW w:w="5049" w:type="dxa"/>
            <w:vAlign w:val="center"/>
          </w:tcPr>
          <w:p w:rsidR="00732523" w:rsidRPr="00732523" w:rsidRDefault="00732523" w:rsidP="00732523">
            <w:pPr>
              <w:pStyle w:val="33"/>
            </w:pPr>
            <w:r w:rsidRPr="00732523">
              <w:t>17 февраля 2003 г. – 20 июня 2003 г.</w:t>
            </w:r>
          </w:p>
        </w:tc>
        <w:tc>
          <w:tcPr>
            <w:tcW w:w="1722" w:type="dxa"/>
            <w:vAlign w:val="center"/>
          </w:tcPr>
          <w:p w:rsidR="00732523" w:rsidRPr="00732523" w:rsidRDefault="00732523" w:rsidP="00732523">
            <w:pPr>
              <w:pStyle w:val="33"/>
            </w:pPr>
            <w:r w:rsidRPr="00732523">
              <w:t>18</w:t>
            </w:r>
          </w:p>
        </w:tc>
      </w:tr>
    </w:tbl>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Динамика ставки рефинансирования Центрального банка РФ</w:t>
      </w:r>
    </w:p>
    <w:p w:rsidR="00B038BD" w:rsidRPr="00904C7F" w:rsidRDefault="00B038BD" w:rsidP="00904C7F">
      <w:pPr>
        <w:spacing w:after="0" w:line="360" w:lineRule="auto"/>
        <w:ind w:firstLine="709"/>
        <w:jc w:val="both"/>
        <w:rPr>
          <w:rFonts w:ascii="Times New Roman" w:hAnsi="Times New Roman"/>
          <w:sz w:val="28"/>
          <w:szCs w:val="20"/>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B038BD" w:rsidP="00904C7F">
      <w:pPr>
        <w:spacing w:after="0" w:line="360" w:lineRule="auto"/>
        <w:ind w:firstLine="709"/>
        <w:jc w:val="both"/>
        <w:rPr>
          <w:rFonts w:ascii="Times New Roman" w:hAnsi="Times New Roman"/>
          <w:sz w:val="28"/>
          <w:szCs w:val="24"/>
        </w:rPr>
      </w:pPr>
    </w:p>
    <w:p w:rsidR="00B038BD" w:rsidRPr="00904C7F" w:rsidRDefault="00732523" w:rsidP="00904C7F">
      <w:pPr>
        <w:tabs>
          <w:tab w:val="left" w:pos="4526"/>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038BD" w:rsidRPr="00904C7F">
        <w:rPr>
          <w:rFonts w:ascii="Times New Roman" w:hAnsi="Times New Roman"/>
          <w:sz w:val="28"/>
          <w:szCs w:val="28"/>
        </w:rPr>
        <w:t>Продолжение ПРИЛОЖЕНИЯ Б</w:t>
      </w:r>
    </w:p>
    <w:p w:rsidR="00B038BD" w:rsidRPr="00904C7F" w:rsidRDefault="000D135A" w:rsidP="00904C7F">
      <w:pPr>
        <w:tabs>
          <w:tab w:val="left" w:pos="4526"/>
        </w:tabs>
        <w:spacing w:after="0" w:line="360" w:lineRule="auto"/>
        <w:ind w:firstLine="709"/>
        <w:jc w:val="both"/>
        <w:rPr>
          <w:rFonts w:ascii="Times New Roman" w:hAnsi="Times New Roman"/>
          <w:sz w:val="28"/>
          <w:szCs w:val="24"/>
        </w:rPr>
      </w:pPr>
      <w:r>
        <w:rPr>
          <w:rFonts w:ascii="Times New Roman" w:hAnsi="Times New Roman"/>
          <w:noProof/>
          <w:sz w:val="28"/>
          <w:lang w:eastAsia="ru-RU"/>
        </w:rPr>
        <w:pict>
          <v:shape id="_x0000_i1028" type="#_x0000_t75" style="width:419.25pt;height:589.5pt">
            <v:imagedata r:id="rId11" o:title="" croptop="-1809f" cropbottom="-2041f" cropleft="-1695f" cropright="-1438f"/>
            <o:lock v:ext="edit" aspectratio="f"/>
          </v:shape>
        </w:pict>
      </w:r>
    </w:p>
    <w:p w:rsidR="00B038BD" w:rsidRPr="00904C7F" w:rsidRDefault="00B038BD" w:rsidP="00904C7F">
      <w:pPr>
        <w:tabs>
          <w:tab w:val="left" w:pos="4526"/>
        </w:tabs>
        <w:spacing w:after="0" w:line="360" w:lineRule="auto"/>
        <w:ind w:firstLine="709"/>
        <w:jc w:val="both"/>
        <w:rPr>
          <w:rFonts w:ascii="Times New Roman" w:hAnsi="Times New Roman"/>
          <w:sz w:val="28"/>
          <w:szCs w:val="24"/>
        </w:rPr>
      </w:pPr>
    </w:p>
    <w:p w:rsidR="00B038BD" w:rsidRPr="00904C7F" w:rsidRDefault="00F344F4" w:rsidP="00904C7F">
      <w:pPr>
        <w:pStyle w:val="1"/>
        <w:spacing w:before="0" w:line="360" w:lineRule="auto"/>
        <w:ind w:firstLine="709"/>
        <w:jc w:val="both"/>
        <w:rPr>
          <w:rFonts w:ascii="Times New Roman" w:hAnsi="Times New Roman"/>
          <w:b w:val="0"/>
          <w:color w:val="auto"/>
        </w:rPr>
      </w:pPr>
      <w:bookmarkStart w:id="26" w:name="_Toc258258747"/>
      <w:r>
        <w:rPr>
          <w:rFonts w:ascii="Times New Roman" w:hAnsi="Times New Roman"/>
          <w:b w:val="0"/>
          <w:color w:val="auto"/>
        </w:rPr>
        <w:br w:type="page"/>
      </w:r>
      <w:r w:rsidR="00B038BD" w:rsidRPr="00904C7F">
        <w:rPr>
          <w:rFonts w:ascii="Times New Roman" w:hAnsi="Times New Roman"/>
          <w:b w:val="0"/>
          <w:color w:val="auto"/>
        </w:rPr>
        <w:t>ПРИЛОЖЕНИЕ В</w:t>
      </w:r>
      <w:bookmarkEnd w:id="26"/>
    </w:p>
    <w:p w:rsidR="00F344F4" w:rsidRDefault="00F344F4" w:rsidP="00904C7F">
      <w:pPr>
        <w:spacing w:after="0" w:line="360" w:lineRule="auto"/>
        <w:ind w:firstLine="709"/>
        <w:jc w:val="both"/>
        <w:rPr>
          <w:rFonts w:ascii="Times New Roman" w:hAnsi="Times New Roman"/>
          <w:sz w:val="28"/>
          <w:szCs w:val="28"/>
        </w:rPr>
      </w:pPr>
    </w:p>
    <w:p w:rsid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Ломбардный список Банка России</w:t>
      </w:r>
      <w:r w:rsidR="009D172C" w:rsidRPr="00904C7F">
        <w:rPr>
          <w:rFonts w:ascii="Times New Roman" w:hAnsi="Times New Roman"/>
          <w:sz w:val="28"/>
          <w:szCs w:val="28"/>
        </w:rPr>
        <w:t xml:space="preserve"> (</w:t>
      </w:r>
      <w:r w:rsidRPr="00904C7F">
        <w:rPr>
          <w:rFonts w:ascii="Times New Roman" w:hAnsi="Times New Roman"/>
          <w:sz w:val="28"/>
          <w:szCs w:val="28"/>
        </w:rPr>
        <w:t>на 31 декабря 2009 г.)</w:t>
      </w:r>
    </w:p>
    <w:p w:rsidR="00B038BD" w:rsidRPr="00904C7F" w:rsidRDefault="00B038BD" w:rsidP="00904C7F">
      <w:pPr>
        <w:spacing w:after="0" w:line="360" w:lineRule="auto"/>
        <w:ind w:firstLine="709"/>
        <w:jc w:val="both"/>
        <w:rPr>
          <w:rFonts w:ascii="Times New Roman" w:hAnsi="Times New Roman"/>
          <w:sz w:val="28"/>
          <w:szCs w:val="28"/>
        </w:rPr>
      </w:pP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1. Государственные облигации Российской Федерации и облигации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Банка России</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1.1.</w:t>
      </w:r>
      <w:r w:rsidR="00904C7F">
        <w:rPr>
          <w:rFonts w:ascii="Times New Roman" w:hAnsi="Times New Roman"/>
          <w:sz w:val="28"/>
          <w:szCs w:val="28"/>
        </w:rPr>
        <w:t xml:space="preserve"> </w:t>
      </w:r>
      <w:r w:rsidRPr="00904C7F">
        <w:rPr>
          <w:rFonts w:ascii="Times New Roman" w:hAnsi="Times New Roman"/>
          <w:sz w:val="28"/>
          <w:szCs w:val="28"/>
        </w:rPr>
        <w:t xml:space="preserve">Минфин РФ – OФЗ (все выпуски), Eврооблигации РФ (все выпуски)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1.2.</w:t>
      </w:r>
      <w:r w:rsidR="00904C7F">
        <w:rPr>
          <w:rFonts w:ascii="Times New Roman" w:hAnsi="Times New Roman"/>
          <w:sz w:val="28"/>
          <w:szCs w:val="28"/>
        </w:rPr>
        <w:t xml:space="preserve"> </w:t>
      </w:r>
      <w:r w:rsidRPr="00904C7F">
        <w:rPr>
          <w:rFonts w:ascii="Times New Roman" w:hAnsi="Times New Roman"/>
          <w:sz w:val="28"/>
          <w:szCs w:val="28"/>
        </w:rPr>
        <w:t>Банк России</w:t>
      </w:r>
      <w:r w:rsidR="00904C7F">
        <w:rPr>
          <w:rFonts w:ascii="Times New Roman" w:hAnsi="Times New Roman"/>
          <w:sz w:val="28"/>
          <w:szCs w:val="28"/>
        </w:rPr>
        <w:t xml:space="preserve"> </w:t>
      </w:r>
      <w:r w:rsidRPr="00904C7F">
        <w:rPr>
          <w:rFonts w:ascii="Times New Roman" w:hAnsi="Times New Roman"/>
          <w:sz w:val="28"/>
          <w:szCs w:val="28"/>
        </w:rPr>
        <w:t xml:space="preserve">– Oблигации Банка России (все выпуски)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2. Облигации ипотечных агентств</w:t>
      </w:r>
    </w:p>
    <w:p w:rsidR="00B038BD" w:rsidRPr="00904C7F" w:rsidRDefault="007C1F0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2.1. </w:t>
      </w:r>
      <w:r w:rsidR="00B038BD" w:rsidRPr="00904C7F">
        <w:rPr>
          <w:rFonts w:ascii="Times New Roman" w:hAnsi="Times New Roman"/>
          <w:sz w:val="28"/>
          <w:szCs w:val="28"/>
        </w:rPr>
        <w:t xml:space="preserve">ОАО «Агентство по ипотечному жилищному кредитованию» </w:t>
      </w:r>
      <w:r w:rsidR="00B038BD" w:rsidRPr="00904C7F">
        <w:rPr>
          <w:rFonts w:ascii="Times New Roman" w:hAnsi="Times New Roman"/>
          <w:sz w:val="28"/>
          <w:szCs w:val="27"/>
        </w:rPr>
        <w:t>(АИЖК)</w:t>
      </w:r>
      <w:r w:rsidR="00B038BD" w:rsidRPr="00904C7F">
        <w:rPr>
          <w:rFonts w:ascii="Times New Roman" w:hAnsi="Times New Roman"/>
          <w:sz w:val="28"/>
          <w:szCs w:val="28"/>
        </w:rPr>
        <w:t xml:space="preserve">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3. Облигации с ипотечным покрытием</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3.1. ОАО «Коммерческий банк «Московское ипотечное агентство» </w:t>
      </w:r>
      <w:r w:rsidRPr="00904C7F">
        <w:rPr>
          <w:rFonts w:ascii="Times New Roman" w:hAnsi="Times New Roman"/>
          <w:sz w:val="28"/>
          <w:szCs w:val="27"/>
        </w:rPr>
        <w:t>(МИА)</w:t>
      </w:r>
      <w:r w:rsidRPr="00904C7F">
        <w:rPr>
          <w:rFonts w:ascii="Times New Roman" w:hAnsi="Times New Roman"/>
          <w:sz w:val="28"/>
          <w:szCs w:val="28"/>
        </w:rPr>
        <w:t xml:space="preserve"> 3.2.</w:t>
      </w:r>
      <w:r w:rsidR="00904C7F">
        <w:rPr>
          <w:rFonts w:ascii="Times New Roman" w:hAnsi="Times New Roman"/>
          <w:sz w:val="28"/>
          <w:szCs w:val="28"/>
        </w:rPr>
        <w:t xml:space="preserve"> </w:t>
      </w:r>
      <w:r w:rsidRPr="00904C7F">
        <w:rPr>
          <w:rFonts w:ascii="Times New Roman" w:hAnsi="Times New Roman"/>
          <w:sz w:val="28"/>
          <w:szCs w:val="28"/>
        </w:rPr>
        <w:t xml:space="preserve">ЗАО «Первый ипотечный агент АИЖК»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3.3.</w:t>
      </w:r>
      <w:r w:rsidR="00904C7F">
        <w:rPr>
          <w:rFonts w:ascii="Times New Roman" w:hAnsi="Times New Roman"/>
          <w:sz w:val="28"/>
          <w:szCs w:val="28"/>
        </w:rPr>
        <w:t xml:space="preserve"> </w:t>
      </w:r>
      <w:r w:rsidRPr="00904C7F">
        <w:rPr>
          <w:rFonts w:ascii="Times New Roman" w:hAnsi="Times New Roman"/>
          <w:sz w:val="28"/>
          <w:szCs w:val="28"/>
        </w:rPr>
        <w:t xml:space="preserve">ЗАО «Второй ипотечный агент АИЖК»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3.4.</w:t>
      </w:r>
      <w:r w:rsidR="00904C7F">
        <w:rPr>
          <w:rFonts w:ascii="Times New Roman" w:hAnsi="Times New Roman"/>
          <w:sz w:val="28"/>
          <w:szCs w:val="28"/>
        </w:rPr>
        <w:t xml:space="preserve"> </w:t>
      </w:r>
      <w:r w:rsidRPr="00904C7F">
        <w:rPr>
          <w:rFonts w:ascii="Times New Roman" w:hAnsi="Times New Roman"/>
          <w:sz w:val="28"/>
          <w:szCs w:val="28"/>
        </w:rPr>
        <w:t>ОАО «Ипотечная специализированная организация ГПБ-Ипотека» 3.5.</w:t>
      </w:r>
      <w:r w:rsidR="00904C7F">
        <w:rPr>
          <w:rFonts w:ascii="Times New Roman" w:hAnsi="Times New Roman"/>
          <w:sz w:val="28"/>
          <w:szCs w:val="28"/>
        </w:rPr>
        <w:t xml:space="preserve"> </w:t>
      </w:r>
      <w:r w:rsidRPr="00904C7F">
        <w:rPr>
          <w:rFonts w:ascii="Times New Roman" w:hAnsi="Times New Roman"/>
          <w:sz w:val="28"/>
          <w:szCs w:val="28"/>
        </w:rPr>
        <w:t xml:space="preserve">ЗАО «НИА ВТБ 001»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3.6.</w:t>
      </w:r>
      <w:r w:rsidR="00904C7F">
        <w:rPr>
          <w:rFonts w:ascii="Times New Roman" w:hAnsi="Times New Roman"/>
          <w:sz w:val="28"/>
          <w:szCs w:val="28"/>
        </w:rPr>
        <w:t xml:space="preserve"> </w:t>
      </w:r>
      <w:r w:rsidRPr="00904C7F">
        <w:rPr>
          <w:rFonts w:ascii="Times New Roman" w:hAnsi="Times New Roman"/>
          <w:sz w:val="28"/>
          <w:szCs w:val="28"/>
        </w:rPr>
        <w:t>ЗАО «Ипотечный агент АИЖК 2008-1»</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3.7.</w:t>
      </w:r>
      <w:r w:rsidR="00904C7F">
        <w:rPr>
          <w:rFonts w:ascii="Times New Roman" w:hAnsi="Times New Roman"/>
          <w:sz w:val="28"/>
          <w:szCs w:val="28"/>
        </w:rPr>
        <w:t xml:space="preserve"> </w:t>
      </w:r>
      <w:r w:rsidRPr="00904C7F">
        <w:rPr>
          <w:rFonts w:ascii="Times New Roman" w:hAnsi="Times New Roman"/>
          <w:sz w:val="28"/>
          <w:szCs w:val="28"/>
        </w:rPr>
        <w:t xml:space="preserve">ЗАО «Ипотечный агент МБРР»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 Облигации юридических лиц–резидентов Российской Федерации</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 Облигации кредитных организаций и Внешэкономбанка</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w:t>
      </w:r>
      <w:r w:rsidR="00904C7F">
        <w:rPr>
          <w:rFonts w:ascii="Times New Roman" w:hAnsi="Times New Roman"/>
          <w:sz w:val="28"/>
          <w:szCs w:val="28"/>
        </w:rPr>
        <w:t xml:space="preserve"> </w:t>
      </w:r>
      <w:r w:rsidRPr="00904C7F">
        <w:rPr>
          <w:rFonts w:ascii="Times New Roman" w:hAnsi="Times New Roman"/>
          <w:sz w:val="28"/>
          <w:szCs w:val="28"/>
        </w:rPr>
        <w:t xml:space="preserve">ОАО Банк ВТБ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w:t>
      </w:r>
      <w:r w:rsidR="00904C7F">
        <w:rPr>
          <w:rFonts w:ascii="Times New Roman" w:hAnsi="Times New Roman"/>
          <w:sz w:val="28"/>
          <w:szCs w:val="28"/>
        </w:rPr>
        <w:t xml:space="preserve"> </w:t>
      </w:r>
      <w:r w:rsidRPr="00904C7F">
        <w:rPr>
          <w:rFonts w:ascii="Times New Roman" w:hAnsi="Times New Roman"/>
          <w:sz w:val="28"/>
          <w:szCs w:val="28"/>
        </w:rPr>
        <w:t xml:space="preserve">ЗАО «Банк Русский Стандарт»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4.1.3.</w:t>
      </w:r>
      <w:r w:rsidR="00904C7F">
        <w:rPr>
          <w:rFonts w:ascii="Times New Roman" w:hAnsi="Times New Roman"/>
          <w:sz w:val="28"/>
          <w:szCs w:val="28"/>
        </w:rPr>
        <w:t xml:space="preserve"> </w:t>
      </w:r>
      <w:r w:rsidRPr="00904C7F">
        <w:rPr>
          <w:rFonts w:ascii="Times New Roman" w:hAnsi="Times New Roman"/>
          <w:sz w:val="28"/>
          <w:szCs w:val="28"/>
        </w:rPr>
        <w:t xml:space="preserve">ОАО «Российский Сельскохозяйственный 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4.1.4.</w:t>
      </w:r>
      <w:r w:rsidR="00904C7F">
        <w:rPr>
          <w:rFonts w:ascii="Times New Roman" w:hAnsi="Times New Roman"/>
          <w:sz w:val="28"/>
          <w:szCs w:val="28"/>
        </w:rPr>
        <w:t xml:space="preserve"> </w:t>
      </w:r>
      <w:r w:rsidRPr="00904C7F">
        <w:rPr>
          <w:rFonts w:ascii="Times New Roman" w:hAnsi="Times New Roman"/>
          <w:sz w:val="28"/>
          <w:szCs w:val="28"/>
        </w:rPr>
        <w:t>АБ «Газпромбанк» (ЗАО) «ГПБ» (ОАО)</w:t>
      </w:r>
      <w:r w:rsidR="00904C7F">
        <w:rPr>
          <w:rFonts w:ascii="Times New Roman" w:hAnsi="Times New Roman"/>
          <w:sz w:val="28"/>
          <w:szCs w:val="28"/>
        </w:rPr>
        <w:t xml:space="preserve">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4.1.5.</w:t>
      </w:r>
      <w:r w:rsidR="00904C7F">
        <w:rPr>
          <w:rFonts w:ascii="Times New Roman" w:hAnsi="Times New Roman"/>
          <w:sz w:val="28"/>
          <w:szCs w:val="28"/>
        </w:rPr>
        <w:t xml:space="preserve"> </w:t>
      </w:r>
      <w:r w:rsidRPr="00904C7F">
        <w:rPr>
          <w:rFonts w:ascii="Times New Roman" w:hAnsi="Times New Roman"/>
          <w:sz w:val="28"/>
          <w:szCs w:val="28"/>
        </w:rPr>
        <w:t xml:space="preserve">ЗАО «Коммерческий банк ДельтаКредит»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w:t>
      </w:r>
      <w:r w:rsidR="00030843" w:rsidRPr="00904C7F">
        <w:rPr>
          <w:rFonts w:ascii="Times New Roman" w:hAnsi="Times New Roman"/>
          <w:sz w:val="28"/>
          <w:szCs w:val="28"/>
        </w:rPr>
        <w:t>6</w:t>
      </w:r>
      <w:r w:rsidRPr="00904C7F">
        <w:rPr>
          <w:rFonts w:ascii="Times New Roman" w:hAnsi="Times New Roman"/>
          <w:sz w:val="28"/>
          <w:szCs w:val="28"/>
        </w:rPr>
        <w:t>.</w:t>
      </w:r>
      <w:r w:rsidR="00904C7F">
        <w:rPr>
          <w:rFonts w:ascii="Times New Roman" w:hAnsi="Times New Roman"/>
          <w:sz w:val="28"/>
          <w:szCs w:val="28"/>
        </w:rPr>
        <w:t xml:space="preserve"> </w:t>
      </w:r>
      <w:r w:rsidRPr="00904C7F">
        <w:rPr>
          <w:rFonts w:ascii="Times New Roman" w:hAnsi="Times New Roman"/>
          <w:sz w:val="28"/>
          <w:szCs w:val="28"/>
        </w:rPr>
        <w:t>ОАО «ТрансКредитБанк»</w:t>
      </w:r>
    </w:p>
    <w:p w:rsidR="00B038BD" w:rsidRPr="00904C7F" w:rsidRDefault="00B038BD" w:rsidP="00904C7F">
      <w:pPr>
        <w:tabs>
          <w:tab w:val="left" w:pos="4526"/>
        </w:tabs>
        <w:spacing w:after="0" w:line="360" w:lineRule="auto"/>
        <w:ind w:firstLine="709"/>
        <w:jc w:val="both"/>
        <w:rPr>
          <w:rFonts w:ascii="Times New Roman" w:hAnsi="Times New Roman"/>
          <w:sz w:val="28"/>
          <w:szCs w:val="24"/>
        </w:rPr>
      </w:pPr>
      <w:r w:rsidRPr="00904C7F">
        <w:rPr>
          <w:rFonts w:ascii="Times New Roman" w:hAnsi="Times New Roman"/>
          <w:sz w:val="28"/>
          <w:szCs w:val="28"/>
        </w:rPr>
        <w:t>4.1.</w:t>
      </w:r>
      <w:r w:rsidR="00030843" w:rsidRPr="00904C7F">
        <w:rPr>
          <w:rFonts w:ascii="Times New Roman" w:hAnsi="Times New Roman"/>
          <w:sz w:val="28"/>
          <w:szCs w:val="28"/>
        </w:rPr>
        <w:t>7</w:t>
      </w:r>
      <w:r w:rsidRPr="00904C7F">
        <w:rPr>
          <w:rFonts w:ascii="Times New Roman" w:hAnsi="Times New Roman"/>
          <w:sz w:val="28"/>
          <w:szCs w:val="28"/>
        </w:rPr>
        <w:t>.</w:t>
      </w:r>
      <w:r w:rsidR="00904C7F">
        <w:rPr>
          <w:rFonts w:ascii="Times New Roman" w:hAnsi="Times New Roman"/>
          <w:sz w:val="28"/>
          <w:szCs w:val="28"/>
        </w:rPr>
        <w:t xml:space="preserve"> </w:t>
      </w:r>
      <w:r w:rsidRPr="00904C7F">
        <w:rPr>
          <w:rFonts w:ascii="Times New Roman" w:hAnsi="Times New Roman"/>
          <w:sz w:val="28"/>
          <w:szCs w:val="28"/>
        </w:rPr>
        <w:t>ОАО АКБ «АК БАРС»</w:t>
      </w:r>
    </w:p>
    <w:p w:rsidR="00030843" w:rsidRPr="00904C7F" w:rsidRDefault="00030843" w:rsidP="00904C7F">
      <w:pPr>
        <w:tabs>
          <w:tab w:val="left" w:pos="4526"/>
        </w:tabs>
        <w:spacing w:after="0" w:line="360" w:lineRule="auto"/>
        <w:ind w:firstLine="709"/>
        <w:jc w:val="both"/>
        <w:rPr>
          <w:rFonts w:ascii="Times New Roman" w:hAnsi="Times New Roman"/>
          <w:sz w:val="28"/>
          <w:szCs w:val="28"/>
        </w:rPr>
      </w:pPr>
      <w:r w:rsidRPr="00904C7F">
        <w:rPr>
          <w:rFonts w:ascii="Times New Roman" w:hAnsi="Times New Roman"/>
          <w:sz w:val="28"/>
          <w:szCs w:val="28"/>
        </w:rPr>
        <w:t>4.1.9.</w:t>
      </w:r>
      <w:r w:rsidR="00904C7F">
        <w:rPr>
          <w:rFonts w:ascii="Times New Roman" w:hAnsi="Times New Roman"/>
          <w:sz w:val="28"/>
          <w:szCs w:val="28"/>
        </w:rPr>
        <w:t xml:space="preserve"> </w:t>
      </w:r>
      <w:r w:rsidRPr="00904C7F">
        <w:rPr>
          <w:rFonts w:ascii="Times New Roman" w:hAnsi="Times New Roman"/>
          <w:sz w:val="28"/>
          <w:szCs w:val="28"/>
        </w:rPr>
        <w:t>ОАО «МДМ Банк»</w:t>
      </w:r>
      <w:r w:rsidR="00904C7F">
        <w:rPr>
          <w:rFonts w:ascii="Times New Roman" w:hAnsi="Times New Roman"/>
          <w:sz w:val="28"/>
          <w:szCs w:val="28"/>
        </w:rPr>
        <w:t xml:space="preserve">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4.1.10.</w:t>
      </w:r>
      <w:r w:rsidR="00904C7F">
        <w:rPr>
          <w:rFonts w:ascii="Times New Roman" w:hAnsi="Times New Roman"/>
          <w:sz w:val="28"/>
          <w:szCs w:val="28"/>
        </w:rPr>
        <w:t xml:space="preserve"> </w:t>
      </w:r>
      <w:r w:rsidRPr="00904C7F">
        <w:rPr>
          <w:rFonts w:ascii="Times New Roman" w:hAnsi="Times New Roman"/>
          <w:sz w:val="28"/>
          <w:szCs w:val="28"/>
        </w:rPr>
        <w:t xml:space="preserve">ООО «Русфинанс 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4.1.11.</w:t>
      </w:r>
      <w:r w:rsidR="00904C7F">
        <w:rPr>
          <w:rFonts w:ascii="Times New Roman" w:hAnsi="Times New Roman"/>
          <w:sz w:val="28"/>
          <w:szCs w:val="28"/>
        </w:rPr>
        <w:t xml:space="preserve"> </w:t>
      </w:r>
      <w:r w:rsidRPr="00904C7F">
        <w:rPr>
          <w:rFonts w:ascii="Times New Roman" w:hAnsi="Times New Roman"/>
          <w:sz w:val="28"/>
          <w:szCs w:val="28"/>
        </w:rPr>
        <w:t xml:space="preserve">ОАО Банк «Возрождение»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4.1.12.</w:t>
      </w:r>
      <w:r w:rsidR="00904C7F">
        <w:rPr>
          <w:rFonts w:ascii="Times New Roman" w:hAnsi="Times New Roman"/>
          <w:sz w:val="28"/>
          <w:szCs w:val="28"/>
        </w:rPr>
        <w:t xml:space="preserve"> </w:t>
      </w:r>
      <w:r w:rsidRPr="00904C7F">
        <w:rPr>
          <w:rFonts w:ascii="Times New Roman" w:hAnsi="Times New Roman"/>
          <w:sz w:val="28"/>
          <w:szCs w:val="28"/>
        </w:rPr>
        <w:t xml:space="preserve">ОАО Банк ЗЕНИТ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4.1.13.</w:t>
      </w:r>
      <w:r w:rsidR="00904C7F">
        <w:rPr>
          <w:rFonts w:ascii="Times New Roman" w:hAnsi="Times New Roman"/>
          <w:sz w:val="28"/>
          <w:szCs w:val="28"/>
        </w:rPr>
        <w:t xml:space="preserve"> </w:t>
      </w:r>
      <w:r w:rsidRPr="00904C7F">
        <w:rPr>
          <w:rFonts w:ascii="Times New Roman" w:hAnsi="Times New Roman"/>
          <w:sz w:val="28"/>
          <w:szCs w:val="28"/>
        </w:rPr>
        <w:t xml:space="preserve">ОАО КБ «Петрокоммерц»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4.1.14.</w:t>
      </w:r>
      <w:r w:rsidR="00904C7F">
        <w:rPr>
          <w:rFonts w:ascii="Times New Roman" w:hAnsi="Times New Roman"/>
          <w:sz w:val="28"/>
          <w:szCs w:val="28"/>
        </w:rPr>
        <w:t xml:space="preserve"> </w:t>
      </w:r>
      <w:r w:rsidRPr="00904C7F">
        <w:rPr>
          <w:rFonts w:ascii="Times New Roman" w:hAnsi="Times New Roman"/>
          <w:sz w:val="28"/>
          <w:szCs w:val="28"/>
        </w:rPr>
        <w:t xml:space="preserve">ОАО «НОМОС - 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4.1.15.</w:t>
      </w:r>
      <w:r w:rsidR="00904C7F">
        <w:rPr>
          <w:rFonts w:ascii="Times New Roman" w:hAnsi="Times New Roman"/>
          <w:sz w:val="28"/>
          <w:szCs w:val="28"/>
        </w:rPr>
        <w:t xml:space="preserve"> </w:t>
      </w:r>
      <w:r w:rsidRPr="00904C7F">
        <w:rPr>
          <w:rFonts w:ascii="Times New Roman" w:hAnsi="Times New Roman"/>
          <w:sz w:val="28"/>
          <w:szCs w:val="28"/>
        </w:rPr>
        <w:t xml:space="preserve">ОАО «Промсвязьбанк»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4.1.16.</w:t>
      </w:r>
      <w:r w:rsidR="00904C7F">
        <w:rPr>
          <w:rFonts w:ascii="Times New Roman" w:hAnsi="Times New Roman"/>
          <w:sz w:val="28"/>
          <w:szCs w:val="28"/>
        </w:rPr>
        <w:t xml:space="preserve"> </w:t>
      </w:r>
      <w:r w:rsidRPr="00904C7F">
        <w:rPr>
          <w:rFonts w:ascii="Times New Roman" w:hAnsi="Times New Roman"/>
          <w:sz w:val="28"/>
          <w:szCs w:val="28"/>
        </w:rPr>
        <w:t xml:space="preserve">ООО «Хоум Кредит энд Финанс 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4.1.17.</w:t>
      </w:r>
      <w:r w:rsidR="00904C7F">
        <w:rPr>
          <w:rFonts w:ascii="Times New Roman" w:hAnsi="Times New Roman"/>
          <w:sz w:val="28"/>
          <w:szCs w:val="28"/>
        </w:rPr>
        <w:t xml:space="preserve"> </w:t>
      </w:r>
      <w:r w:rsidRPr="00904C7F">
        <w:rPr>
          <w:rFonts w:ascii="Times New Roman" w:hAnsi="Times New Roman"/>
          <w:sz w:val="28"/>
          <w:szCs w:val="28"/>
        </w:rPr>
        <w:t>АКБ «СОЮЗ» (ОАО)</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4.1.18.</w:t>
      </w:r>
      <w:r w:rsidR="00904C7F">
        <w:rPr>
          <w:rFonts w:ascii="Times New Roman" w:hAnsi="Times New Roman"/>
          <w:sz w:val="28"/>
          <w:szCs w:val="28"/>
        </w:rPr>
        <w:t xml:space="preserve"> </w:t>
      </w:r>
      <w:r w:rsidRPr="00904C7F">
        <w:rPr>
          <w:rFonts w:ascii="Times New Roman" w:hAnsi="Times New Roman"/>
          <w:sz w:val="28"/>
          <w:szCs w:val="28"/>
        </w:rPr>
        <w:t xml:space="preserve">КБ «Ренессанс Капитал» (ООО)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4.1.19.</w:t>
      </w:r>
      <w:r w:rsidR="00904C7F">
        <w:rPr>
          <w:rFonts w:ascii="Times New Roman" w:hAnsi="Times New Roman"/>
          <w:sz w:val="28"/>
          <w:szCs w:val="28"/>
        </w:rPr>
        <w:t xml:space="preserve"> </w:t>
      </w:r>
      <w:r w:rsidRPr="00904C7F">
        <w:rPr>
          <w:rFonts w:ascii="Times New Roman" w:hAnsi="Times New Roman"/>
          <w:sz w:val="28"/>
          <w:szCs w:val="28"/>
        </w:rPr>
        <w:t xml:space="preserve">ОАО «МОСКОВСКИЙ КРЕДИТНЫЙ 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4.1.20.</w:t>
      </w:r>
      <w:r w:rsidR="00904C7F">
        <w:rPr>
          <w:rFonts w:ascii="Times New Roman" w:hAnsi="Times New Roman"/>
          <w:sz w:val="28"/>
          <w:szCs w:val="28"/>
        </w:rPr>
        <w:t xml:space="preserve"> </w:t>
      </w:r>
      <w:r w:rsidRPr="00904C7F">
        <w:rPr>
          <w:rFonts w:ascii="Times New Roman" w:hAnsi="Times New Roman"/>
          <w:sz w:val="28"/>
          <w:szCs w:val="28"/>
        </w:rPr>
        <w:t xml:space="preserve">Банк ВТБ 24 (ЗАО)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4.1.21.</w:t>
      </w:r>
      <w:r w:rsidR="00904C7F">
        <w:rPr>
          <w:rFonts w:ascii="Times New Roman" w:hAnsi="Times New Roman"/>
          <w:sz w:val="28"/>
          <w:szCs w:val="28"/>
        </w:rPr>
        <w:t xml:space="preserve"> </w:t>
      </w:r>
      <w:r w:rsidRPr="00904C7F">
        <w:rPr>
          <w:rFonts w:ascii="Times New Roman" w:hAnsi="Times New Roman"/>
          <w:sz w:val="28"/>
          <w:szCs w:val="28"/>
        </w:rPr>
        <w:t xml:space="preserve">БАНК КРЕДИТОВАНИЯ МАЛОГО БИЗНЕСА (ЗАО)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4.1.22.</w:t>
      </w:r>
      <w:r w:rsidR="00904C7F">
        <w:rPr>
          <w:rFonts w:ascii="Times New Roman" w:hAnsi="Times New Roman"/>
          <w:sz w:val="28"/>
          <w:szCs w:val="28"/>
        </w:rPr>
        <w:t xml:space="preserve"> </w:t>
      </w:r>
      <w:r w:rsidRPr="00904C7F">
        <w:rPr>
          <w:rFonts w:ascii="Times New Roman" w:hAnsi="Times New Roman"/>
          <w:sz w:val="28"/>
          <w:szCs w:val="28"/>
        </w:rPr>
        <w:t xml:space="preserve">ОАО «Банк Москвы»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4.1.23.</w:t>
      </w:r>
      <w:r w:rsidR="00904C7F">
        <w:rPr>
          <w:rFonts w:ascii="Times New Roman" w:hAnsi="Times New Roman"/>
          <w:sz w:val="28"/>
          <w:szCs w:val="28"/>
        </w:rPr>
        <w:t xml:space="preserve"> </w:t>
      </w:r>
      <w:r w:rsidRPr="00904C7F">
        <w:rPr>
          <w:rFonts w:ascii="Times New Roman" w:hAnsi="Times New Roman"/>
          <w:sz w:val="28"/>
          <w:szCs w:val="28"/>
        </w:rPr>
        <w:t xml:space="preserve">ЗАО «Международный Промышленный 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4.1.24.</w:t>
      </w:r>
      <w:r w:rsidR="00904C7F">
        <w:rPr>
          <w:rFonts w:ascii="Times New Roman" w:hAnsi="Times New Roman"/>
          <w:sz w:val="28"/>
          <w:szCs w:val="28"/>
        </w:rPr>
        <w:t xml:space="preserve"> </w:t>
      </w:r>
      <w:r w:rsidRPr="00904C7F">
        <w:rPr>
          <w:rFonts w:ascii="Times New Roman" w:hAnsi="Times New Roman"/>
          <w:sz w:val="28"/>
          <w:szCs w:val="28"/>
        </w:rPr>
        <w:t xml:space="preserve">АКБ «МБРР» (ОАО)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4.1.25.</w:t>
      </w:r>
      <w:r w:rsidR="00904C7F">
        <w:rPr>
          <w:rFonts w:ascii="Times New Roman" w:hAnsi="Times New Roman"/>
          <w:sz w:val="28"/>
          <w:szCs w:val="28"/>
        </w:rPr>
        <w:t xml:space="preserve"> </w:t>
      </w:r>
      <w:r w:rsidRPr="00904C7F">
        <w:rPr>
          <w:rFonts w:ascii="Times New Roman" w:hAnsi="Times New Roman"/>
          <w:sz w:val="28"/>
          <w:szCs w:val="28"/>
        </w:rPr>
        <w:t xml:space="preserve">Банк НФК (ЗАО)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4.1.26.</w:t>
      </w:r>
      <w:r w:rsidR="00904C7F">
        <w:rPr>
          <w:rFonts w:ascii="Times New Roman" w:hAnsi="Times New Roman"/>
          <w:sz w:val="28"/>
          <w:szCs w:val="28"/>
        </w:rPr>
        <w:t xml:space="preserve"> </w:t>
      </w:r>
      <w:r w:rsidRPr="00904C7F">
        <w:rPr>
          <w:rFonts w:ascii="Times New Roman" w:hAnsi="Times New Roman"/>
          <w:sz w:val="28"/>
          <w:szCs w:val="28"/>
        </w:rPr>
        <w:t xml:space="preserve">ОАО «Русь-Банк»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4.1.27.</w:t>
      </w:r>
      <w:r w:rsidR="00904C7F">
        <w:rPr>
          <w:rFonts w:ascii="Times New Roman" w:hAnsi="Times New Roman"/>
          <w:sz w:val="28"/>
          <w:szCs w:val="28"/>
        </w:rPr>
        <w:t xml:space="preserve"> </w:t>
      </w:r>
      <w:r w:rsidRPr="00904C7F">
        <w:rPr>
          <w:rFonts w:ascii="Times New Roman" w:hAnsi="Times New Roman"/>
          <w:sz w:val="28"/>
          <w:szCs w:val="28"/>
        </w:rPr>
        <w:t xml:space="preserve">ОАО «СКБ-банк»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4.1.28.</w:t>
      </w:r>
      <w:r w:rsidR="00904C7F">
        <w:rPr>
          <w:rFonts w:ascii="Times New Roman" w:hAnsi="Times New Roman"/>
          <w:sz w:val="28"/>
          <w:szCs w:val="28"/>
        </w:rPr>
        <w:t xml:space="preserve"> </w:t>
      </w:r>
      <w:r w:rsidRPr="00904C7F">
        <w:rPr>
          <w:rFonts w:ascii="Times New Roman" w:hAnsi="Times New Roman"/>
          <w:sz w:val="28"/>
          <w:szCs w:val="28"/>
        </w:rPr>
        <w:t xml:space="preserve">ОАО «АИКБ «Татфондбанк»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4.1.29.</w:t>
      </w:r>
      <w:r w:rsidR="00904C7F">
        <w:rPr>
          <w:rFonts w:ascii="Times New Roman" w:hAnsi="Times New Roman"/>
          <w:sz w:val="28"/>
          <w:szCs w:val="28"/>
        </w:rPr>
        <w:t xml:space="preserve"> </w:t>
      </w:r>
      <w:r w:rsidRPr="00904C7F">
        <w:rPr>
          <w:rFonts w:ascii="Times New Roman" w:hAnsi="Times New Roman"/>
          <w:sz w:val="28"/>
          <w:szCs w:val="28"/>
        </w:rPr>
        <w:t xml:space="preserve">КБ «ЮНИАСТРУМ БАНК» (ООО)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4.1.30. «Мастер-Банк» (ОАО)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4.1.31. КБ «Москоммерцбанк» (ООО)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4.1.32. ОАО КБ «Восточный»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4.1.33. ОАО «Первобанк»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4.1.34. «Мой Банк» (ООО)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4.1.35.</w:t>
      </w:r>
      <w:r w:rsidR="00904C7F">
        <w:rPr>
          <w:rFonts w:ascii="Times New Roman" w:hAnsi="Times New Roman"/>
          <w:sz w:val="28"/>
          <w:szCs w:val="28"/>
        </w:rPr>
        <w:t xml:space="preserve"> </w:t>
      </w:r>
      <w:r w:rsidRPr="00904C7F">
        <w:rPr>
          <w:rFonts w:ascii="Times New Roman" w:hAnsi="Times New Roman"/>
          <w:sz w:val="28"/>
          <w:szCs w:val="28"/>
        </w:rPr>
        <w:t>ОАО ХАНТЫ-МАНСИЙСКИЙ БАНК</w:t>
      </w:r>
      <w:r w:rsidR="00904C7F">
        <w:rPr>
          <w:rFonts w:ascii="Times New Roman" w:hAnsi="Times New Roman"/>
          <w:sz w:val="28"/>
          <w:szCs w:val="28"/>
        </w:rPr>
        <w:t xml:space="preserve">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4.1.36.</w:t>
      </w:r>
      <w:r w:rsidR="00904C7F">
        <w:rPr>
          <w:rFonts w:ascii="Times New Roman" w:hAnsi="Times New Roman"/>
          <w:sz w:val="28"/>
          <w:szCs w:val="28"/>
        </w:rPr>
        <w:t xml:space="preserve"> </w:t>
      </w:r>
      <w:r w:rsidRPr="00904C7F">
        <w:rPr>
          <w:rFonts w:ascii="Times New Roman" w:hAnsi="Times New Roman"/>
          <w:sz w:val="28"/>
          <w:szCs w:val="28"/>
        </w:rPr>
        <w:t xml:space="preserve">ЗАО «Райффайзенбанк»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4.1.37.</w:t>
      </w:r>
      <w:r w:rsidR="00904C7F">
        <w:rPr>
          <w:rFonts w:ascii="Times New Roman" w:hAnsi="Times New Roman"/>
          <w:sz w:val="28"/>
          <w:szCs w:val="28"/>
        </w:rPr>
        <w:t xml:space="preserve"> </w:t>
      </w:r>
      <w:r w:rsidRPr="00904C7F">
        <w:rPr>
          <w:rFonts w:ascii="Times New Roman" w:hAnsi="Times New Roman"/>
          <w:sz w:val="28"/>
          <w:szCs w:val="28"/>
        </w:rPr>
        <w:t xml:space="preserve">Внешэкономбанк </w:t>
      </w:r>
    </w:p>
    <w:p w:rsidR="00030843" w:rsidRPr="00904C7F" w:rsidRDefault="000308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4.1.38.</w:t>
      </w:r>
      <w:r w:rsidR="00904C7F">
        <w:rPr>
          <w:rFonts w:ascii="Times New Roman" w:hAnsi="Times New Roman"/>
          <w:sz w:val="28"/>
          <w:szCs w:val="28"/>
        </w:rPr>
        <w:t xml:space="preserve"> </w:t>
      </w:r>
      <w:r w:rsidRPr="00904C7F">
        <w:rPr>
          <w:rFonts w:ascii="Times New Roman" w:hAnsi="Times New Roman"/>
          <w:sz w:val="28"/>
          <w:szCs w:val="28"/>
        </w:rPr>
        <w:t xml:space="preserve">ЗАО КБ «КЕДР»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4.1.39.</w:t>
      </w:r>
      <w:r w:rsidR="00904C7F">
        <w:rPr>
          <w:rFonts w:ascii="Times New Roman" w:hAnsi="Times New Roman"/>
          <w:sz w:val="28"/>
          <w:szCs w:val="28"/>
        </w:rPr>
        <w:t xml:space="preserve"> </w:t>
      </w:r>
      <w:r w:rsidRPr="00904C7F">
        <w:rPr>
          <w:rFonts w:ascii="Times New Roman" w:hAnsi="Times New Roman"/>
          <w:sz w:val="28"/>
          <w:szCs w:val="28"/>
        </w:rPr>
        <w:t xml:space="preserve">ОАО КБ «Центр-инвест»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4.2. Облигации некредитных организаций, имеющих рейтинг по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международной шкале, соответствующий требованиям Банка России</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w:t>
      </w:r>
      <w:r w:rsidR="00904C7F">
        <w:rPr>
          <w:rFonts w:ascii="Times New Roman" w:hAnsi="Times New Roman"/>
          <w:sz w:val="28"/>
          <w:szCs w:val="28"/>
        </w:rPr>
        <w:t xml:space="preserve"> </w:t>
      </w:r>
      <w:r w:rsidRPr="00904C7F">
        <w:rPr>
          <w:rFonts w:ascii="Times New Roman" w:hAnsi="Times New Roman"/>
          <w:sz w:val="28"/>
          <w:szCs w:val="28"/>
        </w:rPr>
        <w:t>ОАО «Газпром»</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w:t>
      </w:r>
      <w:r w:rsidR="00904C7F">
        <w:rPr>
          <w:rFonts w:ascii="Times New Roman" w:hAnsi="Times New Roman"/>
          <w:sz w:val="28"/>
          <w:szCs w:val="28"/>
        </w:rPr>
        <w:t xml:space="preserve"> </w:t>
      </w:r>
      <w:r w:rsidRPr="00904C7F">
        <w:rPr>
          <w:rFonts w:ascii="Times New Roman" w:hAnsi="Times New Roman"/>
          <w:sz w:val="28"/>
          <w:szCs w:val="28"/>
        </w:rPr>
        <w:t xml:space="preserve">ОАО «Российские железные дороги»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4.2.3.</w:t>
      </w:r>
      <w:r w:rsidR="00904C7F">
        <w:rPr>
          <w:rFonts w:ascii="Times New Roman" w:hAnsi="Times New Roman"/>
          <w:sz w:val="28"/>
          <w:szCs w:val="28"/>
        </w:rPr>
        <w:t xml:space="preserve"> </w:t>
      </w:r>
      <w:r w:rsidRPr="00904C7F">
        <w:rPr>
          <w:rFonts w:ascii="Times New Roman" w:hAnsi="Times New Roman"/>
          <w:sz w:val="28"/>
          <w:szCs w:val="28"/>
        </w:rPr>
        <w:t xml:space="preserve">ОАО «Лукойл»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4.2.4.</w:t>
      </w:r>
      <w:r w:rsidR="00904C7F">
        <w:rPr>
          <w:rFonts w:ascii="Times New Roman" w:hAnsi="Times New Roman"/>
          <w:sz w:val="28"/>
          <w:szCs w:val="28"/>
        </w:rPr>
        <w:t xml:space="preserve"> </w:t>
      </w:r>
      <w:r w:rsidRPr="00904C7F">
        <w:rPr>
          <w:rFonts w:ascii="Times New Roman" w:hAnsi="Times New Roman"/>
          <w:sz w:val="28"/>
          <w:szCs w:val="28"/>
        </w:rPr>
        <w:t xml:space="preserve">ОАО «СИБУР Холдинг» </w:t>
      </w:r>
    </w:p>
    <w:p w:rsidR="00D0636A"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4.2.5.</w:t>
      </w:r>
      <w:r w:rsidR="00904C7F">
        <w:rPr>
          <w:rFonts w:ascii="Times New Roman" w:hAnsi="Times New Roman"/>
          <w:sz w:val="28"/>
          <w:szCs w:val="28"/>
        </w:rPr>
        <w:t xml:space="preserve"> </w:t>
      </w:r>
      <w:r w:rsidRPr="00904C7F">
        <w:rPr>
          <w:rFonts w:ascii="Times New Roman" w:hAnsi="Times New Roman"/>
          <w:sz w:val="28"/>
          <w:szCs w:val="28"/>
        </w:rPr>
        <w:t>ОАО «</w:t>
      </w:r>
      <w:r w:rsidR="00D0636A" w:rsidRPr="00904C7F">
        <w:rPr>
          <w:rFonts w:ascii="Times New Roman" w:hAnsi="Times New Roman"/>
          <w:sz w:val="28"/>
          <w:szCs w:val="28"/>
        </w:rPr>
        <w:t xml:space="preserve">Федеральная </w:t>
      </w:r>
      <w:r w:rsidRPr="00904C7F">
        <w:rPr>
          <w:rFonts w:ascii="Times New Roman" w:hAnsi="Times New Roman"/>
          <w:sz w:val="28"/>
          <w:szCs w:val="28"/>
        </w:rPr>
        <w:t xml:space="preserve">компания Единой энергетической системы»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4.2.6.</w:t>
      </w:r>
      <w:r w:rsidR="00904C7F">
        <w:rPr>
          <w:rFonts w:ascii="Times New Roman" w:hAnsi="Times New Roman"/>
          <w:sz w:val="28"/>
          <w:szCs w:val="28"/>
        </w:rPr>
        <w:t xml:space="preserve"> </w:t>
      </w:r>
      <w:r w:rsidRPr="00904C7F">
        <w:rPr>
          <w:rFonts w:ascii="Times New Roman" w:hAnsi="Times New Roman"/>
          <w:sz w:val="28"/>
          <w:szCs w:val="28"/>
        </w:rPr>
        <w:t xml:space="preserve">ОАО «Мосэнерго»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4.2.7.</w:t>
      </w:r>
      <w:r w:rsidR="00904C7F">
        <w:rPr>
          <w:rFonts w:ascii="Times New Roman" w:hAnsi="Times New Roman"/>
          <w:sz w:val="28"/>
          <w:szCs w:val="28"/>
        </w:rPr>
        <w:t xml:space="preserve"> </w:t>
      </w:r>
      <w:r w:rsidRPr="00904C7F">
        <w:rPr>
          <w:rFonts w:ascii="Times New Roman" w:hAnsi="Times New Roman"/>
          <w:sz w:val="28"/>
          <w:szCs w:val="28"/>
        </w:rPr>
        <w:t xml:space="preserve">ОАО «ВолгаТелеком»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4.2.8.</w:t>
      </w:r>
      <w:r w:rsidR="00904C7F">
        <w:rPr>
          <w:rFonts w:ascii="Times New Roman" w:hAnsi="Times New Roman"/>
          <w:sz w:val="28"/>
          <w:szCs w:val="28"/>
        </w:rPr>
        <w:t xml:space="preserve"> </w:t>
      </w:r>
      <w:r w:rsidRPr="00904C7F">
        <w:rPr>
          <w:rFonts w:ascii="Times New Roman" w:hAnsi="Times New Roman"/>
          <w:sz w:val="28"/>
          <w:szCs w:val="28"/>
        </w:rPr>
        <w:t xml:space="preserve">ОАО «Московская городская телефонная сеть»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4.2.9.</w:t>
      </w:r>
      <w:r w:rsidR="00904C7F">
        <w:rPr>
          <w:rFonts w:ascii="Times New Roman" w:hAnsi="Times New Roman"/>
          <w:sz w:val="28"/>
          <w:szCs w:val="28"/>
        </w:rPr>
        <w:t xml:space="preserve"> </w:t>
      </w:r>
      <w:r w:rsidRPr="00904C7F">
        <w:rPr>
          <w:rFonts w:ascii="Times New Roman" w:hAnsi="Times New Roman"/>
          <w:sz w:val="28"/>
          <w:szCs w:val="28"/>
        </w:rPr>
        <w:t>ОАО «Вимм-Билль-Данн Продукты Питания»</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4.2.10.</w:t>
      </w:r>
      <w:r w:rsidR="00904C7F">
        <w:rPr>
          <w:rFonts w:ascii="Times New Roman" w:hAnsi="Times New Roman"/>
          <w:sz w:val="28"/>
          <w:szCs w:val="28"/>
        </w:rPr>
        <w:t xml:space="preserve"> </w:t>
      </w:r>
      <w:r w:rsidRPr="00904C7F">
        <w:rPr>
          <w:rFonts w:ascii="Times New Roman" w:hAnsi="Times New Roman"/>
          <w:sz w:val="28"/>
          <w:szCs w:val="28"/>
        </w:rPr>
        <w:t xml:space="preserve">ОАО «Северо-Западный Телеком»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4.2.11.</w:t>
      </w:r>
      <w:r w:rsidR="00904C7F">
        <w:rPr>
          <w:rFonts w:ascii="Times New Roman" w:hAnsi="Times New Roman"/>
          <w:sz w:val="28"/>
          <w:szCs w:val="28"/>
        </w:rPr>
        <w:t xml:space="preserve"> </w:t>
      </w:r>
      <w:r w:rsidRPr="00904C7F">
        <w:rPr>
          <w:rFonts w:ascii="Times New Roman" w:hAnsi="Times New Roman"/>
          <w:sz w:val="28"/>
          <w:szCs w:val="28"/>
        </w:rPr>
        <w:t xml:space="preserve">ОАО «Трубная Металлургическая Компания»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4.2.12.</w:t>
      </w:r>
      <w:r w:rsidR="00904C7F">
        <w:rPr>
          <w:rFonts w:ascii="Times New Roman" w:hAnsi="Times New Roman"/>
          <w:sz w:val="28"/>
          <w:szCs w:val="28"/>
        </w:rPr>
        <w:t xml:space="preserve"> </w:t>
      </w:r>
      <w:r w:rsidRPr="00904C7F">
        <w:rPr>
          <w:rFonts w:ascii="Times New Roman" w:hAnsi="Times New Roman"/>
          <w:sz w:val="28"/>
          <w:szCs w:val="28"/>
        </w:rPr>
        <w:t xml:space="preserve">ОАО «Уралсвязьинформ»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4.2.13.</w:t>
      </w:r>
      <w:r w:rsidR="00904C7F">
        <w:rPr>
          <w:rFonts w:ascii="Times New Roman" w:hAnsi="Times New Roman"/>
          <w:sz w:val="28"/>
          <w:szCs w:val="28"/>
        </w:rPr>
        <w:t xml:space="preserve"> </w:t>
      </w:r>
      <w:r w:rsidRPr="00904C7F">
        <w:rPr>
          <w:rFonts w:ascii="Times New Roman" w:hAnsi="Times New Roman"/>
          <w:sz w:val="28"/>
          <w:szCs w:val="28"/>
        </w:rPr>
        <w:t xml:space="preserve">ОАО «Нижнекамскнефтехим»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4.2.14.</w:t>
      </w:r>
      <w:r w:rsidR="00904C7F">
        <w:rPr>
          <w:rFonts w:ascii="Times New Roman" w:hAnsi="Times New Roman"/>
          <w:sz w:val="28"/>
          <w:szCs w:val="28"/>
        </w:rPr>
        <w:t xml:space="preserve"> </w:t>
      </w:r>
      <w:r w:rsidRPr="00904C7F">
        <w:rPr>
          <w:rFonts w:ascii="Times New Roman" w:hAnsi="Times New Roman"/>
          <w:sz w:val="28"/>
          <w:szCs w:val="28"/>
        </w:rPr>
        <w:t xml:space="preserve">ОАО «Сибирьтелеком»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4.2.15.</w:t>
      </w:r>
      <w:r w:rsidR="00904C7F">
        <w:rPr>
          <w:rFonts w:ascii="Times New Roman" w:hAnsi="Times New Roman"/>
          <w:sz w:val="28"/>
          <w:szCs w:val="28"/>
        </w:rPr>
        <w:t xml:space="preserve"> </w:t>
      </w:r>
      <w:r w:rsidRPr="00904C7F">
        <w:rPr>
          <w:rFonts w:ascii="Times New Roman" w:hAnsi="Times New Roman"/>
          <w:sz w:val="28"/>
          <w:szCs w:val="28"/>
        </w:rPr>
        <w:t xml:space="preserve">ОАО «Центральная телекоммуникационная компания»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4.2.16.</w:t>
      </w:r>
      <w:r w:rsidR="00904C7F">
        <w:rPr>
          <w:rFonts w:ascii="Times New Roman" w:hAnsi="Times New Roman"/>
          <w:sz w:val="28"/>
          <w:szCs w:val="28"/>
        </w:rPr>
        <w:t xml:space="preserve"> </w:t>
      </w:r>
      <w:r w:rsidRPr="00904C7F">
        <w:rPr>
          <w:rFonts w:ascii="Times New Roman" w:hAnsi="Times New Roman"/>
          <w:sz w:val="28"/>
          <w:szCs w:val="28"/>
        </w:rPr>
        <w:t xml:space="preserve">ОАО «Дальсвязь»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4.2.17.</w:t>
      </w:r>
      <w:r w:rsidR="00904C7F">
        <w:rPr>
          <w:rFonts w:ascii="Times New Roman" w:hAnsi="Times New Roman"/>
          <w:sz w:val="28"/>
          <w:szCs w:val="28"/>
        </w:rPr>
        <w:t xml:space="preserve"> </w:t>
      </w:r>
      <w:r w:rsidRPr="00904C7F">
        <w:rPr>
          <w:rFonts w:ascii="Times New Roman" w:hAnsi="Times New Roman"/>
          <w:sz w:val="28"/>
          <w:szCs w:val="28"/>
        </w:rPr>
        <w:t xml:space="preserve">ООО «ВТБ-Лизинг Финанс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4.2.18.</w:t>
      </w:r>
      <w:r w:rsidR="00904C7F">
        <w:rPr>
          <w:rFonts w:ascii="Times New Roman" w:hAnsi="Times New Roman"/>
          <w:sz w:val="28"/>
          <w:szCs w:val="28"/>
        </w:rPr>
        <w:t xml:space="preserve"> </w:t>
      </w:r>
      <w:r w:rsidRPr="00904C7F">
        <w:rPr>
          <w:rFonts w:ascii="Times New Roman" w:hAnsi="Times New Roman"/>
          <w:sz w:val="28"/>
          <w:szCs w:val="28"/>
        </w:rPr>
        <w:t xml:space="preserve">ООО «Альянс Финанс»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4.2.19.</w:t>
      </w:r>
      <w:r w:rsidR="00904C7F">
        <w:rPr>
          <w:rFonts w:ascii="Times New Roman" w:hAnsi="Times New Roman"/>
          <w:sz w:val="28"/>
          <w:szCs w:val="28"/>
        </w:rPr>
        <w:t xml:space="preserve"> </w:t>
      </w:r>
      <w:r w:rsidRPr="00904C7F">
        <w:rPr>
          <w:rFonts w:ascii="Times New Roman" w:hAnsi="Times New Roman"/>
          <w:sz w:val="28"/>
          <w:szCs w:val="28"/>
        </w:rPr>
        <w:t>ООО «Лизинговая компания УРАЛСИБ»</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4.2.20.</w:t>
      </w:r>
      <w:r w:rsidR="00904C7F">
        <w:rPr>
          <w:rFonts w:ascii="Times New Roman" w:hAnsi="Times New Roman"/>
          <w:sz w:val="28"/>
          <w:szCs w:val="28"/>
        </w:rPr>
        <w:t xml:space="preserve"> </w:t>
      </w:r>
      <w:r w:rsidRPr="00904C7F">
        <w:rPr>
          <w:rFonts w:ascii="Times New Roman" w:hAnsi="Times New Roman"/>
          <w:sz w:val="28"/>
          <w:szCs w:val="28"/>
        </w:rPr>
        <w:t xml:space="preserve">ОАО АФК «Система»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4.2.21.</w:t>
      </w:r>
      <w:r w:rsidR="00904C7F">
        <w:rPr>
          <w:rFonts w:ascii="Times New Roman" w:hAnsi="Times New Roman"/>
          <w:sz w:val="28"/>
          <w:szCs w:val="28"/>
        </w:rPr>
        <w:t xml:space="preserve"> </w:t>
      </w:r>
      <w:r w:rsidRPr="00904C7F">
        <w:rPr>
          <w:rFonts w:ascii="Times New Roman" w:hAnsi="Times New Roman"/>
          <w:sz w:val="28"/>
          <w:szCs w:val="28"/>
        </w:rPr>
        <w:t xml:space="preserve">ОАО «Мобильные ТелеСистемы»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4.2.22.</w:t>
      </w:r>
      <w:r w:rsidR="00904C7F">
        <w:rPr>
          <w:rFonts w:ascii="Times New Roman" w:hAnsi="Times New Roman"/>
          <w:sz w:val="28"/>
          <w:szCs w:val="28"/>
        </w:rPr>
        <w:t xml:space="preserve"> </w:t>
      </w:r>
      <w:r w:rsidRPr="00904C7F">
        <w:rPr>
          <w:rFonts w:ascii="Times New Roman" w:hAnsi="Times New Roman"/>
          <w:sz w:val="28"/>
          <w:szCs w:val="28"/>
        </w:rPr>
        <w:t xml:space="preserve">ЗАО «Гражданские самолеты Сухого»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4.2.23.</w:t>
      </w:r>
      <w:r w:rsidR="00904C7F">
        <w:rPr>
          <w:rFonts w:ascii="Times New Roman" w:hAnsi="Times New Roman"/>
          <w:sz w:val="28"/>
          <w:szCs w:val="28"/>
        </w:rPr>
        <w:t xml:space="preserve"> </w:t>
      </w:r>
      <w:r w:rsidRPr="00904C7F">
        <w:rPr>
          <w:rFonts w:ascii="Times New Roman" w:hAnsi="Times New Roman"/>
          <w:sz w:val="28"/>
          <w:szCs w:val="28"/>
        </w:rPr>
        <w:t xml:space="preserve">ОАО «Группа ЛСР»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4.2.24.</w:t>
      </w:r>
      <w:r w:rsidR="00904C7F">
        <w:rPr>
          <w:rFonts w:ascii="Times New Roman" w:hAnsi="Times New Roman"/>
          <w:sz w:val="28"/>
          <w:szCs w:val="28"/>
        </w:rPr>
        <w:t xml:space="preserve"> </w:t>
      </w:r>
      <w:r w:rsidRPr="00904C7F">
        <w:rPr>
          <w:rFonts w:ascii="Times New Roman" w:hAnsi="Times New Roman"/>
          <w:sz w:val="28"/>
          <w:szCs w:val="28"/>
        </w:rPr>
        <w:t xml:space="preserve">ООО «ВымпелКом-Инвест» </w:t>
      </w:r>
    </w:p>
    <w:p w:rsidR="00030843" w:rsidRPr="00904C7F" w:rsidRDefault="000308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4.2.25.</w:t>
      </w:r>
      <w:r w:rsidR="00904C7F">
        <w:rPr>
          <w:rFonts w:ascii="Times New Roman" w:hAnsi="Times New Roman"/>
          <w:sz w:val="28"/>
          <w:szCs w:val="28"/>
        </w:rPr>
        <w:t xml:space="preserve"> </w:t>
      </w:r>
      <w:r w:rsidRPr="00904C7F">
        <w:rPr>
          <w:rFonts w:ascii="Times New Roman" w:hAnsi="Times New Roman"/>
          <w:sz w:val="28"/>
          <w:szCs w:val="28"/>
        </w:rPr>
        <w:t xml:space="preserve">ООО «ИКС 4 ФИНАНС»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4.2.26.</w:t>
      </w:r>
      <w:r w:rsidR="00904C7F">
        <w:rPr>
          <w:rFonts w:ascii="Times New Roman" w:hAnsi="Times New Roman"/>
          <w:sz w:val="28"/>
          <w:szCs w:val="28"/>
        </w:rPr>
        <w:t xml:space="preserve"> </w:t>
      </w:r>
      <w:r w:rsidRPr="00904C7F">
        <w:rPr>
          <w:rFonts w:ascii="Times New Roman" w:hAnsi="Times New Roman"/>
          <w:sz w:val="28"/>
          <w:szCs w:val="28"/>
        </w:rPr>
        <w:t xml:space="preserve">ОАО «ЮТК»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4.2.27.</w:t>
      </w:r>
      <w:r w:rsidR="00904C7F">
        <w:rPr>
          <w:rFonts w:ascii="Times New Roman" w:hAnsi="Times New Roman"/>
          <w:sz w:val="28"/>
          <w:szCs w:val="28"/>
        </w:rPr>
        <w:t xml:space="preserve"> </w:t>
      </w:r>
      <w:r w:rsidRPr="00904C7F">
        <w:rPr>
          <w:rFonts w:ascii="Times New Roman" w:hAnsi="Times New Roman"/>
          <w:sz w:val="28"/>
          <w:szCs w:val="28"/>
        </w:rPr>
        <w:t xml:space="preserve">ОАО «МОЭК»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4.2.28.</w:t>
      </w:r>
      <w:r w:rsidR="00904C7F">
        <w:rPr>
          <w:rFonts w:ascii="Times New Roman" w:hAnsi="Times New Roman"/>
          <w:sz w:val="28"/>
          <w:szCs w:val="28"/>
        </w:rPr>
        <w:t xml:space="preserve"> </w:t>
      </w:r>
      <w:r w:rsidRPr="00904C7F">
        <w:rPr>
          <w:rFonts w:ascii="Times New Roman" w:hAnsi="Times New Roman"/>
          <w:sz w:val="28"/>
          <w:szCs w:val="28"/>
        </w:rPr>
        <w:t xml:space="preserve">ОАО «МОЭСК»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4.2.29.</w:t>
      </w:r>
      <w:r w:rsidR="00904C7F">
        <w:rPr>
          <w:rFonts w:ascii="Times New Roman" w:hAnsi="Times New Roman"/>
          <w:sz w:val="28"/>
          <w:szCs w:val="28"/>
        </w:rPr>
        <w:t xml:space="preserve"> </w:t>
      </w:r>
      <w:r w:rsidRPr="00904C7F">
        <w:rPr>
          <w:rFonts w:ascii="Times New Roman" w:hAnsi="Times New Roman"/>
          <w:sz w:val="28"/>
          <w:szCs w:val="28"/>
        </w:rPr>
        <w:t xml:space="preserve">ОАО «Научно-производственная корпорация «Иркут»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4.2.30.</w:t>
      </w:r>
      <w:r w:rsidR="00904C7F">
        <w:rPr>
          <w:rFonts w:ascii="Times New Roman" w:hAnsi="Times New Roman"/>
          <w:sz w:val="28"/>
          <w:szCs w:val="28"/>
        </w:rPr>
        <w:t xml:space="preserve"> </w:t>
      </w:r>
      <w:r w:rsidRPr="00904C7F">
        <w:rPr>
          <w:rFonts w:ascii="Times New Roman" w:hAnsi="Times New Roman"/>
          <w:sz w:val="28"/>
          <w:szCs w:val="28"/>
        </w:rPr>
        <w:t xml:space="preserve">ОАО «ОГК-4»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4.2.31.</w:t>
      </w:r>
      <w:r w:rsidR="00904C7F">
        <w:rPr>
          <w:rFonts w:ascii="Times New Roman" w:hAnsi="Times New Roman"/>
          <w:sz w:val="28"/>
          <w:szCs w:val="28"/>
        </w:rPr>
        <w:t xml:space="preserve"> </w:t>
      </w:r>
      <w:r w:rsidRPr="00904C7F">
        <w:rPr>
          <w:rFonts w:ascii="Times New Roman" w:hAnsi="Times New Roman"/>
          <w:sz w:val="28"/>
          <w:szCs w:val="28"/>
        </w:rPr>
        <w:t xml:space="preserve">ООО «РВК-Финанс»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4.2.32.</w:t>
      </w:r>
      <w:r w:rsidR="00904C7F">
        <w:rPr>
          <w:rFonts w:ascii="Times New Roman" w:hAnsi="Times New Roman"/>
          <w:sz w:val="28"/>
          <w:szCs w:val="28"/>
        </w:rPr>
        <w:t xml:space="preserve"> </w:t>
      </w:r>
      <w:r w:rsidRPr="00904C7F">
        <w:rPr>
          <w:rFonts w:ascii="Times New Roman" w:hAnsi="Times New Roman"/>
          <w:sz w:val="28"/>
          <w:szCs w:val="28"/>
        </w:rPr>
        <w:t xml:space="preserve">ОАО «Таттелеком»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4.2.33.</w:t>
      </w:r>
      <w:r w:rsidR="00904C7F">
        <w:rPr>
          <w:rFonts w:ascii="Times New Roman" w:hAnsi="Times New Roman"/>
          <w:sz w:val="28"/>
          <w:szCs w:val="28"/>
        </w:rPr>
        <w:t xml:space="preserve"> </w:t>
      </w:r>
      <w:r w:rsidRPr="00904C7F">
        <w:rPr>
          <w:rFonts w:ascii="Times New Roman" w:hAnsi="Times New Roman"/>
          <w:sz w:val="28"/>
          <w:szCs w:val="28"/>
        </w:rPr>
        <w:t xml:space="preserve">ОАО АК «Якутскэнерго» </w:t>
      </w:r>
    </w:p>
    <w:p w:rsidR="00B038BD" w:rsidRPr="00904C7F" w:rsidRDefault="00B038BD" w:rsidP="00904C7F">
      <w:pPr>
        <w:spacing w:after="0" w:line="360" w:lineRule="auto"/>
        <w:ind w:firstLine="709"/>
        <w:jc w:val="both"/>
        <w:rPr>
          <w:rFonts w:ascii="Times New Roman" w:hAnsi="Times New Roman"/>
          <w:sz w:val="28"/>
          <w:szCs w:val="27"/>
        </w:rPr>
      </w:pPr>
      <w:r w:rsidRPr="00904C7F">
        <w:rPr>
          <w:rFonts w:ascii="Times New Roman" w:hAnsi="Times New Roman"/>
          <w:sz w:val="28"/>
          <w:szCs w:val="28"/>
        </w:rPr>
        <w:t xml:space="preserve">4.2.34. ОАО «Центр по перевозке грузов в контейнерах </w:t>
      </w:r>
      <w:r w:rsidRPr="00904C7F">
        <w:rPr>
          <w:rFonts w:ascii="Times New Roman" w:hAnsi="Times New Roman"/>
          <w:sz w:val="28"/>
          <w:szCs w:val="27"/>
        </w:rPr>
        <w:t xml:space="preserve">«ТрансКонтейнер»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4.2.35.</w:t>
      </w:r>
      <w:r w:rsidR="00904C7F">
        <w:rPr>
          <w:rFonts w:ascii="Times New Roman" w:hAnsi="Times New Roman"/>
          <w:sz w:val="28"/>
          <w:szCs w:val="28"/>
        </w:rPr>
        <w:t xml:space="preserve"> </w:t>
      </w:r>
      <w:r w:rsidRPr="00904C7F">
        <w:rPr>
          <w:rFonts w:ascii="Times New Roman" w:hAnsi="Times New Roman"/>
          <w:sz w:val="28"/>
          <w:szCs w:val="28"/>
        </w:rPr>
        <w:t xml:space="preserve">ОАО «Управляющая компания ГидроОГК»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4.2.36.</w:t>
      </w:r>
      <w:r w:rsidR="00904C7F">
        <w:rPr>
          <w:rFonts w:ascii="Times New Roman" w:hAnsi="Times New Roman"/>
          <w:sz w:val="28"/>
          <w:szCs w:val="28"/>
        </w:rPr>
        <w:t xml:space="preserve"> </w:t>
      </w:r>
      <w:r w:rsidRPr="00904C7F">
        <w:rPr>
          <w:rFonts w:ascii="Times New Roman" w:hAnsi="Times New Roman"/>
          <w:sz w:val="28"/>
          <w:szCs w:val="28"/>
        </w:rPr>
        <w:t>ООО «Объединенные кондитеры – Финанс»</w:t>
      </w:r>
      <w:r w:rsidR="00904C7F">
        <w:rPr>
          <w:rFonts w:ascii="Times New Roman" w:hAnsi="Times New Roman"/>
          <w:sz w:val="28"/>
          <w:szCs w:val="28"/>
        </w:rPr>
        <w:t xml:space="preserve">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4.2.37.</w:t>
      </w:r>
      <w:r w:rsidR="00904C7F">
        <w:rPr>
          <w:rFonts w:ascii="Times New Roman" w:hAnsi="Times New Roman"/>
          <w:sz w:val="28"/>
          <w:szCs w:val="28"/>
        </w:rPr>
        <w:t xml:space="preserve"> </w:t>
      </w:r>
      <w:r w:rsidRPr="00904C7F">
        <w:rPr>
          <w:rFonts w:ascii="Times New Roman" w:hAnsi="Times New Roman"/>
          <w:sz w:val="28"/>
          <w:szCs w:val="28"/>
        </w:rPr>
        <w:t xml:space="preserve">ООО «НС-финанс»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4.2.38.</w:t>
      </w:r>
      <w:r w:rsidR="00904C7F">
        <w:rPr>
          <w:rFonts w:ascii="Times New Roman" w:hAnsi="Times New Roman"/>
          <w:sz w:val="28"/>
          <w:szCs w:val="28"/>
        </w:rPr>
        <w:t xml:space="preserve"> </w:t>
      </w:r>
      <w:r w:rsidRPr="00904C7F">
        <w:rPr>
          <w:rFonts w:ascii="Times New Roman" w:hAnsi="Times New Roman"/>
          <w:sz w:val="28"/>
          <w:szCs w:val="28"/>
        </w:rPr>
        <w:t xml:space="preserve">ОАО «Газпром нефть»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4.2.39.</w:t>
      </w:r>
      <w:r w:rsidR="00904C7F">
        <w:rPr>
          <w:rFonts w:ascii="Times New Roman" w:hAnsi="Times New Roman"/>
          <w:sz w:val="28"/>
          <w:szCs w:val="28"/>
        </w:rPr>
        <w:t xml:space="preserve"> </w:t>
      </w:r>
      <w:r w:rsidRPr="00904C7F">
        <w:rPr>
          <w:rFonts w:ascii="Times New Roman" w:hAnsi="Times New Roman"/>
          <w:sz w:val="28"/>
          <w:szCs w:val="28"/>
        </w:rPr>
        <w:t>ОАО «Акционерная компания по транспорту нефти «Транснефть» 4.2.40.</w:t>
      </w:r>
      <w:r w:rsidR="00904C7F">
        <w:rPr>
          <w:rFonts w:ascii="Times New Roman" w:hAnsi="Times New Roman"/>
          <w:sz w:val="28"/>
          <w:szCs w:val="28"/>
        </w:rPr>
        <w:t xml:space="preserve"> </w:t>
      </w:r>
      <w:r w:rsidRPr="00904C7F">
        <w:rPr>
          <w:rFonts w:ascii="Times New Roman" w:hAnsi="Times New Roman"/>
          <w:sz w:val="28"/>
          <w:szCs w:val="28"/>
        </w:rPr>
        <w:t xml:space="preserve">ОАО «Объединенные машиностроительные заводы»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4.2.41.</w:t>
      </w:r>
      <w:r w:rsidR="00904C7F">
        <w:rPr>
          <w:rFonts w:ascii="Times New Roman" w:hAnsi="Times New Roman"/>
          <w:sz w:val="28"/>
          <w:szCs w:val="28"/>
        </w:rPr>
        <w:t xml:space="preserve"> </w:t>
      </w:r>
      <w:r w:rsidRPr="00904C7F">
        <w:rPr>
          <w:rFonts w:ascii="Times New Roman" w:hAnsi="Times New Roman"/>
          <w:sz w:val="28"/>
          <w:szCs w:val="28"/>
        </w:rPr>
        <w:t xml:space="preserve">ОАО «СИТРОНИКС»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4.2.42.</w:t>
      </w:r>
      <w:r w:rsidR="00904C7F">
        <w:rPr>
          <w:rFonts w:ascii="Times New Roman" w:hAnsi="Times New Roman"/>
          <w:sz w:val="28"/>
          <w:szCs w:val="28"/>
        </w:rPr>
        <w:t xml:space="preserve"> </w:t>
      </w:r>
      <w:r w:rsidRPr="00904C7F">
        <w:rPr>
          <w:rFonts w:ascii="Times New Roman" w:hAnsi="Times New Roman"/>
          <w:sz w:val="28"/>
          <w:szCs w:val="28"/>
        </w:rPr>
        <w:t xml:space="preserve">ОАО «Северсталь»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4.2.43.</w:t>
      </w:r>
      <w:r w:rsidR="00904C7F">
        <w:rPr>
          <w:rFonts w:ascii="Times New Roman" w:hAnsi="Times New Roman"/>
          <w:sz w:val="28"/>
          <w:szCs w:val="28"/>
        </w:rPr>
        <w:t xml:space="preserve"> </w:t>
      </w:r>
      <w:r w:rsidRPr="00904C7F">
        <w:rPr>
          <w:rFonts w:ascii="Times New Roman" w:hAnsi="Times New Roman"/>
          <w:sz w:val="28"/>
          <w:szCs w:val="28"/>
        </w:rPr>
        <w:t xml:space="preserve">ООО «СИБМЕТИНВЕСТ»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4.2.44.</w:t>
      </w:r>
      <w:r w:rsidR="00904C7F">
        <w:rPr>
          <w:rFonts w:ascii="Times New Roman" w:hAnsi="Times New Roman"/>
          <w:sz w:val="28"/>
          <w:szCs w:val="28"/>
        </w:rPr>
        <w:t xml:space="preserve"> </w:t>
      </w:r>
      <w:r w:rsidRPr="00904C7F">
        <w:rPr>
          <w:rFonts w:ascii="Times New Roman" w:hAnsi="Times New Roman"/>
          <w:sz w:val="28"/>
          <w:szCs w:val="28"/>
        </w:rPr>
        <w:t xml:space="preserve">ОАО «Акрон»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4.2.45.</w:t>
      </w:r>
      <w:r w:rsidR="00904C7F">
        <w:rPr>
          <w:rFonts w:ascii="Times New Roman" w:hAnsi="Times New Roman"/>
          <w:sz w:val="28"/>
          <w:szCs w:val="28"/>
        </w:rPr>
        <w:t xml:space="preserve"> </w:t>
      </w:r>
      <w:r w:rsidRPr="00904C7F">
        <w:rPr>
          <w:rFonts w:ascii="Times New Roman" w:hAnsi="Times New Roman"/>
          <w:sz w:val="28"/>
          <w:szCs w:val="28"/>
        </w:rPr>
        <w:t xml:space="preserve">ОАО «Новолипецкий металлургический комбинат»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4.2.46.</w:t>
      </w:r>
      <w:r w:rsidR="00904C7F">
        <w:rPr>
          <w:rFonts w:ascii="Times New Roman" w:hAnsi="Times New Roman"/>
          <w:sz w:val="28"/>
          <w:szCs w:val="28"/>
        </w:rPr>
        <w:t xml:space="preserve"> </w:t>
      </w:r>
      <w:r w:rsidRPr="00904C7F">
        <w:rPr>
          <w:rFonts w:ascii="Times New Roman" w:hAnsi="Times New Roman"/>
          <w:sz w:val="28"/>
          <w:szCs w:val="28"/>
        </w:rPr>
        <w:t xml:space="preserve">ОАО «Магнитогорский металлургический комбинат» </w:t>
      </w:r>
    </w:p>
    <w:p w:rsidR="00030843"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 Облигации организаций, включенных в Перечень</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системообразующих организаций, утвержденный Правительственной комиссией по повышению</w:t>
      </w:r>
      <w:r w:rsidR="00904C7F">
        <w:rPr>
          <w:rFonts w:ascii="Times New Roman" w:hAnsi="Times New Roman"/>
          <w:sz w:val="28"/>
          <w:szCs w:val="28"/>
        </w:rPr>
        <w:t xml:space="preserve"> </w:t>
      </w:r>
      <w:r w:rsidRPr="00904C7F">
        <w:rPr>
          <w:rFonts w:ascii="Times New Roman" w:hAnsi="Times New Roman"/>
          <w:sz w:val="28"/>
          <w:szCs w:val="28"/>
        </w:rPr>
        <w:t>устойчивости развития российской экономики</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4.3.1.</w:t>
      </w:r>
      <w:r w:rsidR="00904C7F">
        <w:rPr>
          <w:rFonts w:ascii="Times New Roman" w:hAnsi="Times New Roman"/>
          <w:sz w:val="28"/>
          <w:szCs w:val="28"/>
        </w:rPr>
        <w:t xml:space="preserve"> </w:t>
      </w:r>
      <w:r w:rsidRPr="00904C7F">
        <w:rPr>
          <w:rFonts w:ascii="Times New Roman" w:hAnsi="Times New Roman"/>
          <w:sz w:val="28"/>
          <w:szCs w:val="28"/>
        </w:rPr>
        <w:t xml:space="preserve">ОАО «Северсталь-авто» (ОАО «СОЛЛЕРС»)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4.3.2.</w:t>
      </w:r>
      <w:r w:rsidR="00904C7F">
        <w:rPr>
          <w:rFonts w:ascii="Times New Roman" w:hAnsi="Times New Roman"/>
          <w:sz w:val="28"/>
          <w:szCs w:val="28"/>
        </w:rPr>
        <w:t xml:space="preserve"> </w:t>
      </w:r>
      <w:r w:rsidRPr="00904C7F">
        <w:rPr>
          <w:rFonts w:ascii="Times New Roman" w:hAnsi="Times New Roman"/>
          <w:sz w:val="28"/>
          <w:szCs w:val="28"/>
        </w:rPr>
        <w:t xml:space="preserve">ОАО «Мечел»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4.3.3.</w:t>
      </w:r>
      <w:r w:rsidR="00904C7F">
        <w:rPr>
          <w:rFonts w:ascii="Times New Roman" w:hAnsi="Times New Roman"/>
          <w:sz w:val="28"/>
          <w:szCs w:val="28"/>
        </w:rPr>
        <w:t xml:space="preserve"> </w:t>
      </w:r>
      <w:r w:rsidRPr="00904C7F">
        <w:rPr>
          <w:rFonts w:ascii="Times New Roman" w:hAnsi="Times New Roman"/>
          <w:sz w:val="28"/>
          <w:szCs w:val="28"/>
        </w:rPr>
        <w:t xml:space="preserve">ОАО «Челябинский трубопрокатный завод» </w:t>
      </w:r>
    </w:p>
    <w:p w:rsidR="00030843" w:rsidRPr="00904C7F" w:rsidRDefault="000308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4.3.4.</w:t>
      </w:r>
      <w:r w:rsidR="00904C7F">
        <w:rPr>
          <w:rFonts w:ascii="Times New Roman" w:hAnsi="Times New Roman"/>
          <w:sz w:val="28"/>
          <w:szCs w:val="28"/>
        </w:rPr>
        <w:t xml:space="preserve"> </w:t>
      </w:r>
      <w:r w:rsidRPr="00904C7F">
        <w:rPr>
          <w:rFonts w:ascii="Times New Roman" w:hAnsi="Times New Roman"/>
          <w:sz w:val="28"/>
          <w:szCs w:val="28"/>
        </w:rPr>
        <w:t>ОАО «АВТОВАЗ»</w:t>
      </w:r>
    </w:p>
    <w:p w:rsidR="00B038BD" w:rsidRPr="00904C7F" w:rsidRDefault="00B038BD" w:rsidP="00904C7F">
      <w:pPr>
        <w:tabs>
          <w:tab w:val="left" w:pos="4526"/>
        </w:tabs>
        <w:spacing w:after="0" w:line="360" w:lineRule="auto"/>
        <w:ind w:firstLine="709"/>
        <w:jc w:val="both"/>
        <w:rPr>
          <w:rFonts w:ascii="Times New Roman" w:hAnsi="Times New Roman"/>
          <w:sz w:val="28"/>
          <w:szCs w:val="28"/>
        </w:rPr>
      </w:pPr>
      <w:r w:rsidRPr="00904C7F">
        <w:rPr>
          <w:rFonts w:ascii="Times New Roman" w:hAnsi="Times New Roman"/>
          <w:sz w:val="28"/>
          <w:szCs w:val="28"/>
        </w:rPr>
        <w:t>Продолжение ПРИЛОЖЕНИЯ В</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4.3.5.</w:t>
      </w:r>
      <w:r w:rsidR="00904C7F">
        <w:rPr>
          <w:rFonts w:ascii="Times New Roman" w:hAnsi="Times New Roman"/>
          <w:sz w:val="28"/>
          <w:szCs w:val="28"/>
        </w:rPr>
        <w:t xml:space="preserve"> </w:t>
      </w:r>
      <w:r w:rsidRPr="00904C7F">
        <w:rPr>
          <w:rFonts w:ascii="Times New Roman" w:hAnsi="Times New Roman"/>
          <w:sz w:val="28"/>
          <w:szCs w:val="28"/>
        </w:rPr>
        <w:t xml:space="preserve">ОАО «ОГК-6»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4.3.6.</w:t>
      </w:r>
      <w:r w:rsidR="00904C7F">
        <w:rPr>
          <w:rFonts w:ascii="Times New Roman" w:hAnsi="Times New Roman"/>
          <w:sz w:val="28"/>
          <w:szCs w:val="28"/>
        </w:rPr>
        <w:t xml:space="preserve"> </w:t>
      </w:r>
      <w:r w:rsidRPr="00904C7F">
        <w:rPr>
          <w:rFonts w:ascii="Times New Roman" w:hAnsi="Times New Roman"/>
          <w:sz w:val="28"/>
          <w:szCs w:val="28"/>
        </w:rPr>
        <w:t xml:space="preserve">ОАО «ТГК-2»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4.3.7.</w:t>
      </w:r>
      <w:r w:rsidR="00904C7F">
        <w:rPr>
          <w:rFonts w:ascii="Times New Roman" w:hAnsi="Times New Roman"/>
          <w:sz w:val="28"/>
          <w:szCs w:val="28"/>
        </w:rPr>
        <w:t xml:space="preserve"> </w:t>
      </w:r>
      <w:r w:rsidRPr="00904C7F">
        <w:rPr>
          <w:rFonts w:ascii="Times New Roman" w:hAnsi="Times New Roman"/>
          <w:sz w:val="28"/>
          <w:szCs w:val="28"/>
        </w:rPr>
        <w:t xml:space="preserve">ОАО «ТГК-4»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4.3.8.</w:t>
      </w:r>
      <w:r w:rsidR="00904C7F">
        <w:rPr>
          <w:rFonts w:ascii="Times New Roman" w:hAnsi="Times New Roman"/>
          <w:sz w:val="28"/>
          <w:szCs w:val="28"/>
        </w:rPr>
        <w:t xml:space="preserve"> </w:t>
      </w:r>
      <w:r w:rsidRPr="00904C7F">
        <w:rPr>
          <w:rFonts w:ascii="Times New Roman" w:hAnsi="Times New Roman"/>
          <w:sz w:val="28"/>
          <w:szCs w:val="28"/>
        </w:rPr>
        <w:t xml:space="preserve">ОАО «ТГК-10»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4.3.9.</w:t>
      </w:r>
      <w:r w:rsidR="00904C7F">
        <w:rPr>
          <w:rFonts w:ascii="Times New Roman" w:hAnsi="Times New Roman"/>
          <w:sz w:val="28"/>
          <w:szCs w:val="28"/>
        </w:rPr>
        <w:t xml:space="preserve"> </w:t>
      </w:r>
      <w:r w:rsidRPr="00904C7F">
        <w:rPr>
          <w:rFonts w:ascii="Times New Roman" w:hAnsi="Times New Roman"/>
          <w:sz w:val="28"/>
          <w:szCs w:val="28"/>
        </w:rPr>
        <w:t xml:space="preserve">ОАО «ТГК-1»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4.3.10.</w:t>
      </w:r>
      <w:r w:rsidR="00904C7F">
        <w:rPr>
          <w:rFonts w:ascii="Times New Roman" w:hAnsi="Times New Roman"/>
          <w:sz w:val="28"/>
          <w:szCs w:val="28"/>
        </w:rPr>
        <w:t xml:space="preserve"> </w:t>
      </w:r>
      <w:r w:rsidRPr="00904C7F">
        <w:rPr>
          <w:rFonts w:ascii="Times New Roman" w:hAnsi="Times New Roman"/>
          <w:sz w:val="28"/>
          <w:szCs w:val="28"/>
        </w:rPr>
        <w:t>ОАО НК «РуссНефть»</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4.3.11.</w:t>
      </w:r>
      <w:r w:rsidR="00904C7F">
        <w:rPr>
          <w:rFonts w:ascii="Times New Roman" w:hAnsi="Times New Roman"/>
          <w:sz w:val="28"/>
          <w:szCs w:val="28"/>
        </w:rPr>
        <w:t xml:space="preserve"> </w:t>
      </w:r>
      <w:r w:rsidRPr="00904C7F">
        <w:rPr>
          <w:rFonts w:ascii="Times New Roman" w:hAnsi="Times New Roman"/>
          <w:sz w:val="28"/>
          <w:szCs w:val="28"/>
        </w:rPr>
        <w:t xml:space="preserve">ООО «Моссельпром Финанс»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4.3.12.</w:t>
      </w:r>
      <w:r w:rsidR="00904C7F">
        <w:rPr>
          <w:rFonts w:ascii="Times New Roman" w:hAnsi="Times New Roman"/>
          <w:sz w:val="28"/>
          <w:szCs w:val="28"/>
        </w:rPr>
        <w:t xml:space="preserve"> </w:t>
      </w:r>
      <w:r w:rsidRPr="00904C7F">
        <w:rPr>
          <w:rFonts w:ascii="Times New Roman" w:hAnsi="Times New Roman"/>
          <w:sz w:val="28"/>
          <w:szCs w:val="28"/>
        </w:rPr>
        <w:t>ОАО «Газэнергосеть»</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4.3.13.</w:t>
      </w:r>
      <w:r w:rsidR="00904C7F">
        <w:rPr>
          <w:rFonts w:ascii="Times New Roman" w:hAnsi="Times New Roman"/>
          <w:sz w:val="28"/>
          <w:szCs w:val="28"/>
        </w:rPr>
        <w:t xml:space="preserve"> </w:t>
      </w:r>
      <w:r w:rsidRPr="00904C7F">
        <w:rPr>
          <w:rFonts w:ascii="Times New Roman" w:hAnsi="Times New Roman"/>
          <w:sz w:val="28"/>
          <w:szCs w:val="28"/>
        </w:rPr>
        <w:t xml:space="preserve">ЗАО «Трансмашхолдинг»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4.3.14.</w:t>
      </w:r>
      <w:r w:rsidR="00904C7F">
        <w:rPr>
          <w:rFonts w:ascii="Times New Roman" w:hAnsi="Times New Roman"/>
          <w:sz w:val="28"/>
          <w:szCs w:val="28"/>
        </w:rPr>
        <w:t xml:space="preserve"> </w:t>
      </w:r>
      <w:r w:rsidRPr="00904C7F">
        <w:rPr>
          <w:rFonts w:ascii="Times New Roman" w:hAnsi="Times New Roman"/>
          <w:sz w:val="28"/>
          <w:szCs w:val="28"/>
        </w:rPr>
        <w:t xml:space="preserve">ООО «Мираторг Финанс»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5. Облигации международных финансовых организаций</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5.1.</w:t>
      </w:r>
      <w:r w:rsidR="00904C7F">
        <w:rPr>
          <w:rFonts w:ascii="Times New Roman" w:hAnsi="Times New Roman"/>
          <w:sz w:val="28"/>
          <w:szCs w:val="28"/>
        </w:rPr>
        <w:t xml:space="preserve"> </w:t>
      </w:r>
      <w:r w:rsidRPr="00904C7F">
        <w:rPr>
          <w:rFonts w:ascii="Times New Roman" w:hAnsi="Times New Roman"/>
          <w:sz w:val="28"/>
          <w:szCs w:val="28"/>
        </w:rPr>
        <w:t xml:space="preserve">Европейский Банк Реконструкции и Развития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5.2.</w:t>
      </w:r>
      <w:r w:rsidR="00904C7F">
        <w:rPr>
          <w:rFonts w:ascii="Times New Roman" w:hAnsi="Times New Roman"/>
          <w:sz w:val="28"/>
          <w:szCs w:val="28"/>
        </w:rPr>
        <w:t xml:space="preserve"> </w:t>
      </w:r>
      <w:r w:rsidRPr="00904C7F">
        <w:rPr>
          <w:rFonts w:ascii="Times New Roman" w:hAnsi="Times New Roman"/>
          <w:sz w:val="28"/>
          <w:szCs w:val="28"/>
        </w:rPr>
        <w:t xml:space="preserve">Евразийский банк развития </w:t>
      </w:r>
    </w:p>
    <w:p w:rsidR="00030843"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6. Долговые эмиссионные ценные бумаги, выпущенные юридическими лицами-нерезидентами Российской Федерации за пределами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Российской Федерации</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6.1. </w:t>
      </w:r>
      <w:r w:rsidRPr="00904C7F">
        <w:rPr>
          <w:rFonts w:ascii="Times New Roman" w:hAnsi="Times New Roman"/>
          <w:sz w:val="28"/>
          <w:szCs w:val="28"/>
          <w:lang w:val="en-US"/>
        </w:rPr>
        <w:t>Kuznetski</w:t>
      </w:r>
      <w:r w:rsidRPr="00904C7F">
        <w:rPr>
          <w:rFonts w:ascii="Times New Roman" w:hAnsi="Times New Roman"/>
          <w:sz w:val="28"/>
          <w:szCs w:val="28"/>
        </w:rPr>
        <w:t xml:space="preserve"> </w:t>
      </w:r>
      <w:r w:rsidRPr="00904C7F">
        <w:rPr>
          <w:rFonts w:ascii="Times New Roman" w:hAnsi="Times New Roman"/>
          <w:sz w:val="28"/>
          <w:szCs w:val="28"/>
          <w:lang w:val="en-US"/>
        </w:rPr>
        <w:t>Capital</w:t>
      </w:r>
      <w:r w:rsidRPr="00904C7F">
        <w:rPr>
          <w:rFonts w:ascii="Times New Roman" w:hAnsi="Times New Roman"/>
          <w:sz w:val="28"/>
          <w:szCs w:val="28"/>
        </w:rPr>
        <w:t xml:space="preserve"> </w:t>
      </w:r>
      <w:r w:rsidRPr="00904C7F">
        <w:rPr>
          <w:rFonts w:ascii="Times New Roman" w:hAnsi="Times New Roman"/>
          <w:sz w:val="28"/>
          <w:szCs w:val="28"/>
          <w:lang w:val="en-US"/>
        </w:rPr>
        <w:t>S</w:t>
      </w:r>
      <w:r w:rsidRPr="00904C7F">
        <w:rPr>
          <w:rFonts w:ascii="Times New Roman" w:hAnsi="Times New Roman"/>
          <w:sz w:val="28"/>
          <w:szCs w:val="28"/>
        </w:rPr>
        <w:t>.</w:t>
      </w:r>
      <w:r w:rsidRPr="00904C7F">
        <w:rPr>
          <w:rFonts w:ascii="Times New Roman" w:hAnsi="Times New Roman"/>
          <w:sz w:val="28"/>
          <w:szCs w:val="28"/>
          <w:lang w:val="en-US"/>
        </w:rPr>
        <w:t>A</w:t>
      </w:r>
      <w:r w:rsidRPr="00904C7F">
        <w:rPr>
          <w:rFonts w:ascii="Times New Roman" w:hAnsi="Times New Roman"/>
          <w:sz w:val="28"/>
          <w:szCs w:val="28"/>
        </w:rPr>
        <w:t xml:space="preserve">.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 VTB Capital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6.3. RSHB Capital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6.4. Dresdner Bank AG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6.5. Morgan Stanley Bank AG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6.6. Gazprom Int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6.7. GAZ Capital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6.8. SB Capital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6.9. Citigroup Global Market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6.10. GPB Eurobond Finance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6.11. Promsvyaz Finance PLC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6.12. </w:t>
      </w:r>
      <w:r w:rsidRPr="00904C7F">
        <w:rPr>
          <w:rFonts w:ascii="Times New Roman" w:hAnsi="Times New Roman"/>
          <w:sz w:val="28"/>
          <w:szCs w:val="28"/>
          <w:lang w:val="en-US"/>
        </w:rPr>
        <w:t>IIB</w:t>
      </w:r>
      <w:r w:rsidRPr="00904C7F">
        <w:rPr>
          <w:rFonts w:ascii="Times New Roman" w:hAnsi="Times New Roman"/>
          <w:sz w:val="28"/>
          <w:szCs w:val="28"/>
        </w:rPr>
        <w:t xml:space="preserve"> </w:t>
      </w:r>
      <w:r w:rsidRPr="00904C7F">
        <w:rPr>
          <w:rFonts w:ascii="Times New Roman" w:hAnsi="Times New Roman"/>
          <w:sz w:val="28"/>
          <w:szCs w:val="28"/>
          <w:lang w:val="en-US"/>
        </w:rPr>
        <w:t>Luxembourg</w:t>
      </w:r>
      <w:r w:rsidRPr="00904C7F">
        <w:rPr>
          <w:rFonts w:ascii="Times New Roman" w:hAnsi="Times New Roman"/>
          <w:sz w:val="28"/>
          <w:szCs w:val="28"/>
        </w:rPr>
        <w:t xml:space="preserve"> </w:t>
      </w:r>
      <w:r w:rsidRPr="00904C7F">
        <w:rPr>
          <w:rFonts w:ascii="Times New Roman" w:hAnsi="Times New Roman"/>
          <w:sz w:val="28"/>
          <w:szCs w:val="28"/>
          <w:lang w:val="en-US"/>
        </w:rPr>
        <w:t>S</w:t>
      </w:r>
      <w:r w:rsidRPr="00904C7F">
        <w:rPr>
          <w:rFonts w:ascii="Times New Roman" w:hAnsi="Times New Roman"/>
          <w:sz w:val="28"/>
          <w:szCs w:val="28"/>
        </w:rPr>
        <w:t>.</w:t>
      </w:r>
      <w:r w:rsidRPr="00904C7F">
        <w:rPr>
          <w:rFonts w:ascii="Times New Roman" w:hAnsi="Times New Roman"/>
          <w:sz w:val="28"/>
          <w:szCs w:val="28"/>
          <w:lang w:val="en-US"/>
        </w:rPr>
        <w:t>A</w:t>
      </w:r>
      <w:r w:rsidRPr="00904C7F">
        <w:rPr>
          <w:rFonts w:ascii="Times New Roman" w:hAnsi="Times New Roman"/>
          <w:sz w:val="28"/>
          <w:szCs w:val="28"/>
        </w:rPr>
        <w:t xml:space="preserve">.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6.13. AK BARS Luxembourg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6.14. MDM International Funding plc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6.15. TNK-BP Finance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6.16. TransCapitalInvest Limited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6.17. Lukoil International Finance B.V.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6.18. Transcredit Finance p.l.c.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6.19. Mobile TeleSystems Finance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6.20. Alfa MTN Markets Limited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6.21. PSB Finance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6.22. Evraz Group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6.23. Steel Capital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6.24. Sibacademfinance plc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6.25. European Bank for Reconstruction and Development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6.26. Fundus Mortgages 2008 limited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6.27. Finis Mortgages 2008 limited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6.28. GPB Credit Risk Management S.A.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6.29. Goldman Sachs Financial Solutions Plc. </w:t>
      </w:r>
    </w:p>
    <w:p w:rsidR="00B038BD" w:rsidRPr="00904C7F" w:rsidRDefault="00B038BD" w:rsidP="00904C7F">
      <w:pPr>
        <w:spacing w:after="0" w:line="360" w:lineRule="auto"/>
        <w:ind w:firstLine="709"/>
        <w:jc w:val="both"/>
        <w:rPr>
          <w:rFonts w:ascii="Times New Roman" w:hAnsi="Times New Roman"/>
          <w:sz w:val="28"/>
          <w:szCs w:val="28"/>
          <w:lang w:val="en-US"/>
        </w:rPr>
      </w:pPr>
      <w:r w:rsidRPr="00904C7F">
        <w:rPr>
          <w:rFonts w:ascii="Times New Roman" w:hAnsi="Times New Roman"/>
          <w:sz w:val="28"/>
          <w:szCs w:val="28"/>
          <w:lang w:val="en-US"/>
        </w:rPr>
        <w:t xml:space="preserve">6.30. White Nights Finance B.V.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 Акции юридических лиц–резидентов Российской Федерации, не являющихся кредитными организациями</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 Обыкновенные акции</w:t>
      </w:r>
    </w:p>
    <w:p w:rsidR="00030843"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 Иркутское ОАОэнергетики и электрификации</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7.1.2.</w:t>
      </w:r>
      <w:r w:rsidR="00904C7F">
        <w:rPr>
          <w:rFonts w:ascii="Times New Roman" w:hAnsi="Times New Roman"/>
          <w:sz w:val="28"/>
          <w:szCs w:val="28"/>
        </w:rPr>
        <w:t xml:space="preserve"> </w:t>
      </w:r>
      <w:r w:rsidRPr="00904C7F">
        <w:rPr>
          <w:rFonts w:ascii="Times New Roman" w:hAnsi="Times New Roman"/>
          <w:sz w:val="28"/>
          <w:szCs w:val="28"/>
        </w:rPr>
        <w:t>ОАО«Нефтяная</w:t>
      </w:r>
      <w:r w:rsidR="00904C7F">
        <w:rPr>
          <w:rFonts w:ascii="Times New Roman" w:hAnsi="Times New Roman"/>
          <w:sz w:val="28"/>
          <w:szCs w:val="28"/>
        </w:rPr>
        <w:t xml:space="preserve"> </w:t>
      </w:r>
      <w:r w:rsidRPr="00904C7F">
        <w:rPr>
          <w:rFonts w:ascii="Times New Roman" w:hAnsi="Times New Roman"/>
          <w:sz w:val="28"/>
          <w:szCs w:val="28"/>
        </w:rPr>
        <w:t xml:space="preserve">компания «ЛУКОЙЛ»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7.1.3.</w:t>
      </w:r>
      <w:r w:rsidR="00904C7F">
        <w:rPr>
          <w:rFonts w:ascii="Times New Roman" w:hAnsi="Times New Roman"/>
          <w:sz w:val="28"/>
          <w:szCs w:val="28"/>
        </w:rPr>
        <w:t xml:space="preserve"> </w:t>
      </w:r>
      <w:r w:rsidRPr="00904C7F">
        <w:rPr>
          <w:rFonts w:ascii="Times New Roman" w:hAnsi="Times New Roman"/>
          <w:sz w:val="28"/>
          <w:szCs w:val="28"/>
        </w:rPr>
        <w:t xml:space="preserve">ОАО энергетики и электрификации «Мосэнерго»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7.1.4.</w:t>
      </w:r>
      <w:r w:rsidR="00904C7F">
        <w:rPr>
          <w:rFonts w:ascii="Times New Roman" w:hAnsi="Times New Roman"/>
          <w:sz w:val="28"/>
          <w:szCs w:val="28"/>
        </w:rPr>
        <w:t xml:space="preserve"> </w:t>
      </w:r>
      <w:r w:rsidRPr="00904C7F">
        <w:rPr>
          <w:rFonts w:ascii="Times New Roman" w:hAnsi="Times New Roman"/>
          <w:sz w:val="28"/>
          <w:szCs w:val="28"/>
        </w:rPr>
        <w:t xml:space="preserve">ОАО «РусГидро»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7.1.5.</w:t>
      </w:r>
      <w:r w:rsidR="00904C7F">
        <w:rPr>
          <w:rFonts w:ascii="Times New Roman" w:hAnsi="Times New Roman"/>
          <w:sz w:val="28"/>
          <w:szCs w:val="28"/>
        </w:rPr>
        <w:t xml:space="preserve"> </w:t>
      </w:r>
      <w:r w:rsidRPr="00904C7F">
        <w:rPr>
          <w:rFonts w:ascii="Times New Roman" w:hAnsi="Times New Roman"/>
          <w:sz w:val="28"/>
          <w:szCs w:val="28"/>
        </w:rPr>
        <w:t xml:space="preserve">ОАО «Татнефть» имени В.Д. Шашина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7.1.6.</w:t>
      </w:r>
      <w:r w:rsidR="00904C7F">
        <w:rPr>
          <w:rFonts w:ascii="Times New Roman" w:hAnsi="Times New Roman"/>
          <w:sz w:val="28"/>
          <w:szCs w:val="28"/>
        </w:rPr>
        <w:t xml:space="preserve"> </w:t>
      </w:r>
      <w:r w:rsidRPr="00904C7F">
        <w:rPr>
          <w:rFonts w:ascii="Times New Roman" w:hAnsi="Times New Roman"/>
          <w:sz w:val="28"/>
          <w:szCs w:val="28"/>
        </w:rPr>
        <w:t xml:space="preserve">ОАО «Московская объединенная электросетевая компания»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7.1.7.</w:t>
      </w:r>
      <w:r w:rsidR="00904C7F">
        <w:rPr>
          <w:rFonts w:ascii="Times New Roman" w:hAnsi="Times New Roman"/>
          <w:sz w:val="28"/>
          <w:szCs w:val="28"/>
        </w:rPr>
        <w:t xml:space="preserve"> </w:t>
      </w:r>
      <w:r w:rsidRPr="00904C7F">
        <w:rPr>
          <w:rFonts w:ascii="Times New Roman" w:hAnsi="Times New Roman"/>
          <w:sz w:val="28"/>
          <w:szCs w:val="28"/>
        </w:rPr>
        <w:t xml:space="preserve">ОАО «Газпромнефть»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7.1.8.</w:t>
      </w:r>
      <w:r w:rsidR="00904C7F">
        <w:rPr>
          <w:rFonts w:ascii="Times New Roman" w:hAnsi="Times New Roman"/>
          <w:sz w:val="28"/>
          <w:szCs w:val="28"/>
        </w:rPr>
        <w:t xml:space="preserve"> </w:t>
      </w:r>
      <w:r w:rsidRPr="00904C7F">
        <w:rPr>
          <w:rFonts w:ascii="Times New Roman" w:hAnsi="Times New Roman"/>
          <w:sz w:val="28"/>
          <w:szCs w:val="28"/>
        </w:rPr>
        <w:t xml:space="preserve">ОАО «Магнитогорский Металлургический Комбинат»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7.1.9.</w:t>
      </w:r>
      <w:r w:rsidR="00904C7F">
        <w:rPr>
          <w:rFonts w:ascii="Times New Roman" w:hAnsi="Times New Roman"/>
          <w:sz w:val="28"/>
          <w:szCs w:val="28"/>
        </w:rPr>
        <w:t xml:space="preserve"> </w:t>
      </w:r>
      <w:r w:rsidRPr="00904C7F">
        <w:rPr>
          <w:rFonts w:ascii="Times New Roman" w:hAnsi="Times New Roman"/>
          <w:sz w:val="28"/>
          <w:szCs w:val="28"/>
        </w:rPr>
        <w:t xml:space="preserve">ОАО «Мобильные ТелеСистемы»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7.1.10.</w:t>
      </w:r>
      <w:r w:rsidR="00904C7F">
        <w:rPr>
          <w:rFonts w:ascii="Times New Roman" w:hAnsi="Times New Roman"/>
          <w:sz w:val="28"/>
          <w:szCs w:val="28"/>
        </w:rPr>
        <w:t xml:space="preserve"> </w:t>
      </w:r>
      <w:r w:rsidRPr="00904C7F">
        <w:rPr>
          <w:rFonts w:ascii="Times New Roman" w:hAnsi="Times New Roman"/>
          <w:sz w:val="28"/>
          <w:szCs w:val="28"/>
        </w:rPr>
        <w:t xml:space="preserve">ОАО «Новолипецкий металлургический комбинат»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7.1.11.</w:t>
      </w:r>
      <w:r w:rsidR="00904C7F">
        <w:rPr>
          <w:rFonts w:ascii="Times New Roman" w:hAnsi="Times New Roman"/>
          <w:sz w:val="28"/>
          <w:szCs w:val="28"/>
        </w:rPr>
        <w:t xml:space="preserve"> </w:t>
      </w:r>
      <w:r w:rsidRPr="00904C7F">
        <w:rPr>
          <w:rFonts w:ascii="Times New Roman" w:hAnsi="Times New Roman"/>
          <w:sz w:val="28"/>
          <w:szCs w:val="28"/>
        </w:rPr>
        <w:t xml:space="preserve">ОАО «Горно-металлургическая компания «Норильский никель»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7.1.12.</w:t>
      </w:r>
      <w:r w:rsidR="00904C7F">
        <w:rPr>
          <w:rFonts w:ascii="Times New Roman" w:hAnsi="Times New Roman"/>
          <w:sz w:val="28"/>
          <w:szCs w:val="28"/>
        </w:rPr>
        <w:t xml:space="preserve"> </w:t>
      </w:r>
      <w:r w:rsidRPr="00904C7F">
        <w:rPr>
          <w:rFonts w:ascii="Times New Roman" w:hAnsi="Times New Roman"/>
          <w:sz w:val="28"/>
          <w:szCs w:val="28"/>
        </w:rPr>
        <w:t xml:space="preserve">ОАО «Нефтяная компания «Роснефть»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7.1.13.</w:t>
      </w:r>
      <w:r w:rsidR="00904C7F">
        <w:rPr>
          <w:rFonts w:ascii="Times New Roman" w:hAnsi="Times New Roman"/>
          <w:sz w:val="28"/>
          <w:szCs w:val="28"/>
        </w:rPr>
        <w:t xml:space="preserve"> </w:t>
      </w:r>
      <w:r w:rsidRPr="00904C7F">
        <w:rPr>
          <w:rFonts w:ascii="Times New Roman" w:hAnsi="Times New Roman"/>
          <w:sz w:val="28"/>
          <w:szCs w:val="28"/>
        </w:rPr>
        <w:t xml:space="preserve">ОАО «Северсталь» </w:t>
      </w:r>
    </w:p>
    <w:p w:rsid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7.1.14.</w:t>
      </w:r>
      <w:r w:rsidR="00904C7F">
        <w:rPr>
          <w:rFonts w:ascii="Times New Roman" w:hAnsi="Times New Roman"/>
          <w:sz w:val="28"/>
          <w:szCs w:val="28"/>
        </w:rPr>
        <w:t xml:space="preserve"> </w:t>
      </w:r>
      <w:r w:rsidRPr="00904C7F">
        <w:rPr>
          <w:rFonts w:ascii="Times New Roman" w:hAnsi="Times New Roman"/>
          <w:sz w:val="28"/>
          <w:szCs w:val="28"/>
        </w:rPr>
        <w:t>ОАО «Федеральная сетевая компания Единой энергетической</w:t>
      </w:r>
      <w:r w:rsidR="00904C7F">
        <w:rPr>
          <w:rFonts w:ascii="Times New Roman" w:hAnsi="Times New Roman"/>
          <w:sz w:val="28"/>
          <w:szCs w:val="28"/>
        </w:rPr>
        <w:t xml:space="preserve"> </w:t>
      </w:r>
    </w:p>
    <w:p w:rsidR="00B038BD" w:rsidRPr="00904C7F" w:rsidRDefault="00030843"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системы»</w:t>
      </w:r>
      <w:r w:rsidR="00B038BD" w:rsidRPr="00904C7F">
        <w:rPr>
          <w:rFonts w:ascii="Times New Roman" w:hAnsi="Times New Roman"/>
          <w:sz w:val="28"/>
          <w:szCs w:val="28"/>
        </w:rPr>
        <w:t xml:space="preserve">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7.1.15.</w:t>
      </w:r>
      <w:r w:rsidR="00904C7F">
        <w:rPr>
          <w:rFonts w:ascii="Times New Roman" w:hAnsi="Times New Roman"/>
          <w:sz w:val="28"/>
          <w:szCs w:val="28"/>
        </w:rPr>
        <w:t xml:space="preserve"> </w:t>
      </w:r>
      <w:r w:rsidRPr="00904C7F">
        <w:rPr>
          <w:rFonts w:ascii="Times New Roman" w:hAnsi="Times New Roman"/>
          <w:sz w:val="28"/>
          <w:szCs w:val="28"/>
        </w:rPr>
        <w:t xml:space="preserve">ОАО «Газпром» </w:t>
      </w:r>
    </w:p>
    <w:p w:rsidR="00030843"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7.1.16.</w:t>
      </w:r>
      <w:r w:rsidR="00904C7F">
        <w:rPr>
          <w:rFonts w:ascii="Times New Roman" w:hAnsi="Times New Roman"/>
          <w:sz w:val="28"/>
          <w:szCs w:val="28"/>
        </w:rPr>
        <w:t xml:space="preserve"> </w:t>
      </w:r>
      <w:r w:rsidRPr="00904C7F">
        <w:rPr>
          <w:rFonts w:ascii="Times New Roman" w:hAnsi="Times New Roman"/>
          <w:sz w:val="28"/>
          <w:szCs w:val="28"/>
        </w:rPr>
        <w:t xml:space="preserve">ОАО «Аэрофлот - российские авиалинии»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7.1.17.</w:t>
      </w:r>
      <w:r w:rsidR="00904C7F">
        <w:rPr>
          <w:rFonts w:ascii="Times New Roman" w:hAnsi="Times New Roman"/>
          <w:sz w:val="28"/>
          <w:szCs w:val="28"/>
        </w:rPr>
        <w:t xml:space="preserve"> </w:t>
      </w:r>
      <w:r w:rsidRPr="00904C7F">
        <w:rPr>
          <w:rFonts w:ascii="Times New Roman" w:hAnsi="Times New Roman"/>
          <w:sz w:val="28"/>
          <w:szCs w:val="28"/>
        </w:rPr>
        <w:t xml:space="preserve">ОАО «ОГК-1»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7.1.18.</w:t>
      </w:r>
      <w:r w:rsidR="00904C7F">
        <w:rPr>
          <w:rFonts w:ascii="Times New Roman" w:hAnsi="Times New Roman"/>
          <w:sz w:val="28"/>
          <w:szCs w:val="28"/>
        </w:rPr>
        <w:t xml:space="preserve"> </w:t>
      </w:r>
      <w:r w:rsidRPr="00904C7F">
        <w:rPr>
          <w:rFonts w:ascii="Times New Roman" w:hAnsi="Times New Roman"/>
          <w:sz w:val="28"/>
          <w:szCs w:val="28"/>
        </w:rPr>
        <w:t xml:space="preserve">ОАО «ОГК-2»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7.1.19.</w:t>
      </w:r>
      <w:r w:rsidR="00904C7F">
        <w:rPr>
          <w:rFonts w:ascii="Times New Roman" w:hAnsi="Times New Roman"/>
          <w:sz w:val="28"/>
          <w:szCs w:val="28"/>
        </w:rPr>
        <w:t xml:space="preserve"> </w:t>
      </w:r>
      <w:r w:rsidRPr="00904C7F">
        <w:rPr>
          <w:rFonts w:ascii="Times New Roman" w:hAnsi="Times New Roman"/>
          <w:sz w:val="28"/>
          <w:szCs w:val="28"/>
        </w:rPr>
        <w:t xml:space="preserve">ОАО «ОГК-3»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7.1.20.</w:t>
      </w:r>
      <w:r w:rsidR="00904C7F">
        <w:rPr>
          <w:rFonts w:ascii="Times New Roman" w:hAnsi="Times New Roman"/>
          <w:sz w:val="28"/>
          <w:szCs w:val="28"/>
        </w:rPr>
        <w:t xml:space="preserve"> </w:t>
      </w:r>
      <w:r w:rsidRPr="00904C7F">
        <w:rPr>
          <w:rFonts w:ascii="Times New Roman" w:hAnsi="Times New Roman"/>
          <w:sz w:val="28"/>
          <w:szCs w:val="28"/>
        </w:rPr>
        <w:t xml:space="preserve">ОАО «ОГК-4»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7.1.21.</w:t>
      </w:r>
      <w:r w:rsidR="00904C7F">
        <w:rPr>
          <w:rFonts w:ascii="Times New Roman" w:hAnsi="Times New Roman"/>
          <w:sz w:val="28"/>
          <w:szCs w:val="28"/>
        </w:rPr>
        <w:t xml:space="preserve"> </w:t>
      </w:r>
      <w:r w:rsidRPr="00904C7F">
        <w:rPr>
          <w:rFonts w:ascii="Times New Roman" w:hAnsi="Times New Roman"/>
          <w:sz w:val="28"/>
          <w:szCs w:val="28"/>
        </w:rPr>
        <w:t xml:space="preserve">ОАО «ОГК-5»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7.1.22.</w:t>
      </w:r>
      <w:r w:rsidR="00904C7F">
        <w:rPr>
          <w:rFonts w:ascii="Times New Roman" w:hAnsi="Times New Roman"/>
          <w:sz w:val="28"/>
          <w:szCs w:val="28"/>
        </w:rPr>
        <w:t xml:space="preserve"> </w:t>
      </w:r>
      <w:r w:rsidRPr="00904C7F">
        <w:rPr>
          <w:rFonts w:ascii="Times New Roman" w:hAnsi="Times New Roman"/>
          <w:sz w:val="28"/>
          <w:szCs w:val="28"/>
        </w:rPr>
        <w:t xml:space="preserve">ОАО «ОГК-6»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7.1.23.</w:t>
      </w:r>
      <w:r w:rsidR="00904C7F">
        <w:rPr>
          <w:rFonts w:ascii="Times New Roman" w:hAnsi="Times New Roman"/>
          <w:sz w:val="28"/>
          <w:szCs w:val="28"/>
        </w:rPr>
        <w:t xml:space="preserve"> </w:t>
      </w:r>
      <w:r w:rsidRPr="00904C7F">
        <w:rPr>
          <w:rFonts w:ascii="Times New Roman" w:hAnsi="Times New Roman"/>
          <w:sz w:val="28"/>
          <w:szCs w:val="28"/>
        </w:rPr>
        <w:t xml:space="preserve">ОАО «НОВАТЭК»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7.1.24.</w:t>
      </w:r>
      <w:r w:rsidR="00904C7F">
        <w:rPr>
          <w:rFonts w:ascii="Times New Roman" w:hAnsi="Times New Roman"/>
          <w:sz w:val="28"/>
          <w:szCs w:val="28"/>
        </w:rPr>
        <w:t xml:space="preserve"> </w:t>
      </w:r>
      <w:r w:rsidRPr="00904C7F">
        <w:rPr>
          <w:rFonts w:ascii="Times New Roman" w:hAnsi="Times New Roman"/>
          <w:sz w:val="28"/>
          <w:szCs w:val="28"/>
        </w:rPr>
        <w:t xml:space="preserve">ОАО «Полюс Золото»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7.1.25.</w:t>
      </w:r>
      <w:r w:rsidR="00904C7F">
        <w:rPr>
          <w:rFonts w:ascii="Times New Roman" w:hAnsi="Times New Roman"/>
          <w:sz w:val="28"/>
          <w:szCs w:val="28"/>
        </w:rPr>
        <w:t xml:space="preserve"> </w:t>
      </w:r>
      <w:r w:rsidRPr="00904C7F">
        <w:rPr>
          <w:rFonts w:ascii="Times New Roman" w:hAnsi="Times New Roman"/>
          <w:sz w:val="28"/>
          <w:szCs w:val="28"/>
        </w:rPr>
        <w:t xml:space="preserve">ОАО «Мечел»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7.1.26.</w:t>
      </w:r>
      <w:r w:rsidR="00904C7F">
        <w:rPr>
          <w:rFonts w:ascii="Times New Roman" w:hAnsi="Times New Roman"/>
          <w:sz w:val="28"/>
          <w:szCs w:val="28"/>
        </w:rPr>
        <w:t xml:space="preserve"> </w:t>
      </w:r>
      <w:r w:rsidRPr="00904C7F">
        <w:rPr>
          <w:rFonts w:ascii="Times New Roman" w:hAnsi="Times New Roman"/>
          <w:sz w:val="28"/>
          <w:szCs w:val="28"/>
        </w:rPr>
        <w:t xml:space="preserve">ОАО «КАМАЗ» </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7.2. Привилегированные акции</w:t>
      </w:r>
    </w:p>
    <w:p w:rsidR="00B038BD" w:rsidRPr="00904C7F" w:rsidRDefault="00B038BD" w:rsidP="00904C7F">
      <w:pPr>
        <w:spacing w:after="0" w:line="360" w:lineRule="auto"/>
        <w:ind w:firstLine="709"/>
        <w:jc w:val="both"/>
        <w:rPr>
          <w:rFonts w:ascii="Times New Roman" w:hAnsi="Times New Roman"/>
          <w:sz w:val="28"/>
          <w:szCs w:val="28"/>
        </w:rPr>
      </w:pPr>
      <w:r w:rsidRPr="00904C7F">
        <w:rPr>
          <w:rFonts w:ascii="Times New Roman" w:hAnsi="Times New Roman"/>
          <w:sz w:val="28"/>
          <w:szCs w:val="28"/>
        </w:rPr>
        <w:t xml:space="preserve">7.2.1. ОАО «Татнефть» имени В.Д. Шашина </w:t>
      </w:r>
    </w:p>
    <w:p w:rsidR="00B038BD" w:rsidRPr="00904C7F" w:rsidRDefault="00B038BD" w:rsidP="00904C7F">
      <w:pPr>
        <w:spacing w:after="0" w:line="360" w:lineRule="auto"/>
        <w:ind w:firstLine="709"/>
        <w:jc w:val="both"/>
        <w:rPr>
          <w:rFonts w:ascii="Times New Roman" w:hAnsi="Times New Roman"/>
          <w:sz w:val="28"/>
        </w:rPr>
      </w:pPr>
      <w:r w:rsidRPr="00904C7F">
        <w:rPr>
          <w:rFonts w:ascii="Times New Roman" w:hAnsi="Times New Roman"/>
          <w:sz w:val="28"/>
          <w:szCs w:val="28"/>
        </w:rPr>
        <w:t>7.2.2. ОАО «Акционерная компания по транспорту нефти «Транснефть»</w:t>
      </w:r>
      <w:bookmarkStart w:id="27" w:name="_GoBack"/>
      <w:bookmarkEnd w:id="27"/>
    </w:p>
    <w:sectPr w:rsidR="00B038BD" w:rsidRPr="00904C7F" w:rsidSect="00904C7F">
      <w:pgSz w:w="11906" w:h="16838"/>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C4" w:rsidRDefault="00F373C4" w:rsidP="00730F33">
      <w:pPr>
        <w:spacing w:after="0" w:line="240" w:lineRule="auto"/>
      </w:pPr>
      <w:r>
        <w:separator/>
      </w:r>
    </w:p>
  </w:endnote>
  <w:endnote w:type="continuationSeparator" w:id="0">
    <w:p w:rsidR="00F373C4" w:rsidRDefault="00F373C4" w:rsidP="0073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Tempus Sans ITC"/>
    <w:panose1 w:val="00000000000000000000"/>
    <w:charset w:val="00"/>
    <w:family w:val="decorative"/>
    <w:notTrueType/>
    <w:pitch w:val="variable"/>
    <w:sig w:usb0="00000003" w:usb1="00000000" w:usb2="00000000" w:usb3="00000000" w:csb0="00000001" w:csb1="00000000"/>
  </w:font>
  <w:font w:name="PragmaticaCondC">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C4" w:rsidRDefault="00F373C4" w:rsidP="00730F33">
      <w:pPr>
        <w:spacing w:after="0" w:line="240" w:lineRule="auto"/>
      </w:pPr>
      <w:r>
        <w:separator/>
      </w:r>
    </w:p>
  </w:footnote>
  <w:footnote w:type="continuationSeparator" w:id="0">
    <w:p w:rsidR="00F373C4" w:rsidRDefault="00F373C4" w:rsidP="00730F33">
      <w:pPr>
        <w:spacing w:after="0" w:line="240" w:lineRule="auto"/>
      </w:pPr>
      <w:r>
        <w:continuationSeparator/>
      </w:r>
    </w:p>
  </w:footnote>
  <w:footnote w:id="1">
    <w:p w:rsidR="00F373C4" w:rsidRDefault="00904C7F" w:rsidP="00C4105F">
      <w:pPr>
        <w:pStyle w:val="ae"/>
        <w:spacing w:line="240" w:lineRule="auto"/>
      </w:pPr>
      <w:r w:rsidRPr="00904C7F">
        <w:rPr>
          <w:rStyle w:val="af0"/>
          <w:rFonts w:ascii="Times New Roman" w:hAnsi="Times New Roman"/>
        </w:rPr>
        <w:footnoteRef/>
      </w:r>
      <w:r w:rsidRPr="00904C7F">
        <w:rPr>
          <w:rFonts w:ascii="Times New Roman" w:hAnsi="Times New Roman"/>
        </w:rPr>
        <w:t xml:space="preserve"> Банк России. Информационно-аналитические материалы. Денежно-кредитная политика. Рефинансирование (кредитование) кредитных организаций как инструмент денежно-кредитной политики Банка России [Электронный документ]. (</w:t>
      </w:r>
      <w:r w:rsidRPr="00904C7F">
        <w:rPr>
          <w:rFonts w:ascii="Times New Roman" w:hAnsi="Times New Roman"/>
          <w:bCs/>
        </w:rPr>
        <w:t>http://cbr.ru/analytics/standart_system/print.asp?file=refinan.htm</w:t>
      </w:r>
      <w:r w:rsidRPr="00904C7F">
        <w:rPr>
          <w:rFonts w:ascii="Times New Roman" w:hAnsi="Times New Roman"/>
        </w:rPr>
        <w:t>).</w:t>
      </w:r>
    </w:p>
  </w:footnote>
  <w:footnote w:id="2">
    <w:p w:rsidR="00F373C4" w:rsidRDefault="00904C7F" w:rsidP="00904C7F">
      <w:pPr>
        <w:pStyle w:val="ae"/>
        <w:spacing w:line="240" w:lineRule="auto"/>
      </w:pPr>
      <w:r w:rsidRPr="00904C7F">
        <w:rPr>
          <w:rStyle w:val="af0"/>
          <w:rFonts w:ascii="Times New Roman" w:hAnsi="Times New Roman"/>
        </w:rPr>
        <w:footnoteRef/>
      </w:r>
      <w:r w:rsidRPr="00904C7F">
        <w:rPr>
          <w:rFonts w:ascii="Times New Roman" w:hAnsi="Times New Roman"/>
        </w:rPr>
        <w:t xml:space="preserve"> Широкая денежная масса включает выпущенные в обращение Банком России наличные деньги (за исключением сумм наличности, находящейся в кассах Банка России и кредитных организаций), средства резидентов Российской Федерации (физических лиц и организаций, за исключением кредитных) на открытых в банковской системе расчетных, текущих, депозитных счетах в валюте Российской Федерации, в иностранной валюте, в драгоценных металлах, а также все начисленные проценты по депозитным операциям.</w:t>
      </w:r>
    </w:p>
  </w:footnote>
  <w:footnote w:id="3">
    <w:p w:rsidR="00F373C4" w:rsidRDefault="00904C7F" w:rsidP="007E22EC">
      <w:pPr>
        <w:pStyle w:val="ae"/>
        <w:spacing w:after="0" w:line="240" w:lineRule="auto"/>
      </w:pPr>
      <w:r w:rsidRPr="00904C7F">
        <w:rPr>
          <w:rStyle w:val="af0"/>
          <w:rFonts w:ascii="Times New Roman" w:hAnsi="Times New Roman"/>
        </w:rPr>
        <w:footnoteRef/>
      </w:r>
      <w:r w:rsidRPr="00904C7F">
        <w:t xml:space="preserve">  </w:t>
      </w:r>
      <w:r w:rsidRPr="00904C7F">
        <w:rPr>
          <w:rFonts w:ascii="Times New Roman" w:hAnsi="Times New Roman"/>
        </w:rPr>
        <w:t>Денежная база в широком определении включает выпущенные в обращение Банком России наличные деньги (с учетом остатков средств в кассах кредитных организаций), средства на счетах обязательных резервов, депонируемых кредитными организациями в Банке России, средства на корреспондентских счетах в валюте Российской Федерации (включая усредненные остатки обязательных резервов) и депозитных счетах кредитных организаций в Банке России, вложения кредитных организаций в облигации Банка России (по рыночной стоимости), а также иные обязательства Банка России по операциям с кредитными организациями в валюте Российской Федерации</w:t>
      </w:r>
    </w:p>
  </w:footnote>
  <w:footnote w:id="4">
    <w:p w:rsidR="00F373C4" w:rsidRDefault="00904C7F" w:rsidP="00861E5D">
      <w:pPr>
        <w:pStyle w:val="ae"/>
        <w:spacing w:after="0" w:line="240" w:lineRule="auto"/>
      </w:pPr>
      <w:r w:rsidRPr="00861E5D">
        <w:rPr>
          <w:rStyle w:val="af0"/>
        </w:rPr>
        <w:sym w:font="Symbol" w:char="F02A"/>
      </w:r>
      <w:r w:rsidRPr="00630D5C">
        <w:rPr>
          <w:rFonts w:ascii="Times New Roman" w:hAnsi="Times New Roman"/>
        </w:rPr>
        <w:t xml:space="preserve">  </w:t>
      </w:r>
      <w:r w:rsidRPr="00630D5C">
        <w:rPr>
          <w:rFonts w:ascii="Times New Roman" w:hAnsi="Times New Roman"/>
          <w:sz w:val="16"/>
        </w:rPr>
        <w:t>Банк России ежедневно устанавливает минимальную ставку на уровне не ниже минимальных процентных ставок для указанных операций, установленных Советом директоров Банка России.</w:t>
      </w:r>
    </w:p>
  </w:footnote>
  <w:footnote w:id="5">
    <w:p w:rsidR="00F373C4" w:rsidRDefault="00904C7F" w:rsidP="00861E5D">
      <w:pPr>
        <w:pStyle w:val="MainText"/>
        <w:keepLines/>
        <w:ind w:firstLine="0"/>
      </w:pPr>
      <w:r w:rsidRPr="00861E5D">
        <w:rPr>
          <w:rStyle w:val="af0"/>
          <w:rFonts w:ascii="Calibri" w:eastAsia="Times New Roman" w:hAnsi="Calibri"/>
          <w:color w:val="auto"/>
          <w:sz w:val="20"/>
          <w:lang w:val="ru-RU"/>
        </w:rPr>
        <w:sym w:font="Symbol" w:char="F02A"/>
      </w:r>
      <w:r w:rsidRPr="00861E5D">
        <w:rPr>
          <w:rStyle w:val="af0"/>
          <w:rFonts w:ascii="Calibri" w:eastAsia="Times New Roman" w:hAnsi="Calibri"/>
          <w:color w:val="auto"/>
          <w:sz w:val="20"/>
          <w:lang w:val="ru-RU"/>
        </w:rPr>
        <w:sym w:font="Symbol" w:char="F02A"/>
      </w:r>
      <w:r w:rsidRPr="00630D5C">
        <w:rPr>
          <w:rFonts w:ascii="Times New Roman" w:hAnsi="Times New Roman"/>
          <w:lang w:val="ru-RU"/>
        </w:rPr>
        <w:t xml:space="preserve">  </w:t>
      </w:r>
      <w:r w:rsidRPr="00630D5C">
        <w:rPr>
          <w:rFonts w:ascii="Times New Roman" w:hAnsi="Times New Roman"/>
          <w:color w:val="auto"/>
          <w:sz w:val="16"/>
          <w:lang w:val="ru-RU"/>
        </w:rPr>
        <w:t>До 10.02.2009 по средневзвешенной ставке ломбардного аукциона на 14 дней.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7F" w:rsidRDefault="00996697">
    <w:pPr>
      <w:pStyle w:val="af6"/>
      <w:jc w:val="right"/>
    </w:pPr>
    <w:r>
      <w:rPr>
        <w:rFonts w:ascii="Times New Roman" w:hAnsi="Times New Roman"/>
        <w:noProof/>
        <w:sz w:val="26"/>
        <w:szCs w:val="2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222D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3662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20000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98640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D441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967C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D83F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F82F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3EE1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30A420"/>
    <w:lvl w:ilvl="0">
      <w:start w:val="1"/>
      <w:numFmt w:val="bullet"/>
      <w:lvlText w:val=""/>
      <w:lvlJc w:val="left"/>
      <w:pPr>
        <w:tabs>
          <w:tab w:val="num" w:pos="360"/>
        </w:tabs>
        <w:ind w:left="360" w:hanging="360"/>
      </w:pPr>
      <w:rPr>
        <w:rFonts w:ascii="Symbol" w:hAnsi="Symbol" w:hint="default"/>
      </w:rPr>
    </w:lvl>
  </w:abstractNum>
  <w:abstractNum w:abstractNumId="10">
    <w:nsid w:val="0F8C206F"/>
    <w:multiLevelType w:val="hybridMultilevel"/>
    <w:tmpl w:val="DF8219DC"/>
    <w:lvl w:ilvl="0" w:tplc="99DE79BE">
      <w:start w:val="1"/>
      <w:numFmt w:val="bullet"/>
      <w:suff w:val="space"/>
      <w:lvlText w:val=""/>
      <w:lvlJc w:val="left"/>
      <w:pPr>
        <w:ind w:firstLine="737"/>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349A6"/>
    <w:multiLevelType w:val="hybridMultilevel"/>
    <w:tmpl w:val="8FD2F796"/>
    <w:lvl w:ilvl="0" w:tplc="FE5C9B04">
      <w:start w:val="1"/>
      <w:numFmt w:val="bullet"/>
      <w:suff w:val="space"/>
      <w:lvlText w:val=""/>
      <w:lvlJc w:val="left"/>
      <w:pPr>
        <w:ind w:firstLine="68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D14CA2"/>
    <w:multiLevelType w:val="hybridMultilevel"/>
    <w:tmpl w:val="F7DEBEF6"/>
    <w:lvl w:ilvl="0" w:tplc="84B6B6E4">
      <w:start w:val="1"/>
      <w:numFmt w:val="bullet"/>
      <w:suff w:val="space"/>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96595B"/>
    <w:multiLevelType w:val="hybridMultilevel"/>
    <w:tmpl w:val="95381D5A"/>
    <w:lvl w:ilvl="0" w:tplc="1E7A9F30">
      <w:start w:val="1"/>
      <w:numFmt w:val="bullet"/>
      <w:suff w:val="space"/>
      <w:lvlText w:val=""/>
      <w:lvlJc w:val="left"/>
      <w:pPr>
        <w:ind w:left="73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F613D0E"/>
    <w:multiLevelType w:val="hybridMultilevel"/>
    <w:tmpl w:val="44EA42B2"/>
    <w:lvl w:ilvl="0" w:tplc="187EE110">
      <w:start w:val="1"/>
      <w:numFmt w:val="bullet"/>
      <w:suff w:val="space"/>
      <w:lvlText w:val=""/>
      <w:lvlJc w:val="left"/>
      <w:pPr>
        <w:ind w:firstLine="567"/>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33345AA"/>
    <w:multiLevelType w:val="hybridMultilevel"/>
    <w:tmpl w:val="8302797C"/>
    <w:lvl w:ilvl="0" w:tplc="768C6BF2">
      <w:start w:val="1"/>
      <w:numFmt w:val="bullet"/>
      <w:suff w:val="space"/>
      <w:lvlText w:val=""/>
      <w:lvlJc w:val="left"/>
      <w:pPr>
        <w:ind w:firstLine="737"/>
      </w:pPr>
      <w:rPr>
        <w:rFonts w:ascii="Symbol" w:hAnsi="Symbol" w:hint="default"/>
      </w:rPr>
    </w:lvl>
    <w:lvl w:ilvl="1" w:tplc="D9FAE89E">
      <w:start w:val="2"/>
      <w:numFmt w:val="bullet"/>
      <w:lvlText w:val=""/>
      <w:lvlJc w:val="left"/>
      <w:pPr>
        <w:tabs>
          <w:tab w:val="num" w:pos="1980"/>
        </w:tabs>
        <w:ind w:left="1980" w:hanging="360"/>
      </w:pPr>
      <w:rPr>
        <w:rFonts w:ascii="Symbol" w:eastAsia="Times New Roman" w:hAnsi="Symbol"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476E0A51"/>
    <w:multiLevelType w:val="hybridMultilevel"/>
    <w:tmpl w:val="0298FF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CFC2E68"/>
    <w:multiLevelType w:val="hybridMultilevel"/>
    <w:tmpl w:val="DABA8DB4"/>
    <w:lvl w:ilvl="0" w:tplc="68A4E496">
      <w:start w:val="1"/>
      <w:numFmt w:val="bullet"/>
      <w:suff w:val="space"/>
      <w:lvlText w:val=""/>
      <w:lvlJc w:val="left"/>
      <w:pPr>
        <w:ind w:firstLine="567"/>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0C0B5D"/>
    <w:multiLevelType w:val="hybridMultilevel"/>
    <w:tmpl w:val="B3740C04"/>
    <w:lvl w:ilvl="0" w:tplc="F6B4E5AC">
      <w:start w:val="1"/>
      <w:numFmt w:val="bullet"/>
      <w:suff w:val="space"/>
      <w:lvlText w:val=""/>
      <w:lvlJc w:val="left"/>
      <w:pPr>
        <w:ind w:left="73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6CF7A03"/>
    <w:multiLevelType w:val="hybridMultilevel"/>
    <w:tmpl w:val="200A7266"/>
    <w:lvl w:ilvl="0" w:tplc="0B0642EE">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B6A162F"/>
    <w:multiLevelType w:val="hybridMultilevel"/>
    <w:tmpl w:val="54DA7F0A"/>
    <w:lvl w:ilvl="0" w:tplc="3DB23F50">
      <w:start w:val="1"/>
      <w:numFmt w:val="bullet"/>
      <w:suff w:val="space"/>
      <w:lvlText w:val=""/>
      <w:lvlJc w:val="left"/>
      <w:pPr>
        <w:ind w:left="73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D5111A3"/>
    <w:multiLevelType w:val="hybridMultilevel"/>
    <w:tmpl w:val="74984E1C"/>
    <w:lvl w:ilvl="0" w:tplc="AB38146A">
      <w:start w:val="1"/>
      <w:numFmt w:val="bullet"/>
      <w:suff w:val="space"/>
      <w:lvlText w:val=""/>
      <w:lvlJc w:val="left"/>
      <w:pPr>
        <w:ind w:left="737"/>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E6E391F"/>
    <w:multiLevelType w:val="hybridMultilevel"/>
    <w:tmpl w:val="D1FEA3A4"/>
    <w:lvl w:ilvl="0" w:tplc="4CB42B84">
      <w:start w:val="1"/>
      <w:numFmt w:val="bullet"/>
      <w:suff w:val="space"/>
      <w:lvlText w:val=""/>
      <w:lvlJc w:val="left"/>
      <w:pPr>
        <w:ind w:firstLine="737"/>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EDB12A7"/>
    <w:multiLevelType w:val="hybridMultilevel"/>
    <w:tmpl w:val="80746C34"/>
    <w:lvl w:ilvl="0" w:tplc="DE4CC510">
      <w:start w:val="1"/>
      <w:numFmt w:val="bullet"/>
      <w:suff w:val="space"/>
      <w:lvlText w:val=""/>
      <w:lvlJc w:val="left"/>
      <w:pPr>
        <w:ind w:firstLine="737"/>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00785D"/>
    <w:multiLevelType w:val="hybridMultilevel"/>
    <w:tmpl w:val="09FEB8E6"/>
    <w:lvl w:ilvl="0" w:tplc="78E0B792">
      <w:start w:val="1"/>
      <w:numFmt w:val="bullet"/>
      <w:suff w:val="space"/>
      <w:lvlText w:val=""/>
      <w:lvlJc w:val="left"/>
      <w:pPr>
        <w:ind w:firstLine="284"/>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5"/>
  </w:num>
  <w:num w:numId="2">
    <w:abstractNumId w:val="16"/>
  </w:num>
  <w:num w:numId="3">
    <w:abstractNumId w:val="18"/>
  </w:num>
  <w:num w:numId="4">
    <w:abstractNumId w:val="20"/>
  </w:num>
  <w:num w:numId="5">
    <w:abstractNumId w:val="13"/>
  </w:num>
  <w:num w:numId="6">
    <w:abstractNumId w:val="21"/>
  </w:num>
  <w:num w:numId="7">
    <w:abstractNumId w:val="22"/>
  </w:num>
  <w:num w:numId="8">
    <w:abstractNumId w:val="23"/>
  </w:num>
  <w:num w:numId="9">
    <w:abstractNumId w:val="10"/>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12"/>
  </w:num>
  <w:num w:numId="14">
    <w:abstractNumId w:val="24"/>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2"/>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6C9"/>
    <w:rsid w:val="0000215C"/>
    <w:rsid w:val="00002A62"/>
    <w:rsid w:val="00017E57"/>
    <w:rsid w:val="00030843"/>
    <w:rsid w:val="00033C3D"/>
    <w:rsid w:val="00055B29"/>
    <w:rsid w:val="00056243"/>
    <w:rsid w:val="00057308"/>
    <w:rsid w:val="000656C5"/>
    <w:rsid w:val="00065DA5"/>
    <w:rsid w:val="00066BC4"/>
    <w:rsid w:val="00070328"/>
    <w:rsid w:val="00072CCC"/>
    <w:rsid w:val="00092D87"/>
    <w:rsid w:val="000D135A"/>
    <w:rsid w:val="000E18AD"/>
    <w:rsid w:val="000E35E9"/>
    <w:rsid w:val="00116FC0"/>
    <w:rsid w:val="00130025"/>
    <w:rsid w:val="00140CAA"/>
    <w:rsid w:val="00161CC0"/>
    <w:rsid w:val="001749C9"/>
    <w:rsid w:val="00176AE9"/>
    <w:rsid w:val="001917CB"/>
    <w:rsid w:val="00191FF6"/>
    <w:rsid w:val="001B2056"/>
    <w:rsid w:val="001B49BC"/>
    <w:rsid w:val="001B4E09"/>
    <w:rsid w:val="001B6BC6"/>
    <w:rsid w:val="001B6F1D"/>
    <w:rsid w:val="001C1B86"/>
    <w:rsid w:val="001C3081"/>
    <w:rsid w:val="001C5AE8"/>
    <w:rsid w:val="001C7A16"/>
    <w:rsid w:val="001D5319"/>
    <w:rsid w:val="00211E2A"/>
    <w:rsid w:val="00212105"/>
    <w:rsid w:val="00215B5E"/>
    <w:rsid w:val="00220A2A"/>
    <w:rsid w:val="002225F1"/>
    <w:rsid w:val="0023366D"/>
    <w:rsid w:val="0024119C"/>
    <w:rsid w:val="00262CA1"/>
    <w:rsid w:val="00281C6E"/>
    <w:rsid w:val="00287812"/>
    <w:rsid w:val="00290F62"/>
    <w:rsid w:val="002A18D9"/>
    <w:rsid w:val="002A6A1F"/>
    <w:rsid w:val="002C3A8B"/>
    <w:rsid w:val="002C7434"/>
    <w:rsid w:val="002D3204"/>
    <w:rsid w:val="002D4B7C"/>
    <w:rsid w:val="002E0018"/>
    <w:rsid w:val="002E43A4"/>
    <w:rsid w:val="002E51E2"/>
    <w:rsid w:val="002F5909"/>
    <w:rsid w:val="002F78F0"/>
    <w:rsid w:val="003216EA"/>
    <w:rsid w:val="00322265"/>
    <w:rsid w:val="00331BB7"/>
    <w:rsid w:val="00332272"/>
    <w:rsid w:val="003359C7"/>
    <w:rsid w:val="00336A34"/>
    <w:rsid w:val="003436E0"/>
    <w:rsid w:val="003523E7"/>
    <w:rsid w:val="0035554B"/>
    <w:rsid w:val="003820CB"/>
    <w:rsid w:val="00386441"/>
    <w:rsid w:val="00393AC9"/>
    <w:rsid w:val="003A2744"/>
    <w:rsid w:val="003B74BC"/>
    <w:rsid w:val="003D01EB"/>
    <w:rsid w:val="003F2EFB"/>
    <w:rsid w:val="003F5458"/>
    <w:rsid w:val="0040023E"/>
    <w:rsid w:val="004116F3"/>
    <w:rsid w:val="00413CE2"/>
    <w:rsid w:val="00476BDE"/>
    <w:rsid w:val="00476EF5"/>
    <w:rsid w:val="004917DE"/>
    <w:rsid w:val="004A094E"/>
    <w:rsid w:val="004C2279"/>
    <w:rsid w:val="004D15E5"/>
    <w:rsid w:val="004D467A"/>
    <w:rsid w:val="004F32B7"/>
    <w:rsid w:val="005017C1"/>
    <w:rsid w:val="00512D26"/>
    <w:rsid w:val="00514B5A"/>
    <w:rsid w:val="0054070A"/>
    <w:rsid w:val="00545A67"/>
    <w:rsid w:val="00550132"/>
    <w:rsid w:val="00556C5A"/>
    <w:rsid w:val="0056370C"/>
    <w:rsid w:val="00571F0B"/>
    <w:rsid w:val="00573D6D"/>
    <w:rsid w:val="00577D5A"/>
    <w:rsid w:val="005A22C8"/>
    <w:rsid w:val="005A2D8C"/>
    <w:rsid w:val="005B2FA3"/>
    <w:rsid w:val="005B58B9"/>
    <w:rsid w:val="005E0132"/>
    <w:rsid w:val="005E2558"/>
    <w:rsid w:val="00605AE8"/>
    <w:rsid w:val="00614185"/>
    <w:rsid w:val="00620C5E"/>
    <w:rsid w:val="0062299B"/>
    <w:rsid w:val="00630D5C"/>
    <w:rsid w:val="006371DC"/>
    <w:rsid w:val="00646645"/>
    <w:rsid w:val="00653430"/>
    <w:rsid w:val="006552BD"/>
    <w:rsid w:val="006659A9"/>
    <w:rsid w:val="00671FD4"/>
    <w:rsid w:val="0067300F"/>
    <w:rsid w:val="00674119"/>
    <w:rsid w:val="00695A5A"/>
    <w:rsid w:val="006A12F2"/>
    <w:rsid w:val="006A1641"/>
    <w:rsid w:val="006A2118"/>
    <w:rsid w:val="006A217C"/>
    <w:rsid w:val="006A689C"/>
    <w:rsid w:val="006B362C"/>
    <w:rsid w:val="006B76F2"/>
    <w:rsid w:val="006C56C8"/>
    <w:rsid w:val="006E3973"/>
    <w:rsid w:val="006F014C"/>
    <w:rsid w:val="00706F92"/>
    <w:rsid w:val="00730F33"/>
    <w:rsid w:val="00732523"/>
    <w:rsid w:val="0074639E"/>
    <w:rsid w:val="00752F97"/>
    <w:rsid w:val="00773E45"/>
    <w:rsid w:val="00786AF9"/>
    <w:rsid w:val="00790ED0"/>
    <w:rsid w:val="007A3202"/>
    <w:rsid w:val="007A61D8"/>
    <w:rsid w:val="007A7D1B"/>
    <w:rsid w:val="007B6EC3"/>
    <w:rsid w:val="007C16C9"/>
    <w:rsid w:val="007C1F03"/>
    <w:rsid w:val="007D04B7"/>
    <w:rsid w:val="007E12F4"/>
    <w:rsid w:val="007E22EC"/>
    <w:rsid w:val="007E577F"/>
    <w:rsid w:val="007F15A4"/>
    <w:rsid w:val="007F31B8"/>
    <w:rsid w:val="007F732D"/>
    <w:rsid w:val="00800965"/>
    <w:rsid w:val="008108BA"/>
    <w:rsid w:val="00824778"/>
    <w:rsid w:val="00825176"/>
    <w:rsid w:val="00835D53"/>
    <w:rsid w:val="00861E5D"/>
    <w:rsid w:val="0087031E"/>
    <w:rsid w:val="00871EFF"/>
    <w:rsid w:val="0087617E"/>
    <w:rsid w:val="00880040"/>
    <w:rsid w:val="00891011"/>
    <w:rsid w:val="00893193"/>
    <w:rsid w:val="008B41D6"/>
    <w:rsid w:val="008C1324"/>
    <w:rsid w:val="008E0DD8"/>
    <w:rsid w:val="008E1367"/>
    <w:rsid w:val="008F7798"/>
    <w:rsid w:val="00904C7F"/>
    <w:rsid w:val="00921778"/>
    <w:rsid w:val="009244A7"/>
    <w:rsid w:val="00924FFF"/>
    <w:rsid w:val="00925D07"/>
    <w:rsid w:val="00935F4A"/>
    <w:rsid w:val="009426CE"/>
    <w:rsid w:val="009471BE"/>
    <w:rsid w:val="00950A28"/>
    <w:rsid w:val="0095587F"/>
    <w:rsid w:val="00980730"/>
    <w:rsid w:val="00987EE9"/>
    <w:rsid w:val="0099079F"/>
    <w:rsid w:val="00996697"/>
    <w:rsid w:val="009B07D2"/>
    <w:rsid w:val="009C512E"/>
    <w:rsid w:val="009D172C"/>
    <w:rsid w:val="009D6D34"/>
    <w:rsid w:val="009E1C5C"/>
    <w:rsid w:val="009F1EB1"/>
    <w:rsid w:val="00A05E66"/>
    <w:rsid w:val="00A349B1"/>
    <w:rsid w:val="00A35744"/>
    <w:rsid w:val="00A4492C"/>
    <w:rsid w:val="00A5005E"/>
    <w:rsid w:val="00A702F0"/>
    <w:rsid w:val="00A71E75"/>
    <w:rsid w:val="00A912AB"/>
    <w:rsid w:val="00A925C5"/>
    <w:rsid w:val="00A92C87"/>
    <w:rsid w:val="00A95259"/>
    <w:rsid w:val="00A9676C"/>
    <w:rsid w:val="00AA0443"/>
    <w:rsid w:val="00AB7F7C"/>
    <w:rsid w:val="00AC0051"/>
    <w:rsid w:val="00AC7E4F"/>
    <w:rsid w:val="00AD52CD"/>
    <w:rsid w:val="00AD5B03"/>
    <w:rsid w:val="00AE252F"/>
    <w:rsid w:val="00B038BD"/>
    <w:rsid w:val="00B228E7"/>
    <w:rsid w:val="00B27404"/>
    <w:rsid w:val="00B37483"/>
    <w:rsid w:val="00B42968"/>
    <w:rsid w:val="00B454EF"/>
    <w:rsid w:val="00B5118B"/>
    <w:rsid w:val="00B54B60"/>
    <w:rsid w:val="00B6017D"/>
    <w:rsid w:val="00B76769"/>
    <w:rsid w:val="00B8045D"/>
    <w:rsid w:val="00B833FB"/>
    <w:rsid w:val="00BA2D66"/>
    <w:rsid w:val="00BA63AC"/>
    <w:rsid w:val="00BA7810"/>
    <w:rsid w:val="00BC2C80"/>
    <w:rsid w:val="00BC7CA5"/>
    <w:rsid w:val="00C045B7"/>
    <w:rsid w:val="00C4105F"/>
    <w:rsid w:val="00C475FB"/>
    <w:rsid w:val="00C55808"/>
    <w:rsid w:val="00C66C2A"/>
    <w:rsid w:val="00C80227"/>
    <w:rsid w:val="00C81758"/>
    <w:rsid w:val="00C85142"/>
    <w:rsid w:val="00C920F9"/>
    <w:rsid w:val="00CC3A76"/>
    <w:rsid w:val="00CD2423"/>
    <w:rsid w:val="00CF1615"/>
    <w:rsid w:val="00D020A8"/>
    <w:rsid w:val="00D0636A"/>
    <w:rsid w:val="00D208A4"/>
    <w:rsid w:val="00D44AA3"/>
    <w:rsid w:val="00D524C9"/>
    <w:rsid w:val="00D53C4D"/>
    <w:rsid w:val="00D60E07"/>
    <w:rsid w:val="00D672FF"/>
    <w:rsid w:val="00D81BEE"/>
    <w:rsid w:val="00D859E1"/>
    <w:rsid w:val="00DA30D3"/>
    <w:rsid w:val="00DB1037"/>
    <w:rsid w:val="00DC2C42"/>
    <w:rsid w:val="00DD3CB9"/>
    <w:rsid w:val="00DF00D1"/>
    <w:rsid w:val="00DF12CB"/>
    <w:rsid w:val="00E10309"/>
    <w:rsid w:val="00E14F6B"/>
    <w:rsid w:val="00E33FF4"/>
    <w:rsid w:val="00E36C7C"/>
    <w:rsid w:val="00E412DB"/>
    <w:rsid w:val="00E504D7"/>
    <w:rsid w:val="00E5519F"/>
    <w:rsid w:val="00E60BB4"/>
    <w:rsid w:val="00E835AD"/>
    <w:rsid w:val="00E864BD"/>
    <w:rsid w:val="00E90189"/>
    <w:rsid w:val="00E90EE1"/>
    <w:rsid w:val="00EB2D96"/>
    <w:rsid w:val="00EB77B2"/>
    <w:rsid w:val="00EC1D11"/>
    <w:rsid w:val="00EC5188"/>
    <w:rsid w:val="00ED33A2"/>
    <w:rsid w:val="00ED4EBC"/>
    <w:rsid w:val="00EF594B"/>
    <w:rsid w:val="00F20D7B"/>
    <w:rsid w:val="00F23ABA"/>
    <w:rsid w:val="00F344F4"/>
    <w:rsid w:val="00F373C4"/>
    <w:rsid w:val="00F41EFA"/>
    <w:rsid w:val="00F4571C"/>
    <w:rsid w:val="00F758B5"/>
    <w:rsid w:val="00F80C45"/>
    <w:rsid w:val="00F86687"/>
    <w:rsid w:val="00F90E7B"/>
    <w:rsid w:val="00FA3EB6"/>
    <w:rsid w:val="00FC3967"/>
    <w:rsid w:val="00FC3B72"/>
    <w:rsid w:val="00FE061B"/>
    <w:rsid w:val="00FF1675"/>
    <w:rsid w:val="00FF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23BB9A02-8C2D-44B2-BEE0-42F0BAEB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4B7"/>
    <w:pPr>
      <w:spacing w:after="200" w:line="276" w:lineRule="auto"/>
    </w:pPr>
    <w:rPr>
      <w:rFonts w:eastAsia="Times New Roman"/>
      <w:sz w:val="22"/>
      <w:szCs w:val="22"/>
      <w:lang w:eastAsia="en-US"/>
    </w:rPr>
  </w:style>
  <w:style w:type="paragraph" w:styleId="1">
    <w:name w:val="heading 1"/>
    <w:basedOn w:val="a"/>
    <w:next w:val="a"/>
    <w:link w:val="10"/>
    <w:uiPriority w:val="99"/>
    <w:qFormat/>
    <w:rsid w:val="007B6EC3"/>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9"/>
    <w:qFormat/>
    <w:rsid w:val="00332272"/>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uiPriority w:val="99"/>
    <w:qFormat/>
    <w:rsid w:val="00332272"/>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332272"/>
    <w:rPr>
      <w:rFonts w:ascii="Cambria" w:eastAsia="Times New Roman" w:hAnsi="Cambria" w:cs="Times New Roman"/>
      <w:b/>
      <w:bCs/>
      <w:color w:val="4F81BD"/>
      <w:sz w:val="26"/>
      <w:szCs w:val="26"/>
      <w:lang w:val="x-none" w:eastAsia="en-US"/>
    </w:rPr>
  </w:style>
  <w:style w:type="character" w:customStyle="1" w:styleId="30">
    <w:name w:val="Заголовок 3 Знак"/>
    <w:link w:val="3"/>
    <w:uiPriority w:val="99"/>
    <w:semiHidden/>
    <w:locked/>
    <w:rsid w:val="00332272"/>
    <w:rPr>
      <w:rFonts w:ascii="Cambria" w:eastAsia="Times New Roman" w:hAnsi="Cambria" w:cs="Times New Roman"/>
      <w:b/>
      <w:bCs/>
      <w:color w:val="4F81BD"/>
      <w:sz w:val="22"/>
      <w:szCs w:val="22"/>
      <w:lang w:val="x-none" w:eastAsia="en-US"/>
    </w:rPr>
  </w:style>
  <w:style w:type="paragraph" w:styleId="11">
    <w:name w:val="toc 1"/>
    <w:basedOn w:val="a"/>
    <w:next w:val="a"/>
    <w:autoRedefine/>
    <w:uiPriority w:val="99"/>
    <w:rsid w:val="00332272"/>
    <w:pPr>
      <w:tabs>
        <w:tab w:val="right" w:leader="dot" w:pos="9628"/>
      </w:tabs>
      <w:spacing w:after="100"/>
    </w:pPr>
    <w:rPr>
      <w:rFonts w:ascii="Times New Roman" w:hAnsi="Times New Roman"/>
      <w:sz w:val="28"/>
      <w:szCs w:val="28"/>
    </w:rPr>
  </w:style>
  <w:style w:type="paragraph" w:styleId="a3">
    <w:name w:val="Body Text"/>
    <w:basedOn w:val="a"/>
    <w:link w:val="a4"/>
    <w:uiPriority w:val="99"/>
    <w:rsid w:val="001B4E09"/>
    <w:pPr>
      <w:widowControl w:val="0"/>
      <w:overflowPunct w:val="0"/>
      <w:autoSpaceDE w:val="0"/>
      <w:autoSpaceDN w:val="0"/>
      <w:adjustRightInd w:val="0"/>
      <w:spacing w:after="0" w:line="240" w:lineRule="auto"/>
      <w:jc w:val="both"/>
      <w:textAlignment w:val="baseline"/>
    </w:pPr>
    <w:rPr>
      <w:rFonts w:ascii="Courier New" w:eastAsia="Calibri" w:hAnsi="Courier New" w:cs="Courier New"/>
      <w:sz w:val="28"/>
      <w:szCs w:val="28"/>
      <w:lang w:val="en-AU" w:eastAsia="ru-RU"/>
    </w:rPr>
  </w:style>
  <w:style w:type="paragraph" w:styleId="31">
    <w:name w:val="Body Text Indent 3"/>
    <w:basedOn w:val="a"/>
    <w:link w:val="32"/>
    <w:uiPriority w:val="99"/>
    <w:rsid w:val="001B4E09"/>
    <w:pPr>
      <w:overflowPunct w:val="0"/>
      <w:autoSpaceDE w:val="0"/>
      <w:autoSpaceDN w:val="0"/>
      <w:adjustRightInd w:val="0"/>
      <w:spacing w:after="0" w:line="240" w:lineRule="auto"/>
      <w:ind w:firstLine="709"/>
      <w:textAlignment w:val="baseline"/>
    </w:pPr>
    <w:rPr>
      <w:rFonts w:ascii="Times New Roman" w:eastAsia="Calibri" w:hAnsi="Times New Roman"/>
      <w:sz w:val="24"/>
      <w:szCs w:val="24"/>
      <w:lang w:eastAsia="ru-RU"/>
    </w:rPr>
  </w:style>
  <w:style w:type="character" w:customStyle="1" w:styleId="a4">
    <w:name w:val="Основной текст Знак"/>
    <w:link w:val="a3"/>
    <w:uiPriority w:val="99"/>
    <w:locked/>
    <w:rsid w:val="001B4E09"/>
    <w:rPr>
      <w:rFonts w:ascii="Courier New" w:eastAsia="Times New Roman" w:hAnsi="Courier New" w:cs="Courier New"/>
      <w:sz w:val="28"/>
      <w:szCs w:val="28"/>
      <w:lang w:val="en-AU" w:eastAsia="x-none"/>
    </w:rPr>
  </w:style>
  <w:style w:type="paragraph" w:customStyle="1" w:styleId="ConsPlusTitle">
    <w:name w:val="ConsPlusTitle"/>
    <w:uiPriority w:val="99"/>
    <w:rsid w:val="00950A28"/>
    <w:pPr>
      <w:autoSpaceDE w:val="0"/>
      <w:autoSpaceDN w:val="0"/>
      <w:adjustRightInd w:val="0"/>
    </w:pPr>
    <w:rPr>
      <w:rFonts w:ascii="Times New Roman" w:eastAsia="Times New Roman" w:hAnsi="Times New Roman"/>
      <w:b/>
      <w:bCs/>
      <w:sz w:val="18"/>
      <w:szCs w:val="18"/>
    </w:rPr>
  </w:style>
  <w:style w:type="character" w:customStyle="1" w:styleId="32">
    <w:name w:val="Основной текст с отступом 3 Знак"/>
    <w:link w:val="31"/>
    <w:uiPriority w:val="99"/>
    <w:locked/>
    <w:rsid w:val="001B4E09"/>
    <w:rPr>
      <w:rFonts w:ascii="Times New Roman" w:eastAsia="Times New Roman" w:hAnsi="Times New Roman" w:cs="Times New Roman"/>
      <w:sz w:val="24"/>
      <w:szCs w:val="24"/>
    </w:rPr>
  </w:style>
  <w:style w:type="paragraph" w:styleId="a5">
    <w:name w:val="Document Map"/>
    <w:basedOn w:val="a"/>
    <w:link w:val="a6"/>
    <w:uiPriority w:val="99"/>
    <w:semiHidden/>
    <w:rsid w:val="007A61D8"/>
    <w:rPr>
      <w:rFonts w:ascii="Tahoma" w:hAnsi="Tahoma" w:cs="Tahoma"/>
      <w:sz w:val="16"/>
      <w:szCs w:val="16"/>
    </w:rPr>
  </w:style>
  <w:style w:type="paragraph" w:styleId="21">
    <w:name w:val="Body Text 2"/>
    <w:basedOn w:val="a"/>
    <w:link w:val="22"/>
    <w:uiPriority w:val="99"/>
    <w:semiHidden/>
    <w:rsid w:val="00891011"/>
    <w:pPr>
      <w:spacing w:after="120" w:line="480" w:lineRule="auto"/>
    </w:pPr>
  </w:style>
  <w:style w:type="character" w:customStyle="1" w:styleId="a6">
    <w:name w:val="Схема документа Знак"/>
    <w:link w:val="a5"/>
    <w:uiPriority w:val="99"/>
    <w:semiHidden/>
    <w:locked/>
    <w:rsid w:val="007A61D8"/>
    <w:rPr>
      <w:rFonts w:ascii="Tahoma" w:hAnsi="Tahoma" w:cs="Tahoma"/>
      <w:sz w:val="16"/>
      <w:szCs w:val="16"/>
      <w:lang w:val="x-none" w:eastAsia="en-US"/>
    </w:rPr>
  </w:style>
  <w:style w:type="paragraph" w:styleId="a7">
    <w:name w:val="Body Text Indent"/>
    <w:basedOn w:val="a"/>
    <w:link w:val="a8"/>
    <w:uiPriority w:val="99"/>
    <w:semiHidden/>
    <w:rsid w:val="00671FD4"/>
    <w:pPr>
      <w:spacing w:after="120"/>
      <w:ind w:left="283"/>
    </w:pPr>
    <w:rPr>
      <w:rFonts w:eastAsia="Calibri"/>
      <w:lang w:eastAsia="ru-RU"/>
    </w:rPr>
  </w:style>
  <w:style w:type="character" w:customStyle="1" w:styleId="22">
    <w:name w:val="Основной текст 2 Знак"/>
    <w:link w:val="21"/>
    <w:uiPriority w:val="99"/>
    <w:semiHidden/>
    <w:locked/>
    <w:rsid w:val="00891011"/>
    <w:rPr>
      <w:rFonts w:cs="Times New Roman"/>
      <w:sz w:val="22"/>
      <w:szCs w:val="22"/>
      <w:lang w:val="x-none" w:eastAsia="en-US"/>
    </w:rPr>
  </w:style>
  <w:style w:type="paragraph" w:customStyle="1" w:styleId="MainText">
    <w:name w:val="MainText"/>
    <w:uiPriority w:val="99"/>
    <w:rsid w:val="001917CB"/>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character" w:customStyle="1" w:styleId="a8">
    <w:name w:val="Основной текст с отступом Знак"/>
    <w:link w:val="a7"/>
    <w:uiPriority w:val="99"/>
    <w:semiHidden/>
    <w:locked/>
    <w:rsid w:val="00671FD4"/>
    <w:rPr>
      <w:rFonts w:ascii="Calibri" w:eastAsia="Times New Roman" w:hAnsi="Calibri" w:cs="Times New Roman"/>
      <w:sz w:val="22"/>
      <w:szCs w:val="22"/>
    </w:rPr>
  </w:style>
  <w:style w:type="paragraph" w:customStyle="1" w:styleId="MZagolvok-Center">
    <w:name w:val="MZagolvok - Center"/>
    <w:basedOn w:val="a"/>
    <w:next w:val="a"/>
    <w:uiPriority w:val="99"/>
    <w:rsid w:val="001917CB"/>
    <w:pPr>
      <w:overflowPunct w:val="0"/>
      <w:autoSpaceDE w:val="0"/>
      <w:autoSpaceDN w:val="0"/>
      <w:adjustRightInd w:val="0"/>
      <w:spacing w:before="170" w:after="113" w:line="240" w:lineRule="auto"/>
      <w:jc w:val="center"/>
      <w:textAlignment w:val="baseline"/>
    </w:pPr>
    <w:rPr>
      <w:rFonts w:ascii="PragmaticaCondC" w:eastAsia="Calibri" w:hAnsi="PragmaticaCondC"/>
      <w:b/>
      <w:color w:val="0000FF"/>
      <w:sz w:val="24"/>
      <w:szCs w:val="20"/>
      <w:lang w:val="en-US"/>
    </w:rPr>
  </w:style>
  <w:style w:type="table" w:styleId="a9">
    <w:name w:val="Table Grid"/>
    <w:basedOn w:val="a1"/>
    <w:uiPriority w:val="99"/>
    <w:rsid w:val="009C512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semiHidden/>
    <w:rsid w:val="00DC2C42"/>
    <w:pPr>
      <w:spacing w:before="100" w:beforeAutospacing="1" w:after="100" w:afterAutospacing="1" w:line="240" w:lineRule="auto"/>
    </w:pPr>
    <w:rPr>
      <w:rFonts w:ascii="Times New Roman" w:eastAsia="Calibri" w:hAnsi="Times New Roman"/>
      <w:sz w:val="24"/>
      <w:szCs w:val="24"/>
      <w:lang w:eastAsia="ru-RU"/>
    </w:rPr>
  </w:style>
  <w:style w:type="paragraph" w:styleId="ab">
    <w:name w:val="endnote text"/>
    <w:basedOn w:val="a"/>
    <w:link w:val="ac"/>
    <w:uiPriority w:val="99"/>
    <w:semiHidden/>
    <w:rsid w:val="00730F33"/>
    <w:rPr>
      <w:sz w:val="20"/>
      <w:szCs w:val="20"/>
    </w:rPr>
  </w:style>
  <w:style w:type="character" w:styleId="ad">
    <w:name w:val="endnote reference"/>
    <w:uiPriority w:val="99"/>
    <w:semiHidden/>
    <w:rsid w:val="00730F33"/>
    <w:rPr>
      <w:rFonts w:cs="Times New Roman"/>
      <w:vertAlign w:val="superscript"/>
    </w:rPr>
  </w:style>
  <w:style w:type="character" w:customStyle="1" w:styleId="ac">
    <w:name w:val="Текст концевой сноски Знак"/>
    <w:link w:val="ab"/>
    <w:uiPriority w:val="99"/>
    <w:semiHidden/>
    <w:locked/>
    <w:rsid w:val="00730F33"/>
    <w:rPr>
      <w:rFonts w:cs="Times New Roman"/>
      <w:lang w:val="x-none" w:eastAsia="en-US"/>
    </w:rPr>
  </w:style>
  <w:style w:type="paragraph" w:styleId="ae">
    <w:name w:val="footnote text"/>
    <w:basedOn w:val="a"/>
    <w:link w:val="af"/>
    <w:uiPriority w:val="99"/>
    <w:semiHidden/>
    <w:rsid w:val="00730F33"/>
    <w:rPr>
      <w:sz w:val="20"/>
      <w:szCs w:val="20"/>
    </w:rPr>
  </w:style>
  <w:style w:type="character" w:styleId="af0">
    <w:name w:val="footnote reference"/>
    <w:uiPriority w:val="99"/>
    <w:semiHidden/>
    <w:rsid w:val="00730F33"/>
    <w:rPr>
      <w:rFonts w:cs="Times New Roman"/>
      <w:vertAlign w:val="superscript"/>
    </w:rPr>
  </w:style>
  <w:style w:type="character" w:customStyle="1" w:styleId="af">
    <w:name w:val="Текст сноски Знак"/>
    <w:link w:val="ae"/>
    <w:uiPriority w:val="99"/>
    <w:semiHidden/>
    <w:locked/>
    <w:rsid w:val="00730F33"/>
    <w:rPr>
      <w:rFonts w:cs="Times New Roman"/>
      <w:lang w:val="x-none" w:eastAsia="en-US"/>
    </w:rPr>
  </w:style>
  <w:style w:type="paragraph" w:customStyle="1" w:styleId="Default">
    <w:name w:val="Default"/>
    <w:uiPriority w:val="99"/>
    <w:rsid w:val="00AA0443"/>
    <w:pPr>
      <w:autoSpaceDE w:val="0"/>
      <w:autoSpaceDN w:val="0"/>
      <w:adjustRightInd w:val="0"/>
    </w:pPr>
    <w:rPr>
      <w:rFonts w:ascii="Arial" w:hAnsi="Arial" w:cs="Arial"/>
      <w:color w:val="000000"/>
      <w:sz w:val="24"/>
      <w:szCs w:val="24"/>
    </w:rPr>
  </w:style>
  <w:style w:type="paragraph" w:styleId="af1">
    <w:name w:val="Plain Text"/>
    <w:basedOn w:val="a"/>
    <w:link w:val="af2"/>
    <w:uiPriority w:val="99"/>
    <w:rsid w:val="002A18D9"/>
    <w:pPr>
      <w:spacing w:after="0" w:line="240" w:lineRule="auto"/>
    </w:pPr>
    <w:rPr>
      <w:rFonts w:ascii="Courier New" w:eastAsia="Calibri" w:hAnsi="Courier New" w:cs="Courier New"/>
      <w:sz w:val="20"/>
      <w:szCs w:val="20"/>
      <w:lang w:eastAsia="ru-RU"/>
    </w:rPr>
  </w:style>
  <w:style w:type="paragraph" w:styleId="af3">
    <w:name w:val="Balloon Text"/>
    <w:basedOn w:val="a"/>
    <w:link w:val="af4"/>
    <w:uiPriority w:val="99"/>
    <w:semiHidden/>
    <w:rsid w:val="000656C5"/>
    <w:pPr>
      <w:spacing w:after="0" w:line="240" w:lineRule="auto"/>
    </w:pPr>
    <w:rPr>
      <w:rFonts w:ascii="Tahoma" w:hAnsi="Tahoma" w:cs="Tahoma"/>
      <w:sz w:val="16"/>
      <w:szCs w:val="16"/>
    </w:rPr>
  </w:style>
  <w:style w:type="character" w:customStyle="1" w:styleId="af2">
    <w:name w:val="Текст Знак"/>
    <w:link w:val="af1"/>
    <w:uiPriority w:val="99"/>
    <w:semiHidden/>
    <w:locked/>
    <w:rsid w:val="002A18D9"/>
    <w:rPr>
      <w:rFonts w:ascii="Courier New" w:eastAsia="Times New Roman" w:hAnsi="Courier New" w:cs="Courier New"/>
    </w:rPr>
  </w:style>
  <w:style w:type="paragraph" w:styleId="af5">
    <w:name w:val="List Paragraph"/>
    <w:basedOn w:val="a"/>
    <w:uiPriority w:val="99"/>
    <w:qFormat/>
    <w:rsid w:val="007B6EC3"/>
    <w:pPr>
      <w:ind w:left="720"/>
      <w:contextualSpacing/>
    </w:pPr>
    <w:rPr>
      <w:rFonts w:eastAsia="Calibri"/>
      <w:lang w:eastAsia="ru-RU"/>
    </w:rPr>
  </w:style>
  <w:style w:type="character" w:customStyle="1" w:styleId="af4">
    <w:name w:val="Текст выноски Знак"/>
    <w:link w:val="af3"/>
    <w:uiPriority w:val="99"/>
    <w:semiHidden/>
    <w:locked/>
    <w:rsid w:val="000656C5"/>
    <w:rPr>
      <w:rFonts w:ascii="Tahoma" w:hAnsi="Tahoma" w:cs="Tahoma"/>
      <w:sz w:val="16"/>
      <w:szCs w:val="16"/>
      <w:lang w:val="x-none" w:eastAsia="en-US"/>
    </w:rPr>
  </w:style>
  <w:style w:type="character" w:customStyle="1" w:styleId="10">
    <w:name w:val="Заголовок 1 Знак"/>
    <w:link w:val="1"/>
    <w:uiPriority w:val="99"/>
    <w:locked/>
    <w:rsid w:val="007B6EC3"/>
    <w:rPr>
      <w:rFonts w:ascii="Cambria" w:eastAsia="Times New Roman" w:hAnsi="Cambria" w:cs="Times New Roman"/>
      <w:b/>
      <w:bCs/>
      <w:color w:val="365F91"/>
      <w:sz w:val="28"/>
      <w:szCs w:val="28"/>
      <w:lang w:val="x-none" w:eastAsia="en-US"/>
    </w:rPr>
  </w:style>
  <w:style w:type="paragraph" w:styleId="af6">
    <w:name w:val="header"/>
    <w:basedOn w:val="a"/>
    <w:link w:val="af7"/>
    <w:uiPriority w:val="99"/>
    <w:rsid w:val="00790ED0"/>
    <w:pPr>
      <w:tabs>
        <w:tab w:val="center" w:pos="4677"/>
        <w:tab w:val="right" w:pos="9355"/>
      </w:tabs>
      <w:spacing w:after="0" w:line="240" w:lineRule="auto"/>
    </w:pPr>
  </w:style>
  <w:style w:type="paragraph" w:styleId="af8">
    <w:name w:val="footer"/>
    <w:basedOn w:val="a"/>
    <w:link w:val="af9"/>
    <w:uiPriority w:val="99"/>
    <w:semiHidden/>
    <w:rsid w:val="00790ED0"/>
    <w:pPr>
      <w:tabs>
        <w:tab w:val="center" w:pos="4677"/>
        <w:tab w:val="right" w:pos="9355"/>
      </w:tabs>
      <w:spacing w:after="0" w:line="240" w:lineRule="auto"/>
    </w:pPr>
  </w:style>
  <w:style w:type="character" w:customStyle="1" w:styleId="af7">
    <w:name w:val="Верхний колонтитул Знак"/>
    <w:link w:val="af6"/>
    <w:uiPriority w:val="99"/>
    <w:locked/>
    <w:rsid w:val="00790ED0"/>
    <w:rPr>
      <w:rFonts w:cs="Times New Roman"/>
      <w:sz w:val="22"/>
      <w:szCs w:val="22"/>
      <w:lang w:val="x-none" w:eastAsia="en-US"/>
    </w:rPr>
  </w:style>
  <w:style w:type="character" w:styleId="afa">
    <w:name w:val="page number"/>
    <w:uiPriority w:val="99"/>
    <w:rsid w:val="00904C7F"/>
    <w:rPr>
      <w:rFonts w:cs="Times New Roman"/>
    </w:rPr>
  </w:style>
  <w:style w:type="character" w:customStyle="1" w:styleId="af9">
    <w:name w:val="Нижний колонтитул Знак"/>
    <w:link w:val="af8"/>
    <w:uiPriority w:val="99"/>
    <w:semiHidden/>
    <w:locked/>
    <w:rsid w:val="00790ED0"/>
    <w:rPr>
      <w:rFonts w:cs="Times New Roman"/>
      <w:sz w:val="22"/>
      <w:szCs w:val="22"/>
      <w:lang w:val="x-none" w:eastAsia="en-US"/>
    </w:rPr>
  </w:style>
  <w:style w:type="paragraph" w:customStyle="1" w:styleId="33">
    <w:name w:val="Стиль 3"/>
    <w:basedOn w:val="a"/>
    <w:uiPriority w:val="99"/>
    <w:rsid w:val="00732523"/>
    <w:pPr>
      <w:spacing w:after="0" w:line="36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703181">
      <w:marLeft w:val="0"/>
      <w:marRight w:val="0"/>
      <w:marTop w:val="0"/>
      <w:marBottom w:val="0"/>
      <w:divBdr>
        <w:top w:val="none" w:sz="0" w:space="0" w:color="auto"/>
        <w:left w:val="none" w:sz="0" w:space="0" w:color="auto"/>
        <w:bottom w:val="none" w:sz="0" w:space="0" w:color="auto"/>
        <w:right w:val="none" w:sz="0" w:space="0" w:color="auto"/>
      </w:divBdr>
    </w:div>
    <w:div w:id="1682703182">
      <w:marLeft w:val="0"/>
      <w:marRight w:val="0"/>
      <w:marTop w:val="0"/>
      <w:marBottom w:val="0"/>
      <w:divBdr>
        <w:top w:val="none" w:sz="0" w:space="0" w:color="auto"/>
        <w:left w:val="none" w:sz="0" w:space="0" w:color="auto"/>
        <w:bottom w:val="none" w:sz="0" w:space="0" w:color="auto"/>
        <w:right w:val="none" w:sz="0" w:space="0" w:color="auto"/>
      </w:divBdr>
    </w:div>
    <w:div w:id="1682703183">
      <w:marLeft w:val="0"/>
      <w:marRight w:val="0"/>
      <w:marTop w:val="0"/>
      <w:marBottom w:val="0"/>
      <w:divBdr>
        <w:top w:val="none" w:sz="0" w:space="0" w:color="auto"/>
        <w:left w:val="none" w:sz="0" w:space="0" w:color="auto"/>
        <w:bottom w:val="none" w:sz="0" w:space="0" w:color="auto"/>
        <w:right w:val="none" w:sz="0" w:space="0" w:color="auto"/>
      </w:divBdr>
    </w:div>
    <w:div w:id="1682703184">
      <w:marLeft w:val="0"/>
      <w:marRight w:val="0"/>
      <w:marTop w:val="0"/>
      <w:marBottom w:val="0"/>
      <w:divBdr>
        <w:top w:val="none" w:sz="0" w:space="0" w:color="auto"/>
        <w:left w:val="none" w:sz="0" w:space="0" w:color="auto"/>
        <w:bottom w:val="none" w:sz="0" w:space="0" w:color="auto"/>
        <w:right w:val="none" w:sz="0" w:space="0" w:color="auto"/>
      </w:divBdr>
    </w:div>
    <w:div w:id="1682703185">
      <w:marLeft w:val="0"/>
      <w:marRight w:val="0"/>
      <w:marTop w:val="0"/>
      <w:marBottom w:val="0"/>
      <w:divBdr>
        <w:top w:val="none" w:sz="0" w:space="0" w:color="auto"/>
        <w:left w:val="none" w:sz="0" w:space="0" w:color="auto"/>
        <w:bottom w:val="none" w:sz="0" w:space="0" w:color="auto"/>
        <w:right w:val="none" w:sz="0" w:space="0" w:color="auto"/>
      </w:divBdr>
    </w:div>
    <w:div w:id="1682703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14139</Words>
  <Characters>80598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dc:description/>
  <cp:lastModifiedBy>admin</cp:lastModifiedBy>
  <cp:revision>2</cp:revision>
  <cp:lastPrinted>2010-06-19T17:24:00Z</cp:lastPrinted>
  <dcterms:created xsi:type="dcterms:W3CDTF">2014-03-15T13:51:00Z</dcterms:created>
  <dcterms:modified xsi:type="dcterms:W3CDTF">2014-03-15T13:51:00Z</dcterms:modified>
</cp:coreProperties>
</file>