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0C" w:rsidRDefault="003564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Государственный университет</w:t>
      </w:r>
    </w:p>
    <w:p w:rsidR="0035640C" w:rsidRDefault="0035640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Высшая школа экономики</w:t>
      </w: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  <w:rPr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pStyle w:val="20"/>
        <w:spacing w:before="0"/>
        <w:ind w:left="-567" w:firstLine="0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Смертность населения </w:t>
      </w:r>
    </w:p>
    <w:p w:rsidR="0035640C" w:rsidRDefault="0035640C">
      <w:pPr>
        <w:pStyle w:val="20"/>
        <w:spacing w:before="0"/>
        <w:ind w:left="-567" w:firstLine="0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caps/>
          <w:spacing w:val="20"/>
          <w:sz w:val="32"/>
          <w:szCs w:val="32"/>
        </w:rPr>
        <w:t xml:space="preserve">Российской Федерации </w:t>
      </w:r>
    </w:p>
    <w:p w:rsidR="0035640C" w:rsidRDefault="003D1C33">
      <w:pPr>
        <w:pStyle w:val="20"/>
        <w:spacing w:before="0"/>
        <w:ind w:left="-567" w:firstLine="0"/>
        <w:jc w:val="center"/>
        <w:rPr>
          <w:b/>
          <w:bCs/>
          <w:cap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За период 1997–1999 гг.</w:t>
      </w:r>
    </w:p>
    <w:p w:rsidR="0035640C" w:rsidRDefault="0035640C">
      <w:pPr>
        <w:spacing w:line="360" w:lineRule="auto"/>
        <w:ind w:left="-567" w:firstLine="567"/>
        <w:jc w:val="center"/>
        <w:rPr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D1C33" w:rsidRDefault="003D1C33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spacing w:line="360" w:lineRule="auto"/>
        <w:ind w:left="-567" w:firstLine="567"/>
        <w:jc w:val="center"/>
      </w:pPr>
    </w:p>
    <w:p w:rsidR="0035640C" w:rsidRDefault="0035640C">
      <w:pPr>
        <w:pStyle w:val="1"/>
      </w:pPr>
      <w:r>
        <w:t>Москва</w:t>
      </w:r>
    </w:p>
    <w:p w:rsidR="0035640C" w:rsidRDefault="0035640C">
      <w:pPr>
        <w:spacing w:line="360" w:lineRule="auto"/>
        <w:ind w:left="-567" w:firstLine="567"/>
        <w:jc w:val="center"/>
        <w:rPr>
          <w:rFonts w:ascii="Tahoma" w:hAnsi="Tahoma" w:cs="Tahoma"/>
          <w:b/>
          <w:bCs/>
          <w:spacing w:val="0"/>
          <w:sz w:val="28"/>
          <w:szCs w:val="28"/>
        </w:rPr>
      </w:pPr>
      <w:r>
        <w:rPr>
          <w:spacing w:val="0"/>
        </w:rPr>
        <w:br w:type="page"/>
      </w:r>
      <w:r>
        <w:rPr>
          <w:rFonts w:ascii="Tahoma" w:hAnsi="Tahoma" w:cs="Tahoma"/>
          <w:b/>
          <w:bCs/>
          <w:spacing w:val="0"/>
          <w:sz w:val="28"/>
          <w:szCs w:val="28"/>
        </w:rPr>
        <w:lastRenderedPageBreak/>
        <w:t>Содержание:</w:t>
      </w:r>
    </w:p>
    <w:p w:rsidR="0035640C" w:rsidRDefault="0035640C">
      <w:pPr>
        <w:spacing w:line="360" w:lineRule="auto"/>
        <w:ind w:left="284" w:firstLine="567"/>
        <w:jc w:val="both"/>
        <w:rPr>
          <w:spacing w:val="0"/>
          <w:sz w:val="28"/>
          <w:szCs w:val="28"/>
        </w:rPr>
      </w:pP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TOC \t "Стиль1;1" </w:instrText>
      </w:r>
      <w:r>
        <w:rPr>
          <w:b/>
          <w:bCs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Введение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_Toc2129395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3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Число смертей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_Toc2129396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5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Рост смертности и причины смерти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_Toc2129397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7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Младенческая смертность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_Toc2129398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9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Ожидаемая продолжительность жизни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_Toc2129399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10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Прогнозы смертности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_Toc2129400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11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Выводы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_Toc2129401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13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Список использованной литературы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_Toc2129402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14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Приложение 1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_Toc2129403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15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Приложение 2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_Toc2129404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17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Приложение 3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_Toc2129405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19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pStyle w:val="14"/>
        <w:tabs>
          <w:tab w:val="right" w:leader="dot" w:pos="10195"/>
        </w:tabs>
        <w:spacing w:line="360" w:lineRule="auto"/>
        <w:rPr>
          <w:b/>
          <w:bCs/>
          <w:noProof/>
          <w:spacing w:val="0"/>
          <w:sz w:val="28"/>
          <w:szCs w:val="28"/>
        </w:rPr>
      </w:pPr>
      <w:r>
        <w:rPr>
          <w:b/>
          <w:bCs/>
          <w:noProof/>
          <w:sz w:val="28"/>
          <w:szCs w:val="28"/>
        </w:rPr>
        <w:t>Приложение 4</w:t>
      </w:r>
      <w:r>
        <w:rPr>
          <w:b/>
          <w:bCs/>
          <w:noProof/>
          <w:sz w:val="28"/>
          <w:szCs w:val="28"/>
        </w:rPr>
        <w:tab/>
      </w:r>
      <w:r>
        <w:rPr>
          <w:b/>
          <w:bCs/>
          <w:noProof/>
          <w:sz w:val="28"/>
          <w:szCs w:val="28"/>
        </w:rPr>
        <w:fldChar w:fldCharType="begin"/>
      </w:r>
      <w:r>
        <w:rPr>
          <w:b/>
          <w:bCs/>
          <w:noProof/>
          <w:sz w:val="28"/>
          <w:szCs w:val="28"/>
        </w:rPr>
        <w:instrText xml:space="preserve"> PAGEREF _Toc2129406 \h </w:instrText>
      </w:r>
      <w:r>
        <w:rPr>
          <w:b/>
          <w:bCs/>
          <w:noProof/>
          <w:sz w:val="28"/>
          <w:szCs w:val="28"/>
        </w:rPr>
      </w:r>
      <w:r>
        <w:rPr>
          <w:b/>
          <w:bCs/>
          <w:noProof/>
          <w:sz w:val="28"/>
          <w:szCs w:val="28"/>
        </w:rPr>
        <w:fldChar w:fldCharType="separate"/>
      </w:r>
      <w:r>
        <w:rPr>
          <w:b/>
          <w:bCs/>
          <w:noProof/>
          <w:sz w:val="28"/>
          <w:szCs w:val="28"/>
        </w:rPr>
        <w:t>23</w:t>
      </w:r>
      <w:r>
        <w:rPr>
          <w:b/>
          <w:bCs/>
          <w:noProof/>
          <w:sz w:val="28"/>
          <w:szCs w:val="28"/>
        </w:rPr>
        <w:fldChar w:fldCharType="end"/>
      </w:r>
    </w:p>
    <w:p w:rsidR="0035640C" w:rsidRDefault="0035640C">
      <w:pPr>
        <w:spacing w:line="360" w:lineRule="auto"/>
        <w:ind w:left="284" w:firstLine="567"/>
        <w:jc w:val="both"/>
        <w:rPr>
          <w:spacing w:val="0"/>
          <w:sz w:val="24"/>
          <w:szCs w:val="24"/>
        </w:rPr>
      </w:pPr>
      <w:r>
        <w:rPr>
          <w:b/>
          <w:bCs/>
          <w:sz w:val="28"/>
          <w:szCs w:val="28"/>
        </w:rPr>
        <w:fldChar w:fldCharType="end"/>
      </w: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left="-567" w:firstLine="567"/>
        <w:jc w:val="center"/>
        <w:rPr>
          <w:spacing w:val="0"/>
          <w:sz w:val="24"/>
          <w:szCs w:val="24"/>
        </w:rPr>
      </w:pPr>
    </w:p>
    <w:p w:rsidR="0035640C" w:rsidRDefault="0035640C">
      <w:pPr>
        <w:pStyle w:val="13"/>
        <w:jc w:val="center"/>
        <w:rPr>
          <w:shadow w:val="0"/>
        </w:rPr>
      </w:pPr>
      <w:bookmarkStart w:id="0" w:name="_Toc1497640"/>
      <w:bookmarkStart w:id="1" w:name="_Toc1497917"/>
      <w:bookmarkStart w:id="2" w:name="_Toc1498017"/>
      <w:bookmarkStart w:id="3" w:name="_Toc1498253"/>
      <w:r>
        <w:rPr>
          <w:shadow w:val="0"/>
        </w:rPr>
        <w:br w:type="page"/>
      </w:r>
      <w:bookmarkStart w:id="4" w:name="_Toc2129395"/>
      <w:r>
        <w:rPr>
          <w:shadow w:val="0"/>
        </w:rPr>
        <w:t>Введение</w:t>
      </w:r>
      <w:bookmarkEnd w:id="0"/>
      <w:bookmarkEnd w:id="1"/>
      <w:bookmarkEnd w:id="2"/>
      <w:bookmarkEnd w:id="3"/>
      <w:bookmarkEnd w:id="4"/>
    </w:p>
    <w:p w:rsidR="0035640C" w:rsidRDefault="0035640C">
      <w:pPr>
        <w:pStyle w:val="20"/>
        <w:spacing w:before="0"/>
      </w:pPr>
      <w:r>
        <w:t>Статистика населения является самой древней отраслью статистики. В глубокой древности первые учетные операции проводились в связи с учетом населения в военных и хозяйственных целях (воинские повинности, обложение налогом и пр.) Определенные закономерности при изучении массовых данных впервые были выявлены в таких явлениях, как рождаемость и смертность населения.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 точки зрения статистики, есть совокупность людей, проживающих на определенной территории и непрерывно возобновляющихся за счет рождений и смертей. Закономерности развития населения, изменения его состава и многие другие характеристики должны изучаться с учетом конкретных исторических условий, так как население любого государства весьма неоднородно по своему составу и изменчиво во времени.</w:t>
      </w:r>
      <w:r>
        <w:rPr>
          <w:spacing w:val="0"/>
          <w:sz w:val="24"/>
          <w:szCs w:val="24"/>
        </w:rPr>
        <w:tab/>
        <w:t>Основными источниками статистики населения является текущий учет и единовременные наблюдения в виде сплошных или выборочных переписей. Причем первоисточником сведений о населении являются переписи. Они дают наиболее полные и точные сведения о численности населения. Учет родившихся, умерших, прибывших на ту или иную территорию и выбывших с нее позволяет определять численность населения ежегодно на основе итогов последней переписи.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Основными показателями, характеризующими естественное движение населения, то есть изменение численности населения за счет рождений и смертей, являются показатели рождаемости, </w:t>
      </w:r>
      <w:r>
        <w:rPr>
          <w:i/>
          <w:iCs/>
          <w:spacing w:val="0"/>
          <w:sz w:val="24"/>
          <w:szCs w:val="24"/>
        </w:rPr>
        <w:t>смертности</w:t>
      </w:r>
      <w:r>
        <w:rPr>
          <w:spacing w:val="0"/>
          <w:sz w:val="24"/>
          <w:szCs w:val="24"/>
        </w:rPr>
        <w:t>, естественного прироста, а также тесно связанные с ними показатели браков и разводов.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Смертность - это массовый процесс вымирания поколений, складывающийся из множества единичных смертей, наступающих в разных возрастах и определяющих в своей совокупности порядок вымирания реального или гипотетического поколения. Статистическое описание этого процесса, основанное на установлении связи между количественными характеристиками смертности и возрастом людей, дает таблица смертности.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Смертность учитывается в абсолютном выражении в виде числа умерших за тот или иной отрезок времени.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Но абсолютные показатели естественного движения населения не могут характеризовать уровень смертности, ведь они зависят от общей численности населения. Поэтому для характеристики смертности показатели приводятся на 1000 человек, т. е. выражаются в виде относительных величин в промилле (</w:t>
      </w:r>
      <w:r>
        <w:rPr>
          <w:spacing w:val="0"/>
          <w:sz w:val="24"/>
          <w:szCs w:val="24"/>
        </w:rPr>
        <w:sym w:font="Times New Roman" w:char="2030"/>
      </w:r>
      <w:r>
        <w:rPr>
          <w:spacing w:val="0"/>
          <w:sz w:val="24"/>
          <w:szCs w:val="24"/>
        </w:rPr>
        <w:t>).</w:t>
      </w:r>
    </w:p>
    <w:p w:rsidR="0035640C" w:rsidRDefault="0035640C">
      <w:pPr>
        <w:keepNext/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За последнее время демографический кризис в России принял крайнее положение. Начиная с 1992 года показатель рождаемости в России намного ниже, чем смертности, и в России наблюдается отрицательный естественный прирост населения. Это стало результатом начавшегося в 1988 году нового этапа снижения рождаемости и роста смертности. Сложившаяся ситуация дала пищу для многочисленных политических спекуляций, однако демографический кризис не есть нечто принципиально новое в истории российской смертности. Можно по-разному оценивать начало демографического кризиса в России. Одни видят его начало в 1988 году, другие - в 1965 году, когда впервые после войны начала снижаться продолжительность жизни. Третьи склонны считать, что кризис начался уже в 1917 году, поскольку за всю послеоктябрьскую историю было лишь два коротких периода интенсивного снижения смертности (примерно с 1922 по 1929 и с 1946 по 1960 гг.) 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Существует несколько различных точек зрения на то, что же является причиной такого положения. Большинство склонны считать, что она явилась  следствием социально-экономического кризиса, сложившемуся после распада СССР. Другая точка зрения</w:t>
      </w:r>
      <w:r>
        <w:rPr>
          <w:rStyle w:val="ad"/>
          <w:spacing w:val="0"/>
          <w:sz w:val="24"/>
          <w:szCs w:val="24"/>
        </w:rPr>
        <w:footnoteReference w:id="1"/>
      </w:r>
      <w:r>
        <w:rPr>
          <w:spacing w:val="0"/>
          <w:sz w:val="24"/>
          <w:szCs w:val="24"/>
        </w:rPr>
        <w:t xml:space="preserve">, весьма распространенная сегодня, заключается в том, что против России ведется так называемая демографическая война, направленная на сокращение численности населения РФ. </w:t>
      </w: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Нельзя оценивать современную ситуацию и перспективы смертности без внимательного анализа смертности в России.</w:t>
      </w:r>
    </w:p>
    <w:p w:rsidR="0035640C" w:rsidRDefault="0035640C">
      <w:pPr>
        <w:spacing w:before="300"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Что же является признаками демографического кризиса? </w:t>
      </w:r>
    </w:p>
    <w:p w:rsidR="0035640C" w:rsidRDefault="0035640C">
      <w:pPr>
        <w:pStyle w:val="20"/>
      </w:pPr>
      <w:r>
        <w:t xml:space="preserve">Для этого рассмотрим и проанализируем статистический данные, которые были заимствованы из Демографического ежегодника за 1999 г.[1], а также из Российского статистического ежегодника за 2000 г. [5] </w:t>
      </w:r>
    </w:p>
    <w:p w:rsidR="0035640C" w:rsidRDefault="0035640C">
      <w:pPr>
        <w:spacing w:before="300"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Цель</w:t>
      </w:r>
      <w:r>
        <w:rPr>
          <w:spacing w:val="0"/>
          <w:sz w:val="24"/>
          <w:szCs w:val="24"/>
        </w:rPr>
        <w:t>: описание ситуации смертности в РФ.</w:t>
      </w:r>
    </w:p>
    <w:p w:rsidR="0035640C" w:rsidRDefault="0035640C">
      <w:pPr>
        <w:spacing w:before="300"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Предмет</w:t>
      </w:r>
      <w:r>
        <w:rPr>
          <w:spacing w:val="0"/>
          <w:sz w:val="24"/>
          <w:szCs w:val="24"/>
        </w:rPr>
        <w:t xml:space="preserve">: смертность. </w:t>
      </w:r>
      <w:r>
        <w:rPr>
          <w:b/>
          <w:bCs/>
          <w:spacing w:val="0"/>
          <w:sz w:val="24"/>
          <w:szCs w:val="24"/>
        </w:rPr>
        <w:t>Объект</w:t>
      </w:r>
      <w:r>
        <w:rPr>
          <w:spacing w:val="0"/>
          <w:sz w:val="24"/>
          <w:szCs w:val="24"/>
        </w:rPr>
        <w:t>: население РФ.</w:t>
      </w:r>
    </w:p>
    <w:p w:rsidR="0035640C" w:rsidRDefault="0035640C">
      <w:pPr>
        <w:spacing w:before="300" w:line="360" w:lineRule="auto"/>
        <w:ind w:firstLine="567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Для достижения поставленной задачи будут использованы: таблица смертности, медиана, мода, среднее, графическое изображение данных, т.к. оно более наглядно, также будут использованы различные коэффициенты смертности и некоторые другие показатели.</w:t>
      </w:r>
    </w:p>
    <w:p w:rsidR="0035640C" w:rsidRDefault="0035640C">
      <w:pPr>
        <w:pStyle w:val="13"/>
        <w:ind w:left="0"/>
      </w:pPr>
      <w:bookmarkStart w:id="5" w:name="_Toc1497918"/>
      <w:bookmarkStart w:id="6" w:name="_Toc1498018"/>
      <w:bookmarkStart w:id="7" w:name="_Toc1498254"/>
      <w:bookmarkStart w:id="8" w:name="_Toc1498356"/>
    </w:p>
    <w:p w:rsidR="0035640C" w:rsidRDefault="0035640C">
      <w:pPr>
        <w:pStyle w:val="13"/>
        <w:ind w:left="0"/>
        <w:jc w:val="center"/>
        <w:rPr>
          <w:shadow w:val="0"/>
        </w:rPr>
      </w:pPr>
      <w:bookmarkStart w:id="9" w:name="_Toc2129396"/>
      <w:r>
        <w:rPr>
          <w:shadow w:val="0"/>
        </w:rPr>
        <w:t>Число смертей</w:t>
      </w:r>
      <w:bookmarkEnd w:id="5"/>
      <w:bookmarkEnd w:id="6"/>
      <w:bookmarkEnd w:id="7"/>
      <w:bookmarkEnd w:id="8"/>
      <w:bookmarkEnd w:id="9"/>
    </w:p>
    <w:p w:rsidR="0035640C" w:rsidRPr="00BB2228" w:rsidRDefault="0035640C">
      <w:pPr>
        <w:pStyle w:val="2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Такую сложную совокупность, как население, отдельные элементы которой обладают многими варьирующими признаками (показателями), невозможно изучить без распределения его на отдельные группы. Различного рода группировки населения дают представление о его составе по </w:t>
      </w:r>
      <w:r w:rsidRPr="00BB2228">
        <w:rPr>
          <w:sz w:val="24"/>
          <w:szCs w:val="24"/>
        </w:rPr>
        <w:t>разным показателям.</w:t>
      </w:r>
    </w:p>
    <w:p w:rsidR="0035640C" w:rsidRPr="00BB2228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 w:rsidRPr="00BB2228">
        <w:rPr>
          <w:spacing w:val="0"/>
          <w:sz w:val="24"/>
          <w:szCs w:val="24"/>
        </w:rPr>
        <w:t xml:space="preserve">Здесь мы хотели бы проанализировать число умерших по полу и возрасту. </w:t>
      </w:r>
    </w:p>
    <w:p w:rsidR="0035640C" w:rsidRPr="00BB2228" w:rsidRDefault="0035640C">
      <w:pPr>
        <w:spacing w:line="360" w:lineRule="auto"/>
        <w:ind w:firstLine="567"/>
        <w:jc w:val="both"/>
        <w:rPr>
          <w:spacing w:val="0"/>
          <w:sz w:val="24"/>
          <w:szCs w:val="24"/>
        </w:rPr>
      </w:pPr>
      <w:r w:rsidRPr="00BB2228">
        <w:rPr>
          <w:spacing w:val="0"/>
          <w:sz w:val="24"/>
          <w:szCs w:val="24"/>
        </w:rPr>
        <w:t xml:space="preserve">Более подробный анализ числа умерших по полу и возрасту приведен в </w:t>
      </w:r>
      <w:r w:rsidRPr="00BB2228">
        <w:rPr>
          <w:b/>
          <w:bCs/>
          <w:spacing w:val="0"/>
          <w:sz w:val="24"/>
          <w:szCs w:val="24"/>
        </w:rPr>
        <w:t>Приложении 1</w:t>
      </w:r>
      <w:r w:rsidRPr="00BB2228">
        <w:rPr>
          <w:spacing w:val="0"/>
          <w:sz w:val="24"/>
          <w:szCs w:val="24"/>
        </w:rPr>
        <w:t>. Из анализа видно, что существует тенденция к понижению смертности до 1999 г., а с 1999 г. заметно повышение. Например: в 1997 году мужчин и женщин умерло 2015779, из них мужчин - 1028551, а женщин - 987228; в 1998 году мужчин и  женщин - 1988744, из них мужчин - 1013744, а женщин - 975000; в 1999 году - мужчин и женщин - 2144316, из них мужчин - 1112521, а женщин - 1031795. Средний возраст смертности всего населения в период с 1997 по 1999 гг. изменился незначительно, так в 1997 г. он составил 64,8  лет, в 1998 г. 64,9 и в 1999 гг. - 64,5 года. Для мужчин в 1997 г. – 58,5, в 1998 г. – 58,5, а в  1999 г. 58,2 года. Для женщин в 1997 г. – 71,3, в 1998 г. 71,4 в 1999 г. - 71,3. Из этого можно заключить следующее: возраст смертности всего населения в 1999 г. в основном остается на прежнем уровне.</w:t>
      </w:r>
    </w:p>
    <w:p w:rsidR="0035640C" w:rsidRPr="00BB2228" w:rsidRDefault="0035640C">
      <w:pPr>
        <w:pStyle w:val="30"/>
        <w:ind w:left="0"/>
        <w:rPr>
          <w:sz w:val="24"/>
          <w:szCs w:val="24"/>
        </w:rPr>
      </w:pPr>
      <w:r w:rsidRPr="00BB2228">
        <w:rPr>
          <w:sz w:val="24"/>
          <w:szCs w:val="24"/>
        </w:rPr>
        <w:t>А  наиболее часто встречающийся возраст смертности в 1999 г. возрос по сравнению с 1997 г. до 72,1 года (на 2 года). У мужчин также заметен рост возраста смертности с 67,4 до 70,9 лет (рассматриваемый период тот же).</w:t>
      </w:r>
    </w:p>
    <w:p w:rsidR="0035640C" w:rsidRPr="00BB2228" w:rsidRDefault="0035640C">
      <w:pPr>
        <w:pStyle w:val="30"/>
        <w:ind w:left="0"/>
        <w:rPr>
          <w:sz w:val="24"/>
          <w:szCs w:val="24"/>
        </w:rPr>
      </w:pPr>
      <w:r w:rsidRPr="00BB2228">
        <w:rPr>
          <w:sz w:val="24"/>
          <w:szCs w:val="24"/>
        </w:rPr>
        <w:t xml:space="preserve">И в 1997 г. и в 1999 г.половина всего населения РФ умирает до 68 лет.  Половина женщин умирает в указанный период до 75 лет, а половина всех мужчин до 62 лет. Отсюда видно, что женщины живут дольше, чем мужчины. </w:t>
      </w:r>
    </w:p>
    <w:p w:rsidR="0035640C" w:rsidRPr="00BB2228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BB2228">
        <w:rPr>
          <w:spacing w:val="0"/>
          <w:sz w:val="24"/>
          <w:szCs w:val="24"/>
        </w:rPr>
        <w:t>В</w:t>
      </w:r>
      <w:r w:rsidRPr="00BB2228">
        <w:rPr>
          <w:b/>
          <w:bCs/>
          <w:spacing w:val="0"/>
          <w:sz w:val="24"/>
          <w:szCs w:val="24"/>
        </w:rPr>
        <w:t xml:space="preserve"> Приложении 2</w:t>
      </w:r>
      <w:r w:rsidRPr="00BB2228">
        <w:rPr>
          <w:spacing w:val="0"/>
          <w:sz w:val="24"/>
          <w:szCs w:val="24"/>
        </w:rPr>
        <w:t xml:space="preserve"> показана динамика коэффициента смертности для мужчин и женщин (половой коэффициент смертности). Из таблицы видно, что этот коэффициент с годами увеличивается.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BB2228">
        <w:rPr>
          <w:spacing w:val="0"/>
          <w:sz w:val="24"/>
          <w:szCs w:val="24"/>
        </w:rPr>
        <w:t>Рост смертности в последние годы наблюдался практически</w:t>
      </w:r>
      <w:r>
        <w:rPr>
          <w:spacing w:val="0"/>
          <w:sz w:val="24"/>
          <w:szCs w:val="24"/>
        </w:rPr>
        <w:t xml:space="preserve"> от всех классов болезней и причин смерти, но прежде всего он был вызван ростом смертности от несчастных случаев, рост смертности от болезней системы кровообращения был на втором месте. Уже в начале периода обращало на себя внимание значительное повышение смертности от тех болезней, доля которых в общей смертности незначительна (см. приложение 4).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Из графика №1 (Приложение 2) “Динамика возрастных коэффициентов смертности мужского и женского населения в период 1995-1999 г.” видно, что женская смертность сегодня намного ниже, чем </w:t>
      </w:r>
      <w:r w:rsidRPr="003D1C33">
        <w:rPr>
          <w:spacing w:val="0"/>
          <w:sz w:val="24"/>
          <w:szCs w:val="24"/>
        </w:rPr>
        <w:t>мужская. Мужская смертность всегда была высокой в России, но сейчас она особенно выросла и стала самой высокой в мире. Разница в ожидаемой продолжительности жизни между полами, составлявшая примерно 6 лет в 1938 - 39 гг. достигла 13 лет в 1993 г., на момент 1999 г. она составила 10 лет. На более ранних этапах в России, как и в других странах, различие между мужчинами и женщинами возрастали в результате увеличения влияния смертности в старших возрастах при снижающемся значении в детских и репродуктивных возрастах. После 1965 г. в России решающую роль в формировании разницы в ожидаемой продолжительности жизни между полами играет смертность трудоспособного населения. Мужская смертность в возрасте 15-59 лет объясняет 8 из 10 лет этой разницы в 1993 г. В других странах соответствующая величина составляет только 2 -3 года.</w:t>
      </w:r>
    </w:p>
    <w:p w:rsidR="0035640C" w:rsidRPr="00033E7B" w:rsidRDefault="0035640C">
      <w:pPr>
        <w:pStyle w:val="13"/>
        <w:jc w:val="center"/>
        <w:rPr>
          <w:shadow w:val="0"/>
        </w:rPr>
      </w:pPr>
      <w:r>
        <w:rPr>
          <w:sz w:val="24"/>
          <w:szCs w:val="24"/>
        </w:rPr>
        <w:br w:type="page"/>
      </w:r>
      <w:r w:rsidRPr="00033E7B">
        <w:rPr>
          <w:shadow w:val="0"/>
        </w:rPr>
        <w:t>Рост смертности и причины смерти</w:t>
      </w:r>
    </w:p>
    <w:p w:rsidR="0035640C" w:rsidRPr="00033E7B" w:rsidRDefault="0035640C">
      <w:pPr>
        <w:pStyle w:val="13"/>
      </w:pP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Причина смерти - это болезнь или травма, обстоятельства несчастного случая или насильственной смерти, которые вызвали последовательность патологических процессов, непосредственно приведших к смерти.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Процесс вымирания поколения зависит от большого числа социальных и биологических факторов смертности с точки зрения демографического анализа смертности наиболее важно деление их на две крупные группы: эндогенные (порождаемые внутренним развитием организма человека) и экзогенные (связанные с действием внешней среды). Смерть всегда есть результат взаимодействия факторов обеих этих групп, но роль каждой из них может быть принципиально различной с точки зрения основных характеристик смертности.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 xml:space="preserve">Поток воздействий экзогенных факторов смертности на развитие индивидуального организма неупорядочен, случаен. Вероятность оказаться объектом подобных воздействий, а так же вероятность того, что их сила превысит защитные способности организма и приведет к смерти, в меньшей степени зависит от возраста. 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Действие эндогенных факторов смертности обусловлено в основном старением организма. Эндогенные процессы в определенном смысле упорядочены, их действие распределяется на протяжении жизни каждого человека не случайным образом, не равномерно, а концентрируется в старших возрастах. Эта упорядоченность относительна, в действии эндогенных факторов также есть случайный компонент. Некоторое количество эндогенно детерминированных смертей, обусловленных наследственными болезнями, врожденными пороками и т.</w:t>
      </w:r>
      <w:r w:rsidRPr="00033E7B">
        <w:rPr>
          <w:noProof/>
          <w:spacing w:val="0"/>
          <w:sz w:val="24"/>
          <w:szCs w:val="24"/>
        </w:rPr>
        <w:t xml:space="preserve"> </w:t>
      </w:r>
      <w:r w:rsidRPr="00033E7B">
        <w:rPr>
          <w:spacing w:val="0"/>
          <w:sz w:val="24"/>
          <w:szCs w:val="24"/>
        </w:rPr>
        <w:t>п., наступает в молодых, часто в ранних детских возрастах. Хотя скорость естественного старения - эволюционная характеристика вида, она не абсолютно одинакова у всех людей, имеет индивидуальные особенности; поэтому возраст, к которому жизнеспособность ослабевает настолько, что смерть становится неизбежной, колеблется в некоторых пределах вокруг величины, называемой биологической (видовой) продолжительностью жизни.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По-разному сочетаясь между собой, факторы смертности обуславливают непосредственную причину смерти.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Наибольшее число людей в России умирает от болезни системы кровообращения (см.</w:t>
      </w:r>
      <w:r w:rsidRPr="00033E7B">
        <w:rPr>
          <w:b/>
          <w:bCs/>
          <w:spacing w:val="0"/>
          <w:sz w:val="24"/>
          <w:szCs w:val="24"/>
        </w:rPr>
        <w:t xml:space="preserve"> Приложение</w:t>
      </w:r>
      <w:r w:rsidRPr="00033E7B">
        <w:rPr>
          <w:spacing w:val="0"/>
          <w:sz w:val="24"/>
          <w:szCs w:val="24"/>
        </w:rPr>
        <w:t xml:space="preserve"> 4). Так, в 1995 г.</w:t>
      </w:r>
      <w:r w:rsidRPr="00033E7B">
        <w:rPr>
          <w:noProof/>
          <w:spacing w:val="0"/>
          <w:sz w:val="24"/>
          <w:szCs w:val="24"/>
        </w:rPr>
        <w:t xml:space="preserve"> </w:t>
      </w:r>
      <w:r w:rsidRPr="00033E7B">
        <w:rPr>
          <w:spacing w:val="0"/>
          <w:sz w:val="24"/>
          <w:szCs w:val="24"/>
        </w:rPr>
        <w:t xml:space="preserve">- </w:t>
      </w:r>
      <w:r w:rsidRPr="00033E7B">
        <w:rPr>
          <w:snapToGrid w:val="0"/>
          <w:color w:val="000000"/>
          <w:sz w:val="24"/>
          <w:szCs w:val="24"/>
        </w:rPr>
        <w:t>1163511</w:t>
      </w:r>
      <w:r w:rsidRPr="00033E7B">
        <w:rPr>
          <w:spacing w:val="0"/>
          <w:sz w:val="24"/>
          <w:szCs w:val="24"/>
        </w:rPr>
        <w:t xml:space="preserve">, в1996 г. - </w:t>
      </w:r>
      <w:r w:rsidRPr="00033E7B">
        <w:rPr>
          <w:snapToGrid w:val="0"/>
          <w:color w:val="000000"/>
          <w:sz w:val="24"/>
          <w:szCs w:val="24"/>
        </w:rPr>
        <w:t>1113714</w:t>
      </w:r>
      <w:r w:rsidRPr="00033E7B">
        <w:rPr>
          <w:spacing w:val="0"/>
          <w:sz w:val="24"/>
          <w:szCs w:val="24"/>
        </w:rPr>
        <w:t xml:space="preserve">, в 1997 г. - </w:t>
      </w:r>
      <w:r w:rsidRPr="00033E7B">
        <w:rPr>
          <w:snapToGrid w:val="0"/>
          <w:color w:val="000000"/>
          <w:sz w:val="24"/>
          <w:szCs w:val="24"/>
        </w:rPr>
        <w:t>1100340</w:t>
      </w:r>
      <w:r w:rsidRPr="00033E7B">
        <w:rPr>
          <w:spacing w:val="0"/>
          <w:sz w:val="24"/>
          <w:szCs w:val="24"/>
        </w:rPr>
        <w:t xml:space="preserve">, в 1998 г. - </w:t>
      </w:r>
      <w:r w:rsidRPr="00033E7B">
        <w:rPr>
          <w:snapToGrid w:val="0"/>
          <w:color w:val="000000"/>
          <w:sz w:val="24"/>
          <w:szCs w:val="24"/>
        </w:rPr>
        <w:t>1094095</w:t>
      </w:r>
      <w:r w:rsidRPr="00033E7B">
        <w:rPr>
          <w:spacing w:val="0"/>
          <w:sz w:val="24"/>
          <w:szCs w:val="24"/>
        </w:rPr>
        <w:t>, в 1999 г. -</w:t>
      </w:r>
      <w:r w:rsidRPr="00033E7B">
        <w:rPr>
          <w:snapToGrid w:val="0"/>
          <w:color w:val="000000"/>
          <w:sz w:val="24"/>
          <w:szCs w:val="24"/>
        </w:rPr>
        <w:t>1187835</w:t>
      </w:r>
      <w:r w:rsidRPr="00033E7B">
        <w:rPr>
          <w:spacing w:val="0"/>
          <w:sz w:val="24"/>
          <w:szCs w:val="24"/>
        </w:rPr>
        <w:t>. Второе место по количеству смертей занимают несчастные случаи, отравления, травмы. Коэффициенты смертности от этих причин в 1995 г. –236,6, в 1996 г. –209,2, в 1997 г. – 187,7, в 1998 г. – 187,5, в 1999 г. -206,</w:t>
      </w:r>
      <w:r w:rsidRPr="00033E7B">
        <w:rPr>
          <w:noProof/>
          <w:spacing w:val="0"/>
          <w:sz w:val="24"/>
          <w:szCs w:val="24"/>
        </w:rPr>
        <w:t xml:space="preserve"> </w:t>
      </w:r>
      <w:r w:rsidRPr="00033E7B">
        <w:rPr>
          <w:spacing w:val="0"/>
          <w:sz w:val="24"/>
          <w:szCs w:val="24"/>
        </w:rPr>
        <w:t>1.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Третье место в качестве наиболее распространенной причины смерти занимают новообразовния. Смертность от болезней органов дыхания, которая была еще очень высокой в 1965 г. с тех пор сильно сократилась и занимает теперь 4 место среди причин смерти мужчин и 5 - у женщин. Снижение смертности от инфекционных заболеваний было в целом еще более впечатляющим. В результате, этот класс болезней оказался намного позади других причин смерти. Смертность от болезней органов пищеварения и других болезней увеличивается на протяжении последних лет.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 xml:space="preserve">С  точки  зрения  влияния  на текущие  изменения  ожидаемой продолжительности жизни роль разных причин смерти несколько иная: здесь уже долгое время лидирует два класса причин: несчастные случаи и болезни системы кровообращения. </w:t>
      </w:r>
    </w:p>
    <w:p w:rsidR="0035640C" w:rsidRPr="00033E7B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Падение уровня жизни и отсутствие адекватной компенсации негативных факторов социальной и природной среды ведут к накоплению в населении хронических больных и вообще людей с ослабленным здоровьем. Ухудшение здоровья населения может привести в будущем к дальнейшему снижению продолжительности жизни в течение длительного периода времени.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 w:rsidRPr="00033E7B">
        <w:rPr>
          <w:spacing w:val="0"/>
          <w:sz w:val="24"/>
          <w:szCs w:val="24"/>
        </w:rPr>
        <w:t>В качестве вывода можно сказать, что основные причины роста смертности  России сформировались отнюдь не в последнее десятилетие, но социально-экономический кризис существенно ускорил негативные процессы.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pStyle w:val="13"/>
        <w:ind w:left="0" w:firstLine="720"/>
        <w:jc w:val="center"/>
        <w:rPr>
          <w:shadow w:val="0"/>
        </w:rPr>
      </w:pPr>
      <w:bookmarkStart w:id="10" w:name="_Toc1497919"/>
      <w:bookmarkStart w:id="11" w:name="_Toc1498019"/>
      <w:bookmarkStart w:id="12" w:name="_Toc1498255"/>
      <w:bookmarkStart w:id="13" w:name="_Toc1498357"/>
      <w:r>
        <w:br w:type="page"/>
      </w:r>
      <w:bookmarkStart w:id="14" w:name="_Toc1497920"/>
      <w:bookmarkStart w:id="15" w:name="_Toc1498020"/>
      <w:bookmarkStart w:id="16" w:name="_Toc1498256"/>
      <w:bookmarkStart w:id="17" w:name="_Toc1498358"/>
      <w:bookmarkStart w:id="18" w:name="_Toc2129398"/>
      <w:bookmarkEnd w:id="10"/>
      <w:bookmarkEnd w:id="11"/>
      <w:bookmarkEnd w:id="12"/>
      <w:bookmarkEnd w:id="13"/>
      <w:r>
        <w:rPr>
          <w:shadow w:val="0"/>
        </w:rPr>
        <w:t>Младенческая смертность</w:t>
      </w:r>
      <w:bookmarkEnd w:id="14"/>
      <w:bookmarkEnd w:id="15"/>
      <w:bookmarkEnd w:id="16"/>
      <w:bookmarkEnd w:id="17"/>
      <w:bookmarkEnd w:id="18"/>
    </w:p>
    <w:p w:rsidR="0035640C" w:rsidRDefault="0035640C"/>
    <w:p w:rsidR="0035640C" w:rsidRDefault="0035640C">
      <w:pPr>
        <w:pStyle w:val="30"/>
        <w:ind w:left="0"/>
        <w:rPr>
          <w:sz w:val="24"/>
          <w:szCs w:val="24"/>
        </w:rPr>
      </w:pPr>
      <w:r>
        <w:rPr>
          <w:sz w:val="24"/>
          <w:szCs w:val="24"/>
        </w:rPr>
        <w:t>При изучении смертности особое значение имеет коэффициент младенческой смертности, характеризующий уровень смертности детей до одного года. Этот показатель должен определять, сколько из числа родившихся детей умирает в возрасте до 1 года (на 1000 человек). Учитывая, что в текущем году в возрасте до 1 года могут умереть и дети, рожденные в прошлом году, коэффициент младенческой смертности за год рассчитывается как сумма двух слагаемых по формуле: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position w:val="-30"/>
        </w:rPr>
        <w:object w:dxaOrig="50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38.25pt" o:ole="" fillcolor="window">
            <v:imagedata r:id="rId7" o:title=""/>
          </v:shape>
          <o:OLEObject Type="Embed" ProgID="Equation.3" ShapeID="_x0000_i1025" DrawAspect="Content" ObjectID="_1462410662" r:id="rId8"/>
        </w:object>
      </w:r>
      <w:r>
        <w:rPr>
          <w:spacing w:val="0"/>
          <w:sz w:val="24"/>
          <w:szCs w:val="24"/>
        </w:rPr>
        <w:t>,</w:t>
      </w:r>
    </w:p>
    <w:p w:rsidR="0035640C" w:rsidRDefault="0035640C">
      <w:pPr>
        <w:spacing w:line="360" w:lineRule="auto"/>
        <w:ind w:left="720"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</w:t>
      </w:r>
      <w:r>
        <w:rPr>
          <w:spacing w:val="0"/>
          <w:position w:val="-10"/>
        </w:rPr>
        <w:object w:dxaOrig="300" w:dyaOrig="360">
          <v:shape id="_x0000_i1026" type="#_x0000_t75" style="width:15pt;height:18pt" o:ole="" fillcolor="window">
            <v:imagedata r:id="rId9" o:title=""/>
          </v:shape>
          <o:OLEObject Type="Embed" ProgID="Equation.3" ShapeID="_x0000_i1026" DrawAspect="Content" ObjectID="_1462410663" r:id="rId10"/>
        </w:object>
      </w:r>
      <w:r>
        <w:rPr>
          <w:spacing w:val="0"/>
          <w:sz w:val="24"/>
          <w:szCs w:val="24"/>
        </w:rPr>
        <w:t xml:space="preserve"> - число умерших до года в текущем году из поколения родившихся в этом же году;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</w:t>
      </w:r>
      <w:r>
        <w:rPr>
          <w:spacing w:val="0"/>
          <w:sz w:val="24"/>
          <w:szCs w:val="24"/>
        </w:rPr>
        <w:tab/>
      </w:r>
      <w:r>
        <w:rPr>
          <w:spacing w:val="0"/>
          <w:position w:val="-10"/>
        </w:rPr>
        <w:object w:dxaOrig="320" w:dyaOrig="360">
          <v:shape id="_x0000_i1027" type="#_x0000_t75" style="width:15.75pt;height:18pt" o:ole="" fillcolor="window">
            <v:imagedata r:id="rId11" o:title=""/>
          </v:shape>
          <o:OLEObject Type="Embed" ProgID="Equation.3" ShapeID="_x0000_i1027" DrawAspect="Content" ObjectID="_1462410664" r:id="rId12"/>
        </w:object>
      </w:r>
      <w:r>
        <w:rPr>
          <w:spacing w:val="0"/>
          <w:sz w:val="24"/>
          <w:szCs w:val="24"/>
        </w:rPr>
        <w:t xml:space="preserve"> - число умерших до года в текущем году из поколения родившихся в предыдущем году;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</w:t>
      </w:r>
      <w:r>
        <w:rPr>
          <w:spacing w:val="0"/>
          <w:sz w:val="24"/>
          <w:szCs w:val="24"/>
        </w:rPr>
        <w:tab/>
      </w:r>
      <w:r>
        <w:rPr>
          <w:spacing w:val="0"/>
          <w:position w:val="-10"/>
        </w:rPr>
        <w:object w:dxaOrig="300" w:dyaOrig="320">
          <v:shape id="_x0000_i1028" type="#_x0000_t75" style="width:15pt;height:15.75pt" o:ole="" fillcolor="window">
            <v:imagedata r:id="rId13" o:title=""/>
          </v:shape>
          <o:OLEObject Type="Embed" ProgID="Equation.3" ShapeID="_x0000_i1028" DrawAspect="Content" ObjectID="_1462410665" r:id="rId14"/>
        </w:object>
      </w:r>
      <w:r>
        <w:rPr>
          <w:spacing w:val="0"/>
          <w:sz w:val="24"/>
          <w:szCs w:val="24"/>
        </w:rPr>
        <w:t xml:space="preserve"> - число родившихся в текущем году;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</w:t>
      </w:r>
      <w:r>
        <w:rPr>
          <w:spacing w:val="0"/>
          <w:sz w:val="24"/>
          <w:szCs w:val="24"/>
        </w:rPr>
        <w:tab/>
      </w:r>
      <w:r>
        <w:rPr>
          <w:spacing w:val="0"/>
          <w:position w:val="-10"/>
        </w:rPr>
        <w:object w:dxaOrig="320" w:dyaOrig="320">
          <v:shape id="_x0000_i1029" type="#_x0000_t75" style="width:15.75pt;height:15.75pt" o:ole="" fillcolor="window">
            <v:imagedata r:id="rId15" o:title=""/>
          </v:shape>
          <o:OLEObject Type="Embed" ProgID="Equation.3" ShapeID="_x0000_i1029" DrawAspect="Content" ObjectID="_1462410666" r:id="rId16"/>
        </w:object>
      </w:r>
      <w:r>
        <w:rPr>
          <w:spacing w:val="0"/>
          <w:sz w:val="24"/>
          <w:szCs w:val="24"/>
        </w:rPr>
        <w:t xml:space="preserve"> - число родившихся в предыдущем году;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  <w:lang w:val="en-US"/>
        </w:rPr>
        <w:t>m</w:t>
      </w:r>
      <w:r>
        <w:rPr>
          <w:spacing w:val="0"/>
          <w:sz w:val="24"/>
          <w:szCs w:val="24"/>
        </w:rPr>
        <w:t xml:space="preserve"> - число умерших за год детей в возрасте до 1 года.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Изменения младенческой (до 1 года) и  детской смертности в России выглядят несколько иначе. До недавнего времени они были более благоприятными, чем у взрослого населения, так что даже в 1993 г. смертность в ранних детских возрастах была заметно ниже, чем в 1984 г. Ухудшение последних лет затронуло и самые младшие возрастные группы, стал расти и коэффициент младенческой смертности. В 1991 - 92 гг. рост был небольшим, в 1993 г. показатель резко повысился. Но в 1994 г. началось новое снижение, которое продолжалось вплоть до 1999 г. (см. график №3, приложение 3).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1993 г. впервые после 1976 г. показатель младенческой смертности вновь поднялся с 18 на 1000 родившихся в 1992 г. до 19,9 в 1993 г. Затем в 1999 г. он составил 16,9, что свидетельствует о том, что рост младенческой смертности прекратился. Но следует отметить, что ее уровень остается в 3 - 4 раза выше, чем в развитых странах мира.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  <w:highlight w:val="cyan"/>
        </w:rPr>
      </w:pPr>
      <w:r>
        <w:rPr>
          <w:spacing w:val="0"/>
          <w:sz w:val="24"/>
          <w:szCs w:val="24"/>
        </w:rPr>
        <w:t>Основной процент младенческой смертности (см. Приложение 4) приходится на период до 1 года - 42% от всех умерших на этом отрезке времени, также высок показатель смертности от врожденных аномалий 23%, и от болезней органов дыхания - 12%. Меньше всего - 1% - от болезней органов пищеварения.</w:t>
      </w:r>
    </w:p>
    <w:p w:rsidR="0035640C" w:rsidRDefault="0035640C"/>
    <w:p w:rsidR="0035640C" w:rsidRDefault="0035640C">
      <w:pPr>
        <w:pStyle w:val="13"/>
        <w:jc w:val="center"/>
        <w:rPr>
          <w:shadow w:val="0"/>
        </w:rPr>
      </w:pPr>
      <w:bookmarkStart w:id="19" w:name="_Toc2129399"/>
      <w:r>
        <w:rPr>
          <w:shadow w:val="0"/>
        </w:rPr>
        <w:t>Ожидаемая продолжительность жизни</w:t>
      </w:r>
      <w:bookmarkEnd w:id="19"/>
    </w:p>
    <w:p w:rsidR="0035640C" w:rsidRDefault="0035640C">
      <w:pPr>
        <w:spacing w:line="360" w:lineRule="auto"/>
        <w:ind w:left="-567"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Возрастные коэффициенты смертности и связанные с ними показатели доживаемости при переходе от одного возраста к другому отражаются в так называемых таблицах смертности. (см. Приложение 3)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Данные на 1999 г. также расположены в</w:t>
      </w:r>
      <w:r>
        <w:rPr>
          <w:b/>
          <w:bCs/>
          <w:spacing w:val="0"/>
          <w:sz w:val="24"/>
          <w:szCs w:val="24"/>
        </w:rPr>
        <w:t xml:space="preserve"> Приложении 3 (</w:t>
      </w:r>
      <w:r>
        <w:rPr>
          <w:spacing w:val="0"/>
          <w:sz w:val="24"/>
          <w:szCs w:val="24"/>
        </w:rPr>
        <w:t>таблица смертности). При ее составлении сначала определили ряд значений исходного показателя для всех возрастов на основе данных статистики населения (источник - Демографический ежегодник России, 1999 г.) На основе исходного ряда были рассчитаны все остальные показатели таблицы смертности. На итоговые показатели этой таблицы не оказывают влияния колебания рождаемости и смертности в годы, предшествующие расчету.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Разные возрастные группы вносили и вносят разный вклад в изменения продолжительности жизни обоих полов. До середины 60-х годов рост ожидаемой продолжительности жизни во всех странах в основном определялся успехами, достигнутыми в борьбе со смертностью в детских возрастах. В России вклад этих возрастов был особенно ярко выражен, снижение смертности в возрасте моложе 15 лет позволило выиграть между 1938 - 1939 и 1965 гг. 18 лет в ожидаемой продолжительности жизни для обоих полов (70% всего ее увеличения в этот период), причем прирост в 8 лет был получен только за счет снижения младенческой смертности. Эти изменения позволили не только резко увеличить ожидаемую продолжительность жизни, но и преодолеть изначальное отставание России и выйти по этому показателю на уровень других развитых стран.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Неодинаковым был вклад отдельных возрастных групп в падение ожидаемой продолжительности жизни в самые последние годы. У мужчин он больше всего связан с возрастами от 15 до 60 лет. У женщин главный вклад в снижение продолжительности жизни принадлежит возрастам от 25 до 75 лет. В 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Повышение смертности в 1988 - 1992 гг. во всех возрастах было в основном симметрично ее снижению в 1985 - 1987 гг., хотя между ростом смертности в младших и старших группах взрослого населения было и некоторое различие: в молодых возрастах рост несколько превышал ее предыдущее снижение, в старших возрастах, напротив, полученный выигрыш частично сохранялся. Но если рассмотреть рост смертности после 1992 г., то он почти во всех возрастах превзошел снижение 1985 - 87 гг.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Подобный рост уровня смертности никогда ранее не наблюдался в России в “мирное время” (конечно, во время голода 1922, 1933 и даже 1947 гг., в периоды войн рост смертности бывал значительнее).</w:t>
      </w:r>
    </w:p>
    <w:p w:rsidR="0035640C" w:rsidRDefault="0035640C">
      <w:pPr>
        <w:pStyle w:val="13"/>
        <w:jc w:val="center"/>
        <w:rPr>
          <w:shadow w:val="0"/>
        </w:rPr>
      </w:pPr>
      <w:bookmarkStart w:id="20" w:name="_Toc1497922"/>
      <w:bookmarkStart w:id="21" w:name="_Toc1498022"/>
      <w:bookmarkStart w:id="22" w:name="_Toc1498258"/>
      <w:r>
        <w:br w:type="page"/>
      </w:r>
      <w:bookmarkStart w:id="23" w:name="_Toc2129400"/>
      <w:r>
        <w:rPr>
          <w:shadow w:val="0"/>
        </w:rPr>
        <w:t>Прогнозы смертности</w:t>
      </w:r>
      <w:bookmarkEnd w:id="20"/>
      <w:bookmarkEnd w:id="21"/>
      <w:bookmarkEnd w:id="22"/>
      <w:bookmarkEnd w:id="23"/>
    </w:p>
    <w:p w:rsidR="0035640C" w:rsidRDefault="0035640C">
      <w:pPr>
        <w:spacing w:line="360" w:lineRule="auto"/>
        <w:ind w:firstLine="720"/>
        <w:jc w:val="both"/>
        <w:rPr>
          <w:i/>
          <w:iCs/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докладе “Население России 1995” приводились некоторые прогнозы ожидаемой продолжительности. В 1996 г. был опубликован прогноз Госкомстата РФ до 2010 г., который приводится в нижеследующей таблице и сравнивается с двумя более ранними прогнозами. Прогноз Госкомстата весьма пессимистичен, хотя, если судить по итогам 1999 г., продолжительность жизни стабилизовалась и, возможно, начнет повышаться. Однако говорить о том, что затяжной кризис российской смертности миновал, пока, разумеется, нельзя.</w:t>
      </w:r>
    </w:p>
    <w:p w:rsidR="0035640C" w:rsidRDefault="0035640C">
      <w:pPr>
        <w:spacing w:line="360" w:lineRule="auto"/>
        <w:ind w:left="-567"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pStyle w:val="7"/>
      </w:pPr>
      <w:r>
        <w:t>Таблица № 1</w:t>
      </w:r>
    </w:p>
    <w:p w:rsidR="0035640C" w:rsidRDefault="0035640C">
      <w:pPr>
        <w:pStyle w:val="8"/>
      </w:pPr>
      <w:r>
        <w:t>Прогнозы ожидаемой продолжительности жизни населения России</w:t>
      </w:r>
    </w:p>
    <w:p w:rsidR="0035640C" w:rsidRDefault="0035640C">
      <w:pPr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 xml:space="preserve"> до 2010 г., лет.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925"/>
        <w:gridCol w:w="982"/>
        <w:gridCol w:w="981"/>
        <w:gridCol w:w="939"/>
        <w:gridCol w:w="993"/>
      </w:tblGrid>
      <w:tr w:rsidR="0035640C">
        <w:trPr>
          <w:cantSplit/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Варианты </w:t>
            </w:r>
          </w:p>
        </w:tc>
        <w:tc>
          <w:tcPr>
            <w:tcW w:w="1917" w:type="dxa"/>
            <w:gridSpan w:val="2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2000</w:t>
            </w:r>
          </w:p>
        </w:tc>
        <w:tc>
          <w:tcPr>
            <w:tcW w:w="1963" w:type="dxa"/>
            <w:gridSpan w:val="2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2005</w:t>
            </w:r>
          </w:p>
        </w:tc>
        <w:tc>
          <w:tcPr>
            <w:tcW w:w="1932" w:type="dxa"/>
            <w:gridSpan w:val="2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2010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прогноза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Мужчины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женщины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мужчины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женщины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мужчины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женщины</w:t>
            </w:r>
          </w:p>
        </w:tc>
      </w:tr>
      <w:tr w:rsidR="0035640C">
        <w:trPr>
          <w:trHeight w:val="247"/>
          <w:jc w:val="center"/>
        </w:trPr>
        <w:tc>
          <w:tcPr>
            <w:tcW w:w="7656" w:type="dxa"/>
            <w:gridSpan w:val="7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Госкомстат РФ, 1996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Оптимистический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59,9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72,6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62,1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74,1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63,6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74,9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Средний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58,2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72,2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58,2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72,6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59,7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73,1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Пессимистический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57,6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71,8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56,7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71,6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55,7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74,1</w:t>
            </w:r>
          </w:p>
        </w:tc>
      </w:tr>
      <w:tr w:rsidR="0035640C">
        <w:trPr>
          <w:trHeight w:val="247"/>
          <w:jc w:val="center"/>
        </w:trPr>
        <w:tc>
          <w:tcPr>
            <w:tcW w:w="7656" w:type="dxa"/>
            <w:gridSpan w:val="7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Центр демографии и экологии человека, 1994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Оптимистический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60,9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73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64,1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74,5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65,9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75,4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Средний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60,5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72,7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63,4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74,1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65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74,9</w:t>
            </w:r>
          </w:p>
        </w:tc>
      </w:tr>
      <w:tr w:rsidR="0035640C">
        <w:trPr>
          <w:trHeight w:val="247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Пессимистический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60,1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72,4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62,8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73,8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64,2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74,4</w:t>
            </w:r>
          </w:p>
        </w:tc>
      </w:tr>
      <w:tr w:rsidR="0035640C">
        <w:trPr>
          <w:trHeight w:val="247"/>
          <w:jc w:val="center"/>
        </w:trPr>
        <w:tc>
          <w:tcPr>
            <w:tcW w:w="7656" w:type="dxa"/>
            <w:gridSpan w:val="7"/>
            <w:vAlign w:val="center"/>
          </w:tcPr>
          <w:p w:rsidR="0035640C" w:rsidRDefault="0035640C">
            <w:pPr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ООН, 1994</w:t>
            </w:r>
          </w:p>
        </w:tc>
      </w:tr>
      <w:tr w:rsidR="0035640C">
        <w:trPr>
          <w:trHeight w:val="330"/>
          <w:jc w:val="center"/>
        </w:trPr>
        <w:tc>
          <w:tcPr>
            <w:tcW w:w="1844" w:type="dxa"/>
            <w:vAlign w:val="center"/>
          </w:tcPr>
          <w:p w:rsidR="0035640C" w:rsidRDefault="0035640C">
            <w:pPr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Один вариант</w:t>
            </w:r>
          </w:p>
        </w:tc>
        <w:tc>
          <w:tcPr>
            <w:tcW w:w="99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62,5</w:t>
            </w:r>
          </w:p>
        </w:tc>
        <w:tc>
          <w:tcPr>
            <w:tcW w:w="925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74,1</w:t>
            </w:r>
          </w:p>
        </w:tc>
        <w:tc>
          <w:tcPr>
            <w:tcW w:w="982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64,5</w:t>
            </w:r>
          </w:p>
        </w:tc>
        <w:tc>
          <w:tcPr>
            <w:tcW w:w="981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75,1</w:t>
            </w:r>
          </w:p>
        </w:tc>
        <w:tc>
          <w:tcPr>
            <w:tcW w:w="939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62,2</w:t>
            </w:r>
          </w:p>
        </w:tc>
        <w:tc>
          <w:tcPr>
            <w:tcW w:w="993" w:type="dxa"/>
            <w:vAlign w:val="center"/>
          </w:tcPr>
          <w:p w:rsidR="0035640C" w:rsidRDefault="0035640C">
            <w:pPr>
              <w:jc w:val="righ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76</w:t>
            </w:r>
          </w:p>
        </w:tc>
      </w:tr>
    </w:tbl>
    <w:p w:rsidR="0035640C" w:rsidRDefault="0035640C">
      <w:pPr>
        <w:spacing w:line="360" w:lineRule="auto"/>
        <w:ind w:left="-567"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pStyle w:val="30"/>
        <w:ind w:left="0"/>
        <w:rPr>
          <w:sz w:val="24"/>
          <w:szCs w:val="24"/>
        </w:rPr>
      </w:pPr>
      <w:r>
        <w:rPr>
          <w:sz w:val="24"/>
          <w:szCs w:val="24"/>
        </w:rPr>
        <w:t>При отсутствии быстрого снижения смертности будет сохраняться и высокое абсолютное число смертей. Особенности российской возрастной пирамиды неизбежно вызывают колебания абсолютных чисел всех демографических событий, но главным направлением изменений возрастной структуры все равно остается ее старение. Поэтому, даже с учетом колебаний, мало вероятен возврат к числу смертей существенно ниже 2-х млн. в год, как это было в недавнем прошлом. Об этом свидетельствуют и прогнозные расчеты в нижеследующей таблице.</w:t>
      </w:r>
    </w:p>
    <w:p w:rsidR="0035640C" w:rsidRDefault="0035640C">
      <w:pPr>
        <w:pStyle w:val="7"/>
      </w:pPr>
      <w:r>
        <w:br w:type="page"/>
        <w:t>Таблица № 2</w:t>
      </w:r>
    </w:p>
    <w:p w:rsidR="0035640C" w:rsidRDefault="0035640C">
      <w:pPr>
        <w:pStyle w:val="20"/>
        <w:spacing w:before="0" w:line="240" w:lineRule="auto"/>
        <w:ind w:firstLine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Прогнозы ежегодного числа смертей. Россия, 2000, 2005 и 2010 гг., в тысячах.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4"/>
        <w:gridCol w:w="1874"/>
        <w:gridCol w:w="1701"/>
        <w:gridCol w:w="1701"/>
      </w:tblGrid>
      <w:tr w:rsidR="0035640C">
        <w:trPr>
          <w:cantSplit/>
          <w:trHeight w:val="247"/>
          <w:jc w:val="center"/>
        </w:trPr>
        <w:tc>
          <w:tcPr>
            <w:tcW w:w="1984" w:type="dxa"/>
          </w:tcPr>
          <w:p w:rsidR="0035640C" w:rsidRDefault="0035640C">
            <w:pPr>
              <w:pStyle w:val="9"/>
            </w:pPr>
            <w:r>
              <w:t>Варианты прогноза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jc w:val="center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2000 г.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jc w:val="center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2005 г.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jc w:val="center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2010 г.</w:t>
            </w:r>
          </w:p>
        </w:tc>
      </w:tr>
      <w:tr w:rsidR="0035640C">
        <w:trPr>
          <w:cantSplit/>
          <w:trHeight w:val="247"/>
          <w:jc w:val="center"/>
        </w:trPr>
        <w:tc>
          <w:tcPr>
            <w:tcW w:w="7260" w:type="dxa"/>
            <w:gridSpan w:val="4"/>
            <w:vAlign w:val="center"/>
          </w:tcPr>
          <w:p w:rsidR="0035640C" w:rsidRDefault="0035640C">
            <w:pPr>
              <w:jc w:val="center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Госкомстат РФ, 1996</w:t>
            </w:r>
          </w:p>
        </w:tc>
      </w:tr>
      <w:tr w:rsidR="0035640C">
        <w:trPr>
          <w:trHeight w:val="24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Оптимистический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2167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2047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2013</w:t>
            </w:r>
          </w:p>
        </w:tc>
      </w:tr>
      <w:tr w:rsidR="0035640C">
        <w:trPr>
          <w:cantSplit/>
          <w:trHeight w:val="24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Средний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2279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2321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2239</w:t>
            </w:r>
          </w:p>
        </w:tc>
      </w:tr>
      <w:tr w:rsidR="0035640C">
        <w:trPr>
          <w:trHeight w:val="24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Пессимистический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2314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2447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2521</w:t>
            </w:r>
          </w:p>
        </w:tc>
      </w:tr>
      <w:tr w:rsidR="0035640C">
        <w:trPr>
          <w:cantSplit/>
          <w:trHeight w:val="247"/>
          <w:jc w:val="center"/>
        </w:trPr>
        <w:tc>
          <w:tcPr>
            <w:tcW w:w="7260" w:type="dxa"/>
            <w:gridSpan w:val="4"/>
            <w:vAlign w:val="center"/>
          </w:tcPr>
          <w:p w:rsidR="0035640C" w:rsidRDefault="0035640C">
            <w:pPr>
              <w:ind w:right="221"/>
              <w:jc w:val="center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Центр демографии и экологии человека, 1994</w:t>
            </w:r>
          </w:p>
        </w:tc>
      </w:tr>
      <w:tr w:rsidR="0035640C">
        <w:trPr>
          <w:trHeight w:val="24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Оптимистический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2058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1943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1969</w:t>
            </w:r>
          </w:p>
        </w:tc>
      </w:tr>
      <w:tr w:rsidR="0035640C">
        <w:trPr>
          <w:cantSplit/>
          <w:trHeight w:val="24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Средний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2084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1976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2010</w:t>
            </w:r>
          </w:p>
        </w:tc>
      </w:tr>
      <w:tr w:rsidR="0035640C">
        <w:trPr>
          <w:trHeight w:val="257"/>
          <w:jc w:val="center"/>
        </w:trPr>
        <w:tc>
          <w:tcPr>
            <w:tcW w:w="1984" w:type="dxa"/>
            <w:vAlign w:val="center"/>
          </w:tcPr>
          <w:p w:rsidR="0035640C" w:rsidRDefault="0035640C">
            <w:pPr>
              <w:jc w:val="right"/>
              <w:rPr>
                <w:b/>
                <w:bCs/>
                <w:color w:val="000000"/>
                <w:spacing w:val="0"/>
              </w:rPr>
            </w:pPr>
            <w:r>
              <w:rPr>
                <w:b/>
                <w:bCs/>
                <w:color w:val="000000"/>
                <w:spacing w:val="0"/>
              </w:rPr>
              <w:t>Пессимистический</w:t>
            </w:r>
          </w:p>
        </w:tc>
        <w:tc>
          <w:tcPr>
            <w:tcW w:w="1874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2109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2008</w:t>
            </w:r>
          </w:p>
        </w:tc>
        <w:tc>
          <w:tcPr>
            <w:tcW w:w="1701" w:type="dxa"/>
            <w:vAlign w:val="center"/>
          </w:tcPr>
          <w:p w:rsidR="0035640C" w:rsidRDefault="0035640C">
            <w:pPr>
              <w:ind w:right="221"/>
              <w:jc w:val="center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2050</w:t>
            </w:r>
          </w:p>
        </w:tc>
      </w:tr>
    </w:tbl>
    <w:p w:rsidR="0035640C" w:rsidRDefault="0035640C">
      <w:pPr>
        <w:spacing w:line="360" w:lineRule="auto"/>
        <w:ind w:left="-567" w:firstLine="720"/>
        <w:jc w:val="both"/>
        <w:rPr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При прогнозе смертности населения России обычно рассматриваются три возможных сценария эволюции смертности, условно названных пессимистический, оптимистический и средний (Таблица 6). Пессимистический прогнозный сценарий отражает вариант демографического развития, который реализуется в случае, если общий кризис в стране затянется. Этот сценарий основан на экстраполяции динамики демографических показателей, сложившихся в 1990 - 1993 гг. и не предполагает выход из кризиса до 2015 года.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Оптимистический сценарий предполагает, что кризисные явления последних лет удается достаточно быстро поставить под контроль, в результате чего уже в 1995 - 2005 гг. произойдут позитивные сдвиги в динамике смертности: к концу века удастся вернуться к уровням 1992 г., а к 2005 г. - к докризисным уровням, очищенным от краткосрочных эффектов антиалкогольной компании. Мы предполагаем, что выход из кризиса займет в 2 - 3 раза больше времени, чем вхождение в  кризис, но первый этап ликвидации потерь в продолжительности жизни пройдет быстрее, чем второй. Дальнейшая динамика смертности предполагается соответствующей ее мировой эволюции, при этом к 2015 г. будет достигнут уровень смертности, характерный сегодня для развитых стран мира.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Средний вариант основан на тех же гипотезах, но предполагает существенно более медленный выход из кризиса. В соответствии с этим вариантом, к уровням начала 90-х гг. удастся вернуться лишь к концу прогнозного периода.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Самая оптимистическая оценка - ожидаемая продолжительность жизни к 2019 г. приблизится к уровню, характерному сегодня для Западной Европы. Это предположение означает, что темп позитивных сдвигов в смертности населения России будет таким, как в Европе 1965 - 1985 гг. Результаты АРС-анализа данных о смертности в России за последнее десятилетие показывают, что такое развитие событий в принципе не исключено, но, однако, учитывая экономическую ситуацию, маловероятно.</w:t>
      </w:r>
    </w:p>
    <w:p w:rsidR="0035640C" w:rsidRDefault="0035640C">
      <w:pPr>
        <w:pStyle w:val="13"/>
      </w:pPr>
      <w:bookmarkStart w:id="24" w:name="_Toc1497923"/>
      <w:bookmarkStart w:id="25" w:name="_Toc1498023"/>
    </w:p>
    <w:p w:rsidR="0035640C" w:rsidRDefault="0035640C">
      <w:pPr>
        <w:pStyle w:val="13"/>
        <w:jc w:val="center"/>
        <w:rPr>
          <w:shadow w:val="0"/>
        </w:rPr>
      </w:pPr>
      <w:bookmarkStart w:id="26" w:name="_Toc1498259"/>
      <w:bookmarkStart w:id="27" w:name="_Toc2129401"/>
      <w:r>
        <w:rPr>
          <w:shadow w:val="0"/>
        </w:rPr>
        <w:t>Выводы</w:t>
      </w:r>
      <w:bookmarkEnd w:id="24"/>
      <w:bookmarkEnd w:id="25"/>
      <w:bookmarkEnd w:id="26"/>
      <w:bookmarkEnd w:id="27"/>
    </w:p>
    <w:p w:rsidR="0035640C" w:rsidRDefault="0035640C">
      <w:pPr>
        <w:spacing w:line="360" w:lineRule="auto"/>
        <w:ind w:left="-567" w:firstLine="720"/>
        <w:jc w:val="both"/>
        <w:rPr>
          <w:b/>
          <w:bCs/>
          <w:spacing w:val="0"/>
          <w:sz w:val="24"/>
          <w:szCs w:val="24"/>
        </w:rPr>
      </w:pP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Высокая смертность - одно из наиболее бесспорных свидетельств того, что российские государственные и общественные институты ни в советское, ни в пост советское время не смогли приобрести необходимой социальной направленности, а здоровье человека и сама его жизнь все еще не относятся к числу первостепенных общественных, а может быть даже и индивидуальных приоритетов. Как уже говорилось ранее, высокая смертность является не только следствием сложившейся экономической ситуации, но и сама является причиной экономических и социальных проблем. К счастью, большинство понимают важность проблемы высокой смертности.</w:t>
      </w:r>
    </w:p>
    <w:p w:rsidR="0035640C" w:rsidRDefault="0035640C">
      <w:pPr>
        <w:spacing w:line="360" w:lineRule="auto"/>
        <w:ind w:firstLine="72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При опросе населения фондом “Общественное мнение” в марте 1996 г. 62,5% опрошенных согласились с тем, что сохранение здоровья людей, увеличение продолжительности жизни - главная, первоочередная проблема, но 25,4% полагали, что в России сегодня есть более важные проблемы, а в Москве и Санкт-Петербурге доля давших такой ответ поднимается почти до 40%. На вопрос о том, кто в стране, прежде всего, должен заботиться о здоровье людей, немногим более 20% ответили, что это должны делать центральные органы власти, тогда как 41,5% сказали, что о своем здоровье, прежде всего, должны заботиться сами люди. Трудно сказать, свидетельствуют такие ответы о чувстве ответственности граждан о своем здоровье или о том, что они не слишком надеются на ответственность государства. Индивидуальная ответственность человека за свое здоровье или за здоровье своих детей очень важна, но в современном мире она не может решить всех проблем, борьба за снижение смертности невозможна без мощных целенаправленных усилий государства. Между тем, в стране не было и нет какой-либо целостной программы такой борьбы, не выработана ее общая стратегия, полноценно учитывающая условия жизни конца </w:t>
      </w:r>
      <w:r>
        <w:rPr>
          <w:spacing w:val="0"/>
          <w:sz w:val="24"/>
          <w:szCs w:val="24"/>
          <w:lang w:val="en-US"/>
        </w:rPr>
        <w:t>XX</w:t>
      </w:r>
      <w:r>
        <w:rPr>
          <w:spacing w:val="0"/>
          <w:sz w:val="24"/>
          <w:szCs w:val="24"/>
        </w:rPr>
        <w:t xml:space="preserve"> века, возможно, нет даже специалистов, способных выработать такую стратегию. Высокая смертность - это вызов, на который российское общество не нашло адекватного ответа, и до тех пор, пока такой ответ не будет найден, говорить о </w:t>
      </w:r>
      <w:r>
        <w:rPr>
          <w:i/>
          <w:iCs/>
          <w:spacing w:val="0"/>
          <w:sz w:val="24"/>
          <w:szCs w:val="24"/>
        </w:rPr>
        <w:t>новой</w:t>
      </w:r>
      <w:r>
        <w:rPr>
          <w:spacing w:val="0"/>
          <w:sz w:val="24"/>
          <w:szCs w:val="24"/>
        </w:rPr>
        <w:t xml:space="preserve"> России преждевременно.</w:t>
      </w:r>
    </w:p>
    <w:p w:rsidR="0035640C" w:rsidRDefault="0035640C">
      <w:pPr>
        <w:spacing w:line="360" w:lineRule="auto"/>
        <w:ind w:firstLine="720"/>
        <w:jc w:val="both"/>
        <w:rPr>
          <w:sz w:val="24"/>
          <w:szCs w:val="24"/>
        </w:rPr>
      </w:pPr>
    </w:p>
    <w:p w:rsidR="0035640C" w:rsidRDefault="0035640C">
      <w:pPr>
        <w:spacing w:line="360" w:lineRule="auto"/>
        <w:ind w:left="-567" w:firstLine="720"/>
        <w:jc w:val="both"/>
        <w:rPr>
          <w:b/>
          <w:bCs/>
          <w:spacing w:val="0"/>
          <w:sz w:val="24"/>
          <w:szCs w:val="24"/>
        </w:rPr>
      </w:pPr>
    </w:p>
    <w:p w:rsidR="0035640C" w:rsidRDefault="0035640C">
      <w:pPr>
        <w:pStyle w:val="13"/>
        <w:jc w:val="center"/>
        <w:rPr>
          <w:shadow w:val="0"/>
        </w:rPr>
      </w:pPr>
      <w:bookmarkStart w:id="28" w:name="_Toc1497924"/>
      <w:bookmarkStart w:id="29" w:name="_Toc1498024"/>
      <w:bookmarkStart w:id="30" w:name="_Toc1498260"/>
      <w:r>
        <w:br w:type="page"/>
      </w:r>
      <w:bookmarkStart w:id="31" w:name="_Toc2129402"/>
      <w:r>
        <w:rPr>
          <w:shadow w:val="0"/>
        </w:rPr>
        <w:t>Список использованной литературы</w:t>
      </w:r>
      <w:bookmarkEnd w:id="28"/>
      <w:bookmarkEnd w:id="29"/>
      <w:bookmarkEnd w:id="30"/>
      <w:bookmarkEnd w:id="31"/>
    </w:p>
    <w:p w:rsidR="0035640C" w:rsidRDefault="0035640C">
      <w:pPr>
        <w:spacing w:line="360" w:lineRule="auto"/>
        <w:ind w:left="-567" w:firstLine="720"/>
        <w:jc w:val="both"/>
        <w:rPr>
          <w:b/>
          <w:bCs/>
          <w:spacing w:val="0"/>
          <w:sz w:val="24"/>
          <w:szCs w:val="24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a9"/>
        <w:numPr>
          <w:ilvl w:val="0"/>
          <w:numId w:val="4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Демографический ежегодник России, Госкомстат РФ, М., 1999.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Народонаселение. Энциклопедический словарь, М.,1994.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Медведева И.Я., Шишова Т.Л. Демографическая война против России. Информационный листок правительственного медико-просветительского центра “Жизнь”, №22, М.,2001.  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Образцова О.И., Методические материалы к решению задач по социально-экономической статистике, М., 1997.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Российский статистический ежегодник, М., 2000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Россия в цифрах, М., 1999.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Социальная статистика: учебник/ под ред. чл.-кор. РАН И.И.Елисеевой. – М., 1997.</w:t>
      </w:r>
    </w:p>
    <w:p w:rsidR="0035640C" w:rsidRDefault="0035640C">
      <w:pPr>
        <w:numPr>
          <w:ilvl w:val="0"/>
          <w:numId w:val="4"/>
        </w:numPr>
        <w:spacing w:line="360" w:lineRule="auto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Современная демография / Под ред. А. Я. Кваши, В. А. Ионцева – М.: Изд-во Моск. Ун-та, 1995. – 272 с.</w:t>
      </w: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HTML"/>
        <w:ind w:left="-567"/>
        <w:rPr>
          <w:sz w:val="24"/>
          <w:szCs w:val="24"/>
          <w:lang w:val="ru-RU"/>
        </w:rPr>
      </w:pPr>
    </w:p>
    <w:p w:rsidR="0035640C" w:rsidRDefault="0035640C">
      <w:pPr>
        <w:pStyle w:val="13"/>
        <w:ind w:left="0" w:firstLine="720"/>
        <w:rPr>
          <w:shadow w:val="0"/>
        </w:rPr>
      </w:pPr>
      <w:bookmarkStart w:id="32" w:name="_Toc1498025"/>
      <w:bookmarkStart w:id="33" w:name="_Toc1498261"/>
      <w:r>
        <w:br w:type="page"/>
      </w:r>
      <w:bookmarkStart w:id="34" w:name="_Toc2129403"/>
      <w:r>
        <w:rPr>
          <w:shadow w:val="0"/>
        </w:rPr>
        <w:t>Приложение 1</w:t>
      </w:r>
      <w:bookmarkEnd w:id="32"/>
      <w:bookmarkEnd w:id="33"/>
      <w:bookmarkEnd w:id="34"/>
    </w:p>
    <w:p w:rsidR="0035640C" w:rsidRDefault="0035640C">
      <w:pPr>
        <w:pStyle w:val="a9"/>
        <w:jc w:val="right"/>
        <w:rPr>
          <w:spacing w:val="0"/>
        </w:rPr>
      </w:pPr>
      <w:r>
        <w:rPr>
          <w:spacing w:val="0"/>
        </w:rPr>
        <w:t>Таблица №3</w:t>
      </w:r>
    </w:p>
    <w:p w:rsidR="0035640C" w:rsidRDefault="0035640C">
      <w:pPr>
        <w:pStyle w:val="a9"/>
        <w:rPr>
          <w:spacing w:val="0"/>
        </w:rPr>
      </w:pPr>
    </w:p>
    <w:p w:rsidR="0035640C" w:rsidRDefault="0035640C">
      <w:pPr>
        <w:pStyle w:val="a9"/>
        <w:jc w:val="center"/>
        <w:rPr>
          <w:spacing w:val="0"/>
          <w:sz w:val="24"/>
          <w:szCs w:val="24"/>
        </w:rPr>
      </w:pPr>
      <w:r>
        <w:rPr>
          <w:b/>
          <w:bCs/>
          <w:snapToGrid w:val="0"/>
          <w:color w:val="000000"/>
          <w:sz w:val="24"/>
          <w:szCs w:val="24"/>
        </w:rPr>
        <w:t>ЧИСЛО УМЕРШИХ ПО ПОЛУ И ВОЗРАСТУ</w:t>
      </w:r>
      <w:r>
        <w:rPr>
          <w:b/>
          <w:bCs/>
          <w:snapToGrid w:val="0"/>
          <w:color w:val="000000"/>
          <w:sz w:val="24"/>
          <w:szCs w:val="24"/>
          <w:vertAlign w:val="superscript"/>
        </w:rPr>
        <w:t>1)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1"/>
        <w:gridCol w:w="851"/>
        <w:gridCol w:w="850"/>
        <w:gridCol w:w="851"/>
        <w:gridCol w:w="850"/>
        <w:gridCol w:w="851"/>
        <w:gridCol w:w="850"/>
        <w:gridCol w:w="709"/>
        <w:gridCol w:w="992"/>
        <w:gridCol w:w="1008"/>
      </w:tblGrid>
      <w:tr w:rsidR="0035640C">
        <w:trPr>
          <w:cantSplit/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Возраст, лет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Мужчины и женщины 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Мужчины </w:t>
            </w:r>
          </w:p>
        </w:tc>
        <w:tc>
          <w:tcPr>
            <w:tcW w:w="2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Женщины </w:t>
            </w:r>
          </w:p>
        </w:tc>
      </w:tr>
      <w:tr w:rsidR="0035640C">
        <w:trPr>
          <w:trHeight w:val="1210"/>
          <w:jc w:val="center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right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1999</w:t>
            </w:r>
          </w:p>
        </w:tc>
      </w:tr>
      <w:tr w:rsidR="0035640C">
        <w:trPr>
          <w:cantSplit/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7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pStyle w:val="6"/>
              <w:outlineLvl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население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2015779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1988744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2144316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1028551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1013744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1112521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987228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975000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1031795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21735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21097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20731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12738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12327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8997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8770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8711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5109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2359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4283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1613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5371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3735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1927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1841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14666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15378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16521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10560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10918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11887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4106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4634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25643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26847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30186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20505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24232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5261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5954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28271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29412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33206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22811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23681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26956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5731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6250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38433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36142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39103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30731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28925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31288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7702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7217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7815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61879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58598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63709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48756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50202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13123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12343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13507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80781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79298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90077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62635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61381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69801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17917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20276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99535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100089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114294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74427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86262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24914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28032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72273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80316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108325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52426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58417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79033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19847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21899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29292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167158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126338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115747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96575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87584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43739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38754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183000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187764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222581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119059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122770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147332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64994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75249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269137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246894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244831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157828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144649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141540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111309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102245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98893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70-74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264696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286946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317672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117012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131929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153065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147684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155017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164607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75-79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190754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197819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219975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63627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71623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127127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133159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148352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80-84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216418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197006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195030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55869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50837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50551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160549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146169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144479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85 и более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265765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269799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281686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54127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52314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211638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215391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229372</w:t>
            </w:r>
          </w:p>
        </w:tc>
      </w:tr>
      <w:tr w:rsidR="0035640C">
        <w:trPr>
          <w:cantSplit/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Городское население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1387771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1379804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1499466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715472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709609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784807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672299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670195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714659</w:t>
            </w:r>
          </w:p>
        </w:tc>
      </w:tr>
      <w:tr w:rsidR="0035640C">
        <w:trPr>
          <w:trHeight w:val="254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13883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13657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8163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5700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1294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1032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974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1206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11388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7315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3048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3237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18003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19172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21784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14233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15331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17425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3770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3841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4359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21184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24118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16932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4252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4679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25483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27817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21107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20260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5223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5744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43622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41314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45331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32264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35381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9579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9050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9950</w:t>
            </w:r>
          </w:p>
        </w:tc>
      </w:tr>
      <w:tr w:rsidR="0035640C">
        <w:trPr>
          <w:trHeight w:val="30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58359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57321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65129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43977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49976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13354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13344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15153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73818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74395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85130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54793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55472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63862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18923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21268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54634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61217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82867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39587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44394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60266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16823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22601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117947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99590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91064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81370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68381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36577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31209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27914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124644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129788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155408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80268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83917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102181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44376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45871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53227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180606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166245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166245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104423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95760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93691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76183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70485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68156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70-74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183931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199833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220871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81301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91587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105889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108246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114982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75-79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132040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137991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154016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44285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45122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49779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87755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92869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104237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80-84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146845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135378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39452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36010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36207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107393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99180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99171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85 и более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173411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177524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186014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38324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38877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36793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135087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138647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149221</w:t>
            </w:r>
          </w:p>
        </w:tc>
      </w:tr>
      <w:tr w:rsidR="0035640C">
        <w:trPr>
          <w:cantSplit/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Сельское население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628008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608940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644850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313079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304135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327714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314929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304805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317136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7701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7214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3050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3011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1065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639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635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3336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3736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1412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1397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8402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6272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6255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1420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1595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8340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8228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9088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6829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1479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1571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11847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10659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9624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8665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9215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2071</w:t>
            </w:r>
          </w:p>
        </w:tc>
      </w:tr>
      <w:tr w:rsidR="0035640C">
        <w:trPr>
          <w:trHeight w:val="33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18257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17284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18378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14713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13991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3557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22422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21977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24948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17630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17404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19825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4573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5123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25717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25694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29164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19634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22400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6764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17639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19099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25458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12839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18767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5076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6691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49211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40724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35274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34377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28194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24434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12530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10840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58356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57976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67173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38791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38853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45151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19565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19123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22022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88531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80649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78586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53405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48889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47849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31760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30737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70-74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80765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87113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96801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35711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40342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47176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45054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46771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49625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75-79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58714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59828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65959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19342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19538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21844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39372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40290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44115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80-84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69573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61816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59652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14827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14344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53156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46989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45308</w:t>
            </w:r>
          </w:p>
        </w:tc>
      </w:tr>
      <w:tr w:rsidR="0035640C">
        <w:trPr>
          <w:trHeight w:val="270"/>
          <w:jc w:val="center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85 и более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92354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92275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95672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15803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15531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15521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76551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76744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80151</w:t>
            </w:r>
          </w:p>
        </w:tc>
      </w:tr>
    </w:tbl>
    <w:p w:rsidR="0035640C" w:rsidRDefault="0035640C">
      <w:pPr>
        <w:pStyle w:val="a9"/>
      </w:pPr>
    </w:p>
    <w:p w:rsidR="0035640C" w:rsidRDefault="0035640C">
      <w:pPr>
        <w:pStyle w:val="13"/>
        <w:ind w:left="0" w:firstLine="720"/>
        <w:rPr>
          <w:shadow w:val="0"/>
        </w:rPr>
      </w:pPr>
      <w:bookmarkStart w:id="35" w:name="_Toc1498026"/>
      <w:bookmarkStart w:id="36" w:name="_Toc1498262"/>
      <w:r>
        <w:br w:type="page"/>
      </w:r>
      <w:bookmarkStart w:id="37" w:name="_Toc2129404"/>
      <w:r>
        <w:rPr>
          <w:shadow w:val="0"/>
        </w:rPr>
        <w:t>Приложение 2</w:t>
      </w:r>
      <w:bookmarkEnd w:id="35"/>
      <w:bookmarkEnd w:id="36"/>
      <w:bookmarkEnd w:id="37"/>
    </w:p>
    <w:p w:rsidR="0035640C" w:rsidRDefault="0035640C">
      <w:pPr>
        <w:pStyle w:val="a9"/>
        <w:jc w:val="right"/>
      </w:pPr>
      <w:r>
        <w:t>Таблица № 4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35640C">
        <w:trPr>
          <w:cantSplit/>
          <w:trHeight w:val="4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Возраст, лет</w:t>
            </w:r>
          </w:p>
        </w:tc>
        <w:tc>
          <w:tcPr>
            <w:tcW w:w="7654" w:type="dxa"/>
            <w:gridSpan w:val="9"/>
            <w:vAlign w:val="center"/>
          </w:tcPr>
          <w:p w:rsidR="0035640C" w:rsidRDefault="0035640C">
            <w:pPr>
              <w:ind w:right="637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>
              <w:rPr>
                <w:b/>
                <w:bCs/>
                <w:snapToGrid w:val="0"/>
                <w:color w:val="000000"/>
                <w:sz w:val="22"/>
                <w:szCs w:val="22"/>
              </w:rPr>
              <w:t>Умершие на 1000 населения соответствующего пола и возраста</w:t>
            </w:r>
          </w:p>
        </w:tc>
      </w:tr>
      <w:tr w:rsidR="0035640C">
        <w:trPr>
          <w:cantSplit/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Мужчины и женщины</w:t>
            </w:r>
          </w:p>
        </w:tc>
        <w:tc>
          <w:tcPr>
            <w:tcW w:w="2552" w:type="dxa"/>
            <w:gridSpan w:val="3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Мужчины</w:t>
            </w:r>
          </w:p>
        </w:tc>
        <w:tc>
          <w:tcPr>
            <w:tcW w:w="2551" w:type="dxa"/>
            <w:gridSpan w:val="3"/>
            <w:vAlign w:val="center"/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Женщины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1999</w:t>
            </w:r>
          </w:p>
        </w:tc>
      </w:tr>
      <w:tr w:rsidR="0035640C">
        <w:trPr>
          <w:cantSplit/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7654" w:type="dxa"/>
            <w:gridSpan w:val="9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Все население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13,4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  <w:vertAlign w:val="superscript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0</w:t>
            </w:r>
            <w:r>
              <w:rPr>
                <w:b/>
                <w:bCs/>
                <w:snapToGrid w:val="0"/>
                <w:color w:val="000000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14,6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1-4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0,9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1,1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1,3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1,7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2,2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3,2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4,8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50-54 '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7,2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10,7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42,5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15,4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37,1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25,4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70-74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49,9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50,1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53,1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73,9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73,5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78,5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39,4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40,7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75-79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76,2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73,7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99,3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67,2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66,9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80-84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119,4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117,3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123,5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145,9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142,7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149,9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112,2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110,3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116,1</w:t>
            </w:r>
          </w:p>
        </w:tc>
      </w:tr>
      <w:tr w:rsidR="0035640C">
        <w:trPr>
          <w:trHeight w:val="270"/>
        </w:trPr>
        <w:tc>
          <w:tcPr>
            <w:tcW w:w="993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b/>
                <w:bCs/>
                <w:snapToGrid w:val="0"/>
                <w:color w:val="000000"/>
                <w:sz w:val="16"/>
                <w:szCs w:val="16"/>
              </w:rPr>
            </w:pPr>
            <w:r>
              <w:rPr>
                <w:b/>
                <w:bCs/>
                <w:snapToGrid w:val="0"/>
                <w:color w:val="000000"/>
                <w:sz w:val="16"/>
                <w:szCs w:val="16"/>
              </w:rPr>
              <w:t>85 и более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204,1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198,8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208,1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204,7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194,9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203,6</w:t>
            </w:r>
          </w:p>
        </w:tc>
        <w:tc>
          <w:tcPr>
            <w:tcW w:w="851" w:type="dxa"/>
            <w:vAlign w:val="center"/>
          </w:tcPr>
          <w:p w:rsidR="0035640C" w:rsidRDefault="0035640C">
            <w:pPr>
              <w:ind w:left="-567" w:firstLine="567"/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199,4</w:t>
            </w:r>
          </w:p>
        </w:tc>
        <w:tc>
          <w:tcPr>
            <w:tcW w:w="850" w:type="dxa"/>
            <w:vAlign w:val="center"/>
          </w:tcPr>
          <w:p w:rsidR="0035640C" w:rsidRDefault="0035640C">
            <w:pPr>
              <w:jc w:val="center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208,9</w:t>
            </w:r>
          </w:p>
        </w:tc>
      </w:tr>
    </w:tbl>
    <w:p w:rsidR="0035640C" w:rsidRDefault="0035640C">
      <w:pPr>
        <w:pStyle w:val="a9"/>
      </w:pPr>
    </w:p>
    <w:p w:rsidR="0035640C" w:rsidRDefault="0035640C">
      <w:pPr>
        <w:pStyle w:val="a9"/>
        <w:jc w:val="right"/>
      </w:pPr>
      <w:r>
        <w:t>Таблица №5</w:t>
      </w:r>
    </w:p>
    <w:p w:rsidR="0035640C" w:rsidRDefault="0035640C">
      <w:pPr>
        <w:pStyle w:val="a9"/>
        <w:jc w:val="center"/>
        <w:rPr>
          <w:b/>
          <w:bCs/>
        </w:rPr>
      </w:pPr>
      <w:r>
        <w:rPr>
          <w:b/>
          <w:bCs/>
        </w:rPr>
        <w:t>Возрастные коэффициенты смертности</w:t>
      </w:r>
    </w:p>
    <w:p w:rsidR="0035640C" w:rsidRDefault="0035640C">
      <w:pPr>
        <w:pStyle w:val="a9"/>
        <w:jc w:val="center"/>
        <w:rPr>
          <w:b/>
          <w:bCs/>
        </w:rPr>
      </w:pPr>
      <w:r>
        <w:rPr>
          <w:b/>
          <w:bCs/>
          <w:snapToGrid w:val="0"/>
          <w:color w:val="000000"/>
          <w:sz w:val="16"/>
          <w:szCs w:val="16"/>
        </w:rPr>
        <w:t>(умершие на 1000 человек соответствующей возрастной группы)</w:t>
      </w:r>
    </w:p>
    <w:tbl>
      <w:tblPr>
        <w:tblW w:w="0" w:type="auto"/>
        <w:tblInd w:w="11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6"/>
        <w:gridCol w:w="1092"/>
        <w:gridCol w:w="1092"/>
        <w:gridCol w:w="1092"/>
        <w:gridCol w:w="1092"/>
        <w:gridCol w:w="1092"/>
      </w:tblGrid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1999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Всего умерших мужчин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16,3</w:t>
            </w:r>
          </w:p>
        </w:tc>
      </w:tr>
      <w:tr w:rsidR="0035640C">
        <w:trPr>
          <w:trHeight w:val="49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из них в возрасте, лет: 0-4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0,6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35-39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8,4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50-54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27,3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23,7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19,5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22,3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29,5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28,6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31,5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47,1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43,1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38,1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42,5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61,3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58,3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56,9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59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 и более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105,1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100,8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Всего умерших женщин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12,6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13,4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из них в возрасте, лет: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0-4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3,5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5-9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10-14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0,3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15-19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0,8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20-24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1,1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25-29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1,3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30-34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1,7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35.39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40-44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3,2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45-49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4,6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50.54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7,2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55-59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11,5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10,7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60-64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17,3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16,2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15,4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15,4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65-69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24,8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24,1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25,4</w:t>
            </w:r>
          </w:p>
        </w:tc>
      </w:tr>
      <w:tr w:rsidR="0035640C">
        <w:trPr>
          <w:trHeight w:val="28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70 и более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85,1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77,5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79,8</w:t>
            </w:r>
          </w:p>
        </w:tc>
      </w:tr>
    </w:tbl>
    <w:p w:rsidR="0035640C" w:rsidRDefault="0035640C">
      <w:pPr>
        <w:pStyle w:val="a9"/>
      </w:pPr>
    </w:p>
    <w:p w:rsidR="0035640C" w:rsidRDefault="0035640C">
      <w:pPr>
        <w:pStyle w:val="a9"/>
      </w:pPr>
    </w:p>
    <w:p w:rsidR="0035640C" w:rsidRDefault="0060565B">
      <w:pPr>
        <w:pStyle w:val="a9"/>
        <w:jc w:val="right"/>
      </w:pPr>
      <w:r>
        <w:rPr>
          <w:noProof/>
        </w:rPr>
        <w:object w:dxaOrig="1440" w:dyaOrig="1440">
          <v:shape id="_x0000_s1026" type="#_x0000_t75" style="position:absolute;left:0;text-align:left;margin-left:72.55pt;margin-top:19.5pt;width:357.85pt;height:210pt;z-index:251658240">
            <v:imagedata r:id="rId17" o:title=""/>
            <w10:wrap type="topAndBottom"/>
          </v:shape>
          <o:OLEObject Type="Embed" ProgID="Excel.Sheet.8" ShapeID="_x0000_s1026" DrawAspect="Content" ObjectID="_1462410667" r:id="rId18"/>
        </w:object>
      </w:r>
      <w:r w:rsidR="0035640C">
        <w:t>График №1</w:t>
      </w:r>
    </w:p>
    <w:p w:rsidR="0035640C" w:rsidRDefault="0035640C">
      <w:pPr>
        <w:pStyle w:val="a9"/>
      </w:pPr>
    </w:p>
    <w:p w:rsidR="0035640C" w:rsidRDefault="0035640C">
      <w:pPr>
        <w:pStyle w:val="a9"/>
      </w:pPr>
    </w:p>
    <w:p w:rsidR="0035640C" w:rsidRDefault="0035640C">
      <w:pPr>
        <w:pStyle w:val="a9"/>
      </w:pPr>
    </w:p>
    <w:p w:rsidR="0035640C" w:rsidRDefault="0035640C">
      <w:pPr>
        <w:pStyle w:val="a9"/>
      </w:pPr>
    </w:p>
    <w:p w:rsidR="0035640C" w:rsidRDefault="0035640C">
      <w:pPr>
        <w:pStyle w:val="a9"/>
      </w:pPr>
    </w:p>
    <w:p w:rsidR="0035640C" w:rsidRDefault="0035640C">
      <w:pPr>
        <w:pStyle w:val="13"/>
        <w:ind w:left="0" w:firstLine="720"/>
        <w:rPr>
          <w:shadow w:val="0"/>
        </w:rPr>
      </w:pPr>
      <w:bookmarkStart w:id="38" w:name="_Toc1498027"/>
      <w:bookmarkStart w:id="39" w:name="_Toc1498263"/>
      <w:bookmarkStart w:id="40" w:name="_Toc1498365"/>
      <w:r>
        <w:br w:type="page"/>
      </w:r>
      <w:bookmarkStart w:id="41" w:name="_Toc2129405"/>
      <w:r>
        <w:rPr>
          <w:shadow w:val="0"/>
        </w:rPr>
        <w:t>Приложение 3</w:t>
      </w:r>
      <w:bookmarkEnd w:id="38"/>
      <w:bookmarkEnd w:id="39"/>
      <w:bookmarkEnd w:id="40"/>
      <w:bookmarkEnd w:id="41"/>
    </w:p>
    <w:p w:rsidR="0035640C" w:rsidRDefault="0035640C">
      <w:pPr>
        <w:pStyle w:val="a9"/>
        <w:jc w:val="right"/>
      </w:pPr>
      <w:r>
        <w:t>Табица № 6</w:t>
      </w:r>
    </w:p>
    <w:p w:rsidR="0035640C" w:rsidRDefault="0035640C">
      <w:pPr>
        <w:pStyle w:val="a9"/>
        <w:ind w:right="800"/>
        <w:jc w:val="center"/>
        <w:rPr>
          <w:b/>
          <w:bCs/>
        </w:rPr>
      </w:pPr>
      <w:r>
        <w:rPr>
          <w:b/>
          <w:bCs/>
        </w:rPr>
        <w:t>Таблица смертности на 1999 г.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275"/>
        <w:gridCol w:w="1372"/>
        <w:gridCol w:w="1088"/>
        <w:gridCol w:w="1088"/>
        <w:gridCol w:w="1088"/>
        <w:gridCol w:w="1176"/>
        <w:gridCol w:w="1023"/>
      </w:tblGrid>
      <w:tr w:rsidR="0035640C">
        <w:trPr>
          <w:trHeight w:val="1116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640C" w:rsidRDefault="0035640C">
            <w:pPr>
              <w:ind w:right="-17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Возраст</w:t>
            </w:r>
          </w:p>
          <w:p w:rsidR="0035640C" w:rsidRDefault="0035640C">
            <w:pPr>
              <w:ind w:right="-17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в</w:t>
            </w:r>
          </w:p>
          <w:p w:rsidR="0035640C" w:rsidRDefault="0035640C">
            <w:pPr>
              <w:ind w:right="-17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годах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640C" w:rsidRDefault="0035640C">
            <w:pPr>
              <w:ind w:left="111" w:right="11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Число </w:t>
            </w:r>
          </w:p>
          <w:p w:rsidR="0035640C" w:rsidRDefault="0035640C">
            <w:pPr>
              <w:ind w:left="111" w:right="11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доживающих</w:t>
            </w:r>
          </w:p>
          <w:p w:rsidR="0035640C" w:rsidRDefault="0035640C">
            <w:pPr>
              <w:ind w:left="111" w:right="11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 xml:space="preserve"> до возраста х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умирающих при переходе от возраста х к х+1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640C" w:rsidRDefault="0035640C">
            <w:pPr>
              <w:ind w:left="16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умереть в течение предстоящего года жизни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дожить до возраста х+1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живущих в возрасте х лет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предстоящих человеко-лет жизни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Средняя продолжитель-ность предстоящей жизни</w:t>
            </w:r>
          </w:p>
        </w:tc>
      </w:tr>
      <w:tr w:rsidR="0035640C">
        <w:trPr>
          <w:trHeight w:val="31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640C" w:rsidRDefault="0035640C">
            <w:pPr>
              <w:ind w:left="-567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lx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640C" w:rsidRDefault="0035640C">
            <w:pPr>
              <w:ind w:left="-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dx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5640C" w:rsidRDefault="0035640C">
            <w:pPr>
              <w:ind w:left="16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Px</w:t>
            </w:r>
          </w:p>
        </w:tc>
        <w:tc>
          <w:tcPr>
            <w:tcW w:w="108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Lx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Tx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perscript"/>
              </w:rPr>
              <w:t>0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100000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1683,5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0,016835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0,983165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99158,25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6551606,8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65,51607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98316,5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176,5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0,001795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0,998205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98228,25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6171414,3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62,77089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98140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0,000983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0,999017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98091,75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5794787,5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59,04613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98043,5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0,000709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0,999291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98008,75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5418684,1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55,26816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97974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0,000633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0,999367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97943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5042899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51,47181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97912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0,002431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0,997569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97793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4667365,9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47,66899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97674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0,002734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0,997266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97540,5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4292408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43,94627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97407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713,5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0,007325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0,992675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97050,25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3918418,2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40,22728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96693,5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1295,5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0,013398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0,986602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96045,75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3546308,1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36,67577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95398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1520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0,015933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0,984067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94638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3178049,5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33,31359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93878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0,019621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0,980379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92957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2815188,5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29,98773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92036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2344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0,025468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0,974532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90864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2458772,8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26,71534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89692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3125,5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0,034847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0,965153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88129,25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2110382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23,52921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86566,5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4271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0,049338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0,950662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84431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1772476,9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20,47532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82295,5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5394,5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0,06555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0,93445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79598,25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1448751,5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17,60426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76901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6837,5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0,088913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0,911087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73482,25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1143555,9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14,87049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70063,5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8726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0,124544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0,875456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65700,5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861810,26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12,30042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61337,5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10693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0,174331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0,825669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55991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609901,4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9,943369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50644,5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12304,5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0,242958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0,757042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44492,25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395220,71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7,803823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38340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12858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0,335368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0,664632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31911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224628,52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5,858856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25482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11548,5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0,453202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0,546798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19707,75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102275,37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4,013632</w:t>
            </w:r>
          </w:p>
        </w:tc>
      </w:tr>
      <w:tr w:rsidR="0035640C">
        <w:trPr>
          <w:trHeight w:val="280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67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11" w:right="112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13933,5</w:t>
            </w:r>
          </w:p>
        </w:tc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13933,5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16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6966,75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26711,913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1,9171</w:t>
            </w:r>
          </w:p>
        </w:tc>
      </w:tr>
    </w:tbl>
    <w:p w:rsidR="0035640C" w:rsidRDefault="0035640C">
      <w:pPr>
        <w:pStyle w:val="a9"/>
        <w:jc w:val="right"/>
        <w:rPr>
          <w:snapToGrid w:val="0"/>
          <w:color w:val="000000"/>
        </w:rPr>
      </w:pPr>
    </w:p>
    <w:p w:rsidR="0035640C" w:rsidRDefault="0035640C">
      <w:pPr>
        <w:pStyle w:val="a9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br w:type="page"/>
        <w:t>Таблица №7</w:t>
      </w:r>
    </w:p>
    <w:p w:rsidR="0035640C" w:rsidRDefault="0035640C">
      <w:pPr>
        <w:pStyle w:val="a9"/>
        <w:jc w:val="center"/>
        <w:rPr>
          <w:b/>
          <w:bCs/>
        </w:rPr>
      </w:pPr>
      <w:r>
        <w:rPr>
          <w:b/>
          <w:bCs/>
          <w:snapToGrid w:val="0"/>
          <w:color w:val="000000"/>
        </w:rPr>
        <w:t>Таблица смертности для мужчин за 1999 г.</w:t>
      </w:r>
    </w:p>
    <w:tbl>
      <w:tblPr>
        <w:tblW w:w="0" w:type="auto"/>
        <w:tblInd w:w="8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850"/>
        <w:gridCol w:w="1134"/>
        <w:gridCol w:w="1134"/>
        <w:gridCol w:w="1134"/>
        <w:gridCol w:w="992"/>
        <w:gridCol w:w="1134"/>
      </w:tblGrid>
      <w:tr w:rsidR="0035640C">
        <w:trPr>
          <w:trHeight w:val="20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Возраст в годах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доживающих до возраста 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умирающих при переходе от возраста х к х+1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умереть в течение предстаящего года жизни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дожить до возраста х+1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живущих в возрасте х лет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предстоящих человеко-лет жизни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Средняя продолжитель-ность предстоящей жизни</w:t>
            </w:r>
          </w:p>
        </w:tc>
      </w:tr>
      <w:tr w:rsidR="0035640C">
        <w:trPr>
          <w:trHeight w:val="3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lx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dx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Px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Lx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perscript"/>
              </w:rPr>
              <w:t>0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100000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0,01902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0,98098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99049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6088119,1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60,88119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98098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0,001927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0,998073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98003,5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5708345,5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58,19023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0,001083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0,998917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97856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5332580,4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54,46466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97803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0,000808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0,999192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97763,5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4957381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50,68741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97724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0,000767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0,999233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97686,5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4582536,2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46,89264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97649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0,002949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0,997051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97505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4207986,6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43,09298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97361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0,003595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0,996405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97186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3834132,9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39,38058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97011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0,010772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0,989228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96488,5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3461502,3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35,68154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95966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2057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0,021435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0,978565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94937,5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3091546,1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32,21502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93909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0,025929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0,974071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92691,5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2727536,8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29,04447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91474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2909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0,031801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0,968199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90019,5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2372139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25,93239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88565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3648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0,04119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0,95881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86741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2026986,3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22,88699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84917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4770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0,056172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0,943828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82532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1694403,9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19,95365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80147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0,078905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0,921095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76985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1377959,7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17,1929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73823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7752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0,105008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0,894992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69947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1082783,8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14,6673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66071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0,141303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0,858697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61403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814593,04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12,32906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56735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10826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0,190817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0,809183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51322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579161,66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10,20819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45909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11650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0,253763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0,746237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40084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382382,85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8,329148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34259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11341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0,331037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0,668963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28588,5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228692,78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6,675407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22918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9662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0,42159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0,57841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18087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119078,75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5,195861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13256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6914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0,521575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0,478425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49729,574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3,751477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6342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3171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12158,248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left="-59" w:firstLine="30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1,9171</w:t>
            </w:r>
          </w:p>
        </w:tc>
      </w:tr>
    </w:tbl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  <w:r>
        <w:br w:type="page"/>
        <w:t>Таблица №8</w:t>
      </w:r>
    </w:p>
    <w:p w:rsidR="0035640C" w:rsidRDefault="0035640C">
      <w:pPr>
        <w:pStyle w:val="a9"/>
        <w:jc w:val="center"/>
      </w:pPr>
      <w:r>
        <w:rPr>
          <w:snapToGrid w:val="0"/>
          <w:color w:val="000000"/>
        </w:rPr>
        <w:t>Таблица смертности для женщин за 1999 г.</w:t>
      </w:r>
    </w:p>
    <w:tbl>
      <w:tblPr>
        <w:tblW w:w="0" w:type="auto"/>
        <w:tblInd w:w="55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1134"/>
        <w:gridCol w:w="1276"/>
        <w:gridCol w:w="1276"/>
        <w:gridCol w:w="1134"/>
        <w:gridCol w:w="1134"/>
        <w:gridCol w:w="1134"/>
      </w:tblGrid>
      <w:tr w:rsidR="0035640C">
        <w:trPr>
          <w:trHeight w:val="205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Возраст в годах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доживающих до возраста 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умирающих при переходе от возраста х к х+1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умереть в течение предстаящего года жизни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Вероятность дожить до возраста х+1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живущих в возрасте х лет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Число предстоящих человеко-лет жизни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Средняя продолжитель-ность предстоящей жизни</w:t>
            </w:r>
          </w:p>
        </w:tc>
      </w:tr>
      <w:tr w:rsidR="0035640C">
        <w:trPr>
          <w:trHeight w:val="3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lx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dx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q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bscript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Px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  <w:lang w:val="en-US"/>
              </w:rPr>
              <w:t>Lx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Tx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center"/>
              <w:rPr>
                <w:b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e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  <w:vertAlign w:val="superscript"/>
              </w:rPr>
              <w:t>0</w:t>
            </w:r>
            <w:r>
              <w:rPr>
                <w:b/>
                <w:bCs/>
                <w:snapToGrid w:val="0"/>
                <w:color w:val="000000"/>
                <w:sz w:val="18"/>
                <w:szCs w:val="18"/>
              </w:rPr>
              <w:t>x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100000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0,01465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0,98535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99267,5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7015094,5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70,15094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98535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0,001664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0,998336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98453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6634483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67,33123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98371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0,000884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0,999116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98327,5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6256994,6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63,60609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98284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0,00061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0,99939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98254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5879987,3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59,8265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98224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0,000499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0,999501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98199,5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5503261,8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56,02767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98175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0,001915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0,998085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98081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5126745,2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52,22048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97987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184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0,001878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0,998122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97895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4750683,1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48,48279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97803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382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0,003906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0,996094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97612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4375334,1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44,73619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97421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0,005481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0,994519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97154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4001070,1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41,06989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96887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0,006244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0,993756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96584,5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3628562,3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37,45149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96282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775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0,008049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0,991951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95894,5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3258238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33,84057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95507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1040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0,010889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0,989111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94987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2890559,3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30,26542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94467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1481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0,015677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0,984323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93726,5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2526360,1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26,74331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92986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2218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0,023853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0,976147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91877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2166994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23,30452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90768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0,033459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0,966541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89249,5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1814719,2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19,99294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87731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4339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0,049458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0,950542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85561,5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1472518,8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16,78447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83392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6626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0,079456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0,920544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80079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1144458,9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13,72384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76766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9736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0,126827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0,873173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71898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837419,95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10,90874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67030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13268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0,197941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0,802059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60396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561748,64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8,380556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53762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16054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0,298612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0,701388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45735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330178,3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6,141481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37708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16183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0,429166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0,570834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29616,5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154821,16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4,105791</w:t>
            </w:r>
          </w:p>
        </w:tc>
      </w:tr>
      <w:tr w:rsidR="0035640C">
        <w:trPr>
          <w:trHeight w:val="28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21525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10762,5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41265,578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1,9171</w:t>
            </w:r>
          </w:p>
        </w:tc>
      </w:tr>
    </w:tbl>
    <w:p w:rsidR="0035640C" w:rsidRDefault="0035640C">
      <w:pPr>
        <w:pStyle w:val="a9"/>
        <w:jc w:val="right"/>
      </w:pPr>
    </w:p>
    <w:p w:rsidR="0035640C" w:rsidRDefault="0035640C">
      <w:pPr>
        <w:pStyle w:val="a9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</w:p>
    <w:p w:rsidR="0035640C" w:rsidRDefault="0060565B">
      <w:pPr>
        <w:pStyle w:val="a9"/>
        <w:jc w:val="right"/>
      </w:pPr>
      <w:r>
        <w:rPr>
          <w:noProof/>
        </w:rPr>
        <w:object w:dxaOrig="1440" w:dyaOrig="1440">
          <v:shape id="_x0000_s1027" type="#_x0000_t75" style="position:absolute;left:0;text-align:left;margin-left:48.55pt;margin-top:26.7pt;width:414.7pt;height:230.9pt;z-index:251659264">
            <v:imagedata r:id="rId19" o:title=""/>
            <w10:wrap type="topAndBottom"/>
          </v:shape>
          <o:OLEObject Type="Embed" ProgID="Excel.Sheet.8" ShapeID="_x0000_s1027" DrawAspect="Content" ObjectID="_1462410668" r:id="rId20"/>
        </w:object>
      </w:r>
    </w:p>
    <w:p w:rsidR="0035640C" w:rsidRDefault="0060565B">
      <w:pPr>
        <w:pStyle w:val="a9"/>
        <w:jc w:val="right"/>
      </w:pPr>
      <w:r>
        <w:rPr>
          <w:noProof/>
        </w:rPr>
        <w:object w:dxaOrig="1440" w:dyaOrig="1440">
          <v:shape id="_x0000_s1028" type="#_x0000_t75" style="position:absolute;left:0;text-align:left;margin-left:114.55pt;margin-top:272.7pt;width:279.15pt;height:194.9pt;z-index:251660288">
            <v:imagedata r:id="rId21" o:title=""/>
            <w10:wrap type="topAndBottom"/>
          </v:shape>
          <o:OLEObject Type="Embed" ProgID="Excel.Sheet.8" ShapeID="_x0000_s1028" DrawAspect="Content" ObjectID="_1462410669" r:id="rId22"/>
        </w:object>
      </w:r>
      <w:r w:rsidR="0035640C">
        <w:t>График №2</w:t>
      </w: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right"/>
      </w:pPr>
      <w:r>
        <w:t>График №3</w:t>
      </w: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a9"/>
        <w:jc w:val="left"/>
      </w:pPr>
    </w:p>
    <w:p w:rsidR="0035640C" w:rsidRDefault="0035640C">
      <w:pPr>
        <w:pStyle w:val="13"/>
        <w:ind w:left="0" w:firstLine="720"/>
        <w:rPr>
          <w:shadow w:val="0"/>
        </w:rPr>
      </w:pPr>
      <w:bookmarkStart w:id="42" w:name="_Toc1498028"/>
      <w:bookmarkStart w:id="43" w:name="_Toc1498264"/>
      <w:r>
        <w:br w:type="page"/>
      </w:r>
      <w:bookmarkStart w:id="44" w:name="_Toc2129406"/>
      <w:r>
        <w:rPr>
          <w:shadow w:val="0"/>
        </w:rPr>
        <w:t>Приложение 4</w:t>
      </w:r>
      <w:bookmarkEnd w:id="42"/>
      <w:bookmarkEnd w:id="43"/>
      <w:bookmarkEnd w:id="44"/>
    </w:p>
    <w:p w:rsidR="0035640C" w:rsidRDefault="0035640C">
      <w:pPr>
        <w:pStyle w:val="a9"/>
        <w:jc w:val="right"/>
      </w:pPr>
    </w:p>
    <w:p w:rsidR="0035640C" w:rsidRDefault="0035640C">
      <w:pPr>
        <w:pStyle w:val="a9"/>
        <w:jc w:val="right"/>
      </w:pPr>
      <w:r>
        <w:t>Таблица №9</w:t>
      </w:r>
    </w:p>
    <w:p w:rsidR="0035640C" w:rsidRDefault="0035640C">
      <w:pPr>
        <w:pStyle w:val="a9"/>
        <w:jc w:val="center"/>
      </w:pPr>
      <w:r>
        <w:t>Умершие по основным классам причин смерти</w:t>
      </w:r>
    </w:p>
    <w:tbl>
      <w:tblPr>
        <w:tblW w:w="0" w:type="auto"/>
        <w:tblInd w:w="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52"/>
        <w:gridCol w:w="1092"/>
        <w:gridCol w:w="1092"/>
        <w:gridCol w:w="1092"/>
        <w:gridCol w:w="1092"/>
      </w:tblGrid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1999</w:t>
            </w:r>
          </w:p>
        </w:tc>
      </w:tr>
      <w:tr w:rsidR="0035640C">
        <w:trPr>
          <w:trHeight w:val="49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болезней системы кровообращения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1100340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1187835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45,50%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46,14%</w:t>
            </w:r>
          </w:p>
        </w:tc>
      </w:tr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новообразований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295608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298505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12,22%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11,59%</w:t>
            </w:r>
          </w:p>
        </w:tc>
      </w:tr>
      <w:tr w:rsidR="0035640C">
        <w:trPr>
          <w:trHeight w:val="49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несчастных случаев, отравлений и травм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274928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300156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11,37%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11,66%</w:t>
            </w:r>
          </w:p>
        </w:tc>
      </w:tr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болезней органов дыхания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93325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94451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3,86%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3,67%</w:t>
            </w:r>
          </w:p>
        </w:tc>
      </w:tr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 болезней органов пищеварения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57498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61072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2,38%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2,37%</w:t>
            </w:r>
          </w:p>
        </w:tc>
      </w:tr>
      <w:tr w:rsidR="0035640C">
        <w:trPr>
          <w:trHeight w:val="49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от некоторых инфекционных и паразитарных болезней 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30099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35685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1,24%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1,39%</w:t>
            </w:r>
          </w:p>
        </w:tc>
      </w:tr>
      <w:tr w:rsidR="0035640C">
        <w:trPr>
          <w:trHeight w:val="97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 симптомов, признаков и отклонений от нормы выявленных при клинических и лабораторных исследованиях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89880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94906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3,72%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3,69%</w:t>
            </w:r>
          </w:p>
        </w:tc>
      </w:tr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от других болезней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476609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502012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19,71%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19,50%</w:t>
            </w:r>
          </w:p>
        </w:tc>
      </w:tr>
      <w:tr w:rsidR="0035640C">
        <w:trPr>
          <w:trHeight w:val="280"/>
        </w:trPr>
        <w:tc>
          <w:tcPr>
            <w:tcW w:w="3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Всего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2418287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2574622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100,00%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100,00%</w:t>
            </w:r>
          </w:p>
        </w:tc>
      </w:tr>
    </w:tbl>
    <w:p w:rsidR="0035640C" w:rsidRDefault="0035640C">
      <w:pPr>
        <w:pStyle w:val="a9"/>
        <w:jc w:val="left"/>
      </w:pPr>
    </w:p>
    <w:p w:rsidR="0035640C" w:rsidRDefault="0035640C">
      <w:pPr>
        <w:pStyle w:val="a9"/>
        <w:jc w:val="right"/>
      </w:pPr>
      <w:r>
        <w:t>Таблица №10</w:t>
      </w:r>
    </w:p>
    <w:p w:rsidR="0035640C" w:rsidRDefault="0035640C">
      <w:pPr>
        <w:pStyle w:val="a9"/>
        <w:jc w:val="center"/>
      </w:pPr>
      <w:r>
        <w:t>Младенческая смертность по основным классам причин смерти</w:t>
      </w:r>
    </w:p>
    <w:tbl>
      <w:tblPr>
        <w:tblW w:w="0" w:type="auto"/>
        <w:tblInd w:w="14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275"/>
        <w:gridCol w:w="992"/>
        <w:gridCol w:w="851"/>
      </w:tblGrid>
      <w:tr w:rsidR="0035640C">
        <w:trPr>
          <w:cantSplit/>
          <w:trHeight w:val="28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ind w:right="-30"/>
              <w:jc w:val="center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1999 г.</w:t>
            </w:r>
          </w:p>
        </w:tc>
      </w:tr>
      <w:tr w:rsidR="0035640C">
        <w:trPr>
          <w:trHeight w:val="28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Всего умерших от всех причин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20731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100,00%</w:t>
            </w:r>
          </w:p>
        </w:tc>
      </w:tr>
      <w:tr w:rsidR="0035640C">
        <w:trPr>
          <w:trHeight w:val="49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некоторых инфекционных и паразитарных болезней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1401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6,76%</w:t>
            </w:r>
          </w:p>
        </w:tc>
      </w:tr>
      <w:tr w:rsidR="0035640C">
        <w:trPr>
          <w:trHeight w:val="28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болезней органов дыхания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12,42%</w:t>
            </w:r>
          </w:p>
        </w:tc>
      </w:tr>
      <w:tr w:rsidR="0035640C">
        <w:trPr>
          <w:trHeight w:val="28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болезней органов пищеварения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0,74%</w:t>
            </w:r>
          </w:p>
        </w:tc>
      </w:tr>
      <w:tr w:rsidR="0035640C">
        <w:trPr>
          <w:trHeight w:val="28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врожденных аномалий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4739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22,86%</w:t>
            </w:r>
          </w:p>
        </w:tc>
      </w:tr>
      <w:tr w:rsidR="0035640C">
        <w:trPr>
          <w:trHeight w:val="49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состояний, возникающих в перинатальном периоде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8709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42,01%</w:t>
            </w:r>
          </w:p>
        </w:tc>
      </w:tr>
      <w:tr w:rsidR="0035640C">
        <w:trPr>
          <w:trHeight w:val="490"/>
        </w:trPr>
        <w:tc>
          <w:tcPr>
            <w:tcW w:w="5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несчастных случаев, отравлений и травм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1367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640C" w:rsidRDefault="0035640C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6,59%</w:t>
            </w:r>
          </w:p>
        </w:tc>
      </w:tr>
    </w:tbl>
    <w:p w:rsidR="0035640C" w:rsidRDefault="0035640C">
      <w:pPr>
        <w:pStyle w:val="a9"/>
        <w:jc w:val="left"/>
      </w:pPr>
      <w:bookmarkStart w:id="45" w:name="_GoBack"/>
      <w:bookmarkEnd w:id="45"/>
    </w:p>
    <w:sectPr w:rsidR="0035640C" w:rsidSect="003D1C33">
      <w:footerReference w:type="default" r:id="rId23"/>
      <w:type w:val="continuous"/>
      <w:pgSz w:w="11907" w:h="16840" w:code="9"/>
      <w:pgMar w:top="851" w:right="851" w:bottom="851" w:left="1560" w:header="709" w:footer="737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B56" w:rsidRDefault="00AE266E">
      <w:r>
        <w:separator/>
      </w:r>
    </w:p>
  </w:endnote>
  <w:endnote w:type="continuationSeparator" w:id="0">
    <w:p w:rsidR="00177B56" w:rsidRDefault="00AE2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0C" w:rsidRDefault="0035640C">
    <w:pPr>
      <w:pStyle w:val="a4"/>
      <w:jc w:val="center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3D1C33">
      <w:rPr>
        <w:noProof/>
        <w:snapToGrid w:val="0"/>
      </w:rPr>
      <w:t>24</w:t>
    </w:r>
    <w:r>
      <w:rPr>
        <w:snapToGrid w:val="0"/>
      </w:rPr>
      <w:fldChar w:fldCharType="end"/>
    </w:r>
    <w:r>
      <w:rPr>
        <w:snapToGrid w:val="0"/>
      </w:rPr>
      <w:t xml:space="preserve"> -</w:t>
    </w:r>
    <w:r>
      <w:rPr>
        <w:snapToGrid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B56" w:rsidRDefault="00AE266E">
      <w:r>
        <w:separator/>
      </w:r>
    </w:p>
  </w:footnote>
  <w:footnote w:type="continuationSeparator" w:id="0">
    <w:p w:rsidR="00177B56" w:rsidRDefault="00AE266E">
      <w:r>
        <w:continuationSeparator/>
      </w:r>
    </w:p>
  </w:footnote>
  <w:footnote w:id="1">
    <w:p w:rsidR="00177B56" w:rsidRDefault="0035640C">
      <w:pPr>
        <w:pStyle w:val="ac"/>
      </w:pPr>
      <w:r>
        <w:rPr>
          <w:rStyle w:val="ad"/>
        </w:rPr>
        <w:footnoteRef/>
      </w:r>
      <w:r>
        <w:t xml:space="preserve"> Например см. </w:t>
      </w:r>
      <w:r>
        <w:rPr>
          <w:lang w:val="en-US"/>
        </w:rPr>
        <w:t>[2]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659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BF5E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3100A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F954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365"/>
    <w:rsid w:val="00033E7B"/>
    <w:rsid w:val="00177B56"/>
    <w:rsid w:val="0035640C"/>
    <w:rsid w:val="003D1C33"/>
    <w:rsid w:val="0060565B"/>
    <w:rsid w:val="007A4D0E"/>
    <w:rsid w:val="008C6714"/>
    <w:rsid w:val="00927B60"/>
    <w:rsid w:val="00AE266E"/>
    <w:rsid w:val="00BA3365"/>
    <w:rsid w:val="00BB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8B9C533A-8CD7-4911-862D-1D64AC5B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pacing w:val="20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left="-567" w:firstLine="567"/>
      <w:jc w:val="center"/>
      <w:outlineLvl w:val="0"/>
    </w:pPr>
    <w:rPr>
      <w:spacing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spacing w:val="20"/>
      <w:kern w:val="32"/>
      <w:sz w:val="32"/>
      <w:szCs w:val="32"/>
    </w:rPr>
  </w:style>
  <w:style w:type="paragraph" w:customStyle="1" w:styleId="11">
    <w:name w:val="заголовок 1"/>
    <w:basedOn w:val="a"/>
    <w:next w:val="a"/>
    <w:uiPriority w:val="99"/>
    <w:pPr>
      <w:keepNext/>
      <w:spacing w:line="360" w:lineRule="auto"/>
      <w:ind w:left="-567" w:right="-192"/>
      <w:jc w:val="center"/>
    </w:pPr>
    <w:rPr>
      <w:spacing w:val="0"/>
    </w:rPr>
  </w:style>
  <w:style w:type="paragraph" w:customStyle="1" w:styleId="2">
    <w:name w:val="заголовок 2"/>
    <w:basedOn w:val="a"/>
    <w:next w:val="a"/>
    <w:uiPriority w:val="99"/>
    <w:pPr>
      <w:keepNext/>
      <w:spacing w:line="360" w:lineRule="auto"/>
      <w:jc w:val="center"/>
    </w:pPr>
    <w:rPr>
      <w:b/>
      <w:bCs/>
      <w:spacing w:val="0"/>
      <w:sz w:val="28"/>
      <w:szCs w:val="28"/>
    </w:rPr>
  </w:style>
  <w:style w:type="paragraph" w:customStyle="1" w:styleId="3">
    <w:name w:val="заголовок 3"/>
    <w:basedOn w:val="a"/>
    <w:next w:val="a"/>
    <w:uiPriority w:val="99"/>
    <w:pPr>
      <w:keepNext/>
      <w:spacing w:line="360" w:lineRule="auto"/>
      <w:ind w:firstLine="720"/>
      <w:jc w:val="both"/>
    </w:pPr>
    <w:rPr>
      <w:b/>
      <w:bCs/>
      <w:i/>
      <w:iCs/>
      <w:spacing w:val="0"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  <w:spacing w:line="360" w:lineRule="auto"/>
      <w:jc w:val="both"/>
    </w:pPr>
    <w:rPr>
      <w:b/>
      <w:bCs/>
      <w:spacing w:val="0"/>
      <w:sz w:val="28"/>
      <w:szCs w:val="28"/>
    </w:rPr>
  </w:style>
  <w:style w:type="paragraph" w:customStyle="1" w:styleId="5">
    <w:name w:val="заголовок 5"/>
    <w:basedOn w:val="a"/>
    <w:next w:val="a"/>
    <w:uiPriority w:val="99"/>
    <w:pPr>
      <w:keepNext/>
      <w:spacing w:line="360" w:lineRule="auto"/>
      <w:ind w:left="850" w:hanging="1701"/>
    </w:pPr>
    <w:rPr>
      <w:spacing w:val="0"/>
    </w:rPr>
  </w:style>
  <w:style w:type="paragraph" w:customStyle="1" w:styleId="6">
    <w:name w:val="заголовок 6"/>
    <w:basedOn w:val="a"/>
    <w:next w:val="a"/>
    <w:uiPriority w:val="99"/>
    <w:pPr>
      <w:keepNext/>
      <w:jc w:val="center"/>
    </w:pPr>
    <w:rPr>
      <w:b/>
      <w:bCs/>
      <w:color w:val="000000"/>
      <w:sz w:val="16"/>
      <w:szCs w:val="16"/>
    </w:rPr>
  </w:style>
  <w:style w:type="paragraph" w:customStyle="1" w:styleId="7">
    <w:name w:val="заголовок 7"/>
    <w:basedOn w:val="a"/>
    <w:next w:val="a"/>
    <w:uiPriority w:val="99"/>
    <w:pPr>
      <w:keepNext/>
      <w:spacing w:line="360" w:lineRule="auto"/>
      <w:ind w:left="-567" w:firstLine="720"/>
      <w:jc w:val="right"/>
      <w:outlineLvl w:val="6"/>
    </w:pPr>
    <w:rPr>
      <w:spacing w:val="0"/>
    </w:rPr>
  </w:style>
  <w:style w:type="paragraph" w:customStyle="1" w:styleId="8">
    <w:name w:val="заголовок 8"/>
    <w:basedOn w:val="a"/>
    <w:next w:val="a"/>
    <w:uiPriority w:val="99"/>
    <w:pPr>
      <w:keepNext/>
      <w:jc w:val="center"/>
      <w:outlineLvl w:val="7"/>
    </w:pPr>
    <w:rPr>
      <w:b/>
      <w:bCs/>
      <w:color w:val="000000"/>
      <w:spacing w:val="0"/>
    </w:rPr>
  </w:style>
  <w:style w:type="paragraph" w:customStyle="1" w:styleId="9">
    <w:name w:val="заголовок 9"/>
    <w:basedOn w:val="a"/>
    <w:next w:val="a"/>
    <w:uiPriority w:val="99"/>
    <w:pPr>
      <w:keepNext/>
      <w:jc w:val="center"/>
      <w:outlineLvl w:val="8"/>
    </w:pPr>
    <w:rPr>
      <w:b/>
      <w:bCs/>
      <w:color w:val="000000"/>
      <w:spacing w:val="0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pacing w:val="20"/>
      <w:sz w:val="20"/>
      <w:szCs w:val="20"/>
    </w:rPr>
  </w:style>
  <w:style w:type="character" w:customStyle="1" w:styleId="a6">
    <w:name w:val="номер страницы"/>
    <w:basedOn w:val="a3"/>
    <w:uiPriority w:val="99"/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Pr>
      <w:spacing w:val="20"/>
      <w:sz w:val="20"/>
      <w:szCs w:val="20"/>
    </w:rPr>
  </w:style>
  <w:style w:type="paragraph" w:styleId="a9">
    <w:name w:val="Body Text"/>
    <w:basedOn w:val="a"/>
    <w:link w:val="aa"/>
    <w:uiPriority w:val="99"/>
    <w:pPr>
      <w:spacing w:line="360" w:lineRule="auto"/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rPr>
      <w:spacing w:val="20"/>
      <w:sz w:val="20"/>
      <w:szCs w:val="20"/>
    </w:rPr>
  </w:style>
  <w:style w:type="paragraph" w:styleId="ab">
    <w:name w:val="Block Text"/>
    <w:basedOn w:val="a"/>
    <w:uiPriority w:val="99"/>
    <w:pPr>
      <w:spacing w:line="360" w:lineRule="auto"/>
      <w:ind w:left="-567" w:right="-192"/>
      <w:jc w:val="center"/>
    </w:pPr>
    <w:rPr>
      <w:rFonts w:ascii="Tahoma" w:hAnsi="Tahoma" w:cs="Tahoma"/>
      <w:b/>
      <w:bCs/>
      <w:sz w:val="28"/>
      <w:szCs w:val="28"/>
    </w:rPr>
  </w:style>
  <w:style w:type="paragraph" w:styleId="20">
    <w:name w:val="Body Text 2"/>
    <w:basedOn w:val="a"/>
    <w:link w:val="21"/>
    <w:uiPriority w:val="99"/>
    <w:pPr>
      <w:spacing w:before="300" w:line="360" w:lineRule="auto"/>
      <w:ind w:firstLine="567"/>
      <w:jc w:val="both"/>
    </w:pPr>
    <w:rPr>
      <w:spacing w:val="0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semiHidden/>
    <w:rPr>
      <w:spacing w:val="20"/>
      <w:sz w:val="20"/>
      <w:szCs w:val="2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pacing w:val="0"/>
      <w:lang w:val="en-US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pacing w:val="20"/>
      <w:sz w:val="20"/>
      <w:szCs w:val="20"/>
    </w:rPr>
  </w:style>
  <w:style w:type="paragraph" w:customStyle="1" w:styleId="ac">
    <w:name w:val="текст сноски"/>
    <w:basedOn w:val="a"/>
    <w:uiPriority w:val="99"/>
  </w:style>
  <w:style w:type="character" w:customStyle="1" w:styleId="ad">
    <w:name w:val="знак сноски"/>
    <w:basedOn w:val="a3"/>
    <w:uiPriority w:val="99"/>
    <w:rPr>
      <w:vertAlign w:val="superscript"/>
    </w:rPr>
  </w:style>
  <w:style w:type="paragraph" w:styleId="22">
    <w:name w:val="Body Text Indent 2"/>
    <w:basedOn w:val="a"/>
    <w:link w:val="23"/>
    <w:uiPriority w:val="99"/>
    <w:pPr>
      <w:spacing w:before="300" w:line="360" w:lineRule="auto"/>
      <w:ind w:firstLine="720"/>
      <w:jc w:val="both"/>
    </w:pPr>
    <w:rPr>
      <w:spacing w:val="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pacing w:val="20"/>
      <w:sz w:val="20"/>
      <w:szCs w:val="20"/>
    </w:rPr>
  </w:style>
  <w:style w:type="paragraph" w:styleId="30">
    <w:name w:val="Body Text Indent 3"/>
    <w:basedOn w:val="a"/>
    <w:link w:val="31"/>
    <w:uiPriority w:val="99"/>
    <w:pPr>
      <w:spacing w:line="360" w:lineRule="auto"/>
      <w:ind w:left="-567" w:firstLine="720"/>
      <w:jc w:val="both"/>
    </w:pPr>
    <w:rPr>
      <w:spacing w:val="0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Pr>
      <w:spacing w:val="20"/>
      <w:sz w:val="16"/>
      <w:szCs w:val="16"/>
    </w:rPr>
  </w:style>
  <w:style w:type="paragraph" w:customStyle="1" w:styleId="12">
    <w:name w:val="оглавление 1"/>
    <w:basedOn w:val="a"/>
    <w:next w:val="a"/>
    <w:autoRedefine/>
    <w:uiPriority w:val="99"/>
    <w:pPr>
      <w:tabs>
        <w:tab w:val="right" w:leader="dot" w:pos="9923"/>
      </w:tabs>
      <w:spacing w:line="360" w:lineRule="auto"/>
      <w:ind w:left="284"/>
      <w:jc w:val="both"/>
    </w:pPr>
    <w:rPr>
      <w:noProof/>
      <w:spacing w:val="0"/>
      <w:sz w:val="28"/>
      <w:szCs w:val="28"/>
    </w:rPr>
  </w:style>
  <w:style w:type="paragraph" w:customStyle="1" w:styleId="24">
    <w:name w:val="оглавление 2"/>
    <w:basedOn w:val="a"/>
    <w:next w:val="a"/>
    <w:autoRedefine/>
    <w:uiPriority w:val="99"/>
    <w:pPr>
      <w:ind w:left="200"/>
    </w:pPr>
  </w:style>
  <w:style w:type="paragraph" w:customStyle="1" w:styleId="32">
    <w:name w:val="оглавление 3"/>
    <w:basedOn w:val="a"/>
    <w:next w:val="a"/>
    <w:autoRedefine/>
    <w:uiPriority w:val="99"/>
    <w:pPr>
      <w:ind w:left="400"/>
    </w:pPr>
  </w:style>
  <w:style w:type="paragraph" w:customStyle="1" w:styleId="40">
    <w:name w:val="оглавление 4"/>
    <w:basedOn w:val="a"/>
    <w:next w:val="a"/>
    <w:autoRedefine/>
    <w:uiPriority w:val="99"/>
    <w:pPr>
      <w:ind w:left="600"/>
    </w:pPr>
  </w:style>
  <w:style w:type="paragraph" w:customStyle="1" w:styleId="50">
    <w:name w:val="оглавление 5"/>
    <w:basedOn w:val="a"/>
    <w:next w:val="a"/>
    <w:autoRedefine/>
    <w:uiPriority w:val="99"/>
    <w:pPr>
      <w:ind w:left="800"/>
    </w:pPr>
  </w:style>
  <w:style w:type="paragraph" w:customStyle="1" w:styleId="60">
    <w:name w:val="оглавление 6"/>
    <w:basedOn w:val="a"/>
    <w:next w:val="a"/>
    <w:autoRedefine/>
    <w:uiPriority w:val="99"/>
    <w:pPr>
      <w:ind w:left="1000"/>
    </w:pPr>
  </w:style>
  <w:style w:type="paragraph" w:customStyle="1" w:styleId="70">
    <w:name w:val="оглавление 7"/>
    <w:basedOn w:val="a"/>
    <w:next w:val="a"/>
    <w:autoRedefine/>
    <w:uiPriority w:val="99"/>
    <w:pPr>
      <w:ind w:left="1200"/>
    </w:pPr>
  </w:style>
  <w:style w:type="paragraph" w:customStyle="1" w:styleId="80">
    <w:name w:val="оглавление 8"/>
    <w:basedOn w:val="a"/>
    <w:next w:val="a"/>
    <w:autoRedefine/>
    <w:uiPriority w:val="99"/>
    <w:pPr>
      <w:ind w:left="1400"/>
    </w:pPr>
  </w:style>
  <w:style w:type="paragraph" w:customStyle="1" w:styleId="90">
    <w:name w:val="оглавление 9"/>
    <w:basedOn w:val="a"/>
    <w:next w:val="a"/>
    <w:autoRedefine/>
    <w:uiPriority w:val="99"/>
    <w:pPr>
      <w:ind w:left="1600"/>
    </w:pPr>
  </w:style>
  <w:style w:type="paragraph" w:customStyle="1" w:styleId="13">
    <w:name w:val="Стиль1"/>
    <w:basedOn w:val="a"/>
    <w:uiPriority w:val="99"/>
    <w:pPr>
      <w:spacing w:line="360" w:lineRule="auto"/>
      <w:ind w:left="-131" w:hanging="720"/>
      <w:jc w:val="both"/>
    </w:pPr>
    <w:rPr>
      <w:b/>
      <w:bCs/>
      <w:caps/>
      <w:shadow/>
      <w:spacing w:val="0"/>
      <w:sz w:val="28"/>
      <w:szCs w:val="28"/>
    </w:rPr>
  </w:style>
  <w:style w:type="paragraph" w:styleId="14">
    <w:name w:val="toc 1"/>
    <w:basedOn w:val="a"/>
    <w:next w:val="a"/>
    <w:autoRedefine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_____Microsoft_Excel_97-20032.xls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_____Microsoft_Excel_97-20033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5292</Words>
  <Characters>30170</Characters>
  <Application>Microsoft Office Word</Application>
  <DocSecurity>0</DocSecurity>
  <Lines>251</Lines>
  <Paragraphs>70</Paragraphs>
  <ScaleCrop>false</ScaleCrop>
  <Company>Elcom Ltd</Company>
  <LinksUpToDate>false</LinksUpToDate>
  <CharactersWithSpaces>35392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 говорят и пишут о демографическом кризисе в России</dc:title>
  <dc:subject/>
  <dc:creator>Alexandre Katalov</dc:creator>
  <cp:keywords/>
  <dc:description/>
  <cp:lastModifiedBy>admin</cp:lastModifiedBy>
  <cp:revision>2</cp:revision>
  <cp:lastPrinted>2002-02-22T05:22:00Z</cp:lastPrinted>
  <dcterms:created xsi:type="dcterms:W3CDTF">2014-05-24T01:24:00Z</dcterms:created>
  <dcterms:modified xsi:type="dcterms:W3CDTF">2014-05-24T01:24:00Z</dcterms:modified>
</cp:coreProperties>
</file>