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Содержание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A14ED5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1. Собственный капитал</w:t>
      </w:r>
    </w:p>
    <w:p w:rsidR="00A14ED5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2. Учёт и движение собственного капитала организации</w:t>
      </w:r>
    </w:p>
    <w:p w:rsidR="00A14ED5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2.1 Учет резервного капитала</w:t>
      </w:r>
    </w:p>
    <w:p w:rsidR="00A14ED5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2.2 Добавочный капитал организации</w:t>
      </w:r>
    </w:p>
    <w:p w:rsidR="008B37D7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</w:p>
    <w:p w:rsidR="00A14ED5" w:rsidRPr="005B00C3" w:rsidRDefault="00A14ED5" w:rsidP="005B00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Список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использованной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литературы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Каждая организация независимо от организационно-правовых форм собственности должна располагать экономическими ресурсами – капиталом для осуществления своей финансово-хозяйственной деятельности. По существу, капитал, являясь экономическим ресурсом, представляет собой совокупность собственного и привлечённого капитала, необходимого для осуществления финансово-хозяйственной деятельности организации. Основываясь на всём вышесказанном можно заявить, что тема учёта движения собственного капитала организации является одной из ключевых в бухгалтерском учёте, а, поэтому интересных для раскрытия.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Рассматривая федеральные законы и учебные пособия, а также методические рекомендации и специализированный журнал по данной тематике «Бухгалтерский учёт», я предполагаю провести анализ учёта движения собственного капитала организации, подметить основные закономерности его осуществления и на основе практического задания, выявить особенности.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Целью данной работы является изучение и учёт движения собственного капитала предприятия (организации), являющегося одной из главных составляющих работы любого хозяйствующего субъекта в экономике страны.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Задачами данной работы явились рассмотрение основ формирования, определения и бухгалтерского оформления собственного капитал предприятия (организации), включая уставный, добавочный и резервный капиталы организации, а также практическое применение полученных в ходе исследования знаний для бухгалтерского оформления учёта движения собственного капитала и основных операций в организации.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14ED5"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 Собственный капитал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Капитал – совокупная величина вложений учредителей (акционеров, участников, товарищей, государства) и прибыль, накопленная организацией [14, с.527]. Также под капиталом понимают экономические ресурсы, находящиеся в распоряжении собственника фирмы, которые отражают совокупность денежных ценностей (товарных запасов, земельных участков, зданий и оборудования) и активов, выраженных в форме нематериальных прав (патентов, авторских прав и товарных знаков) [18, с. 21].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Теперь, как мне кажется, необходимо остановиться на определениях видов капитала и фондов и формировании активов предприятия.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Собственный капитал – капитал за вычетом привлечённого капитала (обязательства), который состоит из совокупности уставного, добавочного и резервного капитала, нераспределённой прибыли и прочих резервов (целевые фонды и резервы).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Привлечённый капитал – кредиты, займы и кредиторская задолженность, то есть обязательства перед физическими и юридическими лицами.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Активный капитал – стоимость всего имущества по составу и размещению, то есть всё то, чем владеет организация как юридически самостоятельное лицо.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Пассивный капитал – источники имущества (активного капитала) организации; состоит из собственного и привлечённого капитала. [12, с.388].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Источниками формирования имущества являются собственные средства (собственный капитал) и заёмные средства (заёмный капитал) [Приложения, 1].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для характеристики указываемой в учредительных документах части уставного капитала используют понятия уставный капитал, складочный капитал, уставный фонд, паевой фонд. Уставный капитал – совокупность в денежном выражении вкладов (долей, акций по номинальной стоимости) учредителей (участников) в имущество организации при её создании для обеспечения деятельности в размерах, определённых учредительными документами. Складочный капитал – совокупность вкладов участников полного товарищества или товарищества на вере, внесённых в товарищество для осуществления его хозяйственной деятельности. Государственные и муниципальные организации вместо уставного капитала и складочного капитала формируют в установленном порядке уставный фонд – совокупность выделенных организации государством или муниципальными органами основных и оборотных средств. Паевой фонд – совокупность паевых взносов членов производственного кооператива для совместного ведения предпринимательской деятельности, а также стоимость имущества, приобретённого и созданного в процессе деятельности [17, с.86].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Любой хозяйствующий субъект для осуществления предпринимательской деятельности создаётся по инициативе определенных лиц – учредителей (участников). Учредители организации, в качестве которых могут выступать как физические, так и юридические лица, заключают между собой учредительный договор, утверждают устав и формируют первоначальный (стартовый) капитал организации. Стартовым капиталом, основным и первоначальным источником активов при создании организации, необходимым для обеспечения основной её деятельности и получения прибыли в дальнейшем, является уставный (складочный капитал), уставной (паевой) фонд.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 своей деятельности организации создают соответствующие резервы для минимизации рисков, связанных с нестабильностью текущих хозяйственных операций. Такого рода резервы выделяются в зависимости от назначения (покрытие рисков, предстоящих расходов, уточнение оценки отдельных объектов бухгалтерского учёта) и источников образования (по назначению и периоду действия резервов). Такого рода резервы и считают резервным капиталом организации.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Добавочный капитал организации представляет собой часть собственного капитала и является общей собственностью всех участников организации, не разделённой на доли.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5B00C3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A14ED5"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 Учёт и движение собственного капитала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соответствие с ГК РФ и в зависимости от организационно-правовой формы собственности различают: уставный капитал хозяйственных обществ,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складочный капитал хозяйственных товариществ, уставный фонд государственных и муниципальных унитарных предприятий, паевой и неделимый фонд кооператива.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Плану счетов бухгалтерского учёта обобщение информации о состоянии и движении уставного и складочного капитала, уставного и паевого фондов осуществляется на пассивном счёте 80 «Уставный капитал» [7]. Сальдо этого счёта должно соответствовать размеру уставного капитала (фонда), зафиксированного в учредительных документах организации.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После государственной регистрации уставный капитал отражается по дебету 75 «Расчёты с учредителями» и кредиту счёта 80 «Уставный капитал». Фактическое поступление вкладов учредителей происходит по кредиту счёта 75 в дебет счетов: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Стоимость зданий, сооружений, машин и оборудования, других основных средств – Д 08;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Стоимость внесённых вкладов сырья, материалов и других материальных ценностей Д 10,11;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Сумма денежных средств в отечественной и иностранной валюте, внесённая участниками отражается учётной записью Д 50,51,52;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Стоимость внесённых в счёт нематериальных активов, т.е. прав, по авторским и другим договорам. Поступившие основные средства и нематериальные активы списываются со счёта 08 на счет 01 и счёт 04.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Материальные ценности, нематериальные активы, ценные бумаги другие финансовые активы оцениваются по согласованной между учредителями стоимости.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Внесение в уставной капитал вкладов в иностранной валюте оформляется: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сумму задолженности иностранного учредителя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как Д 75 К 80;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поступления от иностранного учредителя денежных средств как Д52 К 75;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сумму положительной курсовой разницы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как Д 75 К 83;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сумму отрицательной курсовой разницы как Д 83 К 75.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Данный порядок списания разницы в ценах и курсовой оценке позволяет не менять доли учредителей в уставном капитале, оговоренной в учредительных документах.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соответствие с Гражданским кодексом РФ [5] и Федеральным законом № 208-ФЗ [1] уставный капитал общества может быть уменьшен. Увеличение и уменьшение уставного капитал организации может быть осуществлено по решению учредителей после внесения соответствующих изменений в устав и другие учредительные документы.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При увеличении уставного капитала: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сумму добавочного капитала, направленного на формирование уставного капитала делают учётную запись Д 83 К 80;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сумму нераспределенной прибыли, направленной на увеличение уставного капитала оформляют проводку Д 84 К 80;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сумму выпуска дополнительных акций отражают как Д 75 К 80.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Уставный капитал может быть уменьшен путём снижения номинальной стоимости акций или сокращения их общего количества, в том числе путём приобретения части акций. Уменьшение уставного капитала общества путём приобретения и погашения части акций допускается, если такая возможность предусмотрена уставом общества.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Решение об уменьшении уставного капитала общества принимается общим собранием акционеров. Не позднее чем в течение 30 дней общество должно уведомить о принятом решении в письменной форме своих кредиторов. Кредиторы в свою очередь вправе потребовать от общества прекращения или досрочного исполнения обязательств и возмещения связанных с этим убытков.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При уменьшении уставного капитала: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сумму вкладов, возвращённых учредителям делают запись Д 80 К 75;</w:t>
      </w:r>
    </w:p>
    <w:p w:rsidR="00A14ED5" w:rsidRPr="005B00C3" w:rsidRDefault="008B37D7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номинальную стоимость аннулированных акций оформляют проводку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Д 80 К 81;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доведении величины уставного капитала до величины чистых активов делается учётная запись Д 80 К 84.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Государственная регистрация изменения в уставе общества, связанных с уменьшением уставного капитала общества, осуществляется лишь при наличии доказательств уведомления кредиторов.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Общество не вправе уменьшать свой уставный капитал, если в результате этого его размер станет меньше минимального размера, установленного законодательством на дату представления документов для государственной регистрации соответствующих изменений в уставе общества, а в случае, если общество обязано уменьшить свой уставный капитал, - на дату государственной регистрации общества.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Аналитический учёт по счёту 80 обеспечивает информацию по учредителям организации, стадиям формирования капитала и видам акций.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2.1 Учёт </w:t>
      </w:r>
      <w:r w:rsidR="005B00C3"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резервного капитала организации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Резервный капитал создают в обязательном порядке акционерные общества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совместные организации в соответствие с действующим законодательством. Средства резервного капитала используются для покрытия убытков, погашения облигаций общества, выкупа акций общества в случае отсутствия других средств. В акционерных обществах размер резервного капитала не может быть меньше 15 %, а на совместных предприятиях – 25 % от уставного капитала. Отчисления в него производятся за счёт уменьшения налогооблагаемой прибыли, при этом сумма отчислений не должна превышать 50 % от налогооблагаемой прибыли организации.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Резервный капитал остальных организаций образуется за счёт прибыли, оставшейся в распоряжении организации. Для получения информации о наличии и движении резервного капитала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бухгалтерском учёте используют пассивный счёт 82 «Резервный капитал» [7].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Резервы, связанные с деятельностью организации, подразделяются на резервы, предвосхищающие риски и резервы, позволяющие расходы по обычным видам деятельности соотносить с соответствующими доходами.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Резервы, предвосхищающие риски, создаются за счёт финансовых результатов (резервы под снижение стоимости материальных ценностей, под обесценивание финансовых вложений, по сомнительным долгам).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Резервы, позволяющие расходы по обычным видам деятельности соотносить с соответствующими доходами, включаются в расходы по обычным видам деятельности в период их начисления (резервы предстоящих расходов на отпуска работников, на текущий ремонт основных средств). Фактически произведённые расходы затем относятся на уменьшение созданных резервов.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Необходимость создания резервного капитала обусловлена возможными потерями от предпринимательского риска, покрытия убытков текущего года, погашения облигаций. Порядок формирования, размер и особенности использования резервного капитала (фонда) зависят в первую очередь от организационно-правовой формы собственности хозяйствующего субъекта, а устанавливается федеральными законами, регулирующими и регламентирующими деятельность коммерческих организаций.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Отчисления в резервный капитал отражаются учётной записью Д 84 К 82.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Унитарные предприятия за счёт остающейся в их распоряжении чистой прибыли обязаны создавать резервный фонд. Соответствующим образом уполномоченный орган государственной власти или местного самоуправления определяет порядок формирования и размер резервного фонда (капитала), который регистрируется в ставе унитарного предприятия. Средства резервного фонда используются унитарным предприятием исключительно на покрытие своих убытков.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Общества с ограниченной ответственностью (ООО) могут также создавать резервный фонд, но в отличие от унитарных предприятий не обязаны этого делать. Если создание подобного фонда предусмотрено уставом соответствующей организации, то ограничений по порядку формирования и размеров резервного фонда нет, так как законодательно они не предусмотрены.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обязательном порядке формируется резервный фонд в производственном сельскохозяйственном кооперативе, где его размер должен составлять не менее 10 % от паевого фонда кооператива. К тому же этот резервный фонд должен быть неделимым. Порядок формирования резервного фонда на подобных предприятиях устанавливается уставом кооператива.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Использование резервного капитала характеризуется учётной записью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 82 К 84.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Суммы резервного капитала, направляемые на погашение облигаций, оформляются двумя бухгалтерскими записями Д 82 К 84;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Д 66,67 К 51.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Организации, создающие резервный капитал по своему усмотрению, могут использовать его на различные цели: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покрытие убытков от хозяйственной деятельности проводится как Д 82 К 84;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выплату доходов по облигациям и дивидендов по акциям в случае отсутствия прибыли как Д 82 К 70,75;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увеличение уставного капитала как Д 82 К 80;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покрытие различных непредвиденных расходов как Д 82 К 91.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Погашение облигаций и выкуп акций акционерного общества при недостаточности или отсутствии иных средств (на это и направляется резервный капитал) отражаются проводками Д 82 К 66 – на погашение краткосрочны облигаций акционерного общества; Д 82 К 67 – на погашение долгосрочных облигаций акционерного общества.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2.2 Учёт добавочного к</w:t>
      </w:r>
      <w:r w:rsidR="005B00C3"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апитала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Добавочный капитал занимает важное место в структуре капитала организации.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Добавочный капитал складывается: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из эмиссионного дохода, возникающего при реализации акций по цене, превышающей номинал, и выпуске эмиссий акций;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прироста стоимости имущества по переоценке;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курсовых разниц, образовавшихся при внесении учредителями вкладов в уставной капитал организации.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Структура добавочного капитала включает три составных элемента: эмиссионный доход, курсовую разницу при погашении задолженности по взносам в уставной капитал, выраженный в иностранной валюте, прирост стоимости основных средств в результате переоценки [19].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Вклады учредителей (акционеров, участников) по номинальной стоимости, установленной в учредительных документах, формируют уставный капитал организации. А сумма, полученная сверх номинальной стоимости размещенных акций (долей), учитывается как добавочный (эмиссионный доход общества).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Курсовая разница, связанная с формированием уставного (складочного) капитала организации, относится на добавочный капитал согласно требованиям п. 14 ПБУ 3/2000 [9].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Положительный результат переоценки (дооценки) основных средств зачисляется в добавочный капитал организации при условии, что в предыдущих периодах результат переоценки не был отрицательным.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Добавочный капитал учитывается на пассивном счёте 83 «Добавочный капитал». К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нему открываются следующие субсчета: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-1 Прирост стоимости имущества по переоценке;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-2 Эмиссионный доход;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-3 Курсовые разницы.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Полученный организацией эмиссионный доход отражается по Д 50,51,52 К 83. Средства добавочного капитала направляют на: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увеличение уставного капитала, проводимые как Д83 К 80;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погашение снижения стоимости внеоборотных активов, выявившихся по результатам их переоценки записывают соответствующей проводкой Д 83 К 05,08.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Аналитический учёт по счёту 83 организуется так, чтобы обеспечить получение информации по источникам образования и направлениям использования средств.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Использование добавочного капитала может иметь место: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при переоценке основных средств, если ранее имела место дооценка этих объектов и её результаты отражены на счёте добавочного капитала;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выбытии основного средства, если результат дооценки отражён на счёте добавочного капитала;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размещении дополнительных акций акционерного общества путём распределения их среди акционеров этого акционерного общества;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размещении акций при реорганизации в форме слияния, разделения, выделения или преобразования;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выплате доли участнику общества с ограниченной ответственностью при его выходе из состава участников при превышении действительной стоимости доли над её номинальной стоимостью.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Увеличение стоимости основных средств при переоценке описывают по Д 01 К 83. Уменьшение стоимости основных средств при переоценке описывают по Д 83 К 01.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Сумма уценки объектов основных средств относится в уменьшение добавочного капитала организации, образованного за счёт сумм дооценки этого объекта, проведённой в предыдущие отчётные периоды: Д 83 К 01. При выбытии объекта основных средств сумма дооценки переносится с добавочного капитала на нераспределённую прибыль. То есть только при выбытии ранее дооценённого основного средства сумма дооценки может быть признана прибылью.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Например, если объект основных средств был продан в течение прошлого периода по отношению к нынешнему периоду, то в соответствие с требованиями ПБУ 6/01 сумма дооценки была бы списана с 83 счёта [11].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Возможность использования добавочного капитала предусмотрена Стандартами эмиссии ценных бумаг и регистрации проспектов ценных бумаг [6]. Стандартами определена возможность принятия решения общим собранием акционеров на формирование уставного капитала в двух случаях: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размещения дополнительных акций акционерного общества путём распределения их среди акционеров этого акционерного общества;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данном случае после внесения изменений в устав организации производится следующая учётная запись: Д 83 К 80.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размещения акций при реорганизации в форме слияния, разделения, выделения или преобразования.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реорганизации операции по направлению добавочного капитала на формирование уставного капитала вновь создаваемых лиц на счетах бухгалтерского учёта не отражается, так как эти операции затрагивают счета разных юридических лиц: вновь создаваемых в процессе реорганизации и реорганизуемых.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На увеличение уставного капитала может быть направлена вся сумма добавочного капитала независимо от источников его формирования: дооценки основных средств, эмиссионного дохода или курсовой разницы.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Однако важно заметить, что если сумма добавочного капитала превышает величину прироста уставного капитала, то целесообразно уточнить, на какую составную часть добавочного капитала увеличивается уставный капитал. Наиболее приоритетным в этом отношении является эмиссионный доход и курсовая разница. А дооценка основных средств, во-первых, может быть списана иным способом на счёт прибылей и убытков и, во-вторых, может иметь значение при последующих переоценках.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Добавочный капитал также может быть использован для выплаты доли участнику общества. Общество обязано выплатить участнику, подавшему заявление о выходе из него, действительную стоимость его доли или выдать ему в натуральной форме имущество такой же стоимости в течение 6 месяцев с момента окончания финансового года, в течение которого подано заявление о выходе из общества, если меньший срок не предусмотрен уставом общества[2]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Действительная часть доли участника выплачивается за счёт разницы между стоимостью чистых активов общества и размером уставного капитала. То есть на самом деле источниками покрытия расходов на выплату доли является собственный капитал предприятия (организации), в частности нераспределённая прибыль, добавочный капитал, резервный капитал.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B00C3"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Заключение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Собственный капитал предприятия (организации) является одним из ключевых факторов его существования и экономической и хозяйственной деятельности. Поэтому данная тема и была выбрана мной для курсовой работы по бухгалтерскому учёту. 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 первой главе данного исследования приведены теоретические материалы по основным понятиям, применяемым и используемым в контексте собственного капитала организации, нормативное обеспечение осуществления основных хозяйственных операций по уставному, резервному, добавочному капиталу хозяйствующего субъекта.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Во второй главе конкретно разобраны основные моменты, связанные с оформлением и учётом движения собственного капитала организации с фактическими примерами основных бухгалтерских проводок по выбранной мной теме.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5B00C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A14ED5" w:rsidRPr="005B00C3" w:rsidRDefault="00A14ED5" w:rsidP="008B37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26 декабря 1995 г. №208-ФЗ «Об акционерных обществах» (в редакции от 7 июля 2001г. № 120-ФЗ).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08.02.98 № 14-ФЗ «Об обществах с ограниченной ответственностью».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8 августа 2001 г. №129-ФЗ «О государственной регистрации юридических лиц и индивидуальных предпринимателей» (с изменениями и дополнениями).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от 14 ноября 2002 г. № 161-ФЗ «О государственных и муниципальных унитарных предприятиях» (с изменениями).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Гражданский кодекс Российской Федерации. Части первая, вторая и третья (с изменениями и дополнениями) (ред. от 29 июля 2004 г.).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Приказ Федеральной службы по финансовым рынкам от 16.03.05 № 05-4/пз-н.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План счетов и инструкция по его применению.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ПБУ 9/99 «Доходы организации».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ПБУ 3/2000 «Учёт активов и обязательств».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ПБУ 13/2000 Учёт государственной помощи.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ПБУ 6/01 «Учёт основных средств».</w:t>
      </w:r>
    </w:p>
    <w:p w:rsidR="00A14ED5" w:rsidRPr="005B00C3" w:rsidRDefault="005B00C3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Бабаев Ю.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А. Бухгалтерский учёт: Учебник. М.: ЮНИТИ-ДАНА, 2006.</w:t>
      </w:r>
    </w:p>
    <w:p w:rsidR="00A14ED5" w:rsidRPr="005B00C3" w:rsidRDefault="005B00C3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Бабаев Ю.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А. Бухгалтерский финансовый учёт: Учебник. М.: Вузовский учебник, 2006.</w:t>
      </w:r>
    </w:p>
    <w:p w:rsidR="00A14ED5" w:rsidRPr="005B00C3" w:rsidRDefault="005B00C3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Безруких П.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С. Бухгалтерский учёт. М.: Бухгалтерский учёт, 2005.</w:t>
      </w:r>
    </w:p>
    <w:p w:rsidR="00A14ED5" w:rsidRPr="005B00C3" w:rsidRDefault="005B00C3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Богаченко В.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М., Кириллова Н. А. Бухгалтерский учёт для ссузов. М.: Проспект, 2006.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Губарев В.Г. Основы бухгалтерского учёта: Учебник. М.: ИКЦ МарТ,</w:t>
      </w:r>
      <w:r w:rsidR="008B37D7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2005.</w:t>
      </w:r>
    </w:p>
    <w:p w:rsidR="00A14ED5" w:rsidRPr="005B00C3" w:rsidRDefault="005B00C3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Кондраков П.</w:t>
      </w:r>
      <w:r w:rsidR="00A14ED5"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П. Бухгалтерский учёт: Учебник. М.: Инфра-М, 2004.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Нидлз Б., Андерсон Х., Колдуэлл Д. Принципы бухгалтерского учёта. М.: Финансы и статистика, 2004.</w:t>
      </w:r>
    </w:p>
    <w:p w:rsidR="00A14ED5" w:rsidRPr="005B00C3" w:rsidRDefault="00A14ED5" w:rsidP="005B00C3">
      <w:pPr>
        <w:numPr>
          <w:ilvl w:val="0"/>
          <w:numId w:val="13"/>
        </w:numPr>
        <w:tabs>
          <w:tab w:val="clear" w:pos="1843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B00C3">
        <w:rPr>
          <w:rFonts w:ascii="Times New Roman" w:hAnsi="Times New Roman" w:cs="Times New Roman"/>
          <w:noProof/>
          <w:color w:val="000000"/>
          <w:sz w:val="28"/>
          <w:szCs w:val="28"/>
        </w:rPr>
        <w:t>Журнал «Бухгалтерский учёт», № 23-24, 2005.</w:t>
      </w:r>
      <w:bookmarkStart w:id="0" w:name="_GoBack"/>
      <w:bookmarkEnd w:id="0"/>
    </w:p>
    <w:sectPr w:rsidR="00A14ED5" w:rsidRPr="005B00C3" w:rsidSect="008B37D7">
      <w:pgSz w:w="11906" w:h="16838"/>
      <w:pgMar w:top="1134" w:right="850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15" w:rsidRDefault="00DB2215" w:rsidP="00460C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2215" w:rsidRDefault="00DB2215" w:rsidP="00460C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15" w:rsidRDefault="00DB2215" w:rsidP="00460C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2215" w:rsidRDefault="00DB2215" w:rsidP="00460C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85D"/>
    <w:multiLevelType w:val="hybridMultilevel"/>
    <w:tmpl w:val="CB4CCD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115F1A47"/>
    <w:multiLevelType w:val="hybridMultilevel"/>
    <w:tmpl w:val="71B4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D06ADE"/>
    <w:multiLevelType w:val="hybridMultilevel"/>
    <w:tmpl w:val="20E44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806B4C"/>
    <w:multiLevelType w:val="hybridMultilevel"/>
    <w:tmpl w:val="481E3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6C34544"/>
    <w:multiLevelType w:val="hybridMultilevel"/>
    <w:tmpl w:val="ECA6603C"/>
    <w:lvl w:ilvl="0" w:tplc="C02C0D00">
      <w:start w:val="1"/>
      <w:numFmt w:val="decimal"/>
      <w:lvlRestart w:val="0"/>
      <w:lvlText w:val="%1."/>
      <w:lvlJc w:val="left"/>
      <w:pPr>
        <w:tabs>
          <w:tab w:val="num" w:pos="1843"/>
        </w:tabs>
        <w:ind w:left="709" w:firstLine="709"/>
      </w:pPr>
      <w:rPr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634956"/>
    <w:multiLevelType w:val="hybridMultilevel"/>
    <w:tmpl w:val="7D9C2D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BAD4AAE"/>
    <w:multiLevelType w:val="hybridMultilevel"/>
    <w:tmpl w:val="37728AAA"/>
    <w:lvl w:ilvl="0" w:tplc="9FF63142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845D33"/>
    <w:multiLevelType w:val="hybridMultilevel"/>
    <w:tmpl w:val="93605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8652B1"/>
    <w:multiLevelType w:val="hybridMultilevel"/>
    <w:tmpl w:val="703AD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1313A9"/>
    <w:multiLevelType w:val="hybridMultilevel"/>
    <w:tmpl w:val="79B0E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C618E3"/>
    <w:multiLevelType w:val="hybridMultilevel"/>
    <w:tmpl w:val="F970E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714410"/>
    <w:multiLevelType w:val="hybridMultilevel"/>
    <w:tmpl w:val="DACA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66DA4"/>
    <w:multiLevelType w:val="hybridMultilevel"/>
    <w:tmpl w:val="D8AE3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8C0"/>
    <w:rsid w:val="00031D3D"/>
    <w:rsid w:val="000341EB"/>
    <w:rsid w:val="000504B7"/>
    <w:rsid w:val="000F1B10"/>
    <w:rsid w:val="00202143"/>
    <w:rsid w:val="003436D8"/>
    <w:rsid w:val="00460C77"/>
    <w:rsid w:val="00482162"/>
    <w:rsid w:val="00492DF2"/>
    <w:rsid w:val="0049382E"/>
    <w:rsid w:val="004E6BC7"/>
    <w:rsid w:val="00565D52"/>
    <w:rsid w:val="0059294F"/>
    <w:rsid w:val="005B00C3"/>
    <w:rsid w:val="00666D96"/>
    <w:rsid w:val="006D5E72"/>
    <w:rsid w:val="00745488"/>
    <w:rsid w:val="007B628B"/>
    <w:rsid w:val="00840A87"/>
    <w:rsid w:val="00864A08"/>
    <w:rsid w:val="008B37D7"/>
    <w:rsid w:val="009022EB"/>
    <w:rsid w:val="00963F65"/>
    <w:rsid w:val="00974F8A"/>
    <w:rsid w:val="00A14ED5"/>
    <w:rsid w:val="00B55BF6"/>
    <w:rsid w:val="00BC273F"/>
    <w:rsid w:val="00C118C0"/>
    <w:rsid w:val="00D02CCF"/>
    <w:rsid w:val="00D5135E"/>
    <w:rsid w:val="00D82F18"/>
    <w:rsid w:val="00DB2215"/>
    <w:rsid w:val="00DF0A1A"/>
    <w:rsid w:val="00F30AA9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C69BAE-C0B4-4C6B-80A1-4E3323CD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2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0C7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565D52"/>
    <w:pPr>
      <w:tabs>
        <w:tab w:val="left" w:pos="4110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60C77"/>
  </w:style>
  <w:style w:type="paragraph" w:styleId="a7">
    <w:name w:val="Balloon Text"/>
    <w:basedOn w:val="a"/>
    <w:link w:val="a8"/>
    <w:uiPriority w:val="99"/>
    <w:semiHidden/>
    <w:rsid w:val="0046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locked/>
    <w:rsid w:val="00565D52"/>
  </w:style>
  <w:style w:type="character" w:styleId="a9">
    <w:name w:val="page number"/>
    <w:uiPriority w:val="99"/>
    <w:rsid w:val="008B37D7"/>
  </w:style>
  <w:style w:type="character" w:customStyle="1" w:styleId="a8">
    <w:name w:val="Текст выноски Знак"/>
    <w:link w:val="a7"/>
    <w:uiPriority w:val="99"/>
    <w:semiHidden/>
    <w:locked/>
    <w:rsid w:val="0046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www.PHILka.RU</dc:creator>
  <cp:keywords/>
  <dc:description/>
  <cp:lastModifiedBy>admin</cp:lastModifiedBy>
  <cp:revision>2</cp:revision>
  <dcterms:created xsi:type="dcterms:W3CDTF">2014-03-04T01:08:00Z</dcterms:created>
  <dcterms:modified xsi:type="dcterms:W3CDTF">2014-03-04T01:08:00Z</dcterms:modified>
</cp:coreProperties>
</file>