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3E" w:rsidRDefault="0032163E" w:rsidP="00603240">
      <w:pPr>
        <w:jc w:val="center"/>
        <w:rPr>
          <w:b/>
        </w:rPr>
      </w:pPr>
    </w:p>
    <w:p w:rsidR="00603240" w:rsidRPr="00B95B3D" w:rsidRDefault="00603240" w:rsidP="00603240">
      <w:pPr>
        <w:jc w:val="center"/>
        <w:rPr>
          <w:b/>
        </w:rPr>
      </w:pPr>
      <w:r w:rsidRPr="00B95B3D">
        <w:rPr>
          <w:b/>
        </w:rPr>
        <w:t>Министерство образования и науки РФ</w:t>
      </w:r>
    </w:p>
    <w:p w:rsidR="00603240" w:rsidRPr="00B95B3D" w:rsidRDefault="00603240" w:rsidP="00603240">
      <w:pPr>
        <w:jc w:val="center"/>
        <w:rPr>
          <w:b/>
        </w:rPr>
      </w:pPr>
      <w:r w:rsidRPr="00B95B3D">
        <w:rPr>
          <w:b/>
        </w:rPr>
        <w:t>Кафедра БУ и АХД</w:t>
      </w:r>
    </w:p>
    <w:p w:rsidR="00603240" w:rsidRPr="00B95B3D" w:rsidRDefault="00603240" w:rsidP="00603240">
      <w:pPr>
        <w:jc w:val="center"/>
        <w:rPr>
          <w:b/>
        </w:rPr>
      </w:pPr>
    </w:p>
    <w:p w:rsidR="00603240" w:rsidRPr="00B95B3D" w:rsidRDefault="00603240" w:rsidP="00603240">
      <w:pPr>
        <w:rPr>
          <w:b/>
        </w:rPr>
      </w:pPr>
    </w:p>
    <w:p w:rsidR="00603240" w:rsidRDefault="00603240" w:rsidP="00603240">
      <w:pPr>
        <w:rPr>
          <w:b/>
          <w:sz w:val="44"/>
        </w:rPr>
      </w:pPr>
    </w:p>
    <w:p w:rsidR="00603240" w:rsidRDefault="00F069D4" w:rsidP="00F069D4">
      <w:pPr>
        <w:pStyle w:val="1"/>
        <w:tabs>
          <w:tab w:val="left" w:pos="3381"/>
        </w:tabs>
        <w:rPr>
          <w:b w:val="0"/>
        </w:rPr>
      </w:pPr>
      <w:r>
        <w:rPr>
          <w:b w:val="0"/>
        </w:rPr>
        <w:tab/>
      </w:r>
    </w:p>
    <w:p w:rsidR="00F069D4" w:rsidRDefault="00F069D4" w:rsidP="00F069D4"/>
    <w:p w:rsidR="00F069D4" w:rsidRDefault="00F069D4" w:rsidP="00F069D4"/>
    <w:p w:rsidR="00F069D4" w:rsidRDefault="00F069D4" w:rsidP="00F069D4"/>
    <w:p w:rsidR="00F069D4" w:rsidRDefault="00F069D4" w:rsidP="00F069D4"/>
    <w:p w:rsidR="00F069D4" w:rsidRPr="00F069D4" w:rsidRDefault="00F069D4" w:rsidP="00F069D4"/>
    <w:p w:rsidR="00603240" w:rsidRPr="00B95B3D" w:rsidRDefault="00603240" w:rsidP="00603240">
      <w:pPr>
        <w:jc w:val="center"/>
        <w:rPr>
          <w:rFonts w:ascii="Arial" w:hAnsi="Arial" w:cs="Arial"/>
          <w:bCs/>
          <w:kern w:val="32"/>
          <w:sz w:val="40"/>
          <w:szCs w:val="40"/>
          <w:lang w:val="it-IT"/>
        </w:rPr>
      </w:pPr>
      <w:r w:rsidRPr="00B95B3D">
        <w:rPr>
          <w:rFonts w:ascii="Arial" w:hAnsi="Arial" w:cs="Arial"/>
          <w:bCs/>
          <w:kern w:val="32"/>
          <w:sz w:val="40"/>
          <w:szCs w:val="40"/>
        </w:rPr>
        <w:t>Курсовая работа</w:t>
      </w:r>
    </w:p>
    <w:p w:rsidR="00603240" w:rsidRPr="00603240" w:rsidRDefault="00603240" w:rsidP="00603240">
      <w:pPr>
        <w:jc w:val="center"/>
        <w:rPr>
          <w:rFonts w:ascii="Arial" w:hAnsi="Arial" w:cs="Arial"/>
          <w:bCs/>
          <w:kern w:val="32"/>
          <w:sz w:val="48"/>
          <w:szCs w:val="48"/>
          <w:lang w:val="it-IT"/>
        </w:rPr>
      </w:pPr>
    </w:p>
    <w:p w:rsidR="00603240" w:rsidRPr="00B95B3D" w:rsidRDefault="00603240" w:rsidP="00603240">
      <w:pPr>
        <w:jc w:val="center"/>
        <w:rPr>
          <w:i/>
          <w:sz w:val="32"/>
          <w:szCs w:val="32"/>
        </w:rPr>
      </w:pPr>
      <w:r w:rsidRPr="00B95B3D">
        <w:rPr>
          <w:i/>
          <w:sz w:val="32"/>
          <w:szCs w:val="32"/>
        </w:rPr>
        <w:t xml:space="preserve"> по дисциплине «</w:t>
      </w:r>
      <w:r w:rsidR="00177282" w:rsidRPr="00B95B3D">
        <w:rPr>
          <w:i/>
          <w:sz w:val="32"/>
          <w:szCs w:val="32"/>
        </w:rPr>
        <w:t>Бухгалтерская(финансовая) отчетность</w:t>
      </w:r>
      <w:r w:rsidRPr="00B95B3D">
        <w:rPr>
          <w:i/>
          <w:sz w:val="32"/>
          <w:szCs w:val="32"/>
        </w:rPr>
        <w:t>»</w:t>
      </w:r>
    </w:p>
    <w:p w:rsidR="00603240" w:rsidRPr="00B95B3D" w:rsidRDefault="00603240" w:rsidP="00603240">
      <w:pPr>
        <w:jc w:val="center"/>
        <w:rPr>
          <w:i/>
          <w:sz w:val="32"/>
          <w:szCs w:val="32"/>
        </w:rPr>
      </w:pPr>
      <w:r w:rsidRPr="00B95B3D">
        <w:rPr>
          <w:i/>
          <w:sz w:val="32"/>
          <w:szCs w:val="32"/>
        </w:rPr>
        <w:t>на тему:</w:t>
      </w:r>
    </w:p>
    <w:p w:rsidR="00603240" w:rsidRPr="00B95B3D" w:rsidRDefault="00603240" w:rsidP="00603240">
      <w:pPr>
        <w:jc w:val="center"/>
        <w:rPr>
          <w:i/>
          <w:sz w:val="32"/>
          <w:szCs w:val="32"/>
        </w:rPr>
      </w:pPr>
      <w:r w:rsidRPr="00B95B3D">
        <w:rPr>
          <w:i/>
          <w:sz w:val="32"/>
          <w:szCs w:val="32"/>
        </w:rPr>
        <w:t>«</w:t>
      </w:r>
      <w:r w:rsidR="008F1355" w:rsidRPr="004B7BD7">
        <w:rPr>
          <w:sz w:val="32"/>
          <w:szCs w:val="32"/>
        </w:rPr>
        <w:t>Состав и основные формы годового бухгалтерского отчета предприятия</w:t>
      </w:r>
      <w:r w:rsidRPr="00B95B3D">
        <w:rPr>
          <w:i/>
          <w:sz w:val="32"/>
          <w:szCs w:val="32"/>
        </w:rPr>
        <w:t>».</w:t>
      </w:r>
    </w:p>
    <w:p w:rsidR="00603240" w:rsidRDefault="00603240" w:rsidP="00603240">
      <w:pPr>
        <w:jc w:val="center"/>
        <w:rPr>
          <w:b/>
          <w:sz w:val="36"/>
        </w:rPr>
      </w:pPr>
    </w:p>
    <w:p w:rsidR="00603240" w:rsidRDefault="00603240" w:rsidP="00603240"/>
    <w:p w:rsidR="00603240" w:rsidRDefault="00603240" w:rsidP="00603240"/>
    <w:p w:rsidR="00603240" w:rsidRDefault="00603240" w:rsidP="00603240"/>
    <w:p w:rsidR="00F069D4" w:rsidRDefault="00F069D4" w:rsidP="00F069D4"/>
    <w:p w:rsidR="00F069D4" w:rsidRDefault="00F069D4" w:rsidP="00F069D4"/>
    <w:p w:rsidR="00F069D4" w:rsidRDefault="00F069D4" w:rsidP="00F069D4"/>
    <w:p w:rsidR="00603240" w:rsidRPr="00F069D4" w:rsidRDefault="00F069D4" w:rsidP="00F069D4">
      <w:pPr>
        <w:rPr>
          <w:i/>
        </w:rPr>
      </w:pPr>
      <w:r>
        <w:t xml:space="preserve">                                                                                   </w:t>
      </w:r>
      <w:r w:rsidR="00603240" w:rsidRPr="00B95B3D">
        <w:rPr>
          <w:sz w:val="28"/>
          <w:szCs w:val="28"/>
        </w:rPr>
        <w:t>Факультет  экономики и менеджмент</w:t>
      </w:r>
      <w:r w:rsidR="00603240" w:rsidRPr="00B95B3D">
        <w:rPr>
          <w:sz w:val="28"/>
          <w:szCs w:val="28"/>
          <w:lang w:val="it-IT"/>
        </w:rPr>
        <w:t>a</w:t>
      </w:r>
    </w:p>
    <w:p w:rsidR="008F1355" w:rsidRDefault="008F1355" w:rsidP="00603240">
      <w:pPr>
        <w:rPr>
          <w:i/>
          <w:sz w:val="28"/>
        </w:rPr>
      </w:pPr>
    </w:p>
    <w:p w:rsidR="008F1355" w:rsidRDefault="008F1355" w:rsidP="00603240">
      <w:pPr>
        <w:rPr>
          <w:i/>
          <w:sz w:val="28"/>
        </w:rPr>
      </w:pPr>
    </w:p>
    <w:p w:rsidR="008F1355" w:rsidRDefault="008F1355" w:rsidP="00603240">
      <w:pPr>
        <w:rPr>
          <w:i/>
          <w:sz w:val="28"/>
        </w:rPr>
      </w:pPr>
    </w:p>
    <w:p w:rsidR="008F1355" w:rsidRDefault="008F1355" w:rsidP="00603240">
      <w:pPr>
        <w:rPr>
          <w:i/>
          <w:sz w:val="28"/>
        </w:rPr>
      </w:pPr>
    </w:p>
    <w:p w:rsidR="008F1355" w:rsidRDefault="008F1355" w:rsidP="00603240">
      <w:pPr>
        <w:rPr>
          <w:i/>
          <w:sz w:val="28"/>
        </w:rPr>
      </w:pPr>
    </w:p>
    <w:p w:rsidR="008F1355" w:rsidRDefault="008F1355" w:rsidP="00603240">
      <w:pPr>
        <w:rPr>
          <w:i/>
          <w:sz w:val="28"/>
        </w:rPr>
      </w:pPr>
    </w:p>
    <w:p w:rsidR="007C5F27" w:rsidRPr="00B95B3D" w:rsidRDefault="007C5F27" w:rsidP="007E4F89">
      <w:pPr>
        <w:spacing w:line="360" w:lineRule="auto"/>
        <w:ind w:firstLine="709"/>
        <w:jc w:val="center"/>
        <w:rPr>
          <w:b/>
          <w:sz w:val="28"/>
          <w:szCs w:val="28"/>
        </w:rPr>
      </w:pPr>
    </w:p>
    <w:p w:rsidR="00F069D4" w:rsidRDefault="00F069D4" w:rsidP="00B95B3D">
      <w:pPr>
        <w:jc w:val="center"/>
        <w:rPr>
          <w:b/>
        </w:rPr>
      </w:pPr>
    </w:p>
    <w:p w:rsidR="00F069D4" w:rsidRDefault="00F069D4" w:rsidP="00B95B3D">
      <w:pPr>
        <w:jc w:val="center"/>
        <w:rPr>
          <w:b/>
        </w:rPr>
      </w:pPr>
    </w:p>
    <w:p w:rsidR="00F069D4" w:rsidRDefault="00F069D4" w:rsidP="00B95B3D">
      <w:pPr>
        <w:jc w:val="center"/>
        <w:rPr>
          <w:b/>
        </w:rPr>
      </w:pPr>
    </w:p>
    <w:p w:rsidR="00F069D4" w:rsidRDefault="00F069D4" w:rsidP="00B95B3D">
      <w:pPr>
        <w:jc w:val="center"/>
        <w:rPr>
          <w:b/>
        </w:rPr>
      </w:pPr>
    </w:p>
    <w:p w:rsidR="00B95B3D" w:rsidRPr="00B95B3D" w:rsidRDefault="004B7BD7" w:rsidP="00B95B3D">
      <w:pPr>
        <w:jc w:val="center"/>
        <w:rPr>
          <w:b/>
        </w:rPr>
      </w:pPr>
      <w:r>
        <w:rPr>
          <w:b/>
        </w:rPr>
        <w:t>Москва, 2010г</w:t>
      </w:r>
    </w:p>
    <w:p w:rsidR="00F069D4" w:rsidRDefault="00F069D4" w:rsidP="007E4F89">
      <w:pPr>
        <w:spacing w:line="360" w:lineRule="auto"/>
        <w:ind w:firstLine="709"/>
        <w:jc w:val="center"/>
        <w:rPr>
          <w:b/>
          <w:sz w:val="28"/>
          <w:szCs w:val="28"/>
        </w:rPr>
      </w:pPr>
    </w:p>
    <w:p w:rsidR="002219D3" w:rsidRDefault="002219D3" w:rsidP="007E4F89">
      <w:pPr>
        <w:spacing w:line="360" w:lineRule="auto"/>
        <w:ind w:firstLine="709"/>
        <w:jc w:val="center"/>
        <w:rPr>
          <w:b/>
        </w:rPr>
      </w:pPr>
    </w:p>
    <w:p w:rsidR="002219D3" w:rsidRDefault="002219D3" w:rsidP="007E4F89">
      <w:pPr>
        <w:spacing w:line="360" w:lineRule="auto"/>
        <w:ind w:firstLine="709"/>
        <w:jc w:val="center"/>
        <w:rPr>
          <w:b/>
        </w:rPr>
      </w:pPr>
    </w:p>
    <w:p w:rsidR="002219D3" w:rsidRDefault="002219D3" w:rsidP="007E4F89">
      <w:pPr>
        <w:spacing w:line="360" w:lineRule="auto"/>
        <w:ind w:firstLine="709"/>
        <w:jc w:val="center"/>
        <w:rPr>
          <w:b/>
        </w:rPr>
      </w:pPr>
    </w:p>
    <w:p w:rsidR="002219D3" w:rsidRDefault="002219D3" w:rsidP="007E4F89">
      <w:pPr>
        <w:spacing w:line="360" w:lineRule="auto"/>
        <w:ind w:firstLine="709"/>
        <w:jc w:val="center"/>
        <w:rPr>
          <w:b/>
        </w:rPr>
      </w:pPr>
    </w:p>
    <w:p w:rsidR="007E4F89" w:rsidRPr="003B0B6F" w:rsidRDefault="007E4F89" w:rsidP="007E4F89">
      <w:pPr>
        <w:spacing w:line="360" w:lineRule="auto"/>
        <w:ind w:firstLine="709"/>
        <w:jc w:val="center"/>
        <w:rPr>
          <w:b/>
        </w:rPr>
      </w:pPr>
      <w:r w:rsidRPr="003B0B6F">
        <w:rPr>
          <w:b/>
        </w:rPr>
        <w:t>Содержание</w:t>
      </w:r>
    </w:p>
    <w:p w:rsidR="00F069D4" w:rsidRPr="003B0B6F" w:rsidRDefault="00F069D4" w:rsidP="003B0B6F">
      <w:pPr>
        <w:spacing w:line="360" w:lineRule="auto"/>
        <w:ind w:left="540" w:firstLine="709"/>
        <w:jc w:val="both"/>
      </w:pPr>
    </w:p>
    <w:p w:rsidR="007E4F89" w:rsidRPr="003B0B6F" w:rsidRDefault="007E4F89" w:rsidP="007E4F89">
      <w:pPr>
        <w:spacing w:line="360" w:lineRule="auto"/>
        <w:jc w:val="both"/>
      </w:pPr>
      <w:r w:rsidRPr="003B0B6F">
        <w:t>Введение……</w:t>
      </w:r>
      <w:r w:rsidR="007C5F27" w:rsidRPr="003B0B6F">
        <w:t>…………………………………………………….………..……</w:t>
      </w:r>
      <w:r w:rsidR="00F624CF" w:rsidRPr="003B0B6F">
        <w:t>………</w:t>
      </w:r>
      <w:r w:rsidR="000F4213" w:rsidRPr="003B0B6F">
        <w:t>...</w:t>
      </w:r>
      <w:r w:rsidR="00C646E5">
        <w:t>.........................</w:t>
      </w:r>
      <w:r w:rsidRPr="003B0B6F">
        <w:t>3</w:t>
      </w:r>
    </w:p>
    <w:p w:rsidR="000B41AC" w:rsidRDefault="000B41AC" w:rsidP="00197FF3">
      <w:pPr>
        <w:spacing w:line="360" w:lineRule="auto"/>
      </w:pPr>
      <w:r w:rsidRPr="003B0B6F">
        <w:t xml:space="preserve">1. </w:t>
      </w:r>
      <w:r w:rsidRPr="003B0B6F">
        <w:rPr>
          <w:rFonts w:eastAsia="Arial Unicode MS"/>
          <w:color w:val="000000"/>
        </w:rPr>
        <w:t>Общие положения составления годовой отчетности</w:t>
      </w:r>
      <w:r w:rsidR="00FE76CB">
        <w:rPr>
          <w:rFonts w:eastAsia="Arial Unicode MS"/>
          <w:color w:val="000000"/>
        </w:rPr>
        <w:t>, её состав и основные формы ….</w:t>
      </w:r>
      <w:r w:rsidR="00FE76CB">
        <w:t>..................</w:t>
      </w:r>
      <w:r w:rsidR="00F624CF" w:rsidRPr="003B0B6F">
        <w:t>4</w:t>
      </w:r>
    </w:p>
    <w:p w:rsidR="00487C40" w:rsidRPr="003B0B6F" w:rsidRDefault="00487C40" w:rsidP="00197FF3">
      <w:pPr>
        <w:spacing w:line="360" w:lineRule="auto"/>
        <w:rPr>
          <w:rFonts w:eastAsia="Arial Unicode MS"/>
          <w:color w:val="000000"/>
        </w:rPr>
      </w:pPr>
      <w:r>
        <w:t>2</w:t>
      </w:r>
      <w:r w:rsidR="004B7BD7">
        <w:t>. Формы квартальной отчётности:</w:t>
      </w:r>
      <w:r>
        <w:t>……………………………………………………………………</w:t>
      </w:r>
      <w:r w:rsidR="004B7BD7">
        <w:t>....6</w:t>
      </w:r>
    </w:p>
    <w:p w:rsidR="00321367" w:rsidRPr="003B0B6F" w:rsidRDefault="00426997" w:rsidP="00F624CF">
      <w:pPr>
        <w:spacing w:line="360" w:lineRule="auto"/>
        <w:jc w:val="both"/>
        <w:rPr>
          <w:rFonts w:eastAsia="Arial Unicode MS"/>
          <w:color w:val="000000"/>
        </w:rPr>
      </w:pPr>
      <w:r w:rsidRPr="003B0B6F">
        <w:t>2.1.</w:t>
      </w:r>
      <w:r w:rsidR="00321367" w:rsidRPr="003B0B6F">
        <w:rPr>
          <w:rFonts w:eastAsia="Arial Unicode MS"/>
          <w:color w:val="000000"/>
        </w:rPr>
        <w:t xml:space="preserve"> </w:t>
      </w:r>
      <w:r w:rsidR="00F624CF" w:rsidRPr="003B0B6F">
        <w:rPr>
          <w:rFonts w:eastAsia="Arial Unicode MS"/>
          <w:color w:val="000000"/>
        </w:rPr>
        <w:t>Форма №1 «Бухгалтерский баланс»</w:t>
      </w:r>
      <w:r w:rsidR="000F4213" w:rsidRPr="003B0B6F">
        <w:rPr>
          <w:rFonts w:eastAsia="Arial Unicode MS"/>
          <w:color w:val="000000"/>
        </w:rPr>
        <w:t xml:space="preserve"> </w:t>
      </w:r>
      <w:r w:rsidR="004B7BD7">
        <w:rPr>
          <w:rFonts w:eastAsia="Arial Unicode MS"/>
          <w:color w:val="000000"/>
        </w:rPr>
        <w:t>.</w:t>
      </w:r>
      <w:r w:rsidR="00F624CF" w:rsidRPr="003B0B6F">
        <w:rPr>
          <w:rFonts w:eastAsia="Arial Unicode MS"/>
          <w:color w:val="000000"/>
        </w:rPr>
        <w:t>……………………………………………</w:t>
      </w:r>
      <w:r w:rsidR="00C646E5">
        <w:rPr>
          <w:rFonts w:eastAsia="Arial Unicode MS"/>
          <w:color w:val="000000"/>
        </w:rPr>
        <w:t>………………….</w:t>
      </w:r>
      <w:r w:rsidR="004B7BD7">
        <w:rPr>
          <w:rFonts w:eastAsia="Arial Unicode MS"/>
          <w:color w:val="000000"/>
        </w:rPr>
        <w:t>.6</w:t>
      </w:r>
    </w:p>
    <w:p w:rsidR="00321367" w:rsidRDefault="00321367" w:rsidP="00F624CF">
      <w:pPr>
        <w:spacing w:line="360" w:lineRule="auto"/>
        <w:jc w:val="both"/>
        <w:rPr>
          <w:rFonts w:eastAsia="Arial Unicode MS"/>
          <w:color w:val="000000"/>
        </w:rPr>
      </w:pPr>
      <w:r w:rsidRPr="003B0B6F">
        <w:t>2.2</w:t>
      </w:r>
      <w:r w:rsidR="004D4CA8">
        <w:t>.</w:t>
      </w:r>
      <w:r w:rsidRPr="003B0B6F">
        <w:rPr>
          <w:rFonts w:eastAsia="Arial Unicode MS"/>
          <w:color w:val="000000"/>
        </w:rPr>
        <w:t xml:space="preserve"> Форма </w:t>
      </w:r>
      <w:r w:rsidR="00F624CF" w:rsidRPr="003B0B6F">
        <w:rPr>
          <w:rFonts w:eastAsia="Arial Unicode MS"/>
          <w:color w:val="000000"/>
        </w:rPr>
        <w:t>№2 «Отчет о прибылях и убытках»</w:t>
      </w:r>
      <w:r w:rsidR="000F4213" w:rsidRPr="003B0B6F">
        <w:rPr>
          <w:rFonts w:eastAsia="Arial Unicode MS"/>
          <w:color w:val="000000"/>
        </w:rPr>
        <w:t xml:space="preserve"> </w:t>
      </w:r>
      <w:r w:rsidR="00F624CF" w:rsidRPr="003B0B6F">
        <w:rPr>
          <w:rFonts w:eastAsia="Arial Unicode MS"/>
          <w:color w:val="000000"/>
        </w:rPr>
        <w:t>………………………………………</w:t>
      </w:r>
      <w:r w:rsidR="00C646E5">
        <w:rPr>
          <w:rFonts w:eastAsia="Arial Unicode MS"/>
          <w:color w:val="000000"/>
        </w:rPr>
        <w:t>………………</w:t>
      </w:r>
      <w:r w:rsidR="004D4CA8">
        <w:rPr>
          <w:rFonts w:eastAsia="Arial Unicode MS"/>
          <w:color w:val="000000"/>
        </w:rPr>
        <w:t>.</w:t>
      </w:r>
      <w:r w:rsidR="004B7BD7">
        <w:rPr>
          <w:rFonts w:eastAsia="Arial Unicode MS"/>
          <w:color w:val="000000"/>
        </w:rPr>
        <w:t>12</w:t>
      </w:r>
    </w:p>
    <w:p w:rsidR="00487C40" w:rsidRPr="003B0B6F" w:rsidRDefault="00487C40" w:rsidP="00F624CF">
      <w:pPr>
        <w:spacing w:line="360" w:lineRule="auto"/>
        <w:jc w:val="both"/>
        <w:rPr>
          <w:rFonts w:eastAsia="Arial Unicode MS"/>
          <w:color w:val="000000"/>
        </w:rPr>
      </w:pPr>
      <w:r>
        <w:rPr>
          <w:rFonts w:eastAsia="Arial Unicode MS"/>
          <w:color w:val="000000"/>
        </w:rPr>
        <w:t>3. Формы годовой отчётности</w:t>
      </w:r>
      <w:r w:rsidR="004D4CA8">
        <w:rPr>
          <w:rFonts w:eastAsia="Arial Unicode MS"/>
          <w:color w:val="000000"/>
        </w:rPr>
        <w:t xml:space="preserve"> …</w:t>
      </w:r>
      <w:r>
        <w:rPr>
          <w:rFonts w:eastAsia="Arial Unicode MS"/>
          <w:color w:val="000000"/>
        </w:rPr>
        <w:t>………………………………………………………………………</w:t>
      </w:r>
      <w:r w:rsidR="004D4CA8">
        <w:rPr>
          <w:rFonts w:eastAsia="Arial Unicode MS"/>
          <w:color w:val="000000"/>
        </w:rPr>
        <w:t>.</w:t>
      </w:r>
      <w:r w:rsidR="004B7BD7">
        <w:rPr>
          <w:rFonts w:eastAsia="Arial Unicode MS"/>
          <w:color w:val="000000"/>
        </w:rPr>
        <w:t>15</w:t>
      </w:r>
    </w:p>
    <w:p w:rsidR="00321367" w:rsidRPr="003B0B6F" w:rsidRDefault="00487C40" w:rsidP="00F624CF">
      <w:pPr>
        <w:spacing w:line="360" w:lineRule="auto"/>
        <w:jc w:val="both"/>
        <w:rPr>
          <w:rFonts w:eastAsia="Arial Unicode MS"/>
          <w:color w:val="000000"/>
        </w:rPr>
      </w:pPr>
      <w:r>
        <w:t>3</w:t>
      </w:r>
      <w:r w:rsidR="00321367" w:rsidRPr="003B0B6F">
        <w:t>.</w:t>
      </w:r>
      <w:r>
        <w:t>1</w:t>
      </w:r>
      <w:r w:rsidR="00321367" w:rsidRPr="003B0B6F">
        <w:t>.</w:t>
      </w:r>
      <w:r w:rsidR="00321367" w:rsidRPr="003B0B6F">
        <w:rPr>
          <w:rFonts w:eastAsia="Arial Unicode MS"/>
          <w:color w:val="000000"/>
        </w:rPr>
        <w:t xml:space="preserve"> Форма</w:t>
      </w:r>
      <w:r w:rsidR="00F624CF" w:rsidRPr="003B0B6F">
        <w:rPr>
          <w:rFonts w:eastAsia="Arial Unicode MS"/>
          <w:color w:val="000000"/>
        </w:rPr>
        <w:t xml:space="preserve"> №3 «Отчет о движении капитала»</w:t>
      </w:r>
      <w:r w:rsidR="004D4CA8">
        <w:rPr>
          <w:rFonts w:eastAsia="Arial Unicode MS"/>
          <w:color w:val="000000"/>
        </w:rPr>
        <w:t xml:space="preserve"> ..</w:t>
      </w:r>
      <w:r w:rsidR="00F624CF" w:rsidRPr="003B0B6F">
        <w:rPr>
          <w:rFonts w:eastAsia="Arial Unicode MS"/>
          <w:color w:val="000000"/>
        </w:rPr>
        <w:t>………………………………………</w:t>
      </w:r>
      <w:r w:rsidR="004D4CA8">
        <w:rPr>
          <w:rFonts w:eastAsia="Arial Unicode MS"/>
          <w:color w:val="000000"/>
        </w:rPr>
        <w:t>……………….</w:t>
      </w:r>
      <w:r w:rsidR="004B7BD7">
        <w:rPr>
          <w:rFonts w:eastAsia="Arial Unicode MS"/>
          <w:color w:val="000000"/>
        </w:rPr>
        <w:t>15</w:t>
      </w:r>
    </w:p>
    <w:p w:rsidR="00321367" w:rsidRPr="003B0B6F" w:rsidRDefault="00487C40" w:rsidP="00F624CF">
      <w:pPr>
        <w:spacing w:line="360" w:lineRule="auto"/>
        <w:jc w:val="both"/>
        <w:rPr>
          <w:rFonts w:eastAsia="Arial Unicode MS"/>
          <w:color w:val="000000"/>
        </w:rPr>
      </w:pPr>
      <w:r>
        <w:t>3</w:t>
      </w:r>
      <w:r w:rsidR="00321367" w:rsidRPr="003B0B6F">
        <w:t>.</w:t>
      </w:r>
      <w:r>
        <w:t>2</w:t>
      </w:r>
      <w:r w:rsidR="00321367" w:rsidRPr="003B0B6F">
        <w:t>.</w:t>
      </w:r>
      <w:r w:rsidR="00321367" w:rsidRPr="003B0B6F">
        <w:rPr>
          <w:rFonts w:eastAsia="Arial Unicode MS"/>
          <w:color w:val="000000"/>
        </w:rPr>
        <w:t xml:space="preserve"> Форма №4 «Отчет о движении денежных средств</w:t>
      </w:r>
      <w:r w:rsidR="00F624CF" w:rsidRPr="003B0B6F">
        <w:rPr>
          <w:rFonts w:eastAsia="Arial Unicode MS"/>
          <w:color w:val="000000"/>
        </w:rPr>
        <w:t>»</w:t>
      </w:r>
      <w:r w:rsidR="000F4213" w:rsidRPr="003B0B6F">
        <w:rPr>
          <w:rFonts w:eastAsia="Arial Unicode MS"/>
          <w:color w:val="000000"/>
        </w:rPr>
        <w:t xml:space="preserve"> </w:t>
      </w:r>
      <w:r w:rsidR="00F624CF" w:rsidRPr="003B0B6F">
        <w:rPr>
          <w:rFonts w:eastAsia="Arial Unicode MS"/>
          <w:color w:val="000000"/>
        </w:rPr>
        <w:t>……………………………</w:t>
      </w:r>
      <w:r w:rsidR="00C646E5">
        <w:rPr>
          <w:rFonts w:eastAsia="Arial Unicode MS"/>
          <w:color w:val="000000"/>
        </w:rPr>
        <w:t>………………...</w:t>
      </w:r>
      <w:r w:rsidR="004B7BD7">
        <w:rPr>
          <w:rFonts w:eastAsia="Arial Unicode MS"/>
          <w:color w:val="000000"/>
        </w:rPr>
        <w:t>17</w:t>
      </w:r>
    </w:p>
    <w:p w:rsidR="00321367" w:rsidRPr="003B0B6F" w:rsidRDefault="00487C40" w:rsidP="001D0E83">
      <w:pPr>
        <w:spacing w:line="360" w:lineRule="auto"/>
        <w:jc w:val="both"/>
      </w:pPr>
      <w:r>
        <w:t>3</w:t>
      </w:r>
      <w:r w:rsidR="00321367" w:rsidRPr="003B0B6F">
        <w:t>.</w:t>
      </w:r>
      <w:r>
        <w:t>3</w:t>
      </w:r>
      <w:r w:rsidR="00321367" w:rsidRPr="003B0B6F">
        <w:t>.</w:t>
      </w:r>
      <w:r w:rsidR="00321367" w:rsidRPr="003B0B6F">
        <w:rPr>
          <w:rFonts w:eastAsia="Arial Unicode MS"/>
          <w:color w:val="000000"/>
        </w:rPr>
        <w:t xml:space="preserve"> </w:t>
      </w:r>
      <w:r w:rsidR="00F624CF" w:rsidRPr="003B0B6F">
        <w:rPr>
          <w:rFonts w:eastAsia="Arial Unicode MS"/>
          <w:color w:val="000000"/>
        </w:rPr>
        <w:t>Форма №5 «П</w:t>
      </w:r>
      <w:r w:rsidR="00321367" w:rsidRPr="003B0B6F">
        <w:rPr>
          <w:rFonts w:eastAsia="Arial Unicode MS"/>
          <w:color w:val="000000"/>
        </w:rPr>
        <w:t>риложения к бухгалтерскому балансу»</w:t>
      </w:r>
      <w:r w:rsidR="000F4213" w:rsidRPr="003B0B6F">
        <w:rPr>
          <w:rFonts w:eastAsia="Arial Unicode MS"/>
          <w:color w:val="000000"/>
        </w:rPr>
        <w:t xml:space="preserve"> </w:t>
      </w:r>
      <w:r w:rsidR="00F624CF" w:rsidRPr="003B0B6F">
        <w:rPr>
          <w:rFonts w:eastAsia="Arial Unicode MS"/>
          <w:color w:val="000000"/>
        </w:rPr>
        <w:t>…………………………</w:t>
      </w:r>
      <w:r w:rsidR="00C646E5">
        <w:rPr>
          <w:rFonts w:eastAsia="Arial Unicode MS"/>
          <w:color w:val="000000"/>
        </w:rPr>
        <w:t>………………...</w:t>
      </w:r>
      <w:r w:rsidR="004B7BD7">
        <w:rPr>
          <w:rFonts w:eastAsia="Arial Unicode MS"/>
          <w:color w:val="000000"/>
        </w:rPr>
        <w:t>19</w:t>
      </w:r>
    </w:p>
    <w:p w:rsidR="00F624CF" w:rsidRPr="003B0B6F" w:rsidRDefault="00487C40" w:rsidP="00F624CF">
      <w:pPr>
        <w:pStyle w:val="ConsNormal"/>
        <w:widowControl/>
        <w:spacing w:line="360" w:lineRule="auto"/>
        <w:ind w:right="0" w:firstLine="0"/>
        <w:rPr>
          <w:rFonts w:ascii="Times New Roman" w:eastAsia="Arial Unicode MS" w:hAnsi="Times New Roman"/>
          <w:color w:val="000000"/>
          <w:sz w:val="24"/>
          <w:szCs w:val="24"/>
        </w:rPr>
      </w:pPr>
      <w:r>
        <w:rPr>
          <w:rFonts w:ascii="Times New Roman" w:hAnsi="Times New Roman"/>
          <w:sz w:val="24"/>
          <w:szCs w:val="24"/>
        </w:rPr>
        <w:t>3</w:t>
      </w:r>
      <w:r w:rsidR="00321367" w:rsidRPr="003B0B6F">
        <w:rPr>
          <w:rFonts w:ascii="Times New Roman" w:hAnsi="Times New Roman"/>
          <w:sz w:val="24"/>
          <w:szCs w:val="24"/>
        </w:rPr>
        <w:t>.</w:t>
      </w:r>
      <w:r>
        <w:rPr>
          <w:rFonts w:ascii="Times New Roman" w:hAnsi="Times New Roman"/>
          <w:sz w:val="24"/>
          <w:szCs w:val="24"/>
        </w:rPr>
        <w:t>4</w:t>
      </w:r>
      <w:r w:rsidR="00321367" w:rsidRPr="003B0B6F">
        <w:rPr>
          <w:rFonts w:ascii="Times New Roman" w:hAnsi="Times New Roman"/>
          <w:sz w:val="24"/>
          <w:szCs w:val="24"/>
        </w:rPr>
        <w:t>.</w:t>
      </w:r>
      <w:r w:rsidR="00F624CF" w:rsidRPr="003B0B6F">
        <w:rPr>
          <w:rFonts w:ascii="Times New Roman" w:eastAsia="Arial Unicode MS" w:hAnsi="Times New Roman"/>
          <w:b/>
          <w:color w:val="000000"/>
          <w:sz w:val="24"/>
          <w:szCs w:val="24"/>
        </w:rPr>
        <w:t xml:space="preserve"> </w:t>
      </w:r>
      <w:r w:rsidR="00F624CF" w:rsidRPr="003B0B6F">
        <w:rPr>
          <w:rFonts w:ascii="Times New Roman" w:eastAsia="Arial Unicode MS" w:hAnsi="Times New Roman"/>
          <w:color w:val="000000"/>
          <w:sz w:val="24"/>
          <w:szCs w:val="24"/>
        </w:rPr>
        <w:t>Форма №6 «Отчет о целевом использовании полученных средств»…………..</w:t>
      </w:r>
      <w:r w:rsidR="000F4213" w:rsidRPr="003B0B6F">
        <w:rPr>
          <w:rFonts w:ascii="Times New Roman" w:eastAsia="Arial Unicode MS" w:hAnsi="Times New Roman"/>
          <w:color w:val="000000"/>
          <w:sz w:val="24"/>
          <w:szCs w:val="24"/>
        </w:rPr>
        <w:t>.</w:t>
      </w:r>
      <w:r w:rsidR="00AA5D8E">
        <w:rPr>
          <w:rFonts w:ascii="Times New Roman" w:eastAsia="Arial Unicode MS" w:hAnsi="Times New Roman"/>
          <w:color w:val="000000"/>
          <w:sz w:val="24"/>
          <w:szCs w:val="24"/>
        </w:rPr>
        <w:t>.........................</w:t>
      </w:r>
      <w:r w:rsidR="004D4CA8">
        <w:rPr>
          <w:rFonts w:ascii="Times New Roman" w:eastAsia="Arial Unicode MS" w:hAnsi="Times New Roman"/>
          <w:color w:val="000000"/>
          <w:sz w:val="24"/>
          <w:szCs w:val="24"/>
        </w:rPr>
        <w:t>.</w:t>
      </w:r>
      <w:r w:rsidR="00F624CF" w:rsidRPr="003B0B6F">
        <w:rPr>
          <w:rFonts w:ascii="Times New Roman" w:eastAsia="Arial Unicode MS" w:hAnsi="Times New Roman"/>
          <w:color w:val="000000"/>
          <w:sz w:val="24"/>
          <w:szCs w:val="24"/>
        </w:rPr>
        <w:t>2</w:t>
      </w:r>
      <w:r w:rsidR="004B7BD7">
        <w:rPr>
          <w:rFonts w:ascii="Times New Roman" w:eastAsia="Arial Unicode MS" w:hAnsi="Times New Roman"/>
          <w:color w:val="000000"/>
          <w:sz w:val="24"/>
          <w:szCs w:val="24"/>
        </w:rPr>
        <w:t>1</w:t>
      </w:r>
    </w:p>
    <w:p w:rsidR="00F624CF" w:rsidRPr="003B0B6F" w:rsidRDefault="00487C40" w:rsidP="00F624CF">
      <w:pPr>
        <w:pStyle w:val="ConsNormal"/>
        <w:widowControl/>
        <w:spacing w:line="360" w:lineRule="auto"/>
        <w:ind w:right="0" w:firstLine="0"/>
        <w:rPr>
          <w:rFonts w:ascii="Times New Roman" w:eastAsia="Arial Unicode MS" w:hAnsi="Times New Roman"/>
          <w:color w:val="000000"/>
          <w:sz w:val="24"/>
          <w:szCs w:val="24"/>
        </w:rPr>
      </w:pPr>
      <w:r>
        <w:rPr>
          <w:rFonts w:ascii="Times New Roman" w:eastAsia="Arial Unicode MS" w:hAnsi="Times New Roman"/>
          <w:color w:val="000000"/>
          <w:sz w:val="24"/>
          <w:szCs w:val="24"/>
        </w:rPr>
        <w:t>4</w:t>
      </w:r>
      <w:r w:rsidR="00F624CF" w:rsidRPr="003B0B6F">
        <w:rPr>
          <w:rFonts w:ascii="Times New Roman" w:eastAsia="Arial Unicode MS" w:hAnsi="Times New Roman"/>
          <w:color w:val="000000"/>
          <w:sz w:val="24"/>
          <w:szCs w:val="24"/>
        </w:rPr>
        <w:t>.</w:t>
      </w:r>
      <w:r w:rsidR="00F624CF" w:rsidRPr="003B0B6F">
        <w:rPr>
          <w:rFonts w:ascii="Times New Roman" w:eastAsia="Arial Unicode MS" w:hAnsi="Times New Roman"/>
          <w:b/>
          <w:color w:val="000000"/>
          <w:sz w:val="24"/>
          <w:szCs w:val="24"/>
        </w:rPr>
        <w:t xml:space="preserve"> </w:t>
      </w:r>
      <w:r w:rsidR="00F624CF" w:rsidRPr="003B0B6F">
        <w:rPr>
          <w:rFonts w:ascii="Times New Roman" w:eastAsia="Arial Unicode MS" w:hAnsi="Times New Roman"/>
          <w:color w:val="000000"/>
          <w:sz w:val="24"/>
          <w:szCs w:val="24"/>
        </w:rPr>
        <w:t>Пояснительная записка и аудиторское заключение</w:t>
      </w:r>
      <w:r>
        <w:rPr>
          <w:rFonts w:ascii="Times New Roman" w:eastAsia="Arial Unicode MS" w:hAnsi="Times New Roman"/>
          <w:color w:val="000000"/>
          <w:sz w:val="24"/>
          <w:szCs w:val="24"/>
        </w:rPr>
        <w:t xml:space="preserve"> </w:t>
      </w:r>
      <w:r w:rsidR="00F624CF" w:rsidRPr="003B0B6F">
        <w:rPr>
          <w:rFonts w:ascii="Times New Roman" w:eastAsia="Arial Unicode MS" w:hAnsi="Times New Roman"/>
          <w:color w:val="000000"/>
          <w:sz w:val="24"/>
          <w:szCs w:val="24"/>
        </w:rPr>
        <w:t>……………………………</w:t>
      </w:r>
      <w:r w:rsidR="000F4213" w:rsidRPr="003B0B6F">
        <w:rPr>
          <w:rFonts w:ascii="Times New Roman" w:eastAsia="Arial Unicode MS" w:hAnsi="Times New Roman"/>
          <w:color w:val="000000"/>
          <w:sz w:val="24"/>
          <w:szCs w:val="24"/>
        </w:rPr>
        <w:t>...</w:t>
      </w:r>
      <w:r w:rsidR="00C646E5">
        <w:rPr>
          <w:rFonts w:ascii="Times New Roman" w:eastAsia="Arial Unicode MS" w:hAnsi="Times New Roman"/>
          <w:color w:val="000000"/>
          <w:sz w:val="24"/>
          <w:szCs w:val="24"/>
        </w:rPr>
        <w:t>.........................</w:t>
      </w:r>
      <w:r>
        <w:rPr>
          <w:rFonts w:ascii="Times New Roman" w:eastAsia="Arial Unicode MS" w:hAnsi="Times New Roman"/>
          <w:color w:val="000000"/>
          <w:sz w:val="24"/>
          <w:szCs w:val="24"/>
        </w:rPr>
        <w:t>.</w:t>
      </w:r>
      <w:r w:rsidR="004D4CA8">
        <w:rPr>
          <w:rFonts w:ascii="Times New Roman" w:eastAsia="Arial Unicode MS" w:hAnsi="Times New Roman"/>
          <w:color w:val="000000"/>
          <w:sz w:val="24"/>
          <w:szCs w:val="24"/>
        </w:rPr>
        <w:t>.</w:t>
      </w:r>
      <w:r w:rsidR="004B7BD7">
        <w:rPr>
          <w:rFonts w:ascii="Times New Roman" w:eastAsia="Arial Unicode MS" w:hAnsi="Times New Roman"/>
          <w:color w:val="000000"/>
          <w:sz w:val="24"/>
          <w:szCs w:val="24"/>
        </w:rPr>
        <w:t>22</w:t>
      </w:r>
    </w:p>
    <w:p w:rsidR="007E4F89" w:rsidRPr="003B0B6F" w:rsidRDefault="007E4F89" w:rsidP="007E4F89">
      <w:pPr>
        <w:spacing w:line="360" w:lineRule="auto"/>
        <w:jc w:val="both"/>
      </w:pPr>
      <w:r w:rsidRPr="003B0B6F">
        <w:t>Заключ</w:t>
      </w:r>
      <w:r w:rsidR="00686924" w:rsidRPr="003B0B6F">
        <w:t>ение    …………………………………………………………………</w:t>
      </w:r>
      <w:r w:rsidR="00F624CF" w:rsidRPr="003B0B6F">
        <w:t>…………</w:t>
      </w:r>
      <w:r w:rsidR="00C646E5">
        <w:t>……………….</w:t>
      </w:r>
      <w:r w:rsidR="004B7BD7">
        <w:t>24</w:t>
      </w:r>
    </w:p>
    <w:p w:rsidR="00F069D4" w:rsidRDefault="00686924" w:rsidP="007E4F89">
      <w:pPr>
        <w:spacing w:line="360" w:lineRule="auto"/>
        <w:jc w:val="both"/>
      </w:pPr>
      <w:r w:rsidRPr="003B0B6F">
        <w:t>Библиография</w:t>
      </w:r>
      <w:r w:rsidR="00F069D4">
        <w:t>………………</w:t>
      </w:r>
      <w:r w:rsidR="004B7BD7">
        <w:t>…………………………………………………………………………….25</w:t>
      </w:r>
    </w:p>
    <w:p w:rsidR="007E4F89" w:rsidRPr="003B0B6F" w:rsidRDefault="00F069D4" w:rsidP="007E4F89">
      <w:pPr>
        <w:spacing w:line="360" w:lineRule="auto"/>
        <w:jc w:val="both"/>
      </w:pPr>
      <w:r>
        <w:t>Приложения………………</w:t>
      </w:r>
      <w:r w:rsidR="004B7BD7">
        <w:t>………………………………………………………………………………26</w:t>
      </w:r>
    </w:p>
    <w:p w:rsidR="006479B7" w:rsidRPr="003B6A20" w:rsidRDefault="007E4F89" w:rsidP="006479B7">
      <w:pPr>
        <w:spacing w:line="360" w:lineRule="auto"/>
        <w:ind w:firstLine="709"/>
        <w:jc w:val="center"/>
        <w:rPr>
          <w:b/>
        </w:rPr>
      </w:pPr>
      <w:r w:rsidRPr="00510D6C">
        <w:rPr>
          <w:sz w:val="28"/>
        </w:rPr>
        <w:br w:type="page"/>
      </w:r>
      <w:r w:rsidR="006479B7" w:rsidRPr="003B6A20">
        <w:rPr>
          <w:b/>
        </w:rPr>
        <w:t>Введение</w:t>
      </w:r>
    </w:p>
    <w:p w:rsidR="006479B7" w:rsidRDefault="006479B7" w:rsidP="006479B7">
      <w:pPr>
        <w:spacing w:line="360" w:lineRule="auto"/>
        <w:ind w:firstLine="709"/>
        <w:jc w:val="both"/>
      </w:pPr>
    </w:p>
    <w:p w:rsidR="0007712F" w:rsidRPr="003B6A20" w:rsidRDefault="0007712F" w:rsidP="006479B7">
      <w:pPr>
        <w:spacing w:line="360" w:lineRule="auto"/>
        <w:ind w:firstLine="709"/>
        <w:jc w:val="both"/>
      </w:pPr>
    </w:p>
    <w:p w:rsidR="008F1355" w:rsidRPr="003B6A20" w:rsidRDefault="008F1355" w:rsidP="006479B7">
      <w:pPr>
        <w:spacing w:line="360" w:lineRule="auto"/>
        <w:ind w:firstLine="709"/>
        <w:jc w:val="both"/>
        <w:rPr>
          <w:color w:val="000000"/>
        </w:rPr>
      </w:pPr>
      <w:r w:rsidRPr="003B6A20">
        <w:rPr>
          <w:color w:val="000000"/>
        </w:rPr>
        <w:t>В процессе функционирования организации возникает поток разнообразной информации об ее деятельности. Наряду с внутренней, используемой для целей управления самой организацией создается также внешняя отчетная информация - статисти</w:t>
      </w:r>
      <w:r w:rsidR="00D421D5">
        <w:rPr>
          <w:color w:val="000000"/>
        </w:rPr>
        <w:t>ческая, налоговая, организацион</w:t>
      </w:r>
      <w:r w:rsidRPr="003B6A20">
        <w:rPr>
          <w:color w:val="000000"/>
        </w:rPr>
        <w:t xml:space="preserve">ная и др., важное место в которой занимает бухгалтерская отчетность организации. </w:t>
      </w:r>
    </w:p>
    <w:p w:rsidR="008F1355" w:rsidRPr="003B6A20" w:rsidRDefault="008F1355" w:rsidP="00C6082B">
      <w:pPr>
        <w:spacing w:line="360" w:lineRule="auto"/>
        <w:ind w:firstLine="709"/>
        <w:jc w:val="both"/>
        <w:rPr>
          <w:color w:val="000000"/>
        </w:rPr>
      </w:pPr>
      <w:r w:rsidRPr="003B6A20">
        <w:t>Как известно, бухгалтерская отчетность представляет собой систему показателей, отражающих имущественное и финансовое положение организации на определенную отчетную дату, финансовые результаты ее деятельности и изменения в ее финансовом положении за отчетный период. Эти показатели должны давать возможность внешним пользователям делать правильные выводы и принимать обоснованные решения. Внешними пользователями бухгалтерской отчетности во всем мире являются: поставщики и подрядчики, реальные и потенциальные инвесторы, заимодавцы, покупатели и заказчики,</w:t>
      </w:r>
      <w:r w:rsidR="00C6082B" w:rsidRPr="003B6A20">
        <w:t xml:space="preserve"> работники и</w:t>
      </w:r>
      <w:r w:rsidRPr="003B6A20">
        <w:t xml:space="preserve"> органы власти. </w:t>
      </w:r>
      <w:r w:rsidR="00C6082B" w:rsidRPr="003B6A20">
        <w:t>Также</w:t>
      </w:r>
      <w:r w:rsidRPr="003B6A20">
        <w:t xml:space="preserve"> изучение бухгалтерской отчетности позволяет </w:t>
      </w:r>
      <w:r w:rsidR="00C6082B" w:rsidRPr="003B6A20">
        <w:t>определить</w:t>
      </w:r>
      <w:r w:rsidRPr="003B6A20">
        <w:t xml:space="preserve"> причины достигнутых успехов либо недостатков в работе, </w:t>
      </w:r>
      <w:r w:rsidR="00C6082B" w:rsidRPr="003B6A20">
        <w:t>выбрать</w:t>
      </w:r>
      <w:r w:rsidRPr="003B6A20">
        <w:t xml:space="preserve"> путь совершенствования </w:t>
      </w:r>
      <w:r w:rsidR="00C6082B" w:rsidRPr="003B6A20">
        <w:t xml:space="preserve">и развития </w:t>
      </w:r>
      <w:r w:rsidRPr="003B6A20">
        <w:t>деятельности организации.</w:t>
      </w:r>
      <w:r w:rsidR="00C6082B" w:rsidRPr="003B6A20">
        <w:t xml:space="preserve"> </w:t>
      </w:r>
      <w:r w:rsidRPr="003B6A20">
        <w:t>Целью курсовой работы является рассмотрение годовой бухгалтерской отчетности,  принципов и техники составления всех форм отчетности, входящих в ее состав, и проведения необходимой работы перед ее составлением.</w:t>
      </w:r>
    </w:p>
    <w:p w:rsidR="008F1355" w:rsidRPr="003B6A20" w:rsidRDefault="008F1355" w:rsidP="006479B7">
      <w:pPr>
        <w:spacing w:line="360" w:lineRule="auto"/>
        <w:ind w:firstLine="709"/>
        <w:jc w:val="both"/>
      </w:pPr>
    </w:p>
    <w:p w:rsidR="00197FF3" w:rsidRPr="003B6A20" w:rsidRDefault="00197FF3" w:rsidP="006479B7">
      <w:pPr>
        <w:spacing w:line="360" w:lineRule="auto"/>
        <w:ind w:firstLine="709"/>
        <w:jc w:val="both"/>
      </w:pPr>
    </w:p>
    <w:p w:rsidR="002575D8" w:rsidRPr="003B6A20" w:rsidRDefault="002575D8" w:rsidP="008F1355">
      <w:pPr>
        <w:spacing w:line="360" w:lineRule="auto"/>
        <w:jc w:val="both"/>
      </w:pPr>
    </w:p>
    <w:p w:rsidR="008F1355" w:rsidRDefault="008F1355"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3B6A20" w:rsidRDefault="003B6A20" w:rsidP="008F1355">
      <w:pPr>
        <w:spacing w:line="360" w:lineRule="auto"/>
        <w:jc w:val="both"/>
      </w:pPr>
    </w:p>
    <w:p w:rsidR="0007712F" w:rsidRDefault="0007712F" w:rsidP="008F1355">
      <w:pPr>
        <w:spacing w:line="360" w:lineRule="auto"/>
        <w:jc w:val="both"/>
      </w:pPr>
    </w:p>
    <w:p w:rsidR="0007712F" w:rsidRDefault="0007712F" w:rsidP="008F1355">
      <w:pPr>
        <w:spacing w:line="360" w:lineRule="auto"/>
        <w:jc w:val="both"/>
      </w:pPr>
    </w:p>
    <w:p w:rsidR="0007712F" w:rsidRDefault="0007712F" w:rsidP="008F1355">
      <w:pPr>
        <w:spacing w:line="360" w:lineRule="auto"/>
        <w:jc w:val="both"/>
      </w:pPr>
    </w:p>
    <w:p w:rsidR="003B6A20" w:rsidRPr="003B6A20" w:rsidRDefault="003B6A20" w:rsidP="008F1355">
      <w:pPr>
        <w:spacing w:line="360" w:lineRule="auto"/>
        <w:jc w:val="both"/>
      </w:pPr>
    </w:p>
    <w:p w:rsidR="001D0E83" w:rsidRPr="003B6A20" w:rsidRDefault="00C6082B" w:rsidP="001D0E83">
      <w:pPr>
        <w:spacing w:line="360" w:lineRule="auto"/>
        <w:ind w:firstLine="709"/>
        <w:jc w:val="center"/>
        <w:rPr>
          <w:rFonts w:eastAsia="Arial Unicode MS"/>
          <w:color w:val="000000"/>
          <w:lang w:val="uk-UA"/>
        </w:rPr>
      </w:pPr>
      <w:r w:rsidRPr="003B6A20">
        <w:rPr>
          <w:rFonts w:eastAsia="Arial Unicode MS"/>
          <w:b/>
          <w:color w:val="000000"/>
        </w:rPr>
        <w:t>1</w:t>
      </w:r>
      <w:r w:rsidR="00FE76CB">
        <w:rPr>
          <w:rFonts w:eastAsia="Arial Unicode MS"/>
          <w:b/>
          <w:color w:val="000000"/>
        </w:rPr>
        <w:t>.</w:t>
      </w:r>
      <w:r w:rsidRPr="003B6A20">
        <w:rPr>
          <w:rFonts w:eastAsia="Arial Unicode MS"/>
          <w:b/>
          <w:color w:val="000000"/>
        </w:rPr>
        <w:t xml:space="preserve"> Общие положения составления годовой отчетности</w:t>
      </w:r>
      <w:r w:rsidR="00FE76CB">
        <w:rPr>
          <w:rFonts w:eastAsia="Arial Unicode MS"/>
          <w:b/>
          <w:color w:val="000000"/>
          <w:lang w:val="uk-UA"/>
        </w:rPr>
        <w:t xml:space="preserve">, её </w:t>
      </w:r>
      <w:r w:rsidR="00FE76CB">
        <w:rPr>
          <w:b/>
        </w:rPr>
        <w:t>с</w:t>
      </w:r>
      <w:r w:rsidR="00FE76CB" w:rsidRPr="003B6A20">
        <w:rPr>
          <w:b/>
        </w:rPr>
        <w:t>остав и основные формы</w:t>
      </w:r>
      <w:r w:rsidR="00FE76CB">
        <w:rPr>
          <w:b/>
        </w:rPr>
        <w:t>.</w:t>
      </w:r>
    </w:p>
    <w:p w:rsidR="001D0E83" w:rsidRPr="003B6A20" w:rsidRDefault="001D0E83" w:rsidP="001D0E83">
      <w:pPr>
        <w:spacing w:line="360" w:lineRule="auto"/>
        <w:ind w:firstLine="709"/>
        <w:jc w:val="center"/>
        <w:rPr>
          <w:rFonts w:eastAsia="Arial Unicode MS"/>
          <w:color w:val="000000"/>
          <w:lang w:val="uk-UA"/>
        </w:rPr>
      </w:pPr>
    </w:p>
    <w:p w:rsidR="00C6082B" w:rsidRPr="003B6A20" w:rsidRDefault="00C6082B" w:rsidP="00C6082B">
      <w:pPr>
        <w:spacing w:line="360" w:lineRule="auto"/>
        <w:ind w:firstLine="709"/>
        <w:jc w:val="both"/>
        <w:rPr>
          <w:rFonts w:eastAsia="Arial Unicode MS"/>
          <w:color w:val="000000"/>
        </w:rPr>
      </w:pPr>
      <w:r w:rsidRPr="003B6A20">
        <w:rPr>
          <w:rFonts w:eastAsia="Arial Unicode MS"/>
          <w:color w:val="000000"/>
        </w:rPr>
        <w:t>Бухгалтерская отчетность – это единая система данных об имущественном и финансовом положении организации на отчетную дату и о результатах ее хозяйственной деятельности, составленная на основе данных бухгалтерского учета по установленным формам.</w:t>
      </w:r>
    </w:p>
    <w:p w:rsidR="00AF6FEB" w:rsidRDefault="00C6082B" w:rsidP="00AF6FEB">
      <w:pPr>
        <w:pStyle w:val="aa"/>
        <w:spacing w:line="360" w:lineRule="auto"/>
        <w:ind w:firstLine="709"/>
        <w:jc w:val="both"/>
        <w:rPr>
          <w:rFonts w:eastAsia="Arial Unicode MS"/>
          <w:color w:val="000000"/>
        </w:rPr>
      </w:pPr>
      <w:r w:rsidRPr="00AF6FEB">
        <w:rPr>
          <w:rFonts w:eastAsia="Arial Unicode MS"/>
        </w:rPr>
        <w:t>Годовая отчетность составляется по итогам календарного года с 1 января по 31 декабря включительно.</w:t>
      </w:r>
      <w:r w:rsidR="00AF6FEB" w:rsidRPr="00AF6FEB">
        <w:t xml:space="preserve"> Для вновь созданных организаций первым отчётным периодом признаётся период с даты их государственной регистрации по 31 декабря. Если же организация создана после 1 октября, то для неё отчётным периодом будет период с момента регистрации по 31 декабря следующего года (</w:t>
      </w:r>
      <w:hyperlink r:id="rId7" w:anchor="14" w:history="1">
        <w:r w:rsidR="00AF6FEB" w:rsidRPr="00AF6FEB">
          <w:rPr>
            <w:rStyle w:val="a5"/>
            <w:color w:val="000000"/>
            <w:szCs w:val="26"/>
            <w:u w:val="none"/>
          </w:rPr>
          <w:t>статья 14 Федерального закона от 21.11.96 №129-ФЗ</w:t>
        </w:r>
      </w:hyperlink>
      <w:r w:rsidR="00AF6FEB" w:rsidRPr="00AF6FEB">
        <w:t xml:space="preserve"> «О бухгалтерском учёте»). </w:t>
      </w:r>
      <w:r w:rsidRPr="00AF6FEB">
        <w:rPr>
          <w:rFonts w:eastAsia="Arial Unicode MS"/>
          <w:color w:val="000000"/>
        </w:rPr>
        <w:t>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Достоверной и полной считается бухгалтерская отчетность, сформированная и составленная исходя из правил, установленных нормативными актами бухгалтерского учета.</w:t>
      </w:r>
      <w:r w:rsidR="00AF6FEB">
        <w:rPr>
          <w:rFonts w:eastAsia="Arial Unicode MS"/>
          <w:color w:val="000000"/>
        </w:rPr>
        <w:t xml:space="preserve"> </w:t>
      </w:r>
    </w:p>
    <w:p w:rsidR="00C6082B" w:rsidRPr="00AF6FEB" w:rsidRDefault="00C6082B" w:rsidP="00AF6FEB">
      <w:pPr>
        <w:pStyle w:val="aa"/>
        <w:spacing w:line="360" w:lineRule="auto"/>
        <w:ind w:firstLine="709"/>
        <w:jc w:val="both"/>
        <w:rPr>
          <w:color w:val="000000"/>
          <w:szCs w:val="26"/>
        </w:rPr>
      </w:pPr>
      <w:r w:rsidRPr="003B6A20">
        <w:rPr>
          <w:rFonts w:eastAsia="Arial Unicode MS"/>
          <w:color w:val="000000"/>
        </w:rPr>
        <w:t>Если при составлении бухгалтерской отчетности выявляется недостаточность данных для формирования полного представления об имущественном и финансовом положении организации, а также о финансовых результатах ее деятельности, то в бухгалтерскую отчетность организации привлекаются соответствующие дополнительные показатели.</w:t>
      </w:r>
    </w:p>
    <w:p w:rsidR="00C6082B" w:rsidRPr="003B6A20" w:rsidRDefault="00C6082B" w:rsidP="00C6082B">
      <w:pPr>
        <w:spacing w:line="360" w:lineRule="auto"/>
        <w:ind w:firstLine="709"/>
        <w:jc w:val="both"/>
        <w:rPr>
          <w:rFonts w:eastAsia="Arial Unicode MS"/>
          <w:color w:val="000000"/>
        </w:rPr>
      </w:pPr>
      <w:r w:rsidRPr="003B6A20">
        <w:rPr>
          <w:rFonts w:eastAsia="Arial Unicode MS"/>
          <w:color w:val="000000"/>
        </w:rPr>
        <w:t>Бухгалтерская отчетность организации должна включать показатели деятельности филиалов, представительств и других подразделений, в том числе выделенных на отдельные балансы. Под отдельным балансом понимается система показателей, формируемая подразделением организации и отражающая его имущественное и финансовое положение на отчетную дату путем представления данных о хозяйственных средствах и их источниках.</w:t>
      </w:r>
    </w:p>
    <w:p w:rsidR="00C6082B" w:rsidRPr="003B6A20" w:rsidRDefault="000B41AC" w:rsidP="00C6082B">
      <w:pPr>
        <w:spacing w:line="360" w:lineRule="auto"/>
        <w:ind w:firstLine="709"/>
        <w:jc w:val="both"/>
        <w:rPr>
          <w:rFonts w:eastAsia="Arial Unicode MS"/>
          <w:color w:val="000000"/>
        </w:rPr>
      </w:pPr>
      <w:r w:rsidRPr="003B6A20">
        <w:t>При подготовке бухгалтерской отчетности необходимо учитывать необходимые требования к используемой при её составлении информации: достоверности, целостности, своевременности, проверяемости и т.д.</w:t>
      </w:r>
      <w:r w:rsidRPr="003B6A20">
        <w:rPr>
          <w:rFonts w:eastAsia="Arial Unicode MS"/>
          <w:color w:val="000000"/>
        </w:rPr>
        <w:t xml:space="preserve"> </w:t>
      </w:r>
      <w:r w:rsidR="00C6082B" w:rsidRPr="003B6A20">
        <w:rPr>
          <w:rFonts w:eastAsia="Arial Unicode MS"/>
          <w:color w:val="000000"/>
        </w:rPr>
        <w:t>При формировании бухгалтерской отчетности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C6082B" w:rsidRPr="003B6A20" w:rsidRDefault="00C6082B" w:rsidP="00C6082B">
      <w:pPr>
        <w:spacing w:line="360" w:lineRule="auto"/>
        <w:ind w:firstLine="709"/>
        <w:jc w:val="both"/>
        <w:rPr>
          <w:rFonts w:eastAsia="Arial Unicode MS"/>
          <w:color w:val="000000"/>
        </w:rPr>
      </w:pPr>
      <w:r w:rsidRPr="003B6A20">
        <w:rPr>
          <w:rFonts w:eastAsia="Arial Unicode MS"/>
          <w:color w:val="000000"/>
        </w:rPr>
        <w:t>По каждому числовому показателю бухгалтерской отчетности, кроме отчета, составленного за первый отчетный период, должны приводиться данные минимум за два года – отчетный и предшествующий отчетному.</w:t>
      </w:r>
    </w:p>
    <w:p w:rsidR="00C6082B" w:rsidRDefault="00C6082B" w:rsidP="00C6082B">
      <w:pPr>
        <w:spacing w:line="360" w:lineRule="auto"/>
        <w:ind w:firstLine="709"/>
        <w:jc w:val="both"/>
        <w:rPr>
          <w:rFonts w:eastAsia="Arial Unicode MS"/>
          <w:color w:val="000000"/>
        </w:rPr>
      </w:pPr>
      <w:r w:rsidRPr="003B6A20">
        <w:rPr>
          <w:rFonts w:eastAsia="Arial Unicode MS"/>
          <w:color w:val="000000"/>
        </w:rPr>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(три и более), то ею обеспечивается при разработке, принятие и изготовление бланков этих форм соответствующее количество граф (строк), необходимых для такого раскрытия.</w:t>
      </w:r>
    </w:p>
    <w:p w:rsidR="00FE76CB" w:rsidRPr="003B6A20" w:rsidRDefault="00FE76CB" w:rsidP="00FE76CB">
      <w:pPr>
        <w:spacing w:line="360" w:lineRule="auto"/>
        <w:jc w:val="both"/>
        <w:rPr>
          <w:rFonts w:eastAsia="Arial Unicode MS"/>
          <w:color w:val="000000"/>
        </w:rPr>
      </w:pPr>
      <w:r w:rsidRPr="003B6A20">
        <w:rPr>
          <w:rFonts w:eastAsia="Arial Unicode MS"/>
          <w:color w:val="000000"/>
        </w:rPr>
        <w:t>Типовы</w:t>
      </w:r>
      <w:r>
        <w:rPr>
          <w:rFonts w:eastAsia="Arial Unicode MS"/>
          <w:color w:val="000000"/>
        </w:rPr>
        <w:t>ми  формами бухгалтерской (финансовой)</w:t>
      </w:r>
      <w:r w:rsidRPr="003B6A20">
        <w:rPr>
          <w:rFonts w:eastAsia="Arial Unicode MS"/>
          <w:color w:val="000000"/>
        </w:rPr>
        <w:t xml:space="preserve"> отчетности</w:t>
      </w:r>
      <w:r>
        <w:rPr>
          <w:rFonts w:eastAsia="Arial Unicode MS"/>
          <w:color w:val="000000"/>
        </w:rPr>
        <w:t xml:space="preserve"> являются</w:t>
      </w:r>
      <w:r w:rsidRPr="003B6A20">
        <w:rPr>
          <w:rFonts w:eastAsia="Arial Unicode MS"/>
          <w:color w:val="000000"/>
        </w:rPr>
        <w:t>:</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w:t>
      </w:r>
      <w:r w:rsidRPr="003B6A20">
        <w:rPr>
          <w:rFonts w:eastAsia="Arial Unicode MS"/>
          <w:color w:val="000000"/>
        </w:rPr>
        <w:t>Форма №1 «Бухгалтерский баланс»;</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w:t>
      </w:r>
      <w:r w:rsidRPr="003B6A20">
        <w:rPr>
          <w:rFonts w:eastAsia="Arial Unicode MS"/>
          <w:color w:val="000000"/>
        </w:rPr>
        <w:t>Форма №2 «Отчет о прибылях и убытках»;</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Форма №3 «Отчет об изменениях </w:t>
      </w:r>
      <w:r w:rsidRPr="003B6A20">
        <w:rPr>
          <w:rFonts w:eastAsia="Arial Unicode MS"/>
          <w:color w:val="000000"/>
        </w:rPr>
        <w:t>капитала»;</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w:t>
      </w:r>
      <w:r w:rsidRPr="003B6A20">
        <w:rPr>
          <w:rFonts w:eastAsia="Arial Unicode MS"/>
          <w:color w:val="000000"/>
        </w:rPr>
        <w:t>Форма №4 «Отчет о движении денежных средств»;</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w:t>
      </w:r>
      <w:r w:rsidRPr="003B6A20">
        <w:rPr>
          <w:rFonts w:eastAsia="Arial Unicode MS"/>
          <w:color w:val="000000"/>
        </w:rPr>
        <w:t xml:space="preserve">Форма №5 «приложения к бухгалтерскому балансу». </w:t>
      </w:r>
    </w:p>
    <w:p w:rsidR="00FE76CB" w:rsidRPr="003B6A20" w:rsidRDefault="00FE76CB" w:rsidP="00FE76CB">
      <w:pPr>
        <w:spacing w:line="360" w:lineRule="auto"/>
        <w:jc w:val="both"/>
        <w:rPr>
          <w:rFonts w:eastAsia="Arial Unicode MS"/>
          <w:color w:val="000000"/>
        </w:rPr>
      </w:pPr>
      <w:r w:rsidRPr="003B6A20">
        <w:rPr>
          <w:rFonts w:eastAsia="Arial Unicode MS"/>
          <w:color w:val="000000"/>
        </w:rPr>
        <w:t>В отдельных случаях составляется форма №6 «Отчет о целевом использовании полученных средств».</w:t>
      </w:r>
    </w:p>
    <w:p w:rsidR="00FE76CB" w:rsidRPr="003B6A20" w:rsidRDefault="00FE76CB" w:rsidP="00FE76CB">
      <w:pPr>
        <w:spacing w:line="360" w:lineRule="auto"/>
        <w:jc w:val="both"/>
        <w:rPr>
          <w:rFonts w:eastAsia="Arial Unicode MS"/>
          <w:color w:val="000000"/>
        </w:rPr>
      </w:pPr>
      <w:r>
        <w:rPr>
          <w:rFonts w:eastAsia="Arial Unicode MS"/>
          <w:color w:val="000000"/>
        </w:rPr>
        <w:t xml:space="preserve">-  </w:t>
      </w:r>
      <w:r w:rsidRPr="003B6A20">
        <w:rPr>
          <w:rFonts w:eastAsia="Arial Unicode MS"/>
          <w:color w:val="000000"/>
        </w:rPr>
        <w:t>Пояснительная записка к годовому отчету.</w:t>
      </w:r>
    </w:p>
    <w:p w:rsidR="00C6082B" w:rsidRDefault="00C6082B" w:rsidP="00C6082B">
      <w:pPr>
        <w:spacing w:line="360" w:lineRule="auto"/>
        <w:ind w:firstLine="709"/>
        <w:jc w:val="both"/>
        <w:rPr>
          <w:rFonts w:eastAsia="Arial Unicode MS"/>
          <w:color w:val="000000"/>
        </w:rPr>
      </w:pPr>
      <w:r w:rsidRPr="003B6A20">
        <w:rPr>
          <w:rFonts w:eastAsia="Arial Unicode MS"/>
          <w:color w:val="000000"/>
        </w:rPr>
        <w:t>Каждая форма бухгалтерской отчетности должна содержать следующие данные: наименование формы, указание отчетной даты или отчетного периода, за который составлена отчетность, наименование организации с указанием ее организационно-правовой формы, формы представления числовых показателей бухгалтерской отчетности.</w:t>
      </w:r>
    </w:p>
    <w:p w:rsidR="00FE76CB" w:rsidRPr="003B6A20" w:rsidRDefault="00FE76CB" w:rsidP="00FE76CB">
      <w:pPr>
        <w:spacing w:line="360" w:lineRule="auto"/>
        <w:ind w:firstLine="709"/>
        <w:jc w:val="both"/>
        <w:rPr>
          <w:rFonts w:eastAsia="Arial Unicode MS"/>
          <w:color w:val="000000"/>
        </w:rPr>
      </w:pPr>
      <w:r w:rsidRPr="003B6A20">
        <w:rPr>
          <w:rFonts w:eastAsia="Arial Unicode MS"/>
          <w:color w:val="000000"/>
        </w:rPr>
        <w:t>Изменения принятых содержания и формы бухгалтерского баланса, отчета о прибылях и убытках и пояснений к ним допускаются в исключительных случаях, например, при изменении вида деятельности. Организацией должна быть подтверждена обоснованность каждого такого изменения.</w:t>
      </w:r>
    </w:p>
    <w:p w:rsidR="000B41AC" w:rsidRDefault="00C6082B" w:rsidP="000B41AC">
      <w:pPr>
        <w:spacing w:line="360" w:lineRule="auto"/>
        <w:ind w:firstLine="709"/>
        <w:jc w:val="both"/>
        <w:rPr>
          <w:rFonts w:eastAsia="Arial Unicode MS"/>
          <w:color w:val="000000"/>
        </w:rPr>
      </w:pPr>
      <w:r w:rsidRPr="003B6A20">
        <w:rPr>
          <w:rFonts w:eastAsia="Arial Unicode MS"/>
          <w:color w:val="000000"/>
        </w:rPr>
        <w:t>Изменения в бухгалтерской отчетности, относящиеся как к отчетному году, так и к предшествовавшим (после ее утверждения), производятся в отчетности, составляемой за отчетный период, в котором были</w:t>
      </w:r>
      <w:r w:rsidR="000B41AC" w:rsidRPr="003B6A20">
        <w:rPr>
          <w:rFonts w:eastAsia="Arial Unicode MS"/>
          <w:color w:val="000000"/>
        </w:rPr>
        <w:t xml:space="preserve"> обнаружены искажения ее данных.</w:t>
      </w:r>
    </w:p>
    <w:p w:rsidR="00FE76CB" w:rsidRPr="003B6A20" w:rsidRDefault="00487C40" w:rsidP="000B41AC">
      <w:pPr>
        <w:spacing w:line="360" w:lineRule="auto"/>
        <w:ind w:firstLine="709"/>
        <w:jc w:val="both"/>
        <w:rPr>
          <w:rFonts w:eastAsia="Arial Unicode MS"/>
          <w:color w:val="000000"/>
        </w:rPr>
      </w:pPr>
      <w:r>
        <w:rPr>
          <w:rFonts w:eastAsia="Arial Unicode MS"/>
          <w:color w:val="000000"/>
        </w:rPr>
        <w:t>В зависимости от периодичности составления и представления отчетность делится на квартальную и годовую.</w:t>
      </w: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3B6A20" w:rsidRDefault="003B6A20" w:rsidP="00C6082B">
      <w:pPr>
        <w:spacing w:line="360" w:lineRule="auto"/>
        <w:ind w:firstLine="709"/>
        <w:jc w:val="both"/>
        <w:rPr>
          <w:rFonts w:eastAsia="Arial Unicode MS"/>
          <w:b/>
          <w:color w:val="000000"/>
        </w:rPr>
      </w:pPr>
    </w:p>
    <w:p w:rsidR="004B7BD7" w:rsidRDefault="004B7BD7" w:rsidP="004B7BD7">
      <w:pPr>
        <w:pStyle w:val="ConsNormal"/>
        <w:widowControl/>
        <w:spacing w:line="360" w:lineRule="auto"/>
        <w:ind w:right="0" w:firstLine="0"/>
        <w:rPr>
          <w:rFonts w:ascii="Times New Roman" w:eastAsia="Arial Unicode MS" w:hAnsi="Times New Roman"/>
          <w:b/>
          <w:color w:val="000000"/>
          <w:sz w:val="24"/>
          <w:szCs w:val="24"/>
        </w:rPr>
      </w:pPr>
    </w:p>
    <w:p w:rsidR="00487C40" w:rsidRPr="00487C40" w:rsidRDefault="004B7BD7" w:rsidP="004B7BD7">
      <w:pPr>
        <w:pStyle w:val="ConsNormal"/>
        <w:widowControl/>
        <w:spacing w:line="360" w:lineRule="auto"/>
        <w:ind w:right="0" w:firstLine="0"/>
        <w:jc w:val="center"/>
        <w:rPr>
          <w:rFonts w:ascii="Times New Roman" w:eastAsia="Arial Unicode MS" w:hAnsi="Times New Roman"/>
          <w:b/>
          <w:color w:val="000000"/>
          <w:sz w:val="24"/>
          <w:szCs w:val="24"/>
        </w:rPr>
      </w:pPr>
      <w:r>
        <w:rPr>
          <w:rFonts w:ascii="Times New Roman" w:hAnsi="Times New Roman"/>
          <w:b/>
          <w:sz w:val="24"/>
          <w:szCs w:val="24"/>
        </w:rPr>
        <w:t xml:space="preserve">           </w:t>
      </w:r>
      <w:r w:rsidR="00487C40" w:rsidRPr="00487C40">
        <w:rPr>
          <w:rFonts w:ascii="Times New Roman" w:hAnsi="Times New Roman"/>
          <w:b/>
          <w:sz w:val="24"/>
          <w:szCs w:val="24"/>
        </w:rPr>
        <w:t>2. Формы квартальной отчётности</w:t>
      </w:r>
      <w:r>
        <w:rPr>
          <w:rFonts w:ascii="Times New Roman" w:hAnsi="Times New Roman"/>
          <w:b/>
          <w:sz w:val="24"/>
          <w:szCs w:val="24"/>
        </w:rPr>
        <w:t>.</w:t>
      </w:r>
    </w:p>
    <w:p w:rsidR="002A187D" w:rsidRPr="003B6A20" w:rsidRDefault="002A187D" w:rsidP="004B7BD7">
      <w:pPr>
        <w:pStyle w:val="ConsNormal"/>
        <w:widowControl/>
        <w:spacing w:line="360" w:lineRule="auto"/>
        <w:ind w:right="0" w:firstLine="709"/>
        <w:jc w:val="center"/>
        <w:rPr>
          <w:rFonts w:ascii="Times New Roman" w:eastAsia="Arial Unicode MS" w:hAnsi="Times New Roman"/>
          <w:b/>
          <w:color w:val="000000"/>
          <w:sz w:val="24"/>
          <w:szCs w:val="24"/>
          <w:lang w:val="uk-UA"/>
        </w:rPr>
      </w:pPr>
      <w:r w:rsidRPr="003B6A20">
        <w:rPr>
          <w:rFonts w:ascii="Times New Roman" w:eastAsia="Arial Unicode MS" w:hAnsi="Times New Roman"/>
          <w:b/>
          <w:color w:val="000000"/>
          <w:sz w:val="24"/>
          <w:szCs w:val="24"/>
        </w:rPr>
        <w:t>2.1 Бухгалтерский баланс (форма №1).</w:t>
      </w:r>
    </w:p>
    <w:p w:rsidR="002A187D" w:rsidRPr="003B6A20" w:rsidRDefault="004B7BD7" w:rsidP="002A187D">
      <w:pPr>
        <w:pStyle w:val="ConsNormal"/>
        <w:widowControl/>
        <w:spacing w:line="360" w:lineRule="auto"/>
        <w:ind w:right="0" w:firstLine="70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Сдавать баланс, как</w:t>
      </w:r>
      <w:r w:rsidR="002A187D" w:rsidRPr="003B6A20">
        <w:rPr>
          <w:rFonts w:ascii="Times New Roman" w:eastAsia="Arial Unicode MS" w:hAnsi="Times New Roman"/>
          <w:color w:val="000000"/>
          <w:sz w:val="24"/>
          <w:szCs w:val="24"/>
        </w:rPr>
        <w:t xml:space="preserve"> и другие формы годовой отчетности нужно на бланках</w:t>
      </w:r>
      <w:r w:rsidR="003B6A20" w:rsidRPr="003B6A20">
        <w:rPr>
          <w:rFonts w:ascii="Times New Roman" w:eastAsia="Arial Unicode MS" w:hAnsi="Times New Roman"/>
          <w:color w:val="000000"/>
          <w:sz w:val="24"/>
          <w:szCs w:val="24"/>
        </w:rPr>
        <w:t xml:space="preserve"> (Приложение №1)</w:t>
      </w:r>
      <w:r w:rsidR="002A187D" w:rsidRPr="003B6A20">
        <w:rPr>
          <w:rFonts w:ascii="Times New Roman" w:eastAsia="Arial Unicode MS" w:hAnsi="Times New Roman"/>
          <w:color w:val="000000"/>
          <w:sz w:val="24"/>
          <w:szCs w:val="24"/>
        </w:rPr>
        <w:t>, которые утверждены Приказом Минфина России от 22 июля 2003 г. №67н.</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Однако в этом Приказе в формах бухгалтерской отчетности не во всех строках проставлены коды. Эти коды утверждены другим документом – Приказом Минфина России от 14 ноября 2003 г. №102н. И, составляя отчетность, их нужно указать.</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форме баланса не предусмотрена расшифровка для большинства показателей – скажем, для основных средств, нематериальных активов, денежных средств. Однако если необходимо детализировать какую-то информацию, то можно добавить в баланс соответствующие строки.</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Заполняя баланс, бухгалтер должен соблюдать следующие правила:</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основные средства и нематериальные активы нужно отражать по остаточной стоимости;</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активы и обязательства следует разделять на долгосрочные и краткосрочные;</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данные о расчетах с другими организациями и гражданами нужно показывать в развернутом виде. По тем счетам аналитического учета, где имеется дебетовое сальдо, их записывают в активе, а по счетам с кредитовым сальдо – в пассиве;</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если какой-либо показатель имеет отрицательное значение, то в балансе его нужно записать в круглых ск</w:t>
      </w:r>
      <w:r w:rsidR="003B6A20" w:rsidRPr="003B6A20">
        <w:rPr>
          <w:rFonts w:ascii="Times New Roman" w:eastAsia="Arial Unicode MS" w:hAnsi="Times New Roman"/>
          <w:color w:val="000000"/>
          <w:sz w:val="24"/>
          <w:szCs w:val="24"/>
        </w:rPr>
        <w:t>обках.</w:t>
      </w:r>
    </w:p>
    <w:p w:rsidR="002A187D" w:rsidRPr="003B6A20" w:rsidRDefault="002A187D" w:rsidP="003B6A20">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балансе содержатся следующие строки:</w:t>
      </w:r>
    </w:p>
    <w:p w:rsidR="002A187D" w:rsidRPr="003B6A20" w:rsidRDefault="002A187D" w:rsidP="002A187D">
      <w:pPr>
        <w:pStyle w:val="ConsNormal"/>
        <w:widowControl/>
        <w:spacing w:line="360" w:lineRule="auto"/>
        <w:ind w:right="0" w:firstLine="709"/>
        <w:jc w:val="both"/>
        <w:rPr>
          <w:rFonts w:ascii="Times New Roman" w:eastAsia="Arial Unicode MS" w:hAnsi="Times New Roman"/>
          <w:color w:val="000000"/>
          <w:sz w:val="24"/>
          <w:szCs w:val="24"/>
        </w:rPr>
      </w:pPr>
    </w:p>
    <w:tbl>
      <w:tblPr>
        <w:tblStyle w:val="11"/>
        <w:tblW w:w="10440" w:type="dxa"/>
        <w:tblInd w:w="-72" w:type="dxa"/>
        <w:tblLook w:val="0000" w:firstRow="0" w:lastRow="0" w:firstColumn="0" w:lastColumn="0" w:noHBand="0" w:noVBand="0"/>
      </w:tblPr>
      <w:tblGrid>
        <w:gridCol w:w="3069"/>
        <w:gridCol w:w="7371"/>
      </w:tblGrid>
      <w:tr w:rsidR="002A187D" w:rsidRPr="003B6A20">
        <w:trPr>
          <w:cantSplit/>
          <w:trHeight w:val="108"/>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i/>
                <w:color w:val="000000"/>
              </w:rPr>
            </w:pPr>
            <w:r w:rsidRPr="003B6A20">
              <w:rPr>
                <w:rFonts w:eastAsia="Arial Unicode MS"/>
                <w:b/>
                <w:i/>
                <w:color w:val="000000"/>
              </w:rPr>
              <w:t>Строка баланса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i/>
                <w:color w:val="000000"/>
              </w:rPr>
            </w:pPr>
            <w:r w:rsidRPr="003B6A20">
              <w:rPr>
                <w:rFonts w:eastAsia="Arial Unicode MS"/>
                <w:b/>
                <w:i/>
                <w:color w:val="000000"/>
              </w:rPr>
              <w:t>Как сформировать показатели для баланса</w:t>
            </w:r>
          </w:p>
        </w:tc>
      </w:tr>
      <w:tr w:rsidR="002A187D" w:rsidRPr="003B6A20">
        <w:trPr>
          <w:cantSplit/>
          <w:trHeight w:val="15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lang w:val="uk-UA"/>
              </w:rPr>
            </w:pPr>
            <w:r w:rsidRPr="003B6A20">
              <w:rPr>
                <w:rFonts w:eastAsia="Arial Unicode MS"/>
                <w:color w:val="000000"/>
              </w:rPr>
              <w:t>Нематериальные</w:t>
            </w:r>
            <w:r w:rsidRPr="003B6A20">
              <w:rPr>
                <w:rFonts w:eastAsia="Arial Unicode MS"/>
                <w:color w:val="000000"/>
                <w:lang w:val="uk-UA"/>
              </w:rPr>
              <w:t xml:space="preserve"> </w:t>
            </w:r>
            <w:r w:rsidRPr="003B6A20">
              <w:rPr>
                <w:rFonts w:eastAsia="Arial Unicode MS"/>
                <w:color w:val="000000"/>
              </w:rPr>
              <w:t>активы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Разница между дебетовым сальдо счета 04 и кредитовым сальдо счета 05 (либо сальдо счета 04 – если амортизация по нематериальным активам отражается также на счете 04)</w:t>
            </w:r>
          </w:p>
        </w:tc>
      </w:tr>
      <w:tr w:rsidR="002A187D" w:rsidRPr="003B6A20">
        <w:trPr>
          <w:cantSplit/>
          <w:trHeight w:val="1432"/>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Основные </w:t>
            </w:r>
            <w:r w:rsidRPr="003B6A20">
              <w:rPr>
                <w:rFonts w:eastAsia="Arial Unicode MS"/>
                <w:color w:val="000000"/>
                <w:lang w:val="uk-UA"/>
              </w:rPr>
              <w:t xml:space="preserve"> </w:t>
            </w:r>
            <w:r w:rsidRPr="003B6A20">
              <w:rPr>
                <w:rFonts w:eastAsia="Arial Unicode MS"/>
                <w:color w:val="000000"/>
              </w:rPr>
              <w:t>средства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Разница между дебетовым остатком счета 01 и кредитовым остатком счета 02 (в расчет не берется субсчет «Амортизация по имуществу, предоставляемому другим организациям во временное пользование»)</w:t>
            </w:r>
          </w:p>
        </w:tc>
      </w:tr>
      <w:tr w:rsidR="002A187D" w:rsidRPr="003B6A20">
        <w:trPr>
          <w:cantSplit/>
          <w:trHeight w:val="31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Незавершенное строительство</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Остатки по счетам 07, 08 и субсчету «Расчеты по капитальному строительству» счета 60 плюс (минус) дебетовое (кредитовое) сальдо субсчетов счета 16, </w:t>
            </w:r>
            <w:r w:rsidRPr="003B6A20">
              <w:rPr>
                <w:rFonts w:eastAsia="Arial Unicode MS"/>
                <w:color w:val="000000"/>
              </w:rPr>
              <w:br/>
              <w:t>на которых отражены отклонения от сметной стоимости строящихся объектов</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Доходные вложения </w:t>
            </w:r>
            <w:r w:rsidRPr="003B6A20">
              <w:rPr>
                <w:rFonts w:eastAsia="Arial Unicode MS"/>
                <w:color w:val="000000"/>
              </w:rPr>
              <w:br/>
              <w:t>в материальные</w:t>
            </w:r>
            <w:r w:rsidRPr="003B6A20">
              <w:rPr>
                <w:rFonts w:eastAsia="Arial Unicode MS"/>
                <w:color w:val="000000"/>
              </w:rPr>
              <w:br/>
              <w:t>ценности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03 за минусом сальдо субсчета «Амортизация по имуществу, предоставляемому другим организациям во временное пользование» счета 02</w:t>
            </w:r>
          </w:p>
        </w:tc>
      </w:tr>
      <w:tr w:rsidR="002A187D" w:rsidRPr="003B6A20">
        <w:trPr>
          <w:cantSplit/>
          <w:trHeight w:val="269"/>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Долгосрочные финансовые вложения</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58 за минусом сальдо счета 59 в части суммы резервов по долгосрочным финансовым вложениям. Остаток по субсчету «Депозитные счета» счета 55, если по депозитам начисляют проценты</w:t>
            </w:r>
          </w:p>
        </w:tc>
      </w:tr>
      <w:tr w:rsidR="002A187D" w:rsidRPr="003B6A20">
        <w:trPr>
          <w:cantSplit/>
          <w:trHeight w:val="577"/>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Отложенные налоговые активы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09</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Прочие внеоборотные активы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Показатели, не указанные в предыдущих строках раздела «Внеоборотные активы» Бухгалтерского баланса</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b/>
                <w:color w:val="000000"/>
              </w:rPr>
            </w:pPr>
            <w:r w:rsidRPr="003B6A20">
              <w:rPr>
                <w:rFonts w:eastAsia="Arial Unicode MS"/>
                <w:b/>
                <w:color w:val="000000"/>
              </w:rPr>
              <w:t>Итого по разделу I</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Сумма ранее заполненных строк данного раздела</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Запасы, в том числе</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p>
        </w:tc>
      </w:tr>
      <w:tr w:rsidR="002A187D" w:rsidRPr="003B6A20">
        <w:trPr>
          <w:cantSplit/>
          <w:trHeight w:val="9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Сырье, материалы и другие аналогичные ценности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Остаток по счету 10 плюс (минус) дебетовое (кредитовое) сальдо субсчетов счета 16</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Животные на выращивании и откорме</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11</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Затраты в незавершенном производстве (издержки обращения)</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Сумма остатков по счетам 20, 21, 23, </w:t>
            </w:r>
            <w:r w:rsidRPr="003B6A20">
              <w:rPr>
                <w:rFonts w:eastAsia="Arial Unicode MS"/>
                <w:color w:val="000000"/>
              </w:rPr>
              <w:br/>
              <w:t>29, 44 и 46</w:t>
            </w:r>
          </w:p>
        </w:tc>
      </w:tr>
      <w:tr w:rsidR="002A187D" w:rsidRPr="003B6A20">
        <w:trPr>
          <w:cantSplit/>
          <w:trHeight w:val="269"/>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Готовая продукция и товары для перепродажи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по счетам 41 и 43 плюс (минус) дебетовый (кредитовый) остаток субсчетов счета 16. Из результата вычесть сальдо счетов 14 и 42</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Товары отгруженные</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45</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Расходы будущих периодов</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97</w:t>
            </w:r>
          </w:p>
        </w:tc>
      </w:tr>
      <w:tr w:rsidR="002A187D" w:rsidRPr="003B6A20">
        <w:trPr>
          <w:cantSplit/>
          <w:trHeight w:val="144"/>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Прочие запасы и затраты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Стоимость материально-производственных ценностей, которые не вошли в предыдущие строки группы статей «Запасы»</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Налог на добавленную стоимость по приобретенным ценностям</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19</w:t>
            </w:r>
          </w:p>
        </w:tc>
      </w:tr>
      <w:tr w:rsidR="002A187D" w:rsidRPr="003B6A20">
        <w:trPr>
          <w:cantSplit/>
          <w:trHeight w:val="197"/>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Дебиторская задолженность </w:t>
            </w:r>
            <w:r w:rsidRPr="003B6A20">
              <w:rPr>
                <w:rFonts w:eastAsia="Arial Unicode MS"/>
                <w:color w:val="000000"/>
              </w:rPr>
              <w:br/>
              <w:t>(платежи по которой ожидаются</w:t>
            </w:r>
            <w:r w:rsidRPr="003B6A20">
              <w:rPr>
                <w:rFonts w:eastAsia="Arial Unicode MS"/>
                <w:color w:val="000000"/>
                <w:lang w:val="uk-UA"/>
              </w:rPr>
              <w:t xml:space="preserve"> </w:t>
            </w:r>
            <w:r w:rsidRPr="003B6A20">
              <w:rPr>
                <w:rFonts w:eastAsia="Arial Unicode MS"/>
                <w:color w:val="000000"/>
              </w:rPr>
              <w:t xml:space="preserve">более чем через 12 месяцев после </w:t>
            </w:r>
            <w:r w:rsidRPr="003B6A20">
              <w:rPr>
                <w:rFonts w:eastAsia="Arial Unicode MS"/>
                <w:color w:val="000000"/>
              </w:rPr>
              <w:br/>
              <w:t>отчетной даты)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Сумма остатков по дебету счетов 62 и 76 субсчета «Расчеты производятся через 12 месяцев» за минусом кредитового сальдо счета 63 субсчет «Резервы по долгосрочным долгам». Дебетовое сальдо счета 62 субсчет «Векселя полученные, сроком предъявления через 12 месяцев» Дебетовое сальдо счета 76 субсчет «Расчеты с дочерними (зависимыми) обществами, которые производятся через 12 месяцев» Дебетовое сальдо счета 60 субсчет «Расчеты по авансам, выданным на срок больше года» Дебетовое сальдо счета 73 субсчет «Расчеты производятся через 12 месяцев» Дебетовое сальдо счета 76 субсчет «Расчеты по претензиям, платежи по которым ожидаются через 12 месяцев»</w:t>
            </w:r>
          </w:p>
        </w:tc>
      </w:tr>
      <w:tr w:rsidR="002A187D" w:rsidRPr="003B6A20">
        <w:trPr>
          <w:cantSplit/>
          <w:trHeight w:val="431"/>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В том числе покупатели и </w:t>
            </w:r>
            <w:r w:rsidRPr="003B6A20">
              <w:rPr>
                <w:rFonts w:eastAsia="Arial Unicode MS"/>
                <w:color w:val="000000"/>
              </w:rPr>
              <w:br/>
              <w:t>заказчики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Дебетовое сальдо по счету 62, 76 (долгосрочные задолженности покупателей и заказчиков) минус остаток по субсчету счета 63, на котором отражена сумма резерва по таким задолженностям</w:t>
            </w:r>
          </w:p>
        </w:tc>
      </w:tr>
      <w:tr w:rsidR="002A187D" w:rsidRPr="003B6A20">
        <w:trPr>
          <w:cantSplit/>
          <w:trHeight w:val="269"/>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Дебиторская </w:t>
            </w:r>
            <w:r w:rsidRPr="003B6A20">
              <w:rPr>
                <w:rFonts w:eastAsia="Arial Unicode MS"/>
                <w:color w:val="000000"/>
                <w:lang w:val="uk-UA"/>
              </w:rPr>
              <w:t xml:space="preserve"> </w:t>
            </w:r>
            <w:r w:rsidRPr="003B6A20">
              <w:rPr>
                <w:rFonts w:eastAsia="Arial Unicode MS"/>
                <w:color w:val="000000"/>
              </w:rPr>
              <w:t xml:space="preserve">задолженность </w:t>
            </w:r>
            <w:r w:rsidRPr="003B6A20">
              <w:rPr>
                <w:rFonts w:eastAsia="Arial Unicode MS"/>
                <w:color w:val="000000"/>
              </w:rPr>
              <w:br/>
              <w:t xml:space="preserve">(платежи по </w:t>
            </w:r>
            <w:r w:rsidRPr="003B6A20">
              <w:rPr>
                <w:rFonts w:eastAsia="Arial Unicode MS"/>
                <w:color w:val="000000"/>
              </w:rPr>
              <w:br/>
              <w:t>которой ожидаются</w:t>
            </w:r>
            <w:r w:rsidRPr="003B6A20">
              <w:rPr>
                <w:rFonts w:eastAsia="Arial Unicode MS"/>
                <w:color w:val="000000"/>
              </w:rPr>
              <w:br/>
              <w:t xml:space="preserve">в течение </w:t>
            </w:r>
            <w:r w:rsidRPr="003B6A20">
              <w:rPr>
                <w:rFonts w:eastAsia="Arial Unicode MS"/>
                <w:color w:val="000000"/>
              </w:rPr>
              <w:br/>
              <w:t xml:space="preserve">12 месяцев после </w:t>
            </w:r>
            <w:r w:rsidRPr="003B6A20">
              <w:rPr>
                <w:rFonts w:eastAsia="Arial Unicode MS"/>
                <w:color w:val="000000"/>
              </w:rPr>
              <w:br/>
              <w:t>отчетной даты)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Сумма остатков по счету 62 и 76 субсчета «Расчеты в течение 12 месяцев» за минусом кредитового сальдо счета 63 субсчет «Резервы по краткосрочным долгам» Дебетовое сальдо счета 62 субсчет «Векселя полученные, сроком предъявления в течение 12 месяцев» Дебетовое сальдо счета 76 субсчет «Расчеты с дочерними (зависимыми) обществами в течение 12 месяцев» Дебетовое сальдо счета 75 субсчет </w:t>
            </w:r>
            <w:r w:rsidRPr="003B6A20">
              <w:rPr>
                <w:rFonts w:eastAsia="Arial Unicode MS"/>
                <w:color w:val="000000"/>
              </w:rPr>
              <w:br/>
              <w:t xml:space="preserve">«Расчеты по вкладам в уставный (складочный) капитал» </w:t>
            </w:r>
            <w:r w:rsidRPr="003B6A20">
              <w:rPr>
                <w:rFonts w:eastAsia="Arial Unicode MS"/>
                <w:color w:val="000000"/>
              </w:rPr>
              <w:br/>
              <w:t>Дебетовое сальдо счета 60 субсчет «Расчеты по авансам выданным на срок меньше года» Дебетовое сальдо счета 68 субсчет «Задолженность налоговых органов, погашение которой ожидается в течение 12 месяцев» Дебетовое сальдо счета 73 субсчет «Расчеты в течение 12 месяцев» Дебетовое сальдо счета 76 субсчет «Расчеты по претензиям, платежи – в течение 12 месяцев»</w:t>
            </w:r>
          </w:p>
        </w:tc>
      </w:tr>
      <w:tr w:rsidR="002A187D" w:rsidRPr="003B6A20">
        <w:trPr>
          <w:cantSplit/>
          <w:trHeight w:val="421"/>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В том числе </w:t>
            </w:r>
            <w:r w:rsidRPr="003B6A20">
              <w:rPr>
                <w:rFonts w:eastAsia="Arial Unicode MS"/>
                <w:color w:val="000000"/>
              </w:rPr>
              <w:br/>
              <w:t xml:space="preserve">покупатели и </w:t>
            </w:r>
            <w:r w:rsidRPr="003B6A20">
              <w:rPr>
                <w:rFonts w:eastAsia="Arial Unicode MS"/>
                <w:color w:val="000000"/>
              </w:rPr>
              <w:br/>
              <w:t>заказчики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Разница между остатками счетов 62, 76, на которых показаны краткосрочные задолженности покупателей и заказчиков, сальдо субсчета счета 63, на котором отражена сумма резерва по таким задолженностям</w:t>
            </w:r>
          </w:p>
        </w:tc>
      </w:tr>
      <w:tr w:rsidR="002A187D" w:rsidRPr="003B6A20">
        <w:trPr>
          <w:cantSplit/>
          <w:trHeight w:val="31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Краткосрочные </w:t>
            </w:r>
            <w:r w:rsidRPr="003B6A20">
              <w:rPr>
                <w:rFonts w:eastAsia="Arial Unicode MS"/>
                <w:color w:val="000000"/>
              </w:rPr>
              <w:br/>
              <w:t xml:space="preserve">финансовые </w:t>
            </w:r>
            <w:r w:rsidRPr="003B6A20">
              <w:rPr>
                <w:rFonts w:eastAsia="Arial Unicode MS"/>
                <w:color w:val="000000"/>
              </w:rPr>
              <w:br/>
              <w:t>вложения</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Остаток по счету 58 минус остаток по счету 59 плюс остаток по счету 55 субсчет «Депозитные счета»), если по </w:t>
            </w:r>
            <w:r w:rsidRPr="003B6A20">
              <w:rPr>
                <w:rFonts w:eastAsia="Arial Unicode MS"/>
                <w:color w:val="000000"/>
              </w:rPr>
              <w:br/>
              <w:t>депозитам начисляют проценты</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Денежные средства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Сумма остатков по счетам 50, 51, 52, 55 (субсчета «Аккредитивы» и «Чековые книжки», «Депозитные счета» – если по депозитным вкладам не начисляют проценты), 57</w:t>
            </w:r>
          </w:p>
        </w:tc>
      </w:tr>
      <w:tr w:rsidR="002A187D" w:rsidRPr="003B6A20">
        <w:trPr>
          <w:cantSplit/>
          <w:trHeight w:val="131"/>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Прочие оборотные </w:t>
            </w:r>
            <w:r w:rsidRPr="003B6A20">
              <w:rPr>
                <w:rFonts w:eastAsia="Arial Unicode MS"/>
                <w:color w:val="000000"/>
              </w:rPr>
              <w:br/>
              <w:t>активы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Показатели, не отраженные в предыдущих строках раздела «Оборотные активы» баланса</w:t>
            </w:r>
          </w:p>
          <w:p w:rsidR="002A187D" w:rsidRPr="003B6A20" w:rsidRDefault="002A187D" w:rsidP="00586D44">
            <w:pPr>
              <w:spacing w:line="360" w:lineRule="auto"/>
              <w:jc w:val="both"/>
              <w:rPr>
                <w:rFonts w:eastAsia="Arial Unicode MS"/>
                <w:color w:val="000000"/>
              </w:rPr>
            </w:pPr>
          </w:p>
        </w:tc>
      </w:tr>
      <w:tr w:rsidR="002A187D" w:rsidRPr="003B6A20">
        <w:trPr>
          <w:cantSplit/>
          <w:trHeight w:val="9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Итого по разделу II</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Сумма ранее заполненных строк данного раздела</w:t>
            </w:r>
          </w:p>
        </w:tc>
      </w:tr>
      <w:tr w:rsidR="002A187D" w:rsidRPr="003B6A20">
        <w:trPr>
          <w:cantSplit/>
          <w:trHeight w:val="115"/>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БАЛАНС</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 xml:space="preserve">Сумма итоговых строк по разделу </w:t>
            </w:r>
            <w:r w:rsidRPr="003B6A20">
              <w:rPr>
                <w:rFonts w:eastAsia="Arial Unicode MS"/>
                <w:b/>
                <w:color w:val="000000"/>
                <w:lang w:val="en-US"/>
              </w:rPr>
              <w:t>I</w:t>
            </w:r>
            <w:r w:rsidRPr="003B6A20">
              <w:rPr>
                <w:rFonts w:eastAsia="Arial Unicode MS"/>
                <w:b/>
                <w:color w:val="000000"/>
              </w:rPr>
              <w:t xml:space="preserve"> и </w:t>
            </w:r>
            <w:r w:rsidRPr="003B6A20">
              <w:rPr>
                <w:rFonts w:eastAsia="Arial Unicode MS"/>
                <w:b/>
                <w:color w:val="000000"/>
                <w:lang w:val="en-US"/>
              </w:rPr>
              <w:t>II</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Уставный капитал</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80</w:t>
            </w:r>
          </w:p>
        </w:tc>
      </w:tr>
      <w:tr w:rsidR="002A187D" w:rsidRPr="003B6A20">
        <w:trPr>
          <w:cantSplit/>
          <w:trHeight w:val="9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Собственные акции, </w:t>
            </w:r>
            <w:r w:rsidRPr="003B6A20">
              <w:rPr>
                <w:rFonts w:eastAsia="Arial Unicode MS"/>
                <w:color w:val="000000"/>
              </w:rPr>
              <w:br/>
              <w:t xml:space="preserve">выкупленные у </w:t>
            </w:r>
            <w:r w:rsidRPr="003B6A20">
              <w:rPr>
                <w:rFonts w:eastAsia="Arial Unicode MS"/>
                <w:color w:val="000000"/>
              </w:rPr>
              <w:br/>
              <w:t>акционеров</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81</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Добавочный капитал</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83</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Резервный капитал</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Сумма строк 431 и 432</w:t>
            </w:r>
          </w:p>
        </w:tc>
      </w:tr>
      <w:tr w:rsidR="002A187D" w:rsidRPr="003B6A20">
        <w:trPr>
          <w:cantSplit/>
          <w:trHeight w:val="9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Резервы, образованные в соответствии с </w:t>
            </w:r>
            <w:r w:rsidRPr="003B6A20">
              <w:rPr>
                <w:rFonts w:eastAsia="Arial Unicode MS"/>
                <w:color w:val="000000"/>
              </w:rPr>
              <w:br/>
              <w:t>законодательством</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Сальдо субсчета счета 82, на котором </w:t>
            </w:r>
            <w:r w:rsidRPr="003B6A20">
              <w:rPr>
                <w:rFonts w:eastAsia="Arial Unicode MS"/>
                <w:color w:val="000000"/>
              </w:rPr>
              <w:br/>
              <w:t xml:space="preserve">отражена сумма резерва, созданного в </w:t>
            </w:r>
            <w:r w:rsidRPr="003B6A20">
              <w:rPr>
                <w:rFonts w:eastAsia="Arial Unicode MS"/>
                <w:color w:val="000000"/>
              </w:rPr>
              <w:br/>
              <w:t>соответствии с законодательством РФ</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Резервы, образованные в </w:t>
            </w:r>
            <w:r w:rsidRPr="003B6A20">
              <w:rPr>
                <w:rFonts w:eastAsia="Arial Unicode MS"/>
                <w:color w:val="000000"/>
              </w:rPr>
              <w:br/>
              <w:t xml:space="preserve">соответствии с учредительными </w:t>
            </w:r>
            <w:r w:rsidRPr="003B6A20">
              <w:rPr>
                <w:rFonts w:eastAsia="Arial Unicode MS"/>
                <w:color w:val="000000"/>
              </w:rPr>
              <w:br/>
              <w:t>документами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субсчета счета 82, где показан размер резерва, образованного в соответствии с учредительными документами</w:t>
            </w:r>
          </w:p>
        </w:tc>
      </w:tr>
      <w:tr w:rsidR="002A187D" w:rsidRPr="003B6A20">
        <w:trPr>
          <w:cantSplit/>
          <w:trHeight w:val="269"/>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Нераспределенная </w:t>
            </w:r>
            <w:r w:rsidRPr="003B6A20">
              <w:rPr>
                <w:rFonts w:eastAsia="Arial Unicode MS"/>
                <w:color w:val="000000"/>
              </w:rPr>
              <w:br/>
              <w:t xml:space="preserve">прибыль </w:t>
            </w:r>
            <w:r w:rsidRPr="003B6A20">
              <w:rPr>
                <w:rFonts w:eastAsia="Arial Unicode MS"/>
                <w:color w:val="000000"/>
              </w:rPr>
              <w:br/>
              <w:t xml:space="preserve">(непокрытый </w:t>
            </w:r>
            <w:r w:rsidRPr="003B6A20">
              <w:rPr>
                <w:rFonts w:eastAsia="Arial Unicode MS"/>
                <w:color w:val="000000"/>
              </w:rPr>
              <w:br/>
              <w:t>убыток)</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счетов 84 и 99</w:t>
            </w:r>
          </w:p>
        </w:tc>
      </w:tr>
      <w:tr w:rsidR="002A187D" w:rsidRPr="003B6A20">
        <w:trPr>
          <w:cantSplit/>
          <w:trHeight w:val="141"/>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Итого по разделу III</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Сумма ранее заполненных строк данного раздела</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Займы и кредиты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Остаток по счету 67, на котором отражена задолженность по долгосрочным кредитам и займам, а также сумма </w:t>
            </w:r>
            <w:r w:rsidRPr="003B6A20">
              <w:rPr>
                <w:rFonts w:eastAsia="Arial Unicode MS"/>
                <w:color w:val="000000"/>
              </w:rPr>
              <w:br/>
              <w:t>процентов по ним</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Отложенные налоговые </w:t>
            </w:r>
            <w:r w:rsidRPr="003B6A20">
              <w:rPr>
                <w:rFonts w:eastAsia="Arial Unicode MS"/>
                <w:color w:val="000000"/>
              </w:rPr>
              <w:br/>
              <w:t>обязательства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счета 77</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Прочие долгосрочные </w:t>
            </w:r>
            <w:r w:rsidRPr="003B6A20">
              <w:rPr>
                <w:rFonts w:eastAsia="Arial Unicode MS"/>
                <w:color w:val="000000"/>
              </w:rPr>
              <w:br/>
              <w:t>обязательства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Долгосрочные пассивы, которые не были отражены в разделе.IV «Долгосрочные обязательства»</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Итого по разделу IV</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Сумма ранее заполненных строк данного раздела</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Займы и кредиты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Остаток по субсчетам счета 66, на которых отражена основная задолженность по краткосрочным кредитам и сумма процентов по ним</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Кредиторская </w:t>
            </w:r>
            <w:r w:rsidRPr="003B6A20">
              <w:rPr>
                <w:rFonts w:eastAsia="Arial Unicode MS"/>
                <w:color w:val="000000"/>
              </w:rPr>
              <w:br/>
              <w:t>задолженность, в том числе</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Поставщики и </w:t>
            </w:r>
            <w:r w:rsidRPr="003B6A20">
              <w:rPr>
                <w:rFonts w:eastAsia="Arial Unicode MS"/>
                <w:color w:val="000000"/>
              </w:rPr>
              <w:br/>
              <w:t>подрядчики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Сумма сальдо субсчетов счетов 76 и 60, на которых отражена задолженность перед поставщиками и подрядчиками</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Задолженность </w:t>
            </w:r>
            <w:r w:rsidRPr="003B6A20">
              <w:rPr>
                <w:rFonts w:eastAsia="Arial Unicode MS"/>
                <w:color w:val="000000"/>
              </w:rPr>
              <w:br/>
              <w:t xml:space="preserve">перед персоналом </w:t>
            </w:r>
            <w:r w:rsidRPr="003B6A20">
              <w:rPr>
                <w:rFonts w:eastAsia="Arial Unicode MS"/>
                <w:color w:val="000000"/>
              </w:rPr>
              <w:br/>
              <w:t>организации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 xml:space="preserve">Кредитовый остаток счета 70 (за исключением субсчета «Расчеты с работниками по выплате доходов по </w:t>
            </w:r>
            <w:r w:rsidRPr="003B6A20">
              <w:rPr>
                <w:rFonts w:eastAsia="Arial Unicode MS"/>
                <w:color w:val="000000"/>
              </w:rPr>
              <w:br/>
              <w:t>акциям и долям»)</w:t>
            </w:r>
          </w:p>
        </w:tc>
      </w:tr>
      <w:tr w:rsidR="002A187D" w:rsidRPr="003B6A20">
        <w:trPr>
          <w:cantSplit/>
          <w:trHeight w:val="269"/>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Задолженность перед </w:t>
            </w:r>
            <w:r w:rsidRPr="003B6A20">
              <w:rPr>
                <w:rFonts w:eastAsia="Arial Unicode MS"/>
                <w:color w:val="000000"/>
              </w:rPr>
              <w:br/>
              <w:t xml:space="preserve">государственными </w:t>
            </w:r>
            <w:r w:rsidRPr="003B6A20">
              <w:rPr>
                <w:rFonts w:eastAsia="Arial Unicode MS"/>
                <w:color w:val="000000"/>
              </w:rPr>
              <w:br/>
              <w:t xml:space="preserve">внебюджетными </w:t>
            </w:r>
            <w:r w:rsidRPr="003B6A20">
              <w:rPr>
                <w:rFonts w:eastAsia="Arial Unicode MS"/>
                <w:color w:val="000000"/>
              </w:rPr>
              <w:br/>
              <w:t>фондами</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Кредитовый остаток по счету 69</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Задолженность </w:t>
            </w:r>
            <w:r w:rsidRPr="003B6A20">
              <w:rPr>
                <w:rFonts w:eastAsia="Arial Unicode MS"/>
                <w:color w:val="000000"/>
              </w:rPr>
              <w:br/>
              <w:t>по налогам и сборам</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Кредитовый остаток по счету 68</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Прочие кредиторы</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Остаток субсчетов «Расчеты по претензиям» и «Расчеты по имущественному и личному страхованию» счета 76 и сальдо счета 71</w:t>
            </w:r>
          </w:p>
        </w:tc>
      </w:tr>
      <w:tr w:rsidR="002A187D" w:rsidRPr="003B6A20">
        <w:trPr>
          <w:cantSplit/>
          <w:trHeight w:val="22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Задолженность </w:t>
            </w:r>
            <w:r w:rsidRPr="003B6A20">
              <w:rPr>
                <w:rFonts w:eastAsia="Arial Unicode MS"/>
                <w:color w:val="000000"/>
              </w:rPr>
              <w:br/>
              <w:t>перед участниками</w:t>
            </w:r>
            <w:r w:rsidRPr="003B6A20">
              <w:rPr>
                <w:rFonts w:eastAsia="Arial Unicode MS"/>
                <w:color w:val="000000"/>
              </w:rPr>
              <w:br/>
              <w:t>(учредителями) по</w:t>
            </w:r>
            <w:r w:rsidRPr="003B6A20">
              <w:rPr>
                <w:rFonts w:eastAsia="Arial Unicode MS"/>
                <w:color w:val="000000"/>
              </w:rPr>
              <w:br/>
              <w:t>выплате доходов</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Кредитовые остатки субсчета «Расчеты по выплате доходов» счета 75 и субсчета «Расчеты с работниками по выплате доходов по акциям и долям» счета 70</w:t>
            </w:r>
          </w:p>
        </w:tc>
      </w:tr>
      <w:tr w:rsidR="002A187D" w:rsidRPr="003B6A20">
        <w:trPr>
          <w:cantSplit/>
          <w:trHeight w:val="133"/>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Доходы будущих </w:t>
            </w:r>
            <w:r w:rsidRPr="003B6A20">
              <w:rPr>
                <w:rFonts w:eastAsia="Arial Unicode MS"/>
                <w:color w:val="000000"/>
              </w:rPr>
              <w:br/>
              <w:t>периодов</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Остаток по счету 98</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Резервы предстоящих </w:t>
            </w:r>
            <w:r w:rsidRPr="003B6A20">
              <w:rPr>
                <w:rFonts w:eastAsia="Arial Unicode MS"/>
                <w:color w:val="000000"/>
              </w:rPr>
              <w:br/>
              <w:t>расходов</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Остаток по счету 96</w:t>
            </w:r>
          </w:p>
        </w:tc>
      </w:tr>
      <w:tr w:rsidR="002A187D" w:rsidRPr="003B6A20">
        <w:trPr>
          <w:cantSplit/>
          <w:trHeight w:val="18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Прочие краткосрочные </w:t>
            </w:r>
            <w:r w:rsidRPr="003B6A20">
              <w:rPr>
                <w:rFonts w:eastAsia="Arial Unicode MS"/>
                <w:color w:val="000000"/>
              </w:rPr>
              <w:br/>
              <w:t>обязательства</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Краткосрочные обязательства, которые нельзя отнести к другим статьям раздела «Краткосрочные обязательства»</w:t>
            </w:r>
          </w:p>
        </w:tc>
      </w:tr>
      <w:tr w:rsidR="002A187D" w:rsidRPr="003B6A20">
        <w:trPr>
          <w:cantSplit/>
          <w:trHeight w:val="110"/>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Итого по разделу V</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Сумма ранее заполненных строк данного раздела</w:t>
            </w:r>
          </w:p>
        </w:tc>
      </w:tr>
      <w:tr w:rsidR="002A187D" w:rsidRPr="003B6A20">
        <w:trPr>
          <w:cantSplit/>
          <w:trHeight w:val="62"/>
        </w:trPr>
        <w:tc>
          <w:tcPr>
            <w:tcW w:w="147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БАЛАНС</w:t>
            </w:r>
          </w:p>
        </w:tc>
        <w:tc>
          <w:tcPr>
            <w:tcW w:w="3530"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color w:val="000000"/>
              </w:rPr>
            </w:pPr>
            <w:r w:rsidRPr="003B6A20">
              <w:rPr>
                <w:rFonts w:eastAsia="Arial Unicode MS"/>
                <w:b/>
                <w:color w:val="000000"/>
              </w:rPr>
              <w:t xml:space="preserve">Сумма итоговых строк по разделу </w:t>
            </w:r>
            <w:r w:rsidRPr="003B6A20">
              <w:rPr>
                <w:rFonts w:eastAsia="Arial Unicode MS"/>
                <w:b/>
                <w:color w:val="000000"/>
                <w:lang w:val="en-US"/>
              </w:rPr>
              <w:t>III</w:t>
            </w:r>
            <w:r w:rsidRPr="003B6A20">
              <w:rPr>
                <w:rFonts w:eastAsia="Arial Unicode MS"/>
                <w:b/>
                <w:color w:val="000000"/>
              </w:rPr>
              <w:t>, IV, V</w:t>
            </w:r>
          </w:p>
        </w:tc>
      </w:tr>
    </w:tbl>
    <w:p w:rsidR="002A187D" w:rsidRPr="003B6A20" w:rsidRDefault="002A187D" w:rsidP="0007712F">
      <w:pPr>
        <w:pStyle w:val="ConsNormal"/>
        <w:widowControl/>
        <w:spacing w:line="360" w:lineRule="auto"/>
        <w:ind w:right="0" w:firstLine="0"/>
        <w:jc w:val="center"/>
        <w:rPr>
          <w:rFonts w:ascii="Times New Roman" w:eastAsia="Arial Unicode MS" w:hAnsi="Times New Roman"/>
          <w:b/>
          <w:color w:val="000000"/>
          <w:sz w:val="24"/>
          <w:szCs w:val="24"/>
        </w:rPr>
      </w:pPr>
      <w:r w:rsidRPr="003B6A20">
        <w:rPr>
          <w:rFonts w:ascii="Times New Roman" w:eastAsia="Arial Unicode MS" w:hAnsi="Times New Roman"/>
          <w:color w:val="000000"/>
          <w:sz w:val="24"/>
          <w:szCs w:val="24"/>
        </w:rPr>
        <w:t>Сальдо забалансовых счетов для заполнения каждой строки Справки</w:t>
      </w:r>
    </w:p>
    <w:tbl>
      <w:tblPr>
        <w:tblStyle w:val="11"/>
        <w:tblW w:w="10440" w:type="dxa"/>
        <w:tblInd w:w="-72" w:type="dxa"/>
        <w:tblLook w:val="0000" w:firstRow="0" w:lastRow="0" w:firstColumn="0" w:lastColumn="0" w:noHBand="0" w:noVBand="0"/>
      </w:tblPr>
      <w:tblGrid>
        <w:gridCol w:w="2950"/>
        <w:gridCol w:w="7490"/>
      </w:tblGrid>
      <w:tr w:rsidR="002A187D" w:rsidRPr="003B6A20">
        <w:trPr>
          <w:cantSplit/>
          <w:trHeight w:val="537"/>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i/>
                <w:color w:val="000000"/>
              </w:rPr>
            </w:pPr>
            <w:r w:rsidRPr="003B6A20">
              <w:rPr>
                <w:rFonts w:eastAsia="Arial Unicode MS"/>
                <w:b/>
                <w:i/>
                <w:color w:val="000000"/>
              </w:rPr>
              <w:t>Строка баланса</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b/>
                <w:i/>
                <w:color w:val="000000"/>
              </w:rPr>
            </w:pPr>
            <w:r w:rsidRPr="003B6A20">
              <w:rPr>
                <w:rFonts w:eastAsia="Arial Unicode MS"/>
                <w:b/>
                <w:i/>
                <w:color w:val="000000"/>
              </w:rPr>
              <w:t>Как сформировать показатели для баланса</w:t>
            </w:r>
          </w:p>
        </w:tc>
      </w:tr>
      <w:tr w:rsidR="002A187D" w:rsidRPr="003B6A20">
        <w:trPr>
          <w:cantSplit/>
          <w:trHeight w:val="403"/>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Арендованные </w:t>
            </w:r>
            <w:r w:rsidRPr="003B6A20">
              <w:rPr>
                <w:rFonts w:eastAsia="Arial Unicode MS"/>
                <w:color w:val="000000"/>
              </w:rPr>
              <w:br/>
              <w:t>основные средства</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Сальдо забалансового счета 001</w:t>
            </w:r>
          </w:p>
        </w:tc>
      </w:tr>
      <w:tr w:rsidR="002A187D" w:rsidRPr="003B6A20">
        <w:trPr>
          <w:cantSplit/>
          <w:trHeight w:val="672"/>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В том числе по </w:t>
            </w:r>
            <w:r w:rsidRPr="003B6A20">
              <w:rPr>
                <w:rFonts w:eastAsia="Arial Unicode MS"/>
                <w:color w:val="000000"/>
              </w:rPr>
              <w:br/>
              <w:t>лизингу</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Сальдо субсчетов забалансового счета 001, на которых отражена стоимость основных средств, полученных </w:t>
            </w:r>
            <w:r w:rsidRPr="003B6A20">
              <w:rPr>
                <w:rFonts w:eastAsia="Arial Unicode MS"/>
                <w:color w:val="000000"/>
              </w:rPr>
              <w:br/>
              <w:t>по договору лизинга</w:t>
            </w:r>
          </w:p>
        </w:tc>
      </w:tr>
      <w:tr w:rsidR="002A187D" w:rsidRPr="003B6A20">
        <w:trPr>
          <w:cantSplit/>
          <w:trHeight w:val="806"/>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Товарно-материальные </w:t>
            </w:r>
            <w:r w:rsidRPr="003B6A20">
              <w:rPr>
                <w:rFonts w:eastAsia="Arial Unicode MS"/>
                <w:color w:val="000000"/>
              </w:rPr>
              <w:br/>
              <w:t>ценности, принятые на ответственное хранение</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002</w:t>
            </w:r>
          </w:p>
        </w:tc>
      </w:tr>
      <w:tr w:rsidR="002A187D" w:rsidRPr="003B6A20">
        <w:trPr>
          <w:cantSplit/>
          <w:trHeight w:val="403"/>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Товары, принятые </w:t>
            </w:r>
            <w:r w:rsidRPr="003B6A20">
              <w:rPr>
                <w:rFonts w:eastAsia="Arial Unicode MS"/>
                <w:color w:val="000000"/>
              </w:rPr>
              <w:br/>
              <w:t>на комиссию</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004</w:t>
            </w:r>
          </w:p>
        </w:tc>
      </w:tr>
      <w:tr w:rsidR="002A187D" w:rsidRPr="003B6A20">
        <w:trPr>
          <w:cantSplit/>
          <w:trHeight w:val="1117"/>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Списанная в убыток</w:t>
            </w:r>
            <w:r w:rsidRPr="003B6A20">
              <w:rPr>
                <w:rFonts w:eastAsia="Arial Unicode MS"/>
                <w:color w:val="000000"/>
              </w:rPr>
              <w:br/>
              <w:t xml:space="preserve">задолженность </w:t>
            </w:r>
            <w:r w:rsidRPr="003B6A20">
              <w:rPr>
                <w:rFonts w:eastAsia="Arial Unicode MS"/>
                <w:color w:val="000000"/>
              </w:rPr>
              <w:br/>
              <w:t>неплатежеспособных</w:t>
            </w:r>
            <w:r w:rsidRPr="003B6A20">
              <w:rPr>
                <w:rFonts w:eastAsia="Arial Unicode MS"/>
                <w:color w:val="000000"/>
              </w:rPr>
              <w:br/>
              <w:t>дебиторов</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007</w:t>
            </w:r>
          </w:p>
        </w:tc>
      </w:tr>
      <w:tr w:rsidR="002A187D" w:rsidRPr="003B6A20">
        <w:trPr>
          <w:cantSplit/>
          <w:trHeight w:val="672"/>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Обеспечения обязательств и платежей </w:t>
            </w:r>
            <w:r w:rsidRPr="003B6A20">
              <w:rPr>
                <w:rFonts w:eastAsia="Arial Unicode MS"/>
                <w:color w:val="000000"/>
              </w:rPr>
              <w:br/>
              <w:t>полученные</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008</w:t>
            </w:r>
          </w:p>
        </w:tc>
      </w:tr>
      <w:tr w:rsidR="002A187D" w:rsidRPr="003B6A20">
        <w:trPr>
          <w:cantSplit/>
          <w:trHeight w:val="1057"/>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Обеспечения </w:t>
            </w:r>
            <w:r w:rsidRPr="003B6A20">
              <w:rPr>
                <w:rFonts w:eastAsia="Arial Unicode MS"/>
                <w:color w:val="000000"/>
              </w:rPr>
              <w:br/>
              <w:t xml:space="preserve">обязательств и </w:t>
            </w:r>
            <w:r w:rsidRPr="003B6A20">
              <w:rPr>
                <w:rFonts w:eastAsia="Arial Unicode MS"/>
                <w:color w:val="000000"/>
              </w:rPr>
              <w:br/>
              <w:t>платежей выданные</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009</w:t>
            </w:r>
          </w:p>
        </w:tc>
      </w:tr>
      <w:tr w:rsidR="002A187D" w:rsidRPr="003B6A20">
        <w:trPr>
          <w:cantSplit/>
          <w:trHeight w:val="672"/>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Износ жилищного </w:t>
            </w:r>
            <w:r w:rsidRPr="003B6A20">
              <w:rPr>
                <w:rFonts w:eastAsia="Arial Unicode MS"/>
                <w:color w:val="000000"/>
              </w:rPr>
              <w:br/>
              <w:t>фонда</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субсчетов забалансового счета 010, где показана сумма начисленного износа по объектам жилого фонда</w:t>
            </w:r>
          </w:p>
        </w:tc>
      </w:tr>
      <w:tr w:rsidR="002A187D" w:rsidRPr="003B6A20">
        <w:trPr>
          <w:cantSplit/>
          <w:trHeight w:val="806"/>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Износ объектов </w:t>
            </w:r>
            <w:r w:rsidRPr="003B6A20">
              <w:rPr>
                <w:rFonts w:eastAsia="Arial Unicode MS"/>
                <w:color w:val="000000"/>
              </w:rPr>
              <w:br/>
              <w:t xml:space="preserve">внешнего благоустройства и </w:t>
            </w:r>
            <w:r w:rsidRPr="003B6A20">
              <w:rPr>
                <w:rFonts w:eastAsia="Arial Unicode MS"/>
                <w:color w:val="000000"/>
              </w:rPr>
              <w:br/>
              <w:t>других аналогичных</w:t>
            </w:r>
            <w:r w:rsidRPr="003B6A20">
              <w:rPr>
                <w:rFonts w:eastAsia="Arial Unicode MS"/>
                <w:color w:val="000000"/>
              </w:rPr>
              <w:br/>
              <w:t>объектов</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субсчетов забалансового счета 010, на которых отражена величина износа объектов внешнего благоустройства и других аналогичных объектов</w:t>
            </w:r>
          </w:p>
        </w:tc>
      </w:tr>
      <w:tr w:rsidR="002A187D" w:rsidRPr="003B6A20">
        <w:trPr>
          <w:cantSplit/>
          <w:trHeight w:val="537"/>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 xml:space="preserve">Нематериальные </w:t>
            </w:r>
            <w:r w:rsidRPr="003B6A20">
              <w:rPr>
                <w:rFonts w:eastAsia="Arial Unicode MS"/>
                <w:color w:val="000000"/>
              </w:rPr>
              <w:br/>
              <w:t>активы, полученные</w:t>
            </w:r>
            <w:r w:rsidRPr="003B6A20">
              <w:rPr>
                <w:rFonts w:eastAsia="Arial Unicode MS"/>
                <w:color w:val="000000"/>
              </w:rPr>
              <w:br/>
              <w:t>в пользование</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Сальдо забалансового счета, где учитывают нематериальные активы, полученные в пользование</w:t>
            </w:r>
          </w:p>
        </w:tc>
      </w:tr>
      <w:tr w:rsidR="002A187D" w:rsidRPr="003B6A20">
        <w:trPr>
          <w:cantSplit/>
          <w:trHeight w:val="537"/>
        </w:trPr>
        <w:tc>
          <w:tcPr>
            <w:tcW w:w="1413" w:type="pct"/>
            <w:tcBorders>
              <w:top w:val="single" w:sz="6" w:space="0" w:color="000000"/>
              <w:left w:val="single" w:sz="6" w:space="0" w:color="000000"/>
              <w:bottom w:val="single" w:sz="6" w:space="0" w:color="000000"/>
              <w:right w:val="single" w:sz="6" w:space="0" w:color="000000"/>
            </w:tcBorders>
          </w:tcPr>
          <w:p w:rsidR="002A187D" w:rsidRPr="003B6A20" w:rsidRDefault="002A187D" w:rsidP="003B6A20">
            <w:pPr>
              <w:spacing w:line="360" w:lineRule="auto"/>
              <w:rPr>
                <w:rFonts w:eastAsia="Arial Unicode MS"/>
                <w:color w:val="000000"/>
              </w:rPr>
            </w:pPr>
            <w:r w:rsidRPr="003B6A20">
              <w:rPr>
                <w:rFonts w:eastAsia="Arial Unicode MS"/>
                <w:color w:val="000000"/>
              </w:rPr>
              <w:t>Прочие</w:t>
            </w:r>
          </w:p>
        </w:tc>
        <w:tc>
          <w:tcPr>
            <w:tcW w:w="3587" w:type="pct"/>
            <w:tcBorders>
              <w:top w:val="single" w:sz="6" w:space="0" w:color="000000"/>
              <w:left w:val="single" w:sz="6" w:space="0" w:color="000000"/>
              <w:bottom w:val="single" w:sz="6" w:space="0" w:color="000000"/>
              <w:right w:val="single" w:sz="6" w:space="0" w:color="000000"/>
            </w:tcBorders>
          </w:tcPr>
          <w:p w:rsidR="002A187D" w:rsidRPr="003B6A20" w:rsidRDefault="002A187D" w:rsidP="00586D44">
            <w:pPr>
              <w:spacing w:line="360" w:lineRule="auto"/>
              <w:jc w:val="both"/>
              <w:rPr>
                <w:rFonts w:eastAsia="Arial Unicode MS"/>
                <w:color w:val="000000"/>
              </w:rPr>
            </w:pPr>
            <w:r w:rsidRPr="003B6A20">
              <w:rPr>
                <w:rFonts w:eastAsia="Arial Unicode MS"/>
                <w:color w:val="000000"/>
              </w:rPr>
              <w:t>Стоимость прочих ценностей</w:t>
            </w:r>
          </w:p>
        </w:tc>
      </w:tr>
    </w:tbl>
    <w:p w:rsidR="004B7BD7" w:rsidRDefault="004B7BD7" w:rsidP="004B7BD7">
      <w:pPr>
        <w:pStyle w:val="ConsNormal"/>
        <w:widowControl/>
        <w:spacing w:line="360" w:lineRule="auto"/>
        <w:ind w:right="0" w:firstLine="0"/>
        <w:rPr>
          <w:rFonts w:ascii="Times New Roman" w:eastAsia="Arial Unicode MS" w:hAnsi="Times New Roman"/>
          <w:color w:val="000000"/>
          <w:sz w:val="24"/>
          <w:szCs w:val="24"/>
        </w:rPr>
      </w:pPr>
    </w:p>
    <w:p w:rsidR="003B6A20" w:rsidRPr="003B6A20" w:rsidRDefault="00F624CF" w:rsidP="004B7BD7">
      <w:pPr>
        <w:pStyle w:val="ConsNormal"/>
        <w:widowControl/>
        <w:spacing w:line="360" w:lineRule="auto"/>
        <w:ind w:right="0" w:firstLine="0"/>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2.</w:t>
      </w:r>
      <w:r w:rsidR="003B6A20" w:rsidRPr="003B6A20">
        <w:rPr>
          <w:rFonts w:ascii="Times New Roman" w:eastAsia="Arial Unicode MS" w:hAnsi="Times New Roman"/>
          <w:b/>
          <w:color w:val="000000"/>
          <w:sz w:val="24"/>
          <w:szCs w:val="24"/>
        </w:rPr>
        <w:t>2 Отчет о прибылях и убытках (форма №2)</w:t>
      </w:r>
      <w:r>
        <w:rPr>
          <w:rFonts w:ascii="Times New Roman" w:eastAsia="Arial Unicode MS" w:hAnsi="Times New Roman"/>
          <w:b/>
          <w:color w:val="000000"/>
          <w:sz w:val="24"/>
          <w:szCs w:val="24"/>
        </w:rPr>
        <w:t>.</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Составляя Отчет о прибылях и убытках, нужно следовать определенным правилам: все данные в форме №2</w:t>
      </w:r>
      <w:r w:rsidR="0007712F">
        <w:rPr>
          <w:rFonts w:ascii="Times New Roman" w:eastAsia="Arial Unicode MS" w:hAnsi="Times New Roman"/>
          <w:color w:val="000000"/>
          <w:sz w:val="24"/>
          <w:szCs w:val="24"/>
        </w:rPr>
        <w:t xml:space="preserve"> (Приложение 32)</w:t>
      </w:r>
      <w:r w:rsidRPr="003B6A20">
        <w:rPr>
          <w:rFonts w:ascii="Times New Roman" w:eastAsia="Arial Unicode MS" w:hAnsi="Times New Roman"/>
          <w:color w:val="000000"/>
          <w:sz w:val="24"/>
          <w:szCs w:val="24"/>
        </w:rPr>
        <w:t xml:space="preserve"> показываются нарастающим итогом с 1 января по 31 декабря отчетного года. При этом в графе 3 приводят данные за отчетный период, а в графе 4 – за аналогичный период прошлого года. Отрицательные же показатели записываются в круглых скобках.</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Форма №2 утверждена Приказом Минфина России от 22 июля 2003 г. №67н. В этой форме не проставлены коды строк – они утверждены другим Приказом Минфина России, от 14 ноября 2003 г. №102н.</w:t>
      </w:r>
    </w:p>
    <w:p w:rsidR="003B6A20" w:rsidRPr="003B6A20" w:rsidRDefault="003B6A20" w:rsidP="003B6A20">
      <w:pPr>
        <w:pStyle w:val="ConsNormal"/>
        <w:widowControl/>
        <w:spacing w:line="360" w:lineRule="auto"/>
        <w:ind w:right="0" w:firstLine="709"/>
        <w:jc w:val="both"/>
        <w:rPr>
          <w:rFonts w:ascii="Times New Roman" w:eastAsia="Arial Unicode MS" w:hAnsi="Times New Roman"/>
          <w:i/>
          <w:color w:val="000000"/>
          <w:sz w:val="24"/>
          <w:szCs w:val="24"/>
        </w:rPr>
      </w:pP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Раздел «Доходы и расходы по обычным видам деятельности»</w:t>
      </w:r>
    </w:p>
    <w:tbl>
      <w:tblPr>
        <w:tblStyle w:val="11"/>
        <w:tblW w:w="10160" w:type="dxa"/>
        <w:tblInd w:w="208" w:type="dxa"/>
        <w:tblLook w:val="0000" w:firstRow="0" w:lastRow="0" w:firstColumn="0" w:lastColumn="0" w:noHBand="0" w:noVBand="0"/>
      </w:tblPr>
      <w:tblGrid>
        <w:gridCol w:w="3247"/>
        <w:gridCol w:w="6913"/>
      </w:tblGrid>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b/>
                <w:color w:val="000000"/>
              </w:rPr>
            </w:pPr>
            <w:r w:rsidRPr="003B6A20">
              <w:rPr>
                <w:rFonts w:eastAsia="Arial Unicode MS"/>
                <w:b/>
                <w:color w:val="000000"/>
              </w:rPr>
              <w:t>Строка баланса</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b/>
                <w:color w:val="000000"/>
              </w:rPr>
            </w:pPr>
            <w:r w:rsidRPr="003B6A20">
              <w:rPr>
                <w:rFonts w:eastAsia="Arial Unicode MS"/>
                <w:b/>
                <w:color w:val="000000"/>
              </w:rPr>
              <w:t>Как сформировать показатели для «Отчета</w:t>
            </w:r>
            <w:r w:rsidRPr="003B6A20">
              <w:rPr>
                <w:rFonts w:eastAsia="Arial Unicode MS"/>
                <w:b/>
                <w:color w:val="000000"/>
              </w:rPr>
              <w:br/>
              <w:t>о прибылях и убытках»</w:t>
            </w:r>
          </w:p>
        </w:tc>
      </w:tr>
      <w:tr w:rsidR="003B6A20" w:rsidRPr="003B6A20">
        <w:trPr>
          <w:cantSplit/>
          <w:trHeight w:val="132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Выручка (нетто) от продажи товаров, продукции, работ, </w:t>
            </w:r>
            <w:r w:rsidRPr="003B6A20">
              <w:rPr>
                <w:rFonts w:eastAsia="Arial Unicode MS"/>
                <w:color w:val="000000"/>
              </w:rPr>
              <w:br/>
              <w:t xml:space="preserve">услуг (за минусом налога на </w:t>
            </w:r>
            <w:r w:rsidRPr="003B6A20">
              <w:rPr>
                <w:rFonts w:eastAsia="Arial Unicode MS"/>
                <w:color w:val="000000"/>
              </w:rPr>
              <w:br/>
              <w:t>добавленную стоимость, акцизов и аналогичных обязательных платежей)</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07712F">
            <w:pPr>
              <w:spacing w:line="360" w:lineRule="auto"/>
              <w:rPr>
                <w:rFonts w:eastAsia="Arial Unicode MS"/>
                <w:color w:val="000000"/>
              </w:rPr>
            </w:pPr>
            <w:r w:rsidRPr="003B6A20">
              <w:rPr>
                <w:rFonts w:eastAsia="Arial Unicode MS"/>
                <w:color w:val="000000"/>
              </w:rPr>
              <w:t xml:space="preserve">Разница между кредитовым оборотом субсчета «Выручка» счета 90 и дебетовыми оборотами субсчетов «Налог на добавленную стоимость», «Акцизы», </w:t>
            </w:r>
            <w:r w:rsidRPr="003B6A20">
              <w:rPr>
                <w:rFonts w:eastAsia="Arial Unicode MS"/>
                <w:color w:val="000000"/>
              </w:rPr>
              <w:br/>
              <w:t>«Экспортные пошлины» счета 90</w:t>
            </w:r>
          </w:p>
        </w:tc>
      </w:tr>
      <w:tr w:rsidR="003B6A20" w:rsidRPr="003B6A20">
        <w:trPr>
          <w:cantSplit/>
          <w:trHeight w:val="180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Себестоимость проданных товаров, продукции, работ, </w:t>
            </w:r>
            <w:r w:rsidRPr="003B6A20">
              <w:rPr>
                <w:rFonts w:eastAsia="Arial Unicode MS"/>
                <w:color w:val="000000"/>
              </w:rPr>
              <w:br/>
              <w:t>услуг</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07712F">
            <w:pPr>
              <w:spacing w:line="360" w:lineRule="auto"/>
              <w:jc w:val="both"/>
              <w:rPr>
                <w:rFonts w:eastAsia="Arial Unicode MS"/>
                <w:color w:val="000000"/>
              </w:rPr>
            </w:pPr>
            <w:r w:rsidRPr="003B6A20">
              <w:rPr>
                <w:rFonts w:eastAsia="Arial Unicode MS"/>
                <w:color w:val="000000"/>
              </w:rPr>
              <w:t>Дебетовый оборот по субсчету «Себестоимость продаж» счета 90 в корреспонденции со счетами 20, 41, 43 и</w:t>
            </w:r>
            <w:r w:rsidRPr="003B6A20">
              <w:rPr>
                <w:rFonts w:eastAsia="Arial Unicode MS"/>
                <w:color w:val="000000"/>
              </w:rPr>
              <w:br/>
              <w:t xml:space="preserve">45. Организации, которые используют для учета затрат на производство счет 40, должны скорректировать дебетовый оборот по субсчету «Себестоимость продаж» </w:t>
            </w:r>
            <w:r w:rsidRPr="003B6A20">
              <w:rPr>
                <w:rFonts w:eastAsia="Arial Unicode MS"/>
                <w:color w:val="000000"/>
              </w:rPr>
              <w:br/>
              <w:t>счета 90 на разницу между фактической и нормативной себестоимостью продукции. Если фактическая себестоимость окажется выше нормативной, то сумма превышения прибавляется к дебетовому обороту по субсчету «Себестоимость продаж», а если ниже, то вычитается из него</w:t>
            </w:r>
          </w:p>
        </w:tc>
      </w:tr>
      <w:tr w:rsidR="003B6A20" w:rsidRPr="003B6A20">
        <w:trPr>
          <w:cantSplit/>
          <w:trHeight w:val="24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Валовая прибыль</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Разница между выручкой от продажи и себестоимостью проданных товаров, работ, услуг</w:t>
            </w:r>
          </w:p>
        </w:tc>
      </w:tr>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Коммерческие расходы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Дебетовый оборот субсчета «Себестоимость продаж» счета 90 в корреспонденции со счетом 44</w:t>
            </w:r>
          </w:p>
        </w:tc>
      </w:tr>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Управленческие расходы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Дебетовый оборот субсчета «Себестоимость продаж» счета 90 в корреспонденции со счетом 26</w:t>
            </w:r>
          </w:p>
        </w:tc>
      </w:tr>
      <w:tr w:rsidR="003B6A20" w:rsidRPr="003B6A20">
        <w:trPr>
          <w:cantSplit/>
          <w:trHeight w:val="36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Прибыль (убыток) от продаж</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Разность между валовой прибылью и всеми расходами</w:t>
            </w:r>
          </w:p>
        </w:tc>
      </w:tr>
    </w:tbl>
    <w:p w:rsidR="003B6A20" w:rsidRPr="003B6A20" w:rsidRDefault="003B6A20" w:rsidP="003B6A20">
      <w:pPr>
        <w:pStyle w:val="ConsNormal"/>
        <w:widowControl/>
        <w:spacing w:line="360" w:lineRule="auto"/>
        <w:ind w:right="0" w:firstLine="709"/>
        <w:jc w:val="both"/>
        <w:rPr>
          <w:rFonts w:ascii="Times New Roman" w:eastAsia="Arial Unicode MS" w:hAnsi="Times New Roman"/>
          <w:i/>
          <w:color w:val="000000"/>
          <w:sz w:val="24"/>
          <w:szCs w:val="24"/>
        </w:rPr>
      </w:pP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Раздел «Прочие доходы и расходы»</w:t>
      </w:r>
    </w:p>
    <w:tbl>
      <w:tblPr>
        <w:tblStyle w:val="11"/>
        <w:tblW w:w="10160" w:type="dxa"/>
        <w:tblInd w:w="208" w:type="dxa"/>
        <w:tblLook w:val="0000" w:firstRow="0" w:lastRow="0" w:firstColumn="0" w:lastColumn="0" w:noHBand="0" w:noVBand="0"/>
      </w:tblPr>
      <w:tblGrid>
        <w:gridCol w:w="3247"/>
        <w:gridCol w:w="6913"/>
      </w:tblGrid>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Проценты к </w:t>
            </w:r>
            <w:r w:rsidRPr="003B6A20">
              <w:rPr>
                <w:rFonts w:eastAsia="Arial Unicode MS"/>
                <w:color w:val="000000"/>
              </w:rPr>
              <w:br/>
              <w:t>получению</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Кредитовый оборот субсчетов счета 91, на которых показаны проценты к получению</w:t>
            </w:r>
          </w:p>
        </w:tc>
      </w:tr>
      <w:tr w:rsidR="003B6A20" w:rsidRPr="003B6A20">
        <w:trPr>
          <w:cantSplit/>
          <w:trHeight w:val="36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Проценты к уплате</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Дебетовый оборот субсчетов счета 91, где отражены проценты к уплате</w:t>
            </w:r>
          </w:p>
        </w:tc>
      </w:tr>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Доходы от участия </w:t>
            </w:r>
            <w:r w:rsidRPr="003B6A20">
              <w:rPr>
                <w:rFonts w:eastAsia="Arial Unicode MS"/>
                <w:color w:val="000000"/>
              </w:rPr>
              <w:br/>
              <w:t>в других организациях</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Кредитовый оборот субсчетов счета 91, на которых показана величина доходов от долевого участия в других рганизациях</w:t>
            </w:r>
          </w:p>
        </w:tc>
      </w:tr>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Прочие операционные </w:t>
            </w:r>
            <w:r w:rsidRPr="003B6A20">
              <w:rPr>
                <w:rFonts w:eastAsia="Arial Unicode MS"/>
                <w:color w:val="000000"/>
              </w:rPr>
              <w:br/>
              <w:t>доходы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Кредитовый оборот по субсчетам счета 91, где указаны прочие операционные доходы, минус сумма НДС</w:t>
            </w:r>
          </w:p>
        </w:tc>
      </w:tr>
      <w:tr w:rsidR="003B6A20" w:rsidRPr="003B6A20">
        <w:trPr>
          <w:cantSplit/>
          <w:trHeight w:val="48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Прочие операционные </w:t>
            </w:r>
            <w:r w:rsidRPr="003B6A20">
              <w:rPr>
                <w:rFonts w:eastAsia="Arial Unicode MS"/>
                <w:color w:val="000000"/>
              </w:rPr>
              <w:br/>
              <w:t>расходы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Дебетовый оборот по субсчетам счета 91, на которых отражены прочие операционные расходы</w:t>
            </w:r>
          </w:p>
        </w:tc>
      </w:tr>
      <w:tr w:rsidR="003B6A20" w:rsidRPr="003B6A20">
        <w:trPr>
          <w:cantSplit/>
          <w:trHeight w:val="72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Внереализационные доходы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Кредитовый оборот субсчетов счета 91, на которых отражены прочие внереализационные доходы, минус НДС; </w:t>
            </w:r>
            <w:r w:rsidRPr="003B6A20">
              <w:rPr>
                <w:rFonts w:eastAsia="Arial Unicode MS"/>
                <w:color w:val="000000"/>
              </w:rPr>
              <w:br/>
              <w:t>Кредитовый оборот субсчета счета 99, на котором отражены чрезвычайные доходы</w:t>
            </w:r>
          </w:p>
        </w:tc>
      </w:tr>
      <w:tr w:rsidR="003B6A20" w:rsidRPr="003B6A20">
        <w:trPr>
          <w:cantSplit/>
          <w:trHeight w:val="960"/>
        </w:trPr>
        <w:tc>
          <w:tcPr>
            <w:tcW w:w="1598"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Внереализационные расходы</w:t>
            </w:r>
          </w:p>
        </w:tc>
        <w:tc>
          <w:tcPr>
            <w:tcW w:w="3402"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Дебетовый оборот субсчетов счета 91, где указаны прочие внереализационные расходы, а также дебетовый оборот </w:t>
            </w:r>
            <w:r w:rsidRPr="003B6A20">
              <w:rPr>
                <w:rFonts w:eastAsia="Arial Unicode MS"/>
                <w:color w:val="000000"/>
              </w:rPr>
              <w:br/>
              <w:t xml:space="preserve">счета 99, где начислены санкции по налогам и сборам; </w:t>
            </w:r>
            <w:r w:rsidRPr="003B6A20">
              <w:rPr>
                <w:rFonts w:eastAsia="Arial Unicode MS"/>
                <w:color w:val="000000"/>
              </w:rPr>
              <w:br/>
              <w:t>Дебетовый оборот субсчета счета 99, на котором отражены чрезвычайные расходы</w:t>
            </w:r>
          </w:p>
        </w:tc>
      </w:tr>
    </w:tbl>
    <w:p w:rsidR="003B6A20" w:rsidRPr="003B6A20" w:rsidRDefault="003B6A20" w:rsidP="003B6A20">
      <w:pPr>
        <w:pStyle w:val="ConsNormal"/>
        <w:widowControl/>
        <w:spacing w:line="360" w:lineRule="auto"/>
        <w:ind w:right="0" w:firstLine="709"/>
        <w:jc w:val="both"/>
        <w:rPr>
          <w:rFonts w:ascii="Times New Roman" w:eastAsia="Arial Unicode MS" w:hAnsi="Times New Roman"/>
          <w:i/>
          <w:color w:val="000000"/>
          <w:sz w:val="24"/>
          <w:szCs w:val="24"/>
        </w:rPr>
      </w:pPr>
    </w:p>
    <w:p w:rsidR="003B6A20" w:rsidRPr="003B6A20" w:rsidRDefault="003B6A20" w:rsidP="0007712F">
      <w:pPr>
        <w:pStyle w:val="ConsNormal"/>
        <w:widowControl/>
        <w:spacing w:line="360" w:lineRule="auto"/>
        <w:ind w:right="0" w:firstLine="0"/>
        <w:jc w:val="center"/>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Раздел «Прибыль до налогообложения»</w:t>
      </w:r>
    </w:p>
    <w:tbl>
      <w:tblPr>
        <w:tblStyle w:val="11"/>
        <w:tblW w:w="9760" w:type="dxa"/>
        <w:tblInd w:w="608" w:type="dxa"/>
        <w:tblLook w:val="0000" w:firstRow="0" w:lastRow="0" w:firstColumn="0" w:lastColumn="0" w:noHBand="0" w:noVBand="0"/>
      </w:tblPr>
      <w:tblGrid>
        <w:gridCol w:w="2848"/>
        <w:gridCol w:w="6912"/>
      </w:tblGrid>
      <w:tr w:rsidR="003B6A20" w:rsidRPr="003B6A20">
        <w:trPr>
          <w:cantSplit/>
          <w:trHeight w:val="480"/>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Строка баланса</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Как сформировать показатели для Отчета</w:t>
            </w:r>
            <w:r w:rsidRPr="003B6A20">
              <w:rPr>
                <w:rFonts w:eastAsia="Arial Unicode MS"/>
                <w:color w:val="000000"/>
              </w:rPr>
              <w:br/>
              <w:t>о прибылях и убытках</w:t>
            </w:r>
          </w:p>
        </w:tc>
      </w:tr>
      <w:tr w:rsidR="003B6A20" w:rsidRPr="003B6A20">
        <w:trPr>
          <w:cantSplit/>
          <w:trHeight w:val="480"/>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Прибыль (убыток) до</w:t>
            </w:r>
            <w:r w:rsidRPr="003B6A20">
              <w:rPr>
                <w:rFonts w:eastAsia="Arial Unicode MS"/>
                <w:color w:val="000000"/>
              </w:rPr>
              <w:br/>
              <w:t>налогообложения</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Прибыль(убыток) от продаж + проценты к получению – проценты к уплате + доходы от участия в других организациях + прочие операционные доходы – прочие операционные расходы + внереализационные доходы – внереализационные расходы</w:t>
            </w:r>
          </w:p>
        </w:tc>
      </w:tr>
      <w:tr w:rsidR="003B6A20" w:rsidRPr="003B6A20">
        <w:trPr>
          <w:cantSplit/>
          <w:trHeight w:val="720"/>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Отложенные </w:t>
            </w:r>
            <w:r w:rsidRPr="003B6A20">
              <w:rPr>
                <w:rFonts w:eastAsia="Arial Unicode MS"/>
                <w:color w:val="000000"/>
                <w:lang w:val="uk-UA"/>
              </w:rPr>
              <w:t xml:space="preserve"> </w:t>
            </w:r>
            <w:r w:rsidRPr="003B6A20">
              <w:rPr>
                <w:rFonts w:eastAsia="Arial Unicode MS"/>
                <w:color w:val="000000"/>
              </w:rPr>
              <w:t>налоговые активы</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Разница между дебетовым и кредитовым оборотами счета 09 (+/–)</w:t>
            </w:r>
          </w:p>
        </w:tc>
      </w:tr>
      <w:tr w:rsidR="003B6A20" w:rsidRPr="003B6A20">
        <w:trPr>
          <w:cantSplit/>
          <w:trHeight w:val="504"/>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Отложенные налоговые </w:t>
            </w:r>
            <w:r w:rsidRPr="003B6A20">
              <w:rPr>
                <w:rFonts w:eastAsia="Arial Unicode MS"/>
                <w:color w:val="000000"/>
              </w:rPr>
              <w:br/>
              <w:t>обязательства</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Разница между кредитовым и дебетовым </w:t>
            </w:r>
            <w:r w:rsidRPr="003B6A20">
              <w:rPr>
                <w:rFonts w:eastAsia="Arial Unicode MS"/>
                <w:color w:val="000000"/>
              </w:rPr>
              <w:br/>
              <w:t>оборотами счета 77 (+/–)</w:t>
            </w:r>
          </w:p>
        </w:tc>
      </w:tr>
      <w:tr w:rsidR="003B6A20" w:rsidRPr="003B6A20">
        <w:trPr>
          <w:cantSplit/>
          <w:trHeight w:val="960"/>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Текущий налог на прибыль</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color w:val="000000"/>
              </w:rPr>
            </w:pPr>
            <w:r w:rsidRPr="003B6A20">
              <w:rPr>
                <w:rFonts w:eastAsia="Arial Unicode MS"/>
                <w:color w:val="000000"/>
              </w:rPr>
              <w:t xml:space="preserve">Дебетовый оборот по счету 99 «Прибыли и убытки» в корреспонденции с субсчетами счета 68, на которых отражены расчеты по налогу на прибыль и по штрафным </w:t>
            </w:r>
            <w:r w:rsidRPr="003B6A20">
              <w:rPr>
                <w:rFonts w:eastAsia="Arial Unicode MS"/>
                <w:color w:val="000000"/>
              </w:rPr>
              <w:br/>
              <w:t>санкциям. Эту сумму корректируют на величину отложенных налоговых активов и обязательств</w:t>
            </w:r>
          </w:p>
        </w:tc>
      </w:tr>
      <w:tr w:rsidR="003B6A20" w:rsidRPr="003B6A20">
        <w:trPr>
          <w:cantSplit/>
          <w:trHeight w:val="480"/>
        </w:trPr>
        <w:tc>
          <w:tcPr>
            <w:tcW w:w="1459"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b/>
                <w:color w:val="000000"/>
              </w:rPr>
            </w:pPr>
            <w:r w:rsidRPr="003B6A20">
              <w:rPr>
                <w:rFonts w:eastAsia="Arial Unicode MS"/>
                <w:b/>
                <w:color w:val="000000"/>
              </w:rPr>
              <w:t xml:space="preserve">Чистая прибыль </w:t>
            </w:r>
            <w:r w:rsidRPr="003B6A20">
              <w:rPr>
                <w:rFonts w:eastAsia="Arial Unicode MS"/>
                <w:b/>
                <w:color w:val="000000"/>
              </w:rPr>
              <w:br/>
              <w:t>(убыток) отчетного</w:t>
            </w:r>
            <w:r w:rsidRPr="003B6A20">
              <w:rPr>
                <w:rFonts w:eastAsia="Arial Unicode MS"/>
                <w:b/>
                <w:color w:val="000000"/>
              </w:rPr>
              <w:br/>
              <w:t>периода</w:t>
            </w:r>
          </w:p>
        </w:tc>
        <w:tc>
          <w:tcPr>
            <w:tcW w:w="3541"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spacing w:line="360" w:lineRule="auto"/>
              <w:jc w:val="both"/>
              <w:rPr>
                <w:rFonts w:eastAsia="Arial Unicode MS"/>
                <w:b/>
                <w:color w:val="000000"/>
              </w:rPr>
            </w:pPr>
            <w:r w:rsidRPr="003B6A20">
              <w:rPr>
                <w:rFonts w:eastAsia="Arial Unicode MS"/>
                <w:b/>
                <w:color w:val="000000"/>
              </w:rPr>
              <w:t xml:space="preserve">Прибыль (убыток) до налогообложения + / – отложенные </w:t>
            </w:r>
            <w:r w:rsidRPr="003B6A20">
              <w:rPr>
                <w:rFonts w:eastAsia="Arial Unicode MS"/>
                <w:b/>
                <w:color w:val="000000"/>
              </w:rPr>
              <w:br/>
              <w:t>налоговые активы + / – отложенные налоговые обязательства – текущий налог на прибыль</w:t>
            </w:r>
          </w:p>
          <w:p w:rsidR="003B6A20" w:rsidRPr="003B6A20" w:rsidRDefault="003B6A20" w:rsidP="00586D44">
            <w:pPr>
              <w:spacing w:line="360" w:lineRule="auto"/>
              <w:jc w:val="both"/>
              <w:rPr>
                <w:rFonts w:eastAsia="Arial Unicode MS"/>
                <w:color w:val="000000"/>
              </w:rPr>
            </w:pPr>
          </w:p>
        </w:tc>
      </w:tr>
    </w:tbl>
    <w:p w:rsidR="003B6A20" w:rsidRPr="003B6A20" w:rsidRDefault="003B6A20" w:rsidP="003B6A20">
      <w:pPr>
        <w:pStyle w:val="ConsNormal"/>
        <w:widowControl/>
        <w:spacing w:line="360" w:lineRule="auto"/>
        <w:ind w:right="0" w:firstLine="709"/>
        <w:jc w:val="both"/>
        <w:rPr>
          <w:rFonts w:ascii="Times New Roman" w:eastAsia="Arial Unicode MS" w:hAnsi="Times New Roman"/>
          <w:i/>
          <w:color w:val="000000"/>
          <w:sz w:val="24"/>
          <w:szCs w:val="24"/>
        </w:rPr>
      </w:pPr>
    </w:p>
    <w:p w:rsidR="003B6A20" w:rsidRPr="003B6A20" w:rsidRDefault="003B6A20" w:rsidP="0007712F">
      <w:pPr>
        <w:pStyle w:val="ConsNormal"/>
        <w:widowControl/>
        <w:spacing w:line="360" w:lineRule="auto"/>
        <w:ind w:right="0" w:firstLine="709"/>
        <w:jc w:val="center"/>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Раздел «СПРАВОЧНО»</w:t>
      </w:r>
    </w:p>
    <w:tbl>
      <w:tblPr>
        <w:tblStyle w:val="11"/>
        <w:tblW w:w="9860" w:type="dxa"/>
        <w:tblInd w:w="508" w:type="dxa"/>
        <w:tblLook w:val="0000" w:firstRow="0" w:lastRow="0" w:firstColumn="0" w:lastColumn="0" w:noHBand="0" w:noVBand="0"/>
      </w:tblPr>
      <w:tblGrid>
        <w:gridCol w:w="2950"/>
        <w:gridCol w:w="6910"/>
      </w:tblGrid>
      <w:tr w:rsidR="003B6A20" w:rsidRPr="003B6A20">
        <w:trPr>
          <w:cantSplit/>
        </w:trPr>
        <w:tc>
          <w:tcPr>
            <w:tcW w:w="1496"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Постоянные налоговые обязательства (активы)</w:t>
            </w:r>
          </w:p>
        </w:tc>
        <w:tc>
          <w:tcPr>
            <w:tcW w:w="3504"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Разница между доходами и расходами, формирующими бухгалтерскую прибыль, но не учитываемые при расчете налога на прибыль</w:t>
            </w:r>
          </w:p>
        </w:tc>
      </w:tr>
      <w:tr w:rsidR="003B6A20" w:rsidRPr="003B6A20">
        <w:trPr>
          <w:cantSplit/>
        </w:trPr>
        <w:tc>
          <w:tcPr>
            <w:tcW w:w="1496"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Базовая прибыль (убыток) на акцию</w:t>
            </w:r>
          </w:p>
        </w:tc>
        <w:tc>
          <w:tcPr>
            <w:tcW w:w="3504"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Заполняется только акционерными обществами</w:t>
            </w:r>
          </w:p>
        </w:tc>
      </w:tr>
      <w:tr w:rsidR="003B6A20" w:rsidRPr="003B6A20">
        <w:trPr>
          <w:cantSplit/>
        </w:trPr>
        <w:tc>
          <w:tcPr>
            <w:tcW w:w="1496"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Разводненная прибыль (убыток) на акцию</w:t>
            </w:r>
          </w:p>
        </w:tc>
        <w:tc>
          <w:tcPr>
            <w:tcW w:w="3504" w:type="pct"/>
            <w:tcBorders>
              <w:top w:val="single" w:sz="6" w:space="0" w:color="000000"/>
              <w:left w:val="single" w:sz="6" w:space="0" w:color="000000"/>
              <w:bottom w:val="single" w:sz="6" w:space="0" w:color="000000"/>
              <w:right w:val="single" w:sz="6" w:space="0" w:color="000000"/>
            </w:tcBorders>
          </w:tcPr>
          <w:p w:rsidR="003B6A20" w:rsidRPr="003B6A20" w:rsidRDefault="003B6A20" w:rsidP="00586D44">
            <w:pPr>
              <w:pStyle w:val="ConsNormal"/>
              <w:widowControl/>
              <w:spacing w:line="360" w:lineRule="auto"/>
              <w:ind w:right="0" w:firstLine="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Заполняется только акционерными обществами</w:t>
            </w:r>
          </w:p>
        </w:tc>
      </w:tr>
    </w:tbl>
    <w:p w:rsidR="003B6A20" w:rsidRPr="003B6A20" w:rsidRDefault="003B6A20" w:rsidP="003B6A20">
      <w:pPr>
        <w:pStyle w:val="ConsNormal"/>
        <w:widowControl/>
        <w:spacing w:line="360" w:lineRule="auto"/>
        <w:ind w:right="0" w:firstLine="709"/>
        <w:jc w:val="both"/>
        <w:rPr>
          <w:rFonts w:ascii="Times New Roman" w:eastAsia="Arial Unicode MS" w:hAnsi="Times New Roman"/>
          <w:i/>
          <w:color w:val="000000"/>
          <w:sz w:val="24"/>
          <w:szCs w:val="24"/>
        </w:rPr>
      </w:pP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Раздел «Расшифровка отдельных прибылей и убытков»</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данном разделе расшифровываются отдельными строками следующие показатели: штрафы, пени, неустойки и т.п.; возмещение убытков при неисполнении обязательств; прибыль (убыток) прошлых лет; курсовые разницы по операциям в иностранной валюте; отчисления в оценочные резервы; списание дебиторских и кредиторских задолженностей с истекшим сроком давности. Эти показатели показывают за отчетный период и предыдущий год в разрезе прибыль – убыток.</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aa"/>
        <w:spacing w:line="360" w:lineRule="auto"/>
        <w:ind w:firstLine="709"/>
        <w:rPr>
          <w:rFonts w:eastAsia="Arial Unicode MS"/>
          <w:b/>
          <w:color w:val="000000"/>
        </w:rPr>
      </w:pPr>
    </w:p>
    <w:p w:rsidR="0007712F" w:rsidRDefault="0007712F" w:rsidP="003B6A20">
      <w:pPr>
        <w:pStyle w:val="aa"/>
        <w:spacing w:line="360" w:lineRule="auto"/>
        <w:ind w:firstLine="709"/>
        <w:rPr>
          <w:rFonts w:eastAsia="Arial Unicode MS"/>
          <w:b/>
          <w:color w:val="000000"/>
        </w:rPr>
      </w:pPr>
    </w:p>
    <w:p w:rsidR="0007712F" w:rsidRDefault="0007712F" w:rsidP="003B6A20">
      <w:pPr>
        <w:pStyle w:val="aa"/>
        <w:spacing w:line="360" w:lineRule="auto"/>
        <w:ind w:firstLine="709"/>
        <w:rPr>
          <w:rFonts w:eastAsia="Arial Unicode MS"/>
          <w:b/>
          <w:color w:val="000000"/>
        </w:rPr>
      </w:pPr>
    </w:p>
    <w:p w:rsidR="0007712F" w:rsidRDefault="0007712F" w:rsidP="003B6A20">
      <w:pPr>
        <w:pStyle w:val="aa"/>
        <w:spacing w:line="360" w:lineRule="auto"/>
        <w:ind w:firstLine="709"/>
        <w:rPr>
          <w:rFonts w:eastAsia="Arial Unicode MS"/>
          <w:b/>
          <w:color w:val="000000"/>
        </w:rPr>
      </w:pPr>
    </w:p>
    <w:p w:rsidR="0007712F" w:rsidRDefault="0007712F" w:rsidP="003B6A20">
      <w:pPr>
        <w:pStyle w:val="aa"/>
        <w:spacing w:line="360" w:lineRule="auto"/>
        <w:ind w:firstLine="709"/>
        <w:rPr>
          <w:rFonts w:eastAsia="Arial Unicode MS"/>
          <w:b/>
          <w:color w:val="000000"/>
        </w:rPr>
      </w:pPr>
    </w:p>
    <w:p w:rsidR="004B7BD7" w:rsidRPr="004B7BD7" w:rsidRDefault="004B7BD7" w:rsidP="0007712F">
      <w:pPr>
        <w:pStyle w:val="aa"/>
        <w:spacing w:line="360" w:lineRule="auto"/>
        <w:ind w:firstLine="709"/>
        <w:jc w:val="center"/>
        <w:rPr>
          <w:rFonts w:eastAsia="Arial Unicode MS"/>
          <w:b/>
          <w:color w:val="000000"/>
        </w:rPr>
      </w:pPr>
      <w:r w:rsidRPr="004B7BD7">
        <w:rPr>
          <w:rFonts w:eastAsia="Arial Unicode MS"/>
          <w:b/>
          <w:color w:val="000000"/>
        </w:rPr>
        <w:t>3. Формы годовой отчётности</w:t>
      </w:r>
      <w:r>
        <w:rPr>
          <w:rFonts w:eastAsia="Arial Unicode MS"/>
          <w:b/>
          <w:color w:val="000000"/>
        </w:rPr>
        <w:t>.</w:t>
      </w:r>
    </w:p>
    <w:p w:rsidR="003B6A20" w:rsidRPr="003B6A20" w:rsidRDefault="00F624CF" w:rsidP="0007712F">
      <w:pPr>
        <w:pStyle w:val="aa"/>
        <w:spacing w:line="360" w:lineRule="auto"/>
        <w:ind w:firstLine="709"/>
        <w:jc w:val="center"/>
        <w:rPr>
          <w:rFonts w:eastAsia="Arial Unicode MS"/>
          <w:b/>
          <w:color w:val="000000"/>
        </w:rPr>
      </w:pPr>
      <w:r>
        <w:rPr>
          <w:rFonts w:eastAsia="Arial Unicode MS"/>
          <w:b/>
          <w:color w:val="000000"/>
        </w:rPr>
        <w:t>3.</w:t>
      </w:r>
      <w:r w:rsidR="004B7BD7">
        <w:rPr>
          <w:rFonts w:eastAsia="Arial Unicode MS"/>
          <w:b/>
          <w:color w:val="000000"/>
        </w:rPr>
        <w:t>1.</w:t>
      </w:r>
      <w:r w:rsidR="003B6A20" w:rsidRPr="003B6A20">
        <w:rPr>
          <w:rFonts w:eastAsia="Arial Unicode MS"/>
          <w:b/>
          <w:color w:val="000000"/>
        </w:rPr>
        <w:t xml:space="preserve"> Отчет об изменениях капитала (форма №3)</w:t>
      </w:r>
      <w:r w:rsidR="004B7BD7">
        <w:rPr>
          <w:rFonts w:eastAsia="Arial Unicode MS"/>
          <w:b/>
          <w:color w:val="000000"/>
        </w:rPr>
        <w:t>.</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Форма «Отчета об изменениях капитала»</w:t>
      </w:r>
      <w:r w:rsidR="0007712F">
        <w:rPr>
          <w:rFonts w:ascii="Times New Roman" w:eastAsia="Arial Unicode MS" w:hAnsi="Times New Roman"/>
          <w:color w:val="000000"/>
          <w:sz w:val="24"/>
          <w:szCs w:val="24"/>
        </w:rPr>
        <w:t xml:space="preserve"> (Приложение № 3)</w:t>
      </w:r>
      <w:r w:rsidRPr="003B6A20">
        <w:rPr>
          <w:rFonts w:ascii="Times New Roman" w:eastAsia="Arial Unicode MS" w:hAnsi="Times New Roman"/>
          <w:color w:val="000000"/>
          <w:sz w:val="24"/>
          <w:szCs w:val="24"/>
        </w:rPr>
        <w:t xml:space="preserve"> приведена в Приказе Минфина России от 22 июля 2003 г. №67н. Эта форма рекомендуемая (Приложение 3), и организация вправе вводить в нее дополнительные строки, которые сочтет необходимыми. В Отчете об изменениях капитала все строки должны указываться с кодами. Они утверждены другим Приказом Минфина России – от 14 ноября 2003 г. №102н.</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таблице I «Изменение капитала» нужно отразить движение капитала организации за предыдущий и за отчетный год. В состав капитала предприятия входят уставный (складочный), добавочный и резервный капитал, нераспределенная прибыль. Это установлено п. 66 Положения по бухгалтерскому учету и бухгалтерской отчетности в Российской Федерации, утвержденного Приказом Минфина России от 29 июля 1998 г. №34н.</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Таблица заполняется таким образом, что данные об изменениях каждого вида капитала заносятся в отдельную графу. Так, в графе 3 нужно показать изменения уставного капитала, в графе 4 – добавочного капитала, в графе 5 – резервного капитала. А вот в графе 6 записываются изменения величины нераспределенной прибыли (непокрытого убытка).</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Что касается графы 7, то в ней дается общая величина движения капитала. Чтобы заполнить эту графу, необходимо сложить данные граф 3 – 6 по каждой строке таблицы в отдельности.</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Изменение каждого вида капитала может произойти по различным причинам:</w:t>
      </w:r>
    </w:p>
    <w:p w:rsidR="003B6A20" w:rsidRPr="0007712F" w:rsidRDefault="003B6A20" w:rsidP="003B6A20">
      <w:pPr>
        <w:pStyle w:val="ConsNormal"/>
        <w:widowControl/>
        <w:numPr>
          <w:ilvl w:val="0"/>
          <w:numId w:val="19"/>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изменение уставного капитала:</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увеличение (кредит счета 80) – за счет дополнительного выпуска акций, увеличения их номинальной стоимости, реорганизации юридического лица и т.п.;</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уменьшение (дебет счета 80) – за счет уменьшения количества акций посредством их выкупа и последующего аннулирования, уменьшения их номинальной стоимости и т.п.;</w:t>
      </w:r>
    </w:p>
    <w:p w:rsidR="003B6A20" w:rsidRPr="0007712F" w:rsidRDefault="003B6A20" w:rsidP="003B6A20">
      <w:pPr>
        <w:pStyle w:val="ConsNormal"/>
        <w:widowControl/>
        <w:numPr>
          <w:ilvl w:val="0"/>
          <w:numId w:val="19"/>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изменение добавочного капитала:</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увеличение (кредит счета 83) – пересчет иностранной валюты при внесении вклада, получение эмиссионного дохода и т.п.;</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уменьшение (дебет счета 83) – за счет направления его части на увеличение уставного капитала, погашение убытка, выявленного по результатам работы за год, выбытие основных средств (ранее подвергавшихся дооценке) и т.п.;</w:t>
      </w:r>
    </w:p>
    <w:p w:rsidR="003B6A20" w:rsidRPr="0007712F" w:rsidRDefault="003B6A20" w:rsidP="003B6A20">
      <w:pPr>
        <w:pStyle w:val="ConsNormal"/>
        <w:widowControl/>
        <w:numPr>
          <w:ilvl w:val="0"/>
          <w:numId w:val="19"/>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изменение резервного капитала:</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увеличение (кредит счета 82) – за счет отчислений от чистой прибыли (норма определяется в соответствии с учредительными документами);</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уменьшение (дебет счета 82) – погашение убытка, выявленного по результатам работы за год, погашение облигаций общества по полученным кредитам и займам, выкуп акций общества и т.п.;</w:t>
      </w:r>
    </w:p>
    <w:p w:rsidR="003B6A20" w:rsidRPr="0007712F" w:rsidRDefault="003B6A20" w:rsidP="003B6A20">
      <w:pPr>
        <w:pStyle w:val="ConsNormal"/>
        <w:widowControl/>
        <w:numPr>
          <w:ilvl w:val="0"/>
          <w:numId w:val="20"/>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изменение нераспределенной прибыли (непокрытого убытка):</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увеличение (кредит счета 84) – за счет увеличения прибыли отчетного года, реорганизации организации, списания сумм дооценки при выбытии основных средств;</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уменьшение (дебет счета 84) – при принятии решения о выплате дивидендов, отчислениях в резервный фонд.</w:t>
      </w:r>
    </w:p>
    <w:p w:rsidR="003B6A20" w:rsidRPr="0007712F"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 xml:space="preserve">В таблице </w:t>
      </w:r>
      <w:r w:rsidRPr="0007712F">
        <w:rPr>
          <w:rFonts w:ascii="Times New Roman" w:eastAsia="Arial Unicode MS" w:hAnsi="Times New Roman"/>
          <w:color w:val="000000"/>
          <w:sz w:val="24"/>
          <w:szCs w:val="24"/>
          <w:lang w:val="en-US"/>
        </w:rPr>
        <w:t>II</w:t>
      </w:r>
      <w:r w:rsidRPr="0007712F">
        <w:rPr>
          <w:rFonts w:ascii="Times New Roman" w:eastAsia="Arial Unicode MS" w:hAnsi="Times New Roman"/>
          <w:color w:val="000000"/>
          <w:sz w:val="24"/>
          <w:szCs w:val="24"/>
        </w:rPr>
        <w:t xml:space="preserve"> «Резервы» приводят данные о резервах, которые создала организация. Все резервы подразделяют на:</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резервы, образованные в соответствии с законодательством;</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резервы, образованные в соответствии с учредительными документами;</w:t>
      </w:r>
    </w:p>
    <w:p w:rsidR="003B6A20" w:rsidRPr="0007712F"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оценочные резервы;</w:t>
      </w:r>
    </w:p>
    <w:p w:rsidR="003B6A20" w:rsidRPr="003B6A20" w:rsidRDefault="003B6A20" w:rsidP="003B6A20">
      <w:pPr>
        <w:pStyle w:val="ConsNormal"/>
        <w:widowControl/>
        <w:numPr>
          <w:ilvl w:val="1"/>
          <w:numId w:val="18"/>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резервы предстоящих расходов.</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Данные по каждому виду резервов показывают за предыдущий и за отчетный год. В графе 3 указывается остаток резерва на начало года (кредитовое сальдо соответствующего счета). Суммы, которые отчисляются в резервы в течение года, приводят в графе 4, а расходы, которые покрываются за счет резерва, – в графе 5. Остатки на конец года отражают в графе 6.</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таблице «Справки» отражают данные о стоимости чистых активов на начало и конец отчетного года.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 Этот Порядок утвержден Приказом Минфина России и ФКЦБ России от 29 января 2003 г. №10н/03–6/пз. Несмотря на то, что порядок разработан для акционерных обществ, его могут применять и общества с ограниченной или дополнительной ответственностью.</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Далее бухгалтер указывает сумму средств, которые были получены организацией из бюджета и внебюджетных фондов за предыдущий и отчетный год. Причем данные нужно указывать так:</w:t>
      </w:r>
    </w:p>
    <w:p w:rsidR="003B6A20" w:rsidRPr="003B6A20" w:rsidRDefault="003B6A20" w:rsidP="003B6A20">
      <w:pPr>
        <w:pStyle w:val="ConsNormal"/>
        <w:widowControl/>
        <w:numPr>
          <w:ilvl w:val="1"/>
          <w:numId w:val="18"/>
        </w:numPr>
        <w:tabs>
          <w:tab w:val="clear" w:pos="2310"/>
          <w:tab w:val="left" w:pos="540"/>
          <w:tab w:val="num" w:pos="900"/>
        </w:tabs>
        <w:spacing w:line="360" w:lineRule="auto"/>
        <w:ind w:left="0" w:right="0" w:firstLine="70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графе 3 – средства, полученные из бюджета в отчетном году;</w:t>
      </w:r>
    </w:p>
    <w:p w:rsidR="003B6A20" w:rsidRPr="003B6A20" w:rsidRDefault="003B6A20" w:rsidP="003B6A20">
      <w:pPr>
        <w:pStyle w:val="ConsNormal"/>
        <w:widowControl/>
        <w:numPr>
          <w:ilvl w:val="1"/>
          <w:numId w:val="18"/>
        </w:numPr>
        <w:tabs>
          <w:tab w:val="left" w:pos="540"/>
          <w:tab w:val="num" w:pos="900"/>
        </w:tabs>
        <w:spacing w:line="360" w:lineRule="auto"/>
        <w:ind w:left="0" w:right="0" w:firstLine="70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графе 4 – средства, полученные из бюджета в предыдущем году;</w:t>
      </w:r>
    </w:p>
    <w:p w:rsidR="003B6A20" w:rsidRPr="003B6A20" w:rsidRDefault="003B6A20" w:rsidP="003B6A20">
      <w:pPr>
        <w:pStyle w:val="ConsNormal"/>
        <w:widowControl/>
        <w:numPr>
          <w:ilvl w:val="1"/>
          <w:numId w:val="18"/>
        </w:numPr>
        <w:tabs>
          <w:tab w:val="left" w:pos="540"/>
          <w:tab w:val="num" w:pos="900"/>
        </w:tabs>
        <w:spacing w:line="360" w:lineRule="auto"/>
        <w:ind w:left="0" w:right="0" w:firstLine="70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графе 5 – средства, полученные из внебюджетных фондов в отчетном году;</w:t>
      </w:r>
    </w:p>
    <w:p w:rsidR="003B6A20" w:rsidRPr="003B6A20" w:rsidRDefault="003B6A20" w:rsidP="003B6A20">
      <w:pPr>
        <w:pStyle w:val="ConsNormal"/>
        <w:widowControl/>
        <w:numPr>
          <w:ilvl w:val="1"/>
          <w:numId w:val="18"/>
        </w:numPr>
        <w:tabs>
          <w:tab w:val="left" w:pos="540"/>
          <w:tab w:val="num" w:pos="900"/>
        </w:tabs>
        <w:spacing w:line="360" w:lineRule="auto"/>
        <w:ind w:left="0" w:right="0" w:firstLine="700"/>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графе 6 – средства, полученные из внебюджетных фондов в предыдущем году.</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 строке «Получено на: расходы по обычным видам деятельности всего, в том числе» записывают средства, полученные на расходы по обычным видам деятельности. Те же средства, которые выделены на капитальные вложения во внеоборотные активы, показывают по строке «Капитальные вложения во внеоборотные активы, в том числе».</w:t>
      </w:r>
    </w:p>
    <w:p w:rsidR="003B6A20" w:rsidRPr="003B6A20" w:rsidRDefault="004B7BD7" w:rsidP="0007712F">
      <w:pPr>
        <w:pStyle w:val="ConsNormal"/>
        <w:widowControl/>
        <w:spacing w:line="360" w:lineRule="auto"/>
        <w:ind w:right="0" w:firstLine="0"/>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 xml:space="preserve">3.2. </w:t>
      </w:r>
      <w:r w:rsidR="003B6A20" w:rsidRPr="003B6A20">
        <w:rPr>
          <w:rFonts w:ascii="Times New Roman" w:eastAsia="Arial Unicode MS" w:hAnsi="Times New Roman"/>
          <w:b/>
          <w:color w:val="000000"/>
          <w:sz w:val="24"/>
          <w:szCs w:val="24"/>
        </w:rPr>
        <w:t>Отчет о движении денежных средств (форма №4)</w:t>
      </w:r>
      <w:r w:rsidR="00F624CF">
        <w:rPr>
          <w:rFonts w:ascii="Times New Roman" w:eastAsia="Arial Unicode MS" w:hAnsi="Times New Roman"/>
          <w:b/>
          <w:color w:val="000000"/>
          <w:sz w:val="24"/>
          <w:szCs w:val="24"/>
        </w:rPr>
        <w:t>.</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этом Отчете</w:t>
      </w:r>
      <w:r w:rsidR="0007712F">
        <w:rPr>
          <w:rFonts w:ascii="Times New Roman" w:eastAsia="Arial Unicode MS" w:hAnsi="Times New Roman"/>
          <w:color w:val="000000"/>
          <w:sz w:val="24"/>
          <w:szCs w:val="24"/>
        </w:rPr>
        <w:t xml:space="preserve"> (Приложение № 4)</w:t>
      </w:r>
      <w:r w:rsidRPr="003B6A20">
        <w:rPr>
          <w:rFonts w:ascii="Times New Roman" w:eastAsia="Arial Unicode MS" w:hAnsi="Times New Roman"/>
          <w:color w:val="000000"/>
          <w:sz w:val="24"/>
          <w:szCs w:val="24"/>
        </w:rPr>
        <w:t xml:space="preserve"> отражается информация о том, за счет каких источников организация осуществляла свою деятельность в прошедшем и отчетном году, а также как она расходовала имеющиеся у нее средства.</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«Отчет о движении денежных средств» представляет собой таблицу, в графе 3 которой организации указывают данные за отчетный год, а в графе 4 – за предыдущий.</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 «Отчете о движении денежных средств» отражается:</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остаток денежных средств на начало отчетного периода;</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движение денежных средств по текущей деятельности; здесь следует отразить следующие показатели:</w:t>
      </w:r>
    </w:p>
    <w:p w:rsidR="003B6A20" w:rsidRPr="003B6A20" w:rsidRDefault="003B6A20" w:rsidP="003B6A20">
      <w:pPr>
        <w:pStyle w:val="ConsNormal"/>
        <w:widowControl/>
        <w:numPr>
          <w:ilvl w:val="0"/>
          <w:numId w:val="22"/>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средства, полученные от покупателей, заказчиков;</w:t>
      </w:r>
    </w:p>
    <w:p w:rsidR="003B6A20" w:rsidRPr="003B6A20" w:rsidRDefault="003B6A20" w:rsidP="003B6A20">
      <w:pPr>
        <w:pStyle w:val="ConsNormal"/>
        <w:widowControl/>
        <w:numPr>
          <w:ilvl w:val="0"/>
          <w:numId w:val="23"/>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прочие доходы (сумма штрафных санкций);</w:t>
      </w:r>
    </w:p>
    <w:p w:rsidR="003B6A20" w:rsidRPr="003B6A20" w:rsidRDefault="003B6A20" w:rsidP="003B6A20">
      <w:pPr>
        <w:pStyle w:val="ConsNormal"/>
        <w:widowControl/>
        <w:numPr>
          <w:ilvl w:val="0"/>
          <w:numId w:val="24"/>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денежные средства, направленные: на оплату приобретенных товаров (работ, услуг, сырья и иных оборотных активов), на оплату труда, на выплату процентов и дивидендов, на расчеты по налогам и сборам, прочие расходы;</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движение денежных средств по инвестиционной деятельности; здесь следует отразить следующие показатели:</w:t>
      </w:r>
    </w:p>
    <w:p w:rsidR="003B6A20" w:rsidRPr="003B6A20" w:rsidRDefault="003B6A20" w:rsidP="003B6A20">
      <w:pPr>
        <w:pStyle w:val="ConsNormal"/>
        <w:widowControl/>
        <w:numPr>
          <w:ilvl w:val="0"/>
          <w:numId w:val="25"/>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выручка от продажи объектов основных средств и иных внеобортоных активов;</w:t>
      </w:r>
    </w:p>
    <w:p w:rsidR="003B6A20" w:rsidRPr="003B6A20" w:rsidRDefault="003B6A20" w:rsidP="003B6A20">
      <w:pPr>
        <w:pStyle w:val="ConsNormal"/>
        <w:widowControl/>
        <w:numPr>
          <w:ilvl w:val="0"/>
          <w:numId w:val="26"/>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выручка от продажи ценных бумаг и иных финансовых вложений;</w:t>
      </w:r>
    </w:p>
    <w:p w:rsidR="003B6A20" w:rsidRPr="003B6A20" w:rsidRDefault="003B6A20" w:rsidP="003B6A20">
      <w:pPr>
        <w:pStyle w:val="ConsNormal"/>
        <w:widowControl/>
        <w:numPr>
          <w:ilvl w:val="0"/>
          <w:numId w:val="27"/>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полученные дивиденды;</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полученные проценты;</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поступления от погашения займов, предоставленных другим организациям;</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приобретение дочерних организаций;</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приобретение объектов основных средств, доходных вложений в материальные ценности и нематериальных активов;</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приобретение ценных бумаг и иных финансовых вложений;</w:t>
      </w:r>
    </w:p>
    <w:p w:rsidR="003B6A20" w:rsidRPr="003B6A20" w:rsidRDefault="003B6A20" w:rsidP="003B6A20">
      <w:pPr>
        <w:pStyle w:val="ConsNormal"/>
        <w:widowControl/>
        <w:numPr>
          <w:ilvl w:val="0"/>
          <w:numId w:val="28"/>
        </w:numPr>
        <w:tabs>
          <w:tab w:val="clear" w:pos="1695"/>
          <w:tab w:val="num" w:pos="1068"/>
        </w:tabs>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займы, предоставленные другим организациям;</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движение денежных средств по финансовой деятельности; здесь следует отразить следующие показатели:</w:t>
      </w:r>
    </w:p>
    <w:p w:rsidR="003B6A20" w:rsidRPr="003B6A20" w:rsidRDefault="003B6A20" w:rsidP="003B6A20">
      <w:pPr>
        <w:pStyle w:val="ConsNormal"/>
        <w:widowControl/>
        <w:numPr>
          <w:ilvl w:val="0"/>
          <w:numId w:val="29"/>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поступления от эмиссии акций или иных долевых бумаг;</w:t>
      </w:r>
    </w:p>
    <w:p w:rsidR="003B6A20" w:rsidRPr="003B6A20" w:rsidRDefault="003B6A20" w:rsidP="003B6A20">
      <w:pPr>
        <w:pStyle w:val="ConsNormal"/>
        <w:widowControl/>
        <w:numPr>
          <w:ilvl w:val="0"/>
          <w:numId w:val="29"/>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поступления от займов и кредитов, предоставленных другими организациями;</w:t>
      </w:r>
    </w:p>
    <w:p w:rsidR="003B6A20" w:rsidRPr="003B6A20" w:rsidRDefault="003B6A20" w:rsidP="003B6A20">
      <w:pPr>
        <w:pStyle w:val="ConsNormal"/>
        <w:widowControl/>
        <w:numPr>
          <w:ilvl w:val="0"/>
          <w:numId w:val="29"/>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погашение займов и кредитов (без процентов);</w:t>
      </w:r>
    </w:p>
    <w:p w:rsidR="003B6A20" w:rsidRPr="003B6A20" w:rsidRDefault="003B6A20" w:rsidP="003B6A20">
      <w:pPr>
        <w:pStyle w:val="ConsNormal"/>
        <w:widowControl/>
        <w:numPr>
          <w:ilvl w:val="0"/>
          <w:numId w:val="29"/>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погашение обязательств по финансовой аренде;</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чистое увеличение (уменьшение) денежных средств и их эквивалентов (арифметическая сумма чистых денежных средств по всем видам деятельности с учетом знака + или -);</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остаток денежных средств на конец отчетного периода.</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Каждая из частей отчета (движение денежных средств)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«чистые денежные средства от … деятельности», которая отражает сальдо движения денежных средств по каждому виду деятельности</w:t>
      </w:r>
      <w:r w:rsidR="0007712F">
        <w:rPr>
          <w:rFonts w:ascii="Times New Roman" w:eastAsia="Arial Unicode MS" w:hAnsi="Times New Roman"/>
          <w:color w:val="000000"/>
          <w:sz w:val="24"/>
          <w:szCs w:val="24"/>
        </w:rPr>
        <w:t xml:space="preserve">, т.е. </w:t>
      </w:r>
      <w:r w:rsidRPr="003B6A20">
        <w:rPr>
          <w:rFonts w:ascii="Times New Roman" w:eastAsia="Arial Unicode MS" w:hAnsi="Times New Roman"/>
          <w:color w:val="000000"/>
          <w:sz w:val="24"/>
          <w:szCs w:val="24"/>
        </w:rPr>
        <w:t>эта строка позволяет узнать, увеличилось количество денежных средств у организации по той или иной деятельности или уменьшилось.</w:t>
      </w:r>
    </w:p>
    <w:p w:rsidR="003B6A20" w:rsidRPr="003B6A20" w:rsidRDefault="003B6A20" w:rsidP="0007712F">
      <w:pPr>
        <w:pStyle w:val="ConsNormal"/>
        <w:widowControl/>
        <w:spacing w:line="360" w:lineRule="auto"/>
        <w:ind w:right="0" w:firstLine="709"/>
        <w:jc w:val="center"/>
        <w:rPr>
          <w:rFonts w:ascii="Times New Roman" w:eastAsia="Arial Unicode MS" w:hAnsi="Times New Roman"/>
          <w:b/>
          <w:color w:val="000000"/>
          <w:sz w:val="24"/>
          <w:szCs w:val="24"/>
        </w:rPr>
      </w:pPr>
      <w:r w:rsidRPr="003B6A20">
        <w:rPr>
          <w:rFonts w:ascii="Times New Roman" w:eastAsia="Arial Unicode MS" w:hAnsi="Times New Roman"/>
          <w:b/>
          <w:color w:val="000000"/>
          <w:sz w:val="24"/>
          <w:szCs w:val="24"/>
        </w:rPr>
        <w:br w:type="page"/>
      </w:r>
      <w:r w:rsidR="004B7BD7">
        <w:rPr>
          <w:rFonts w:ascii="Times New Roman" w:eastAsia="Arial Unicode MS" w:hAnsi="Times New Roman"/>
          <w:b/>
          <w:color w:val="000000"/>
          <w:sz w:val="24"/>
          <w:szCs w:val="24"/>
        </w:rPr>
        <w:t>3</w:t>
      </w:r>
      <w:r w:rsidRPr="003B6A20">
        <w:rPr>
          <w:rFonts w:ascii="Times New Roman" w:eastAsia="Arial Unicode MS" w:hAnsi="Times New Roman"/>
          <w:b/>
          <w:color w:val="000000"/>
          <w:sz w:val="24"/>
          <w:szCs w:val="24"/>
        </w:rPr>
        <w:t>.</w:t>
      </w:r>
      <w:r w:rsidR="004B7BD7">
        <w:rPr>
          <w:rFonts w:ascii="Times New Roman" w:eastAsia="Arial Unicode MS" w:hAnsi="Times New Roman"/>
          <w:b/>
          <w:color w:val="000000"/>
          <w:sz w:val="24"/>
          <w:szCs w:val="24"/>
        </w:rPr>
        <w:t>3</w:t>
      </w:r>
      <w:r w:rsidR="00F624CF">
        <w:rPr>
          <w:rFonts w:ascii="Times New Roman" w:eastAsia="Arial Unicode MS" w:hAnsi="Times New Roman"/>
          <w:b/>
          <w:color w:val="000000"/>
          <w:sz w:val="24"/>
          <w:szCs w:val="24"/>
        </w:rPr>
        <w:t xml:space="preserve">. </w:t>
      </w:r>
      <w:r w:rsidRPr="003B6A20">
        <w:rPr>
          <w:rFonts w:ascii="Times New Roman" w:eastAsia="Arial Unicode MS" w:hAnsi="Times New Roman"/>
          <w:b/>
          <w:color w:val="000000"/>
          <w:sz w:val="24"/>
          <w:szCs w:val="24"/>
        </w:rPr>
        <w:t xml:space="preserve"> Приложение к бухгалтерскому балансу (форма №5)</w:t>
      </w:r>
      <w:r w:rsidR="00F624CF">
        <w:rPr>
          <w:rFonts w:ascii="Times New Roman" w:eastAsia="Arial Unicode MS" w:hAnsi="Times New Roman"/>
          <w:b/>
          <w:color w:val="000000"/>
          <w:sz w:val="24"/>
          <w:szCs w:val="24"/>
        </w:rPr>
        <w:t>.</w:t>
      </w:r>
    </w:p>
    <w:p w:rsidR="003B6A20" w:rsidRPr="0007712F"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xml:space="preserve">В состав бухгалтерской отчетности за отчетный год входит «Приложение к бухгалтерскому балансу» (Приложение </w:t>
      </w:r>
      <w:r w:rsidR="0007712F">
        <w:rPr>
          <w:rFonts w:ascii="Times New Roman" w:eastAsia="Arial Unicode MS" w:hAnsi="Times New Roman"/>
          <w:color w:val="000000"/>
          <w:sz w:val="24"/>
          <w:szCs w:val="24"/>
        </w:rPr>
        <w:t xml:space="preserve">№ </w:t>
      </w:r>
      <w:r w:rsidRPr="003B6A20">
        <w:rPr>
          <w:rFonts w:ascii="Times New Roman" w:eastAsia="Arial Unicode MS" w:hAnsi="Times New Roman"/>
          <w:color w:val="000000"/>
          <w:sz w:val="24"/>
          <w:szCs w:val="24"/>
        </w:rPr>
        <w:t xml:space="preserve">5). В нем расшифровываются данные формы №1 «Бухгалтерский баланс» и содержатся следующие графы: </w:t>
      </w:r>
      <w:r w:rsidRPr="0007712F">
        <w:rPr>
          <w:rFonts w:ascii="Times New Roman" w:eastAsia="Arial Unicode MS" w:hAnsi="Times New Roman"/>
          <w:color w:val="000000"/>
          <w:sz w:val="24"/>
          <w:szCs w:val="24"/>
        </w:rPr>
        <w:t>наименование показателя, наличие на начало отчетного года, поступило, выбыло, наличие на конец отчетного года, а в таблице финансовые вложения: долгосрочные и краткосрочные в разрезе показателей на начало и конец отчетного года.</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Приложение к бухгалтерскому балансу состоит из десяти разделов, каждый из которых представляет собой одну или несколько таблиц:</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нематериальные активы – отражается движение нематериальных активов за отчетный год по их видам и в сумме, учтенной по счету 04; отдельно отражается амортизация нематериальных активов на начало и конец отчетного года;</w:t>
      </w:r>
    </w:p>
    <w:p w:rsidR="003B6A20" w:rsidRPr="003B6A20"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основные средства –</w:t>
      </w:r>
      <w:r w:rsidRPr="003B6A20">
        <w:rPr>
          <w:rFonts w:ascii="Times New Roman" w:eastAsia="Arial Unicode MS" w:hAnsi="Times New Roman"/>
          <w:color w:val="000000"/>
          <w:sz w:val="24"/>
          <w:szCs w:val="24"/>
        </w:rPr>
        <w:t xml:space="preserve"> отражается движение основных средств за отчетный год по их видам и в сумме, учтенной по счету 01; отдельно отражается амортизация основных средств, информация об объектах основных средств, полученных и переданных в аренду, информация о результатах переоценки основных средств, а также результатах изменения первоначальной стоимости в результате достройки, реконструкции и т.п.;</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доходные вложения в материальные ценности – движение имущества, переданного в лизинг или по договору проката, в отчетном году (счет 03); отдельно показывается амортизация доходных вложений в материальные ценности (счет 02);</w:t>
      </w:r>
    </w:p>
    <w:p w:rsidR="003B6A20" w:rsidRPr="003B6A20"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расходы на НИОКР</w:t>
      </w:r>
      <w:r w:rsidRPr="003B6A20">
        <w:rPr>
          <w:rFonts w:ascii="Times New Roman" w:eastAsia="Arial Unicode MS" w:hAnsi="Times New Roman"/>
          <w:color w:val="000000"/>
          <w:sz w:val="24"/>
          <w:szCs w:val="24"/>
        </w:rPr>
        <w:t xml:space="preserve"> – по видам работ отражается движение по расходам на НИОКР, принимаемым к бухгалтерскому учету на счет 04; справочно показывается сумма расходов по незаконченным и не давшим положительный результат НИОКР;</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расходы на освоение природных ресурсов – отражаются аналогично НИОКР, но учитываются на счете 08;</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финансовые вложения – раскрываются по видам финансовых вложений в разрезе долгосрочных и краткосрочных; отдельно раскрываются финансовые вложения по текущей рыночной стоимости; справочно показывают изменение рыночной стоимости финансовых вложений и разницу между первоначальной и номинальной стоимостью по долговым ценным бумагам;</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дебиторская и кредиторская задолженность – раскрывается отдельно в разрезе остатков на начало и конец отчетного года, в свою очередь каждая отражается по видам задолженности;</w:t>
      </w:r>
    </w:p>
    <w:p w:rsidR="003B6A20" w:rsidRPr="003B6A20"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расходы по обычным видам деятельности (по элементам затрат) – раскрываются по элементам затрат (материальные, на оплату труда, отчисления на социальные нужды, амортизация, прочие затраты); здесь же отражается изменение остатков (пр</w:t>
      </w:r>
      <w:r w:rsidRPr="003B6A20">
        <w:rPr>
          <w:rFonts w:ascii="Times New Roman" w:eastAsia="Arial Unicode MS" w:hAnsi="Times New Roman"/>
          <w:color w:val="000000"/>
          <w:sz w:val="24"/>
          <w:szCs w:val="24"/>
        </w:rPr>
        <w:t>ирост, уменьшение) незавершенного производства (счет 20), расходов будущих периодов (счет 97), резерва предстоящих расходов (счет 96);</w:t>
      </w:r>
    </w:p>
    <w:p w:rsidR="003B6A20" w:rsidRPr="0007712F"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обеспечения – является расшифровочной частью к справке о наличии ценностей, которые учитываются на забалансовых счетах (форма №1); отдельно показываются полученные (счет 008) и выданные (счет 009) обязательства и платежи;</w:t>
      </w:r>
    </w:p>
    <w:p w:rsidR="003B6A20" w:rsidRPr="003B6A20" w:rsidRDefault="003B6A20" w:rsidP="003B6A20">
      <w:pPr>
        <w:pStyle w:val="ConsNormal"/>
        <w:widowControl/>
        <w:numPr>
          <w:ilvl w:val="0"/>
          <w:numId w:val="21"/>
        </w:numPr>
        <w:tabs>
          <w:tab w:val="clear" w:pos="540"/>
          <w:tab w:val="num" w:pos="1080"/>
        </w:tabs>
        <w:spacing w:line="360" w:lineRule="auto"/>
        <w:ind w:left="0" w:right="0" w:firstLine="709"/>
        <w:jc w:val="both"/>
        <w:rPr>
          <w:rFonts w:ascii="Times New Roman" w:eastAsia="Arial Unicode MS" w:hAnsi="Times New Roman"/>
          <w:color w:val="000000"/>
          <w:sz w:val="24"/>
          <w:szCs w:val="24"/>
        </w:rPr>
      </w:pPr>
      <w:r w:rsidRPr="0007712F">
        <w:rPr>
          <w:rFonts w:ascii="Times New Roman" w:eastAsia="Arial Unicode MS" w:hAnsi="Times New Roman"/>
          <w:color w:val="000000"/>
          <w:sz w:val="24"/>
          <w:szCs w:val="24"/>
        </w:rPr>
        <w:t>государственная помощь – показывается</w:t>
      </w:r>
      <w:r w:rsidRPr="003B6A20">
        <w:rPr>
          <w:rFonts w:ascii="Times New Roman" w:eastAsia="Arial Unicode MS" w:hAnsi="Times New Roman"/>
          <w:color w:val="000000"/>
          <w:sz w:val="24"/>
          <w:szCs w:val="24"/>
        </w:rPr>
        <w:t xml:space="preserve"> сумму полученных бюджетных средств (кредитовый оборот по счету 86) и бюджетных кредитов в отчетном году (счет 66, 67 в разрезе субсчетов).</w:t>
      </w:r>
    </w:p>
    <w:p w:rsidR="003B6A20" w:rsidRPr="003B6A20" w:rsidRDefault="004B7BD7" w:rsidP="004B7BD7">
      <w:pPr>
        <w:pStyle w:val="ConsNormal"/>
        <w:widowControl/>
        <w:spacing w:line="360" w:lineRule="auto"/>
        <w:ind w:right="0" w:firstLine="0"/>
        <w:jc w:val="both"/>
        <w:rPr>
          <w:rFonts w:ascii="Times New Roman" w:eastAsia="Arial Unicode MS" w:hAnsi="Times New Roman"/>
          <w:i/>
          <w:color w:val="000000"/>
          <w:sz w:val="24"/>
          <w:szCs w:val="24"/>
        </w:rPr>
      </w:pPr>
      <w:r>
        <w:rPr>
          <w:rFonts w:ascii="Times New Roman" w:eastAsia="Arial Unicode MS" w:hAnsi="Times New Roman"/>
          <w:i/>
          <w:color w:val="000000"/>
          <w:sz w:val="24"/>
          <w:szCs w:val="24"/>
        </w:rPr>
        <w:br w:type="page"/>
      </w:r>
    </w:p>
    <w:p w:rsidR="003B6A20" w:rsidRPr="003B6A20" w:rsidRDefault="004B7BD7" w:rsidP="0007712F">
      <w:pPr>
        <w:pStyle w:val="ConsNormal"/>
        <w:widowControl/>
        <w:spacing w:line="360" w:lineRule="auto"/>
        <w:ind w:right="0" w:firstLine="709"/>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3.4</w:t>
      </w:r>
      <w:r w:rsidR="00F624CF">
        <w:rPr>
          <w:rFonts w:ascii="Times New Roman" w:eastAsia="Arial Unicode MS" w:hAnsi="Times New Roman"/>
          <w:b/>
          <w:color w:val="000000"/>
          <w:sz w:val="24"/>
          <w:szCs w:val="24"/>
        </w:rPr>
        <w:t>.</w:t>
      </w:r>
      <w:r w:rsidR="003B6A20" w:rsidRPr="003B6A20">
        <w:rPr>
          <w:rFonts w:ascii="Times New Roman" w:eastAsia="Arial Unicode MS" w:hAnsi="Times New Roman"/>
          <w:b/>
          <w:color w:val="000000"/>
          <w:sz w:val="24"/>
          <w:szCs w:val="24"/>
        </w:rPr>
        <w:t xml:space="preserve"> Отчет о целевом использовании полученных средств (форма №6)</w:t>
      </w:r>
      <w:r w:rsidR="00F624CF">
        <w:rPr>
          <w:rFonts w:ascii="Times New Roman" w:eastAsia="Arial Unicode MS" w:hAnsi="Times New Roman"/>
          <w:b/>
          <w:color w:val="000000"/>
          <w:sz w:val="24"/>
          <w:szCs w:val="24"/>
        </w:rPr>
        <w:t>.</w:t>
      </w:r>
    </w:p>
    <w:p w:rsidR="003B6A20" w:rsidRP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 xml:space="preserve">В состав бухгалтерской отчетности за отчетный год входит «Отчет о целевом использовании полученных средств» (Приложение </w:t>
      </w:r>
      <w:r w:rsidR="0007712F">
        <w:rPr>
          <w:rFonts w:ascii="Times New Roman" w:eastAsia="Arial Unicode MS" w:hAnsi="Times New Roman"/>
          <w:color w:val="000000"/>
          <w:sz w:val="24"/>
          <w:szCs w:val="24"/>
        </w:rPr>
        <w:t xml:space="preserve">№ </w:t>
      </w:r>
      <w:r w:rsidRPr="003B6A20">
        <w:rPr>
          <w:rFonts w:ascii="Times New Roman" w:eastAsia="Arial Unicode MS" w:hAnsi="Times New Roman"/>
          <w:color w:val="000000"/>
          <w:sz w:val="24"/>
          <w:szCs w:val="24"/>
        </w:rPr>
        <w:t>6). Данную форму заполняют некоммерческие организации. В ней следует отразить следующие показатели по графам за отчетный и предыдущий год:</w:t>
      </w:r>
    </w:p>
    <w:p w:rsidR="003B6A20" w:rsidRPr="003B6A20" w:rsidRDefault="003B6A20" w:rsidP="003B6A20">
      <w:pPr>
        <w:pStyle w:val="ConsNormal"/>
        <w:widowControl/>
        <w:numPr>
          <w:ilvl w:val="0"/>
          <w:numId w:val="32"/>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остаток средств на начало отчетного года;</w:t>
      </w:r>
    </w:p>
    <w:p w:rsidR="003B6A20" w:rsidRPr="003B6A20" w:rsidRDefault="003B6A20" w:rsidP="003B6A20">
      <w:pPr>
        <w:pStyle w:val="ConsNormal"/>
        <w:widowControl/>
        <w:numPr>
          <w:ilvl w:val="0"/>
          <w:numId w:val="31"/>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поступило средств – вступительные взносы, членские взносы, добровольные взносы, доходы от предпринимательской деятельности организации, прочие поступления средств;</w:t>
      </w:r>
    </w:p>
    <w:p w:rsidR="003B6A20" w:rsidRPr="003B6A20" w:rsidRDefault="003B6A20" w:rsidP="003B6A20">
      <w:pPr>
        <w:pStyle w:val="ConsNormal"/>
        <w:widowControl/>
        <w:numPr>
          <w:ilvl w:val="0"/>
          <w:numId w:val="31"/>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использовано средств – расходы на целевые мероприятия (по их видам), расходы на содержание аппарата управления (по их видам), приобретено основных средств, инвентаря и иного имущества, расходы, связанные с предпринимательской деятельностью, прочее использование средств;</w:t>
      </w:r>
    </w:p>
    <w:p w:rsidR="003B6A20" w:rsidRPr="003B6A20" w:rsidRDefault="003B6A20" w:rsidP="003B6A20">
      <w:pPr>
        <w:pStyle w:val="ConsNormal"/>
        <w:widowControl/>
        <w:numPr>
          <w:ilvl w:val="0"/>
          <w:numId w:val="31"/>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всего использовано средств;</w:t>
      </w:r>
    </w:p>
    <w:p w:rsidR="003B6A20" w:rsidRPr="003B6A20" w:rsidRDefault="003B6A20" w:rsidP="003B6A20">
      <w:pPr>
        <w:pStyle w:val="ConsNormal"/>
        <w:widowControl/>
        <w:numPr>
          <w:ilvl w:val="0"/>
          <w:numId w:val="31"/>
        </w:numPr>
        <w:spacing w:line="360" w:lineRule="auto"/>
        <w:ind w:left="0" w:right="0" w:firstLine="709"/>
        <w:jc w:val="both"/>
        <w:rPr>
          <w:rFonts w:ascii="Times New Roman" w:eastAsia="Arial Unicode MS" w:hAnsi="Times New Roman"/>
          <w:color w:val="000000"/>
          <w:sz w:val="24"/>
          <w:szCs w:val="24"/>
        </w:rPr>
      </w:pPr>
      <w:r w:rsidRPr="003B6A20">
        <w:rPr>
          <w:rFonts w:ascii="Times New Roman" w:eastAsia="Arial Unicode MS" w:hAnsi="Times New Roman"/>
          <w:color w:val="000000"/>
          <w:sz w:val="24"/>
          <w:szCs w:val="24"/>
        </w:rPr>
        <w:t>остаток средств на конец отчетного года.</w:t>
      </w:r>
    </w:p>
    <w:p w:rsidR="003B6A20" w:rsidRPr="003B6A20" w:rsidRDefault="003B6A20" w:rsidP="003B6A20">
      <w:pPr>
        <w:pStyle w:val="Web"/>
        <w:spacing w:before="0" w:beforeAutospacing="0" w:after="0" w:afterAutospacing="0" w:line="360" w:lineRule="auto"/>
        <w:ind w:firstLine="709"/>
        <w:jc w:val="both"/>
        <w:rPr>
          <w:rFonts w:eastAsia="Arial Unicode MS"/>
          <w:color w:val="000000"/>
        </w:rPr>
      </w:pPr>
      <w:r w:rsidRPr="0007712F">
        <w:rPr>
          <w:rFonts w:eastAsia="Arial Unicode MS"/>
          <w:color w:val="000000"/>
        </w:rPr>
        <w:t xml:space="preserve">Согласно </w:t>
      </w:r>
      <w:hyperlink r:id="rId8" w:anchor="2" w:history="1">
        <w:r w:rsidRPr="0007712F">
          <w:rPr>
            <w:rStyle w:val="a5"/>
            <w:rFonts w:eastAsia="Arial Unicode MS"/>
            <w:color w:val="000000"/>
            <w:u w:val="none"/>
          </w:rPr>
          <w:t>статье 2 Федерального закона от 12.01.96 №7-ФЗ</w:t>
        </w:r>
      </w:hyperlink>
      <w:r w:rsidRPr="0007712F">
        <w:rPr>
          <w:rFonts w:eastAsia="Arial Unicode MS"/>
          <w:color w:val="000000"/>
        </w:rPr>
        <w:t xml:space="preserve"> «О</w:t>
      </w:r>
      <w:r w:rsidRPr="003B6A20">
        <w:rPr>
          <w:rFonts w:eastAsia="Arial Unicode MS"/>
          <w:color w:val="000000"/>
        </w:rPr>
        <w:t xml:space="preserve"> некоммерческих организациях»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оказания юридической помощи и в иных целях, направленных на достижение общественных благ. Можно выделить два основных источника, за счет которых существует некоммерческая организация. Первый – это целевые средства. </w:t>
      </w:r>
      <w:r w:rsidRPr="0007712F">
        <w:rPr>
          <w:rFonts w:eastAsia="Arial Unicode MS"/>
          <w:color w:val="000000"/>
        </w:rPr>
        <w:t xml:space="preserve">В </w:t>
      </w:r>
      <w:hyperlink r:id="rId9" w:anchor="26" w:history="1">
        <w:r w:rsidRPr="0007712F">
          <w:rPr>
            <w:rStyle w:val="a5"/>
            <w:rFonts w:eastAsia="Arial Unicode MS"/>
            <w:color w:val="000000"/>
            <w:u w:val="none"/>
          </w:rPr>
          <w:t>пункте 1 статьи 26 Закона №7-ФЗ</w:t>
        </w:r>
      </w:hyperlink>
      <w:r w:rsidRPr="0007712F">
        <w:rPr>
          <w:rFonts w:eastAsia="Arial Unicode MS"/>
          <w:color w:val="000000"/>
        </w:rPr>
        <w:t xml:space="preserve"> сказано, что к целевым средствам относятся регулярные</w:t>
      </w:r>
      <w:r w:rsidRPr="003B6A20">
        <w:rPr>
          <w:rFonts w:eastAsia="Arial Unicode MS"/>
          <w:color w:val="000000"/>
        </w:rPr>
        <w:t xml:space="preserve"> и единовременные поступления, полученные от учредителей (участников, членов), пожертвования, а также имущество, которое кто-либо добровольно передал некоммерческой организации. Второй источник средств, за счет которых «живет» некоммерческая организация, – это доходы от предпринимательской деятельности.</w:t>
      </w:r>
    </w:p>
    <w:p w:rsidR="003B6A20" w:rsidRDefault="003B6A20"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07712F" w:rsidRPr="003B6A20" w:rsidRDefault="0007712F" w:rsidP="003B6A20">
      <w:pPr>
        <w:pStyle w:val="ConsNormal"/>
        <w:widowControl/>
        <w:spacing w:line="360" w:lineRule="auto"/>
        <w:ind w:right="0" w:firstLine="709"/>
        <w:jc w:val="both"/>
        <w:rPr>
          <w:rFonts w:ascii="Times New Roman" w:eastAsia="Arial Unicode MS" w:hAnsi="Times New Roman"/>
          <w:color w:val="000000"/>
          <w:sz w:val="24"/>
          <w:szCs w:val="24"/>
        </w:rPr>
      </w:pPr>
    </w:p>
    <w:p w:rsidR="003B6A20" w:rsidRPr="003B6A20" w:rsidRDefault="004B7BD7" w:rsidP="00AF6FEB">
      <w:pPr>
        <w:pStyle w:val="ConsNormal"/>
        <w:widowControl/>
        <w:spacing w:line="360" w:lineRule="auto"/>
        <w:ind w:right="0" w:firstLine="709"/>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4</w:t>
      </w:r>
      <w:r w:rsidR="00A16E84">
        <w:rPr>
          <w:rFonts w:ascii="Times New Roman" w:eastAsia="Arial Unicode MS" w:hAnsi="Times New Roman"/>
          <w:b/>
          <w:color w:val="000000"/>
          <w:sz w:val="24"/>
          <w:szCs w:val="24"/>
        </w:rPr>
        <w:t xml:space="preserve">. </w:t>
      </w:r>
      <w:r w:rsidR="003B6A20" w:rsidRPr="003B6A20">
        <w:rPr>
          <w:rFonts w:ascii="Times New Roman" w:eastAsia="Arial Unicode MS" w:hAnsi="Times New Roman"/>
          <w:b/>
          <w:color w:val="000000"/>
          <w:sz w:val="24"/>
          <w:szCs w:val="24"/>
        </w:rPr>
        <w:t xml:space="preserve"> Пояснительная записка и аудиторское заключение</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Согласно ст. 13 Федерального закона от 21 ноября 1996 г. №129-ФЗ «О бухгалтерском учете» 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3B6A20" w:rsidRPr="003B6A20" w:rsidRDefault="003B6A20" w:rsidP="003B6A20">
      <w:pPr>
        <w:pStyle w:val="ConsNormal"/>
        <w:widowControl/>
        <w:numPr>
          <w:ilvl w:val="0"/>
          <w:numId w:val="30"/>
        </w:numPr>
        <w:spacing w:line="360" w:lineRule="auto"/>
        <w:ind w:left="0" w:right="0" w:firstLine="709"/>
        <w:jc w:val="both"/>
        <w:rPr>
          <w:rFonts w:ascii="Times New Roman" w:hAnsi="Times New Roman"/>
          <w:color w:val="000000"/>
          <w:sz w:val="24"/>
          <w:szCs w:val="24"/>
        </w:rPr>
      </w:pPr>
      <w:r w:rsidRPr="003B6A20">
        <w:rPr>
          <w:rFonts w:ascii="Times New Roman" w:hAnsi="Times New Roman"/>
          <w:color w:val="000000"/>
          <w:sz w:val="24"/>
          <w:szCs w:val="24"/>
        </w:rPr>
        <w:t>общие данные об организации;</w:t>
      </w:r>
    </w:p>
    <w:p w:rsidR="003B6A20" w:rsidRPr="003B6A20" w:rsidRDefault="003B6A20" w:rsidP="003B6A20">
      <w:pPr>
        <w:pStyle w:val="ConsNormal"/>
        <w:widowControl/>
        <w:numPr>
          <w:ilvl w:val="0"/>
          <w:numId w:val="30"/>
        </w:numPr>
        <w:spacing w:line="360" w:lineRule="auto"/>
        <w:ind w:left="0" w:right="0" w:firstLine="709"/>
        <w:jc w:val="both"/>
        <w:rPr>
          <w:rFonts w:ascii="Times New Roman" w:hAnsi="Times New Roman"/>
          <w:color w:val="000000"/>
          <w:sz w:val="24"/>
          <w:szCs w:val="24"/>
        </w:rPr>
      </w:pPr>
      <w:r w:rsidRPr="003B6A20">
        <w:rPr>
          <w:rFonts w:ascii="Times New Roman" w:hAnsi="Times New Roman"/>
          <w:color w:val="000000"/>
          <w:sz w:val="24"/>
          <w:szCs w:val="24"/>
        </w:rPr>
        <w:t>расшифровка важнейших статей из форм бухгалтерской отчетности;</w:t>
      </w:r>
    </w:p>
    <w:p w:rsidR="003B6A20" w:rsidRPr="003B6A20" w:rsidRDefault="003B6A20" w:rsidP="003B6A20">
      <w:pPr>
        <w:pStyle w:val="ConsNormal"/>
        <w:widowControl/>
        <w:numPr>
          <w:ilvl w:val="0"/>
          <w:numId w:val="30"/>
        </w:numPr>
        <w:spacing w:line="360" w:lineRule="auto"/>
        <w:ind w:left="0" w:right="0" w:firstLine="709"/>
        <w:jc w:val="both"/>
        <w:rPr>
          <w:rFonts w:ascii="Times New Roman" w:hAnsi="Times New Roman"/>
          <w:color w:val="000000"/>
          <w:sz w:val="24"/>
          <w:szCs w:val="24"/>
        </w:rPr>
      </w:pPr>
      <w:r w:rsidRPr="003B6A20">
        <w:rPr>
          <w:rFonts w:ascii="Times New Roman" w:hAnsi="Times New Roman"/>
          <w:color w:val="000000"/>
          <w:sz w:val="24"/>
          <w:szCs w:val="24"/>
        </w:rPr>
        <w:t>аналитические показатели, которые характеризуют деятельность организации.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и т.п.</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и т.д.) считает, что пользователям необходима какая-либо дополнительная информация, то ее следует представить. Это установлено п. 39 Положения по бухгалтерскому учету «Бухгалтерская отчетность организации» (ПБУ 4/99).</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Пояснительная записка состоит из общей части и разделов, в которых расшифровываются некоторые показатели формы №1 и формы №2.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Пояснительная записка должна содержать как минимум три раздела:</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 краткую характеристику структуры и основных направлений деятельности;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 учетную политику организации;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 основные факторы, повлиявшие в отчетном году на хозяйственные и финансовые результаты деятельности организации.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Этих сведений достаточно, если организация раскрыла все существенные показатели в бухгалтерском балансе и других формах годовой отчетности. Но так бывает не всегда. Поэтому зачастую в пояснительной записке также необходимо представить сведения об аффилированных лицах, отразить события после отчетной даты и условные факты хозяйственной деятельности, упомянуть о государственной помощи. Кроме того, надо записать важнейшие показатели по видам деятельности и рынкам сбыта. А в последнем разделе записки следует привести расшифровки и текстовые пояснения к формам бухгалтерской отчетности.</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Перечень критериев, по которым организации подлежат обязательному аудиту, является открытым. Обязательный аудит проводится только аудиторскими организациями. Так сказано в п. 2 статьи 7 Закона №119-ФЗ. Следовательно, обязательный аудит отчетности за отчетный год, аудитор – индивидуальный предприниматель проводить не может. Иначе на организацию, где он провел проверку, будет наложен штраф за не проведение обязательного аудита.</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Однако и среди аудиторских организаций есть определенные исключения.</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Так, если обязательному аудиту подлежат организации, в уставных капиталах которых доля государственной собственности или собственности субъекта РФ составляет не менее 25 процентов, то аудитор выбирается по итогам открытого конкурса. Порядок проведения таких конкурсов утверждается Правительством РФ.</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Если принцип независимости аудиторской фирмы был нарушен, то аудиторское заключение может быть признано недействительным. А это влечет за собой наложение штрафа как в случае не проведения обязательного аудита.</w:t>
      </w:r>
    </w:p>
    <w:p w:rsidR="003B6A20" w:rsidRPr="003B6A20" w:rsidRDefault="003B6A20" w:rsidP="003B6A20">
      <w:pPr>
        <w:pStyle w:val="ConsNormal"/>
        <w:widowControl/>
        <w:spacing w:line="360" w:lineRule="auto"/>
        <w:ind w:right="0" w:firstLine="709"/>
        <w:jc w:val="both"/>
        <w:rPr>
          <w:rFonts w:ascii="Times New Roman" w:hAnsi="Times New Roman"/>
          <w:color w:val="000000"/>
          <w:sz w:val="24"/>
          <w:szCs w:val="24"/>
        </w:rPr>
      </w:pPr>
      <w:r w:rsidRPr="003B6A20">
        <w:rPr>
          <w:rFonts w:ascii="Times New Roman" w:hAnsi="Times New Roman"/>
          <w:color w:val="000000"/>
          <w:sz w:val="24"/>
          <w:szCs w:val="24"/>
        </w:rPr>
        <w:t>По результатам аудиторской проверки в соответствии со статьей 10 Закона №119-ФЗ аудиторская организация составляет аудиторское заключение.</w:t>
      </w:r>
    </w:p>
    <w:p w:rsidR="00197FF3" w:rsidRDefault="00197FF3"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Default="00AF6FEB" w:rsidP="00BB03AE">
      <w:pPr>
        <w:spacing w:line="360" w:lineRule="auto"/>
        <w:ind w:firstLine="709"/>
        <w:jc w:val="both"/>
      </w:pPr>
    </w:p>
    <w:p w:rsidR="00AF6FEB" w:rsidRPr="003B6A20" w:rsidRDefault="00AF6FEB" w:rsidP="00BB03AE">
      <w:pPr>
        <w:spacing w:line="360" w:lineRule="auto"/>
        <w:ind w:firstLine="709"/>
        <w:jc w:val="both"/>
      </w:pPr>
    </w:p>
    <w:p w:rsidR="00092552" w:rsidRDefault="00092552" w:rsidP="00092552">
      <w:pPr>
        <w:autoSpaceDE w:val="0"/>
        <w:autoSpaceDN w:val="0"/>
        <w:adjustRightInd w:val="0"/>
        <w:spacing w:line="360" w:lineRule="auto"/>
        <w:ind w:firstLine="709"/>
        <w:jc w:val="center"/>
        <w:rPr>
          <w:b/>
        </w:rPr>
      </w:pPr>
      <w:r w:rsidRPr="003B6A20">
        <w:rPr>
          <w:b/>
        </w:rPr>
        <w:t>Заключение</w:t>
      </w:r>
    </w:p>
    <w:p w:rsidR="007A3A5D" w:rsidRPr="007A3A5D" w:rsidRDefault="007A3A5D" w:rsidP="00092552">
      <w:pPr>
        <w:autoSpaceDE w:val="0"/>
        <w:autoSpaceDN w:val="0"/>
        <w:adjustRightInd w:val="0"/>
        <w:spacing w:line="360" w:lineRule="auto"/>
        <w:ind w:firstLine="709"/>
        <w:jc w:val="center"/>
        <w:rPr>
          <w:b/>
        </w:rPr>
      </w:pPr>
    </w:p>
    <w:p w:rsidR="007A3A5D" w:rsidRPr="00900D80" w:rsidRDefault="007A3A5D" w:rsidP="007A3A5D">
      <w:pPr>
        <w:pStyle w:val="aa"/>
        <w:spacing w:line="360" w:lineRule="auto"/>
        <w:ind w:firstLine="709"/>
        <w:jc w:val="both"/>
        <w:rPr>
          <w:color w:val="000000"/>
          <w:szCs w:val="26"/>
        </w:rPr>
      </w:pPr>
      <w:r w:rsidRPr="00900D80">
        <w:t xml:space="preserve">В соответствии со статьей 13 </w:t>
      </w:r>
      <w:r w:rsidRPr="004B7BD7">
        <w:t>Закона «О бухгалтерском учете»</w:t>
      </w:r>
      <w:r w:rsidRPr="00900D80">
        <w:t xml:space="preserve"> все организации обязаны составлять бухгалтерскую отчетность на основе данных синтетического и аналитического учета.</w:t>
      </w:r>
      <w:r>
        <w:t xml:space="preserve"> </w:t>
      </w:r>
      <w:r w:rsidRPr="00900D80">
        <w:t>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w:t>
      </w:r>
      <w:r>
        <w:t xml:space="preserve"> </w:t>
      </w:r>
      <w:r w:rsidRPr="00900D80">
        <w:t>Вместе с тем необходимо иметь в виду,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w:t>
      </w:r>
      <w:r>
        <w:t xml:space="preserve"> </w:t>
      </w:r>
      <w:r w:rsidRPr="00900D80">
        <w:rPr>
          <w:color w:val="000000"/>
          <w:szCs w:val="26"/>
        </w:rPr>
        <w:t>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w:t>
      </w:r>
      <w:r>
        <w:rPr>
          <w:color w:val="000000"/>
          <w:szCs w:val="26"/>
        </w:rPr>
        <w:t xml:space="preserve"> </w:t>
      </w:r>
      <w:r w:rsidRPr="00900D80">
        <w:rPr>
          <w:color w:val="000000"/>
          <w:szCs w:val="26"/>
        </w:rPr>
        <w:t>От современного бухгалтера требуется знание не только теории бухгалтерской отчетности и нормативных документов по ее формированию, но и методики практического применения норм, закрепленных в Законе «О бухгалтерском учете» и других нормативных актах.</w:t>
      </w:r>
    </w:p>
    <w:p w:rsidR="00092552" w:rsidRPr="007A3A5D" w:rsidRDefault="00092552" w:rsidP="007A3A5D">
      <w:pPr>
        <w:pStyle w:val="aa"/>
        <w:spacing w:line="360" w:lineRule="auto"/>
        <w:ind w:firstLine="709"/>
      </w:pPr>
    </w:p>
    <w:p w:rsidR="00197FF3" w:rsidRPr="00A16E84" w:rsidRDefault="00A16E84" w:rsidP="00396606">
      <w:pPr>
        <w:spacing w:line="360" w:lineRule="auto"/>
        <w:ind w:firstLine="709"/>
        <w:jc w:val="center"/>
        <w:rPr>
          <w:b/>
        </w:rPr>
      </w:pPr>
      <w:r>
        <w:rPr>
          <w:b/>
          <w:sz w:val="28"/>
          <w:szCs w:val="28"/>
        </w:rPr>
        <w:br w:type="page"/>
      </w:r>
      <w:r w:rsidR="00396606" w:rsidRPr="00A16E84">
        <w:rPr>
          <w:b/>
        </w:rPr>
        <w:t>Библиография</w:t>
      </w:r>
    </w:p>
    <w:p w:rsidR="00396606" w:rsidRPr="00A16E84" w:rsidRDefault="00396606" w:rsidP="00396606">
      <w:pPr>
        <w:spacing w:line="360" w:lineRule="auto"/>
        <w:ind w:firstLine="709"/>
        <w:jc w:val="center"/>
        <w:rPr>
          <w:b/>
        </w:rPr>
      </w:pPr>
    </w:p>
    <w:p w:rsidR="00396606" w:rsidRPr="00A16E84" w:rsidRDefault="00396606" w:rsidP="00396606">
      <w:pPr>
        <w:pStyle w:val="10"/>
        <w:spacing w:after="0" w:line="360" w:lineRule="auto"/>
        <w:ind w:left="0"/>
        <w:jc w:val="both"/>
        <w:rPr>
          <w:rFonts w:ascii="Times New Roman" w:hAnsi="Times New Roman" w:cs="Times New Roman"/>
          <w:sz w:val="24"/>
          <w:szCs w:val="24"/>
          <w:lang w:val="ru-RU"/>
        </w:rPr>
      </w:pPr>
      <w:r w:rsidRPr="00A16E84">
        <w:rPr>
          <w:rFonts w:ascii="Times New Roman" w:hAnsi="Times New Roman" w:cs="Times New Roman"/>
          <w:sz w:val="24"/>
          <w:szCs w:val="24"/>
          <w:lang w:val="ru-RU"/>
        </w:rPr>
        <w:t xml:space="preserve">1.  </w:t>
      </w:r>
      <w:r w:rsidR="00A16E84">
        <w:rPr>
          <w:rFonts w:ascii="Times New Roman" w:hAnsi="Times New Roman" w:cs="Times New Roman"/>
          <w:sz w:val="24"/>
          <w:szCs w:val="24"/>
          <w:lang w:val="ru-RU"/>
        </w:rPr>
        <w:t>«О бухгалтерском учёте». Федеральный закон от 21 ноября 1996г. №129-ФЗ ( с последующими изменениями и дополнениями).</w:t>
      </w:r>
    </w:p>
    <w:p w:rsidR="00396606" w:rsidRPr="00A16E84" w:rsidRDefault="00396606" w:rsidP="00396606">
      <w:pPr>
        <w:pStyle w:val="10"/>
        <w:spacing w:after="0" w:line="360" w:lineRule="auto"/>
        <w:ind w:left="0"/>
        <w:jc w:val="both"/>
        <w:rPr>
          <w:rFonts w:ascii="Times New Roman" w:hAnsi="Times New Roman" w:cs="Times New Roman"/>
          <w:sz w:val="24"/>
          <w:szCs w:val="24"/>
          <w:lang w:val="ru-RU"/>
        </w:rPr>
      </w:pPr>
      <w:r w:rsidRPr="00A16E84">
        <w:rPr>
          <w:rFonts w:ascii="Times New Roman" w:hAnsi="Times New Roman" w:cs="Times New Roman"/>
          <w:sz w:val="24"/>
          <w:szCs w:val="24"/>
          <w:lang w:val="ru-RU"/>
        </w:rPr>
        <w:t xml:space="preserve">2. </w:t>
      </w:r>
      <w:r w:rsidR="00A16E84">
        <w:rPr>
          <w:rFonts w:ascii="Times New Roman" w:hAnsi="Times New Roman" w:cs="Times New Roman"/>
          <w:sz w:val="24"/>
          <w:szCs w:val="24"/>
          <w:lang w:val="ru-RU"/>
        </w:rPr>
        <w:t>Положение по ведению бухгалтерского учёта и бухгалтерской отчётности в РФ (утверждено приказом Минфина РФ от 29 июля 1998г. № 34н</w:t>
      </w:r>
      <w:r w:rsidR="00346F0E">
        <w:rPr>
          <w:rFonts w:ascii="Times New Roman" w:hAnsi="Times New Roman" w:cs="Times New Roman"/>
          <w:sz w:val="24"/>
          <w:szCs w:val="24"/>
          <w:lang w:val="ru-RU"/>
        </w:rPr>
        <w:t>).</w:t>
      </w:r>
    </w:p>
    <w:p w:rsidR="00743F2D" w:rsidRPr="00A16E84" w:rsidRDefault="0010302C" w:rsidP="00CB5CE7">
      <w:pPr>
        <w:spacing w:line="360" w:lineRule="auto"/>
        <w:jc w:val="both"/>
        <w:rPr>
          <w:rFonts w:ascii="Arial" w:hAnsi="Arial" w:cs="Arial"/>
          <w:b/>
          <w:bCs/>
          <w:color w:val="000080"/>
        </w:rPr>
      </w:pPr>
      <w:r w:rsidRPr="00A16E84">
        <w:t xml:space="preserve">3. </w:t>
      </w:r>
      <w:r w:rsidR="00346F0E">
        <w:rPr>
          <w:bCs/>
        </w:rPr>
        <w:t xml:space="preserve">«Бухгалтерская отчетность организации». Положение по </w:t>
      </w:r>
      <w:r w:rsidR="00346F0E">
        <w:t>бухгалтерскому учёту (утверждено приказом Минфина РФ от 6 июля 1999г. №43н). ПБУ-4/99.</w:t>
      </w:r>
    </w:p>
    <w:p w:rsidR="00346F0E" w:rsidRDefault="00743F2D" w:rsidP="0010302C">
      <w:pPr>
        <w:pStyle w:val="10"/>
        <w:spacing w:after="0" w:line="360" w:lineRule="auto"/>
        <w:ind w:left="0"/>
        <w:jc w:val="both"/>
        <w:rPr>
          <w:rFonts w:ascii="Times New Roman" w:hAnsi="Times New Roman" w:cs="Times New Roman"/>
          <w:sz w:val="24"/>
          <w:szCs w:val="24"/>
          <w:lang w:val="ru-RU"/>
        </w:rPr>
      </w:pPr>
      <w:r w:rsidRPr="00A16E84">
        <w:rPr>
          <w:rFonts w:ascii="Times New Roman" w:hAnsi="Times New Roman" w:cs="Times New Roman"/>
          <w:sz w:val="24"/>
          <w:szCs w:val="24"/>
          <w:lang w:val="ru-RU"/>
        </w:rPr>
        <w:t>4.</w:t>
      </w:r>
      <w:r w:rsidR="0010302C" w:rsidRPr="00A16E84">
        <w:rPr>
          <w:rFonts w:ascii="Times New Roman" w:hAnsi="Times New Roman" w:cs="Times New Roman"/>
          <w:sz w:val="24"/>
          <w:szCs w:val="24"/>
          <w:lang w:val="ru-RU"/>
        </w:rPr>
        <w:t xml:space="preserve"> </w:t>
      </w:r>
      <w:r w:rsidR="00346F0E">
        <w:rPr>
          <w:rFonts w:ascii="Times New Roman" w:hAnsi="Times New Roman" w:cs="Times New Roman"/>
          <w:sz w:val="24"/>
          <w:szCs w:val="24"/>
          <w:lang w:val="ru-RU"/>
        </w:rPr>
        <w:t>« О формах бухгалтерской отчётности». Приказ Минфина РФ от 22 июля 2003г. № 67н.</w:t>
      </w:r>
    </w:p>
    <w:p w:rsidR="00396606" w:rsidRPr="00A16E84" w:rsidRDefault="00743F2D" w:rsidP="0010302C">
      <w:pPr>
        <w:pStyle w:val="10"/>
        <w:spacing w:after="0" w:line="360" w:lineRule="auto"/>
        <w:ind w:left="0"/>
        <w:jc w:val="both"/>
        <w:rPr>
          <w:rFonts w:ascii="Times New Roman" w:hAnsi="Times New Roman" w:cs="Times New Roman"/>
          <w:sz w:val="24"/>
          <w:szCs w:val="24"/>
          <w:lang w:val="ru-RU"/>
        </w:rPr>
      </w:pPr>
      <w:r w:rsidRPr="00A16E84">
        <w:rPr>
          <w:rFonts w:ascii="Times New Roman" w:hAnsi="Times New Roman" w:cs="Times New Roman"/>
          <w:sz w:val="24"/>
          <w:szCs w:val="24"/>
          <w:lang w:val="ru-RU"/>
        </w:rPr>
        <w:t>5</w:t>
      </w:r>
      <w:r w:rsidR="00396606" w:rsidRPr="00A16E84">
        <w:rPr>
          <w:rFonts w:ascii="Times New Roman" w:hAnsi="Times New Roman" w:cs="Times New Roman"/>
          <w:sz w:val="24"/>
          <w:szCs w:val="24"/>
          <w:lang w:val="ru-RU"/>
        </w:rPr>
        <w:t>.</w:t>
      </w:r>
      <w:r w:rsidR="00346F0E">
        <w:rPr>
          <w:rFonts w:ascii="Times New Roman" w:hAnsi="Times New Roman" w:cs="Times New Roman"/>
          <w:sz w:val="24"/>
          <w:szCs w:val="24"/>
          <w:lang w:val="ru-RU"/>
        </w:rPr>
        <w:t xml:space="preserve"> Бухгалтерский учёт.: учебник для вузов./под ред. Безруких П.С.-М.:Бухгалтерский учёт, 2007.</w:t>
      </w:r>
    </w:p>
    <w:p w:rsidR="00396606" w:rsidRDefault="00743F2D" w:rsidP="00F320A7">
      <w:pPr>
        <w:pStyle w:val="10"/>
        <w:spacing w:after="0" w:line="360" w:lineRule="auto"/>
        <w:ind w:left="0"/>
        <w:jc w:val="both"/>
        <w:rPr>
          <w:rFonts w:ascii="Times New Roman" w:hAnsi="Times New Roman" w:cs="Times New Roman"/>
          <w:sz w:val="24"/>
          <w:szCs w:val="24"/>
          <w:lang w:val="ru-RU"/>
        </w:rPr>
      </w:pPr>
      <w:r w:rsidRPr="00A16E84">
        <w:rPr>
          <w:rFonts w:ascii="Times New Roman" w:hAnsi="Times New Roman" w:cs="Times New Roman"/>
          <w:sz w:val="24"/>
          <w:szCs w:val="24"/>
          <w:lang w:val="ru-RU"/>
        </w:rPr>
        <w:t>6</w:t>
      </w:r>
      <w:r w:rsidR="00F320A7" w:rsidRPr="00A16E84">
        <w:rPr>
          <w:rFonts w:ascii="Times New Roman" w:hAnsi="Times New Roman" w:cs="Times New Roman"/>
          <w:sz w:val="24"/>
          <w:szCs w:val="24"/>
          <w:lang w:val="ru-RU"/>
        </w:rPr>
        <w:t xml:space="preserve">.  </w:t>
      </w:r>
      <w:r w:rsidR="00346F0E">
        <w:rPr>
          <w:rFonts w:ascii="Times New Roman" w:hAnsi="Times New Roman" w:cs="Times New Roman"/>
          <w:sz w:val="24"/>
          <w:szCs w:val="24"/>
          <w:lang w:val="ru-RU"/>
        </w:rPr>
        <w:t>Козлова Е.П. и др. Бухгалтерский учёт.-М.: Финансы и статистика, 2008.</w:t>
      </w:r>
    </w:p>
    <w:p w:rsidR="009A46E9" w:rsidRPr="00A16E84" w:rsidRDefault="009A46E9" w:rsidP="00F320A7">
      <w:pPr>
        <w:pStyle w:val="10"/>
        <w:spacing w:after="0" w:line="36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7. Кондраков Н.П. Бухгалтерский учёт:</w:t>
      </w:r>
      <w:r w:rsidRPr="009A46E9">
        <w:rPr>
          <w:rFonts w:ascii="Times New Roman" w:hAnsi="Times New Roman" w:cs="Times New Roman"/>
          <w:sz w:val="24"/>
          <w:szCs w:val="24"/>
          <w:lang w:val="ru-RU"/>
        </w:rPr>
        <w:t xml:space="preserve"> </w:t>
      </w:r>
      <w:r>
        <w:rPr>
          <w:rFonts w:ascii="Times New Roman" w:hAnsi="Times New Roman" w:cs="Times New Roman"/>
          <w:sz w:val="24"/>
          <w:szCs w:val="24"/>
          <w:lang w:val="ru-RU"/>
        </w:rPr>
        <w:t>учеб.пособие.-М.: ИНФРА – М, 2007.</w:t>
      </w:r>
    </w:p>
    <w:p w:rsidR="00396606" w:rsidRPr="00A16E84" w:rsidRDefault="009A46E9" w:rsidP="00F320A7">
      <w:pPr>
        <w:pStyle w:val="10"/>
        <w:spacing w:after="0" w:line="36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00346F0E">
        <w:rPr>
          <w:rFonts w:ascii="Times New Roman" w:hAnsi="Times New Roman" w:cs="Times New Roman"/>
          <w:sz w:val="24"/>
          <w:szCs w:val="24"/>
          <w:lang w:val="ru-RU"/>
        </w:rPr>
        <w:t>Никандрова Л.К.Бухгалтерская (финансовая) отчетность:учеб.пособие.-МГУП, 2004.</w:t>
      </w:r>
    </w:p>
    <w:p w:rsidR="00F320A7" w:rsidRPr="00A16E84" w:rsidRDefault="00F320A7" w:rsidP="00F320A7">
      <w:pPr>
        <w:spacing w:line="360" w:lineRule="auto"/>
        <w:jc w:val="both"/>
      </w:pPr>
    </w:p>
    <w:p w:rsidR="00396606" w:rsidRPr="00F320A7" w:rsidRDefault="00396606" w:rsidP="00396606">
      <w:pPr>
        <w:spacing w:line="360" w:lineRule="auto"/>
        <w:ind w:firstLine="709"/>
        <w:jc w:val="center"/>
        <w:rPr>
          <w:sz w:val="28"/>
          <w:szCs w:val="28"/>
        </w:rPr>
      </w:pPr>
    </w:p>
    <w:p w:rsidR="00197FF3" w:rsidRPr="00F320A7" w:rsidRDefault="00197FF3" w:rsidP="00BB03AE">
      <w:pPr>
        <w:spacing w:line="360" w:lineRule="auto"/>
        <w:ind w:firstLine="709"/>
        <w:jc w:val="both"/>
        <w:rPr>
          <w:sz w:val="28"/>
          <w:szCs w:val="28"/>
        </w:rPr>
      </w:pPr>
    </w:p>
    <w:p w:rsidR="00197FF3" w:rsidRPr="00F320A7" w:rsidRDefault="00197FF3" w:rsidP="00BB03AE">
      <w:pPr>
        <w:spacing w:line="360" w:lineRule="auto"/>
        <w:ind w:firstLine="709"/>
        <w:jc w:val="both"/>
        <w:rPr>
          <w:sz w:val="28"/>
          <w:szCs w:val="28"/>
        </w:rPr>
      </w:pPr>
    </w:p>
    <w:p w:rsidR="006479B7" w:rsidRPr="00F320A7" w:rsidRDefault="006479B7" w:rsidP="00BB03AE">
      <w:pPr>
        <w:spacing w:line="360" w:lineRule="auto"/>
        <w:ind w:firstLine="709"/>
        <w:jc w:val="both"/>
        <w:rPr>
          <w:sz w:val="28"/>
          <w:szCs w:val="28"/>
        </w:rPr>
      </w:pPr>
    </w:p>
    <w:p w:rsidR="000A2EFC" w:rsidRDefault="000A2EFC" w:rsidP="000A2EFC">
      <w:pPr>
        <w:spacing w:line="360" w:lineRule="auto"/>
        <w:ind w:firstLine="567"/>
        <w:rPr>
          <w:sz w:val="28"/>
          <w:szCs w:val="28"/>
          <w:lang w:val="en-US"/>
        </w:rPr>
      </w:pPr>
      <w:r>
        <w:br w:type="page"/>
      </w:r>
      <w:r>
        <w:br w:type="page"/>
      </w: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Default="000A2EFC" w:rsidP="000A2EFC">
      <w:pPr>
        <w:spacing w:line="360" w:lineRule="auto"/>
        <w:ind w:firstLine="567"/>
        <w:rPr>
          <w:sz w:val="28"/>
          <w:szCs w:val="28"/>
          <w:lang w:val="en-US"/>
        </w:rPr>
      </w:pPr>
    </w:p>
    <w:p w:rsidR="000A2EFC" w:rsidRPr="00AF7707" w:rsidRDefault="000A2EFC" w:rsidP="000A2EFC">
      <w:pPr>
        <w:spacing w:line="360" w:lineRule="auto"/>
        <w:ind w:firstLine="567"/>
        <w:jc w:val="center"/>
        <w:rPr>
          <w:b/>
          <w:sz w:val="36"/>
          <w:szCs w:val="36"/>
        </w:rPr>
      </w:pPr>
      <w:r w:rsidRPr="00AF7707">
        <w:rPr>
          <w:b/>
          <w:sz w:val="36"/>
          <w:szCs w:val="36"/>
          <w:lang w:val="en-US"/>
        </w:rPr>
        <w:t xml:space="preserve">II. </w:t>
      </w:r>
      <w:r>
        <w:rPr>
          <w:b/>
          <w:sz w:val="36"/>
          <w:szCs w:val="36"/>
        </w:rPr>
        <w:t>Практическая часть.</w:t>
      </w:r>
    </w:p>
    <w:p w:rsidR="00603240" w:rsidRPr="00F320A7" w:rsidRDefault="00603240" w:rsidP="007E4F89">
      <w:bookmarkStart w:id="0" w:name="_GoBack"/>
      <w:bookmarkEnd w:id="0"/>
    </w:p>
    <w:sectPr w:rsidR="00603240" w:rsidRPr="00F320A7" w:rsidSect="0007712F">
      <w:footerReference w:type="even" r:id="rId10"/>
      <w:footerReference w:type="default" r:id="rId1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2E" w:rsidRDefault="00B31C2E">
      <w:r>
        <w:separator/>
      </w:r>
    </w:p>
  </w:endnote>
  <w:endnote w:type="continuationSeparator" w:id="0">
    <w:p w:rsidR="00B31C2E" w:rsidRDefault="00B3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A5" w:rsidRDefault="00A054A5" w:rsidP="00A7382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54A5" w:rsidRDefault="00A054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A5" w:rsidRDefault="00A054A5" w:rsidP="00A7382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219D3">
      <w:rPr>
        <w:rStyle w:val="a8"/>
        <w:noProof/>
      </w:rPr>
      <w:t>2</w:t>
    </w:r>
    <w:r>
      <w:rPr>
        <w:rStyle w:val="a8"/>
      </w:rPr>
      <w:fldChar w:fldCharType="end"/>
    </w:r>
  </w:p>
  <w:p w:rsidR="00A054A5" w:rsidRDefault="00A054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2E" w:rsidRDefault="00B31C2E">
      <w:r>
        <w:separator/>
      </w:r>
    </w:p>
  </w:footnote>
  <w:footnote w:type="continuationSeparator" w:id="0">
    <w:p w:rsidR="00B31C2E" w:rsidRDefault="00B31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0E3CAA"/>
    <w:lvl w:ilvl="0">
      <w:numFmt w:val="bullet"/>
      <w:lvlText w:val="*"/>
      <w:lvlJc w:val="left"/>
    </w:lvl>
  </w:abstractNum>
  <w:abstractNum w:abstractNumId="1">
    <w:nsid w:val="04A842CB"/>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
    <w:nsid w:val="07C421AB"/>
    <w:multiLevelType w:val="hybridMultilevel"/>
    <w:tmpl w:val="930230E6"/>
    <w:lvl w:ilvl="0" w:tplc="4A20FF3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3C5A05"/>
    <w:multiLevelType w:val="multilevel"/>
    <w:tmpl w:val="8842C9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AB0755B"/>
    <w:multiLevelType w:val="multilevel"/>
    <w:tmpl w:val="D9C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84DB5"/>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6">
    <w:nsid w:val="1CA8017D"/>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
    <w:nsid w:val="1F067241"/>
    <w:multiLevelType w:val="multilevel"/>
    <w:tmpl w:val="DAA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44B07"/>
    <w:multiLevelType w:val="hybridMultilevel"/>
    <w:tmpl w:val="2A9A9A36"/>
    <w:lvl w:ilvl="0" w:tplc="ABAA268C">
      <w:start w:val="3"/>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B00696D"/>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10">
    <w:nsid w:val="2B3B2F40"/>
    <w:multiLevelType w:val="multilevel"/>
    <w:tmpl w:val="B818E0BE"/>
    <w:lvl w:ilvl="0">
      <w:start w:val="1"/>
      <w:numFmt w:val="decimal"/>
      <w:lvlText w:val="%1."/>
      <w:lvlJc w:val="left"/>
      <w:pPr>
        <w:ind w:left="450" w:hanging="450"/>
      </w:pPr>
      <w:rPr>
        <w:rFonts w:cs="Times New Roman" w:hint="default"/>
      </w:rPr>
    </w:lvl>
    <w:lvl w:ilvl="1">
      <w:start w:val="2"/>
      <w:numFmt w:val="decimal"/>
      <w:lvlText w:val="%1.%2."/>
      <w:lvlJc w:val="left"/>
      <w:pPr>
        <w:ind w:left="270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2B4535C0"/>
    <w:multiLevelType w:val="hybridMultilevel"/>
    <w:tmpl w:val="3328D752"/>
    <w:lvl w:ilvl="0" w:tplc="FFFFFFFF">
      <w:start w:val="1"/>
      <w:numFmt w:val="bullet"/>
      <w:lvlText w:val=""/>
      <w:lvlJc w:val="left"/>
      <w:pPr>
        <w:tabs>
          <w:tab w:val="num" w:pos="1068"/>
        </w:tabs>
        <w:ind w:left="1068" w:hanging="360"/>
      </w:pPr>
      <w:rPr>
        <w:rFonts w:ascii="Wingdings" w:hAnsi="Wingdings" w:hint="default"/>
        <w:sz w:val="16"/>
      </w:rPr>
    </w:lvl>
    <w:lvl w:ilvl="1" w:tplc="FFFFFFFF">
      <w:start w:val="1"/>
      <w:numFmt w:val="bullet"/>
      <w:lvlText w:val="o"/>
      <w:lvlJc w:val="left"/>
      <w:pPr>
        <w:tabs>
          <w:tab w:val="num" w:pos="1353"/>
        </w:tabs>
        <w:ind w:left="1353" w:hanging="360"/>
      </w:pPr>
      <w:rPr>
        <w:rFonts w:ascii="Courier New" w:hAnsi="Courier New" w:hint="default"/>
      </w:rPr>
    </w:lvl>
    <w:lvl w:ilvl="2" w:tplc="FFFFFFFF">
      <w:start w:val="1"/>
      <w:numFmt w:val="bullet"/>
      <w:lvlText w:val=""/>
      <w:lvlJc w:val="left"/>
      <w:pPr>
        <w:tabs>
          <w:tab w:val="num" w:pos="2073"/>
        </w:tabs>
        <w:ind w:left="2073" w:hanging="360"/>
      </w:pPr>
      <w:rPr>
        <w:rFonts w:ascii="Wingdings" w:hAnsi="Wingdings" w:hint="default"/>
      </w:rPr>
    </w:lvl>
    <w:lvl w:ilvl="3" w:tplc="FFFFFFFF">
      <w:start w:val="1"/>
      <w:numFmt w:val="bullet"/>
      <w:lvlText w:val=""/>
      <w:lvlJc w:val="left"/>
      <w:pPr>
        <w:tabs>
          <w:tab w:val="num" w:pos="2793"/>
        </w:tabs>
        <w:ind w:left="2793" w:hanging="360"/>
      </w:pPr>
      <w:rPr>
        <w:rFonts w:ascii="Symbol" w:hAnsi="Symbol" w:hint="default"/>
      </w:rPr>
    </w:lvl>
    <w:lvl w:ilvl="4" w:tplc="FFFFFFFF">
      <w:start w:val="1"/>
      <w:numFmt w:val="bullet"/>
      <w:lvlText w:val="o"/>
      <w:lvlJc w:val="left"/>
      <w:pPr>
        <w:tabs>
          <w:tab w:val="num" w:pos="3513"/>
        </w:tabs>
        <w:ind w:left="3513" w:hanging="360"/>
      </w:pPr>
      <w:rPr>
        <w:rFonts w:ascii="Courier New" w:hAnsi="Courier New" w:hint="default"/>
      </w:rPr>
    </w:lvl>
    <w:lvl w:ilvl="5" w:tplc="FFFFFFFF">
      <w:start w:val="1"/>
      <w:numFmt w:val="bullet"/>
      <w:lvlText w:val=""/>
      <w:lvlJc w:val="left"/>
      <w:pPr>
        <w:tabs>
          <w:tab w:val="num" w:pos="4233"/>
        </w:tabs>
        <w:ind w:left="4233" w:hanging="360"/>
      </w:pPr>
      <w:rPr>
        <w:rFonts w:ascii="Wingdings" w:hAnsi="Wingdings" w:hint="default"/>
      </w:rPr>
    </w:lvl>
    <w:lvl w:ilvl="6" w:tplc="FFFFFFFF">
      <w:start w:val="1"/>
      <w:numFmt w:val="bullet"/>
      <w:lvlText w:val=""/>
      <w:lvlJc w:val="left"/>
      <w:pPr>
        <w:tabs>
          <w:tab w:val="num" w:pos="4953"/>
        </w:tabs>
        <w:ind w:left="4953" w:hanging="360"/>
      </w:pPr>
      <w:rPr>
        <w:rFonts w:ascii="Symbol" w:hAnsi="Symbol" w:hint="default"/>
      </w:rPr>
    </w:lvl>
    <w:lvl w:ilvl="7" w:tplc="FFFFFFFF">
      <w:start w:val="1"/>
      <w:numFmt w:val="bullet"/>
      <w:lvlText w:val="o"/>
      <w:lvlJc w:val="left"/>
      <w:pPr>
        <w:tabs>
          <w:tab w:val="num" w:pos="5673"/>
        </w:tabs>
        <w:ind w:left="5673" w:hanging="360"/>
      </w:pPr>
      <w:rPr>
        <w:rFonts w:ascii="Courier New" w:hAnsi="Courier New" w:hint="default"/>
      </w:rPr>
    </w:lvl>
    <w:lvl w:ilvl="8" w:tplc="FFFFFFFF">
      <w:start w:val="1"/>
      <w:numFmt w:val="bullet"/>
      <w:lvlText w:val=""/>
      <w:lvlJc w:val="left"/>
      <w:pPr>
        <w:tabs>
          <w:tab w:val="num" w:pos="6393"/>
        </w:tabs>
        <w:ind w:left="6393" w:hanging="360"/>
      </w:pPr>
      <w:rPr>
        <w:rFonts w:ascii="Wingdings" w:hAnsi="Wingdings" w:hint="default"/>
      </w:rPr>
    </w:lvl>
  </w:abstractNum>
  <w:abstractNum w:abstractNumId="12">
    <w:nsid w:val="310F5572"/>
    <w:multiLevelType w:val="multilevel"/>
    <w:tmpl w:val="5B4CFA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C0704E"/>
    <w:multiLevelType w:val="multilevel"/>
    <w:tmpl w:val="D9CE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6C3126F"/>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5">
    <w:nsid w:val="36ED6428"/>
    <w:multiLevelType w:val="hybridMultilevel"/>
    <w:tmpl w:val="18F6DE26"/>
    <w:lvl w:ilvl="0" w:tplc="FFFFFFFF">
      <w:start w:val="1"/>
      <w:numFmt w:val="decimal"/>
      <w:lvlText w:val="%1."/>
      <w:lvlJc w:val="left"/>
      <w:pPr>
        <w:tabs>
          <w:tab w:val="num" w:pos="720"/>
        </w:tabs>
        <w:ind w:left="720" w:hanging="360"/>
      </w:pPr>
      <w:rPr>
        <w:rFonts w:cs="Times New Roman"/>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38DD2A35"/>
    <w:multiLevelType w:val="multilevel"/>
    <w:tmpl w:val="D99E3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9E70596"/>
    <w:multiLevelType w:val="hybridMultilevel"/>
    <w:tmpl w:val="017403FC"/>
    <w:lvl w:ilvl="0" w:tplc="FFFFFFFF">
      <w:start w:val="1"/>
      <w:numFmt w:val="bullet"/>
      <w:lvlText w:val="•"/>
      <w:lvlJc w:val="left"/>
      <w:pPr>
        <w:tabs>
          <w:tab w:val="num" w:pos="1471"/>
        </w:tabs>
        <w:ind w:left="1080" w:firstLine="31"/>
      </w:pPr>
      <w:rPr>
        <w:rFonts w:ascii="Times New Roman" w:hAnsi="Times New Roman" w:hint="default"/>
      </w:rPr>
    </w:lvl>
    <w:lvl w:ilvl="1" w:tplc="FFFFFFFF">
      <w:start w:val="1"/>
      <w:numFmt w:val="bullet"/>
      <w:lvlText w:val=""/>
      <w:lvlJc w:val="left"/>
      <w:pPr>
        <w:tabs>
          <w:tab w:val="num" w:pos="1980"/>
        </w:tabs>
        <w:ind w:left="1980" w:hanging="360"/>
      </w:pPr>
      <w:rPr>
        <w:rFonts w:ascii="Wingdings" w:hAnsi="Wingdings" w:hint="default"/>
        <w:sz w:val="16"/>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8">
    <w:nsid w:val="3CB06A2E"/>
    <w:multiLevelType w:val="hybridMultilevel"/>
    <w:tmpl w:val="661C9536"/>
    <w:lvl w:ilvl="0" w:tplc="FFFFFFFF">
      <w:start w:val="1"/>
      <w:numFmt w:val="bullet"/>
      <w:lvlText w:val="•"/>
      <w:lvlJc w:val="left"/>
      <w:pPr>
        <w:tabs>
          <w:tab w:val="num" w:pos="931"/>
        </w:tabs>
        <w:ind w:left="540" w:firstLine="31"/>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ECD7FCC"/>
    <w:multiLevelType w:val="multilevel"/>
    <w:tmpl w:val="D9CE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F224DEE"/>
    <w:multiLevelType w:val="hybridMultilevel"/>
    <w:tmpl w:val="F566D4A6"/>
    <w:lvl w:ilvl="0" w:tplc="FFFFFFFF">
      <w:start w:val="1"/>
      <w:numFmt w:val="bullet"/>
      <w:lvlText w:val=""/>
      <w:lvlJc w:val="left"/>
      <w:pPr>
        <w:tabs>
          <w:tab w:val="num" w:pos="1695"/>
        </w:tabs>
        <w:ind w:left="1304" w:firstLine="31"/>
      </w:pPr>
      <w:rPr>
        <w:rFonts w:ascii="Symbol" w:hAnsi="Symbol" w:hint="default"/>
        <w:color w:val="auto"/>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21">
    <w:nsid w:val="4065162F"/>
    <w:multiLevelType w:val="hybridMultilevel"/>
    <w:tmpl w:val="BABA08D6"/>
    <w:lvl w:ilvl="0" w:tplc="06402C02">
      <w:start w:val="2"/>
      <w:numFmt w:val="upperRoman"/>
      <w:lvlText w:val="%1."/>
      <w:lvlJc w:val="left"/>
      <w:pPr>
        <w:tabs>
          <w:tab w:val="num" w:pos="1080"/>
        </w:tabs>
        <w:ind w:left="1080" w:hanging="72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7166A77"/>
    <w:multiLevelType w:val="hybridMultilevel"/>
    <w:tmpl w:val="2E3052A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10"/>
        </w:tabs>
        <w:ind w:left="2310" w:hanging="690"/>
      </w:pPr>
      <w:rPr>
        <w:rFonts w:ascii="Times New Roman" w:eastAsia="Times New Roman" w:hAnsi="Times New Roman" w:hint="default"/>
        <w:b/>
        <w:i/>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3">
    <w:nsid w:val="48176FDD"/>
    <w:multiLevelType w:val="hybridMultilevel"/>
    <w:tmpl w:val="7B947A04"/>
    <w:lvl w:ilvl="0" w:tplc="FFFFFFFF">
      <w:start w:val="1"/>
      <w:numFmt w:val="bullet"/>
      <w:lvlText w:val="•"/>
      <w:lvlJc w:val="left"/>
      <w:pPr>
        <w:tabs>
          <w:tab w:val="num" w:pos="931"/>
        </w:tabs>
        <w:ind w:left="540" w:firstLine="31"/>
      </w:pPr>
      <w:rPr>
        <w:rFonts w:ascii="Times New Roman" w:hAnsi="Times New Roman" w:hint="default"/>
      </w:rPr>
    </w:lvl>
    <w:lvl w:ilvl="1" w:tplc="FFFFFFFF">
      <w:start w:val="1"/>
      <w:numFmt w:val="bullet"/>
      <w:lvlText w:val="o"/>
      <w:lvlJc w:val="left"/>
      <w:pPr>
        <w:tabs>
          <w:tab w:val="num" w:pos="676"/>
        </w:tabs>
        <w:ind w:left="676" w:hanging="360"/>
      </w:pPr>
      <w:rPr>
        <w:rFonts w:ascii="Courier New" w:hAnsi="Courier New" w:hint="default"/>
      </w:rPr>
    </w:lvl>
    <w:lvl w:ilvl="2" w:tplc="FFFFFFFF">
      <w:start w:val="1"/>
      <w:numFmt w:val="bullet"/>
      <w:lvlText w:val=""/>
      <w:lvlJc w:val="left"/>
      <w:pPr>
        <w:tabs>
          <w:tab w:val="num" w:pos="1396"/>
        </w:tabs>
        <w:ind w:left="1396" w:hanging="360"/>
      </w:pPr>
      <w:rPr>
        <w:rFonts w:ascii="Wingdings" w:hAnsi="Wingdings" w:hint="default"/>
      </w:rPr>
    </w:lvl>
    <w:lvl w:ilvl="3" w:tplc="FFFFFFFF">
      <w:start w:val="1"/>
      <w:numFmt w:val="bullet"/>
      <w:lvlText w:val=""/>
      <w:lvlJc w:val="left"/>
      <w:pPr>
        <w:tabs>
          <w:tab w:val="num" w:pos="2116"/>
        </w:tabs>
        <w:ind w:left="2116" w:hanging="360"/>
      </w:pPr>
      <w:rPr>
        <w:rFonts w:ascii="Symbol" w:hAnsi="Symbol" w:hint="default"/>
      </w:rPr>
    </w:lvl>
    <w:lvl w:ilvl="4" w:tplc="FFFFFFFF">
      <w:start w:val="1"/>
      <w:numFmt w:val="bullet"/>
      <w:lvlText w:val="o"/>
      <w:lvlJc w:val="left"/>
      <w:pPr>
        <w:tabs>
          <w:tab w:val="num" w:pos="2836"/>
        </w:tabs>
        <w:ind w:left="2836" w:hanging="360"/>
      </w:pPr>
      <w:rPr>
        <w:rFonts w:ascii="Courier New" w:hAnsi="Courier New" w:hint="default"/>
      </w:rPr>
    </w:lvl>
    <w:lvl w:ilvl="5" w:tplc="FFFFFFFF">
      <w:start w:val="1"/>
      <w:numFmt w:val="bullet"/>
      <w:lvlText w:val=""/>
      <w:lvlJc w:val="left"/>
      <w:pPr>
        <w:tabs>
          <w:tab w:val="num" w:pos="3556"/>
        </w:tabs>
        <w:ind w:left="3556" w:hanging="360"/>
      </w:pPr>
      <w:rPr>
        <w:rFonts w:ascii="Wingdings" w:hAnsi="Wingdings" w:hint="default"/>
      </w:rPr>
    </w:lvl>
    <w:lvl w:ilvl="6" w:tplc="FFFFFFFF">
      <w:start w:val="1"/>
      <w:numFmt w:val="bullet"/>
      <w:lvlText w:val=""/>
      <w:lvlJc w:val="left"/>
      <w:pPr>
        <w:tabs>
          <w:tab w:val="num" w:pos="4276"/>
        </w:tabs>
        <w:ind w:left="4276" w:hanging="360"/>
      </w:pPr>
      <w:rPr>
        <w:rFonts w:ascii="Symbol" w:hAnsi="Symbol" w:hint="default"/>
      </w:rPr>
    </w:lvl>
    <w:lvl w:ilvl="7" w:tplc="FFFFFFFF">
      <w:start w:val="1"/>
      <w:numFmt w:val="bullet"/>
      <w:lvlText w:val="o"/>
      <w:lvlJc w:val="left"/>
      <w:pPr>
        <w:tabs>
          <w:tab w:val="num" w:pos="4996"/>
        </w:tabs>
        <w:ind w:left="4996" w:hanging="360"/>
      </w:pPr>
      <w:rPr>
        <w:rFonts w:ascii="Courier New" w:hAnsi="Courier New" w:hint="default"/>
      </w:rPr>
    </w:lvl>
    <w:lvl w:ilvl="8" w:tplc="FFFFFFFF">
      <w:start w:val="1"/>
      <w:numFmt w:val="bullet"/>
      <w:lvlText w:val=""/>
      <w:lvlJc w:val="left"/>
      <w:pPr>
        <w:tabs>
          <w:tab w:val="num" w:pos="5716"/>
        </w:tabs>
        <w:ind w:left="5716" w:hanging="360"/>
      </w:pPr>
      <w:rPr>
        <w:rFonts w:ascii="Wingdings" w:hAnsi="Wingdings" w:hint="default"/>
      </w:rPr>
    </w:lvl>
  </w:abstractNum>
  <w:abstractNum w:abstractNumId="24">
    <w:nsid w:val="50871505"/>
    <w:multiLevelType w:val="hybridMultilevel"/>
    <w:tmpl w:val="DA06C3C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32C17C9"/>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6">
    <w:nsid w:val="559D1F12"/>
    <w:multiLevelType w:val="hybridMultilevel"/>
    <w:tmpl w:val="116E29B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7">
    <w:nsid w:val="55DE6AFB"/>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28">
    <w:nsid w:val="575F2D52"/>
    <w:multiLevelType w:val="hybridMultilevel"/>
    <w:tmpl w:val="6F1E55F8"/>
    <w:lvl w:ilvl="0" w:tplc="FFFFFFFF">
      <w:numFmt w:val="bullet"/>
      <w:lvlText w:val=""/>
      <w:lvlJc w:val="left"/>
      <w:pPr>
        <w:tabs>
          <w:tab w:val="num" w:pos="540"/>
        </w:tabs>
        <w:ind w:left="540"/>
      </w:pPr>
      <w:rPr>
        <w:rFonts w:ascii="Wingdings" w:hAnsi="Wingdings"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29">
    <w:nsid w:val="5B74312F"/>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30">
    <w:nsid w:val="628F5AB2"/>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31">
    <w:nsid w:val="69203EAF"/>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32">
    <w:nsid w:val="7BFC5263"/>
    <w:multiLevelType w:val="hybridMultilevel"/>
    <w:tmpl w:val="4364AD02"/>
    <w:lvl w:ilvl="0" w:tplc="3B488860">
      <w:start w:val="1"/>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num w:numId="1">
    <w:abstractNumId w:val="10"/>
  </w:num>
  <w:num w:numId="2">
    <w:abstractNumId w:val="21"/>
  </w:num>
  <w:num w:numId="3">
    <w:abstractNumId w:val="8"/>
  </w:num>
  <w:num w:numId="4">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5">
    <w:abstractNumId w:val="32"/>
  </w:num>
  <w:num w:numId="6">
    <w:abstractNumId w:val="4"/>
  </w:num>
  <w:num w:numId="7">
    <w:abstractNumId w:val="19"/>
  </w:num>
  <w:num w:numId="8">
    <w:abstractNumId w:val="13"/>
  </w:num>
  <w:num w:numId="9">
    <w:abstractNumId w:val="16"/>
  </w:num>
  <w:num w:numId="10">
    <w:abstractNumId w:val="3"/>
  </w:num>
  <w:num w:numId="11">
    <w:abstractNumId w:val="24"/>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2"/>
  </w:num>
  <w:num w:numId="15">
    <w:abstractNumId w:val="30"/>
  </w:num>
  <w:num w:numId="16">
    <w:abstractNumId w:val="2"/>
  </w:num>
  <w:num w:numId="17">
    <w:abstractNumId w:val="7"/>
  </w:num>
  <w:num w:numId="18">
    <w:abstractNumId w:val="22"/>
  </w:num>
  <w:num w:numId="19">
    <w:abstractNumId w:val="29"/>
  </w:num>
  <w:num w:numId="20">
    <w:abstractNumId w:val="5"/>
  </w:num>
  <w:num w:numId="21">
    <w:abstractNumId w:val="28"/>
  </w:num>
  <w:num w:numId="22">
    <w:abstractNumId w:val="9"/>
  </w:num>
  <w:num w:numId="23">
    <w:abstractNumId w:val="27"/>
  </w:num>
  <w:num w:numId="24">
    <w:abstractNumId w:val="31"/>
  </w:num>
  <w:num w:numId="25">
    <w:abstractNumId w:val="1"/>
  </w:num>
  <w:num w:numId="26">
    <w:abstractNumId w:val="6"/>
  </w:num>
  <w:num w:numId="27">
    <w:abstractNumId w:val="14"/>
  </w:num>
  <w:num w:numId="28">
    <w:abstractNumId w:val="25"/>
  </w:num>
  <w:num w:numId="29">
    <w:abstractNumId w:val="11"/>
  </w:num>
  <w:num w:numId="30">
    <w:abstractNumId w:val="20"/>
  </w:num>
  <w:num w:numId="31">
    <w:abstractNumId w:val="23"/>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40"/>
    <w:rsid w:val="0003031E"/>
    <w:rsid w:val="00030F0B"/>
    <w:rsid w:val="000661FD"/>
    <w:rsid w:val="0007712F"/>
    <w:rsid w:val="00092552"/>
    <w:rsid w:val="000A2EFC"/>
    <w:rsid w:val="000B41AC"/>
    <w:rsid w:val="000D3E11"/>
    <w:rsid w:val="000F4213"/>
    <w:rsid w:val="0010302C"/>
    <w:rsid w:val="00114F44"/>
    <w:rsid w:val="00123319"/>
    <w:rsid w:val="00177282"/>
    <w:rsid w:val="0017737F"/>
    <w:rsid w:val="00197FF3"/>
    <w:rsid w:val="001A032A"/>
    <w:rsid w:val="001B444B"/>
    <w:rsid w:val="001C507D"/>
    <w:rsid w:val="001D0E83"/>
    <w:rsid w:val="001F4B22"/>
    <w:rsid w:val="002219D3"/>
    <w:rsid w:val="00234269"/>
    <w:rsid w:val="00242A69"/>
    <w:rsid w:val="002575D8"/>
    <w:rsid w:val="0025786F"/>
    <w:rsid w:val="002A187D"/>
    <w:rsid w:val="002C5B5B"/>
    <w:rsid w:val="002F33B8"/>
    <w:rsid w:val="00321367"/>
    <w:rsid w:val="0032163E"/>
    <w:rsid w:val="003421C7"/>
    <w:rsid w:val="00346F0E"/>
    <w:rsid w:val="00353603"/>
    <w:rsid w:val="00373FCA"/>
    <w:rsid w:val="00396606"/>
    <w:rsid w:val="003A21EA"/>
    <w:rsid w:val="003B0B6F"/>
    <w:rsid w:val="003B6A20"/>
    <w:rsid w:val="00426997"/>
    <w:rsid w:val="004364AB"/>
    <w:rsid w:val="00487C40"/>
    <w:rsid w:val="004B7BD7"/>
    <w:rsid w:val="004C304E"/>
    <w:rsid w:val="004D4CA8"/>
    <w:rsid w:val="004E28A7"/>
    <w:rsid w:val="0052215D"/>
    <w:rsid w:val="00547F27"/>
    <w:rsid w:val="00556457"/>
    <w:rsid w:val="00557720"/>
    <w:rsid w:val="005707A5"/>
    <w:rsid w:val="00582627"/>
    <w:rsid w:val="00586D44"/>
    <w:rsid w:val="005A401D"/>
    <w:rsid w:val="005E7300"/>
    <w:rsid w:val="005F03B1"/>
    <w:rsid w:val="00603240"/>
    <w:rsid w:val="00620804"/>
    <w:rsid w:val="006479B7"/>
    <w:rsid w:val="00677C49"/>
    <w:rsid w:val="00686924"/>
    <w:rsid w:val="006D6B61"/>
    <w:rsid w:val="006F21DF"/>
    <w:rsid w:val="0070327D"/>
    <w:rsid w:val="00712877"/>
    <w:rsid w:val="00743F2D"/>
    <w:rsid w:val="007A3A5D"/>
    <w:rsid w:val="007C5F27"/>
    <w:rsid w:val="007D4C7B"/>
    <w:rsid w:val="007E4F89"/>
    <w:rsid w:val="007E7E71"/>
    <w:rsid w:val="0082646A"/>
    <w:rsid w:val="00842CD3"/>
    <w:rsid w:val="008902C9"/>
    <w:rsid w:val="00890488"/>
    <w:rsid w:val="008D120E"/>
    <w:rsid w:val="008E6145"/>
    <w:rsid w:val="008F1355"/>
    <w:rsid w:val="008F4940"/>
    <w:rsid w:val="00922AAE"/>
    <w:rsid w:val="00937642"/>
    <w:rsid w:val="009A299E"/>
    <w:rsid w:val="009A46E9"/>
    <w:rsid w:val="009B1F52"/>
    <w:rsid w:val="009E0001"/>
    <w:rsid w:val="00A054A5"/>
    <w:rsid w:val="00A15736"/>
    <w:rsid w:val="00A16E84"/>
    <w:rsid w:val="00A22656"/>
    <w:rsid w:val="00A358F3"/>
    <w:rsid w:val="00A443E9"/>
    <w:rsid w:val="00A460D3"/>
    <w:rsid w:val="00A60E54"/>
    <w:rsid w:val="00A642F2"/>
    <w:rsid w:val="00A73826"/>
    <w:rsid w:val="00AA5D8E"/>
    <w:rsid w:val="00AE76AF"/>
    <w:rsid w:val="00AF6FEB"/>
    <w:rsid w:val="00B31C2E"/>
    <w:rsid w:val="00B37FFE"/>
    <w:rsid w:val="00B47A9C"/>
    <w:rsid w:val="00B6664F"/>
    <w:rsid w:val="00B95B3D"/>
    <w:rsid w:val="00BA4CBD"/>
    <w:rsid w:val="00BB03AE"/>
    <w:rsid w:val="00BE3143"/>
    <w:rsid w:val="00C220E9"/>
    <w:rsid w:val="00C26391"/>
    <w:rsid w:val="00C6082B"/>
    <w:rsid w:val="00C646E5"/>
    <w:rsid w:val="00C814A9"/>
    <w:rsid w:val="00CA52C6"/>
    <w:rsid w:val="00CB5CE7"/>
    <w:rsid w:val="00D421D5"/>
    <w:rsid w:val="00D74B31"/>
    <w:rsid w:val="00D8267B"/>
    <w:rsid w:val="00D93FBA"/>
    <w:rsid w:val="00DD7A98"/>
    <w:rsid w:val="00DE70BE"/>
    <w:rsid w:val="00DF3F95"/>
    <w:rsid w:val="00E0069F"/>
    <w:rsid w:val="00E0309A"/>
    <w:rsid w:val="00E20264"/>
    <w:rsid w:val="00E22D1A"/>
    <w:rsid w:val="00E51D5B"/>
    <w:rsid w:val="00E66D8A"/>
    <w:rsid w:val="00E971AF"/>
    <w:rsid w:val="00ED2E8E"/>
    <w:rsid w:val="00ED4330"/>
    <w:rsid w:val="00F069D4"/>
    <w:rsid w:val="00F320A7"/>
    <w:rsid w:val="00F51049"/>
    <w:rsid w:val="00F55A63"/>
    <w:rsid w:val="00F624CF"/>
    <w:rsid w:val="00FE3370"/>
    <w:rsid w:val="00FE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0FA83-0996-4523-90E2-1AF78B2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240"/>
    <w:rPr>
      <w:sz w:val="24"/>
      <w:szCs w:val="24"/>
    </w:rPr>
  </w:style>
  <w:style w:type="paragraph" w:styleId="1">
    <w:name w:val="heading 1"/>
    <w:basedOn w:val="a"/>
    <w:next w:val="a"/>
    <w:qFormat/>
    <w:rsid w:val="00603240"/>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
    <w:qFormat/>
    <w:rsid w:val="00603240"/>
    <w:pPr>
      <w:keepNext/>
      <w:spacing w:before="240" w:after="60" w:line="360" w:lineRule="auto"/>
      <w:jc w:val="both"/>
      <w:outlineLvl w:val="1"/>
    </w:pPr>
    <w:rPr>
      <w:rFonts w:ascii="Arial" w:hAnsi="Arial" w:cs="Arial"/>
      <w:b/>
      <w:bCs/>
      <w:i/>
      <w:iCs/>
      <w:sz w:val="28"/>
      <w:szCs w:val="28"/>
    </w:rPr>
  </w:style>
  <w:style w:type="paragraph" w:styleId="3">
    <w:name w:val="heading 3"/>
    <w:basedOn w:val="a"/>
    <w:next w:val="a"/>
    <w:qFormat/>
    <w:rsid w:val="00603240"/>
    <w:pPr>
      <w:keepNext/>
      <w:spacing w:before="240" w:after="60" w:line="360" w:lineRule="auto"/>
      <w:jc w:val="both"/>
      <w:outlineLvl w:val="2"/>
    </w:pPr>
    <w:rPr>
      <w:rFonts w:ascii="Arial" w:hAnsi="Arial" w:cs="Arial"/>
      <w:b/>
      <w:bCs/>
      <w:sz w:val="26"/>
      <w:szCs w:val="26"/>
    </w:rPr>
  </w:style>
  <w:style w:type="paragraph" w:styleId="6">
    <w:name w:val="heading 6"/>
    <w:basedOn w:val="a"/>
    <w:next w:val="a"/>
    <w:link w:val="60"/>
    <w:qFormat/>
    <w:rsid w:val="00E51D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7FF3"/>
    <w:pPr>
      <w:tabs>
        <w:tab w:val="right" w:pos="8640"/>
      </w:tabs>
      <w:jc w:val="both"/>
    </w:pPr>
    <w:rPr>
      <w:rFonts w:ascii="Courier New" w:hAnsi="Courier New" w:cs="Courier New"/>
      <w:spacing w:val="-2"/>
      <w:lang w:val="en-US" w:eastAsia="en-US"/>
    </w:rPr>
  </w:style>
  <w:style w:type="character" w:customStyle="1" w:styleId="a4">
    <w:name w:val="Текст Знак"/>
    <w:basedOn w:val="a0"/>
    <w:link w:val="a3"/>
    <w:semiHidden/>
    <w:locked/>
    <w:rsid w:val="00197FF3"/>
    <w:rPr>
      <w:rFonts w:ascii="Courier New" w:hAnsi="Courier New" w:cs="Courier New"/>
      <w:spacing w:val="-2"/>
      <w:sz w:val="24"/>
      <w:szCs w:val="24"/>
      <w:lang w:val="en-US" w:eastAsia="en-US" w:bidi="ar-SA"/>
    </w:rPr>
  </w:style>
  <w:style w:type="paragraph" w:customStyle="1" w:styleId="10">
    <w:name w:val="Абзац списка1"/>
    <w:basedOn w:val="a"/>
    <w:rsid w:val="007C5F27"/>
    <w:pPr>
      <w:spacing w:after="200" w:line="276" w:lineRule="auto"/>
      <w:ind w:left="720"/>
    </w:pPr>
    <w:rPr>
      <w:rFonts w:ascii="Calibri" w:hAnsi="Calibri" w:cs="Calibri"/>
      <w:sz w:val="22"/>
      <w:szCs w:val="22"/>
      <w:lang w:val="en-US" w:eastAsia="en-US"/>
    </w:rPr>
  </w:style>
  <w:style w:type="paragraph" w:customStyle="1" w:styleId="ARTHUR">
    <w:name w:val="ARTHUR"/>
    <w:basedOn w:val="a"/>
    <w:rsid w:val="007C5F27"/>
    <w:pPr>
      <w:overflowPunct w:val="0"/>
      <w:autoSpaceDE w:val="0"/>
      <w:autoSpaceDN w:val="0"/>
      <w:adjustRightInd w:val="0"/>
      <w:ind w:left="737" w:right="567" w:firstLine="709"/>
      <w:jc w:val="both"/>
      <w:textAlignment w:val="baseline"/>
    </w:pPr>
    <w:rPr>
      <w:rFonts w:ascii="Pragmatica" w:hAnsi="Pragmatica" w:cs="Pragmatica"/>
      <w:sz w:val="20"/>
      <w:szCs w:val="20"/>
      <w:lang w:val="en-US" w:eastAsia="en-US"/>
    </w:rPr>
  </w:style>
  <w:style w:type="character" w:styleId="a5">
    <w:name w:val="Hyperlink"/>
    <w:basedOn w:val="a0"/>
    <w:rsid w:val="00ED4330"/>
    <w:rPr>
      <w:color w:val="0000FF"/>
      <w:u w:val="single"/>
    </w:rPr>
  </w:style>
  <w:style w:type="paragraph" w:styleId="a6">
    <w:name w:val="Normal (Web)"/>
    <w:basedOn w:val="a"/>
    <w:rsid w:val="00ED4330"/>
    <w:pPr>
      <w:spacing w:before="100" w:beforeAutospacing="1" w:after="100" w:afterAutospacing="1"/>
    </w:pPr>
    <w:rPr>
      <w:lang w:val="it-IT" w:eastAsia="it-IT"/>
    </w:rPr>
  </w:style>
  <w:style w:type="character" w:customStyle="1" w:styleId="60">
    <w:name w:val="Заголовок 6 Знак"/>
    <w:basedOn w:val="a0"/>
    <w:link w:val="6"/>
    <w:semiHidden/>
    <w:locked/>
    <w:rsid w:val="00E51D5B"/>
    <w:rPr>
      <w:b/>
      <w:bCs/>
      <w:sz w:val="22"/>
      <w:szCs w:val="22"/>
      <w:lang w:val="ru-RU" w:eastAsia="ru-RU" w:bidi="ar-SA"/>
    </w:rPr>
  </w:style>
  <w:style w:type="paragraph" w:styleId="20">
    <w:name w:val="Body Text Indent 2"/>
    <w:basedOn w:val="a"/>
    <w:link w:val="21"/>
    <w:rsid w:val="00E51D5B"/>
    <w:pPr>
      <w:autoSpaceDE w:val="0"/>
      <w:autoSpaceDN w:val="0"/>
      <w:adjustRightInd w:val="0"/>
      <w:spacing w:line="360" w:lineRule="auto"/>
      <w:ind w:firstLine="709"/>
      <w:jc w:val="both"/>
    </w:pPr>
    <w:rPr>
      <w:rFonts w:ascii="Calibri" w:hAnsi="Calibri"/>
      <w:sz w:val="28"/>
      <w:szCs w:val="28"/>
      <w:lang w:eastAsia="en-US"/>
    </w:rPr>
  </w:style>
  <w:style w:type="character" w:customStyle="1" w:styleId="21">
    <w:name w:val="Основной текст с отступом 2 Знак"/>
    <w:basedOn w:val="a0"/>
    <w:link w:val="20"/>
    <w:semiHidden/>
    <w:locked/>
    <w:rsid w:val="00E51D5B"/>
    <w:rPr>
      <w:rFonts w:ascii="Calibri" w:hAnsi="Calibri"/>
      <w:sz w:val="28"/>
      <w:szCs w:val="28"/>
      <w:lang w:val="ru-RU" w:eastAsia="en-US" w:bidi="ar-SA"/>
    </w:rPr>
  </w:style>
  <w:style w:type="paragraph" w:styleId="a7">
    <w:name w:val="footer"/>
    <w:basedOn w:val="a"/>
    <w:rsid w:val="006D6B61"/>
    <w:pPr>
      <w:tabs>
        <w:tab w:val="center" w:pos="4819"/>
        <w:tab w:val="right" w:pos="9638"/>
      </w:tabs>
    </w:pPr>
  </w:style>
  <w:style w:type="character" w:styleId="a8">
    <w:name w:val="page number"/>
    <w:basedOn w:val="a0"/>
    <w:rsid w:val="006D6B61"/>
  </w:style>
  <w:style w:type="paragraph" w:styleId="22">
    <w:name w:val="Body Text 2"/>
    <w:basedOn w:val="a"/>
    <w:rsid w:val="00A22656"/>
    <w:pPr>
      <w:spacing w:after="120" w:line="480" w:lineRule="auto"/>
    </w:pPr>
  </w:style>
  <w:style w:type="character" w:customStyle="1" w:styleId="smo1">
    <w:name w:val="smo1"/>
    <w:basedOn w:val="a0"/>
    <w:rsid w:val="00396606"/>
    <w:rPr>
      <w:rFonts w:ascii="Verdana" w:hAnsi="Verdana" w:cs="Verdana"/>
      <w:color w:val="auto"/>
      <w:sz w:val="20"/>
      <w:szCs w:val="20"/>
      <w:u w:val="none"/>
      <w:effect w:val="none"/>
    </w:rPr>
  </w:style>
  <w:style w:type="character" w:customStyle="1" w:styleId="mw-headline">
    <w:name w:val="mw-headline"/>
    <w:basedOn w:val="a0"/>
    <w:rsid w:val="008D120E"/>
  </w:style>
  <w:style w:type="character" w:styleId="a9">
    <w:name w:val="Strong"/>
    <w:basedOn w:val="a0"/>
    <w:qFormat/>
    <w:rsid w:val="00A15736"/>
    <w:rPr>
      <w:b/>
      <w:bCs/>
    </w:rPr>
  </w:style>
  <w:style w:type="paragraph" w:styleId="aa">
    <w:name w:val="Body Text"/>
    <w:basedOn w:val="a"/>
    <w:rsid w:val="008F1355"/>
    <w:pPr>
      <w:spacing w:after="120"/>
    </w:pPr>
  </w:style>
  <w:style w:type="paragraph" w:customStyle="1" w:styleId="ConsNormal">
    <w:name w:val="ConsNormal"/>
    <w:rsid w:val="002A187D"/>
    <w:pPr>
      <w:widowControl w:val="0"/>
      <w:ind w:right="19772" w:firstLine="720"/>
    </w:pPr>
    <w:rPr>
      <w:rFonts w:ascii="Arial" w:hAnsi="Arial"/>
    </w:rPr>
  </w:style>
  <w:style w:type="table" w:styleId="11">
    <w:name w:val="Table Grid 1"/>
    <w:basedOn w:val="a1"/>
    <w:rsid w:val="002A187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Web">
    <w:name w:val="Обычный (Web)"/>
    <w:basedOn w:val="a"/>
    <w:rsid w:val="003B6A20"/>
    <w:pPr>
      <w:spacing w:before="100" w:beforeAutospacing="1" w:after="100" w:afterAutospacing="1"/>
    </w:pPr>
  </w:style>
  <w:style w:type="paragraph" w:styleId="ab">
    <w:name w:val="Document Map"/>
    <w:basedOn w:val="a"/>
    <w:semiHidden/>
    <w:rsid w:val="00FE76C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17755">
      <w:bodyDiv w:val="1"/>
      <w:marLeft w:val="0"/>
      <w:marRight w:val="0"/>
      <w:marTop w:val="0"/>
      <w:marBottom w:val="0"/>
      <w:divBdr>
        <w:top w:val="none" w:sz="0" w:space="0" w:color="auto"/>
        <w:left w:val="none" w:sz="0" w:space="0" w:color="auto"/>
        <w:bottom w:val="none" w:sz="0" w:space="0" w:color="auto"/>
        <w:right w:val="none" w:sz="0" w:space="0" w:color="auto"/>
      </w:divBdr>
      <w:divsChild>
        <w:div w:id="2138603146">
          <w:marLeft w:val="0"/>
          <w:marRight w:val="0"/>
          <w:marTop w:val="0"/>
          <w:marBottom w:val="0"/>
          <w:divBdr>
            <w:top w:val="none" w:sz="0" w:space="0" w:color="auto"/>
            <w:left w:val="none" w:sz="0" w:space="0" w:color="auto"/>
            <w:bottom w:val="none" w:sz="0" w:space="0" w:color="auto"/>
            <w:right w:val="none" w:sz="0" w:space="0" w:color="auto"/>
          </w:divBdr>
          <w:divsChild>
            <w:div w:id="16616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731">
      <w:bodyDiv w:val="1"/>
      <w:marLeft w:val="0"/>
      <w:marRight w:val="0"/>
      <w:marTop w:val="188"/>
      <w:marBottom w:val="188"/>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8958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6387">
      <w:bodyDiv w:val="1"/>
      <w:marLeft w:val="0"/>
      <w:marRight w:val="0"/>
      <w:marTop w:val="0"/>
      <w:marBottom w:val="0"/>
      <w:divBdr>
        <w:top w:val="none" w:sz="0" w:space="0" w:color="auto"/>
        <w:left w:val="none" w:sz="0" w:space="0" w:color="auto"/>
        <w:bottom w:val="none" w:sz="0" w:space="0" w:color="auto"/>
        <w:right w:val="none" w:sz="0" w:space="0" w:color="auto"/>
      </w:divBdr>
      <w:divsChild>
        <w:div w:id="892543966">
          <w:marLeft w:val="0"/>
          <w:marRight w:val="0"/>
          <w:marTop w:val="0"/>
          <w:marBottom w:val="0"/>
          <w:divBdr>
            <w:top w:val="none" w:sz="0" w:space="0" w:color="auto"/>
            <w:left w:val="none" w:sz="0" w:space="0" w:color="auto"/>
            <w:bottom w:val="none" w:sz="0" w:space="0" w:color="auto"/>
            <w:right w:val="none" w:sz="0" w:space="0" w:color="auto"/>
          </w:divBdr>
          <w:divsChild>
            <w:div w:id="417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7986">
      <w:bodyDiv w:val="1"/>
      <w:marLeft w:val="0"/>
      <w:marRight w:val="0"/>
      <w:marTop w:val="188"/>
      <w:marBottom w:val="188"/>
      <w:divBdr>
        <w:top w:val="none" w:sz="0" w:space="0" w:color="auto"/>
        <w:left w:val="none" w:sz="0" w:space="0" w:color="auto"/>
        <w:bottom w:val="none" w:sz="0" w:space="0" w:color="auto"/>
        <w:right w:val="none" w:sz="0" w:space="0" w:color="auto"/>
      </w:divBdr>
      <w:divsChild>
        <w:div w:id="653679133">
          <w:marLeft w:val="0"/>
          <w:marRight w:val="0"/>
          <w:marTop w:val="0"/>
          <w:marBottom w:val="0"/>
          <w:divBdr>
            <w:top w:val="none" w:sz="0" w:space="0" w:color="auto"/>
            <w:left w:val="none" w:sz="0" w:space="0" w:color="auto"/>
            <w:bottom w:val="none" w:sz="0" w:space="0" w:color="auto"/>
            <w:right w:val="none" w:sz="0" w:space="0" w:color="auto"/>
          </w:divBdr>
          <w:divsChild>
            <w:div w:id="19823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28">
      <w:bodyDiv w:val="1"/>
      <w:marLeft w:val="0"/>
      <w:marRight w:val="0"/>
      <w:marTop w:val="0"/>
      <w:marBottom w:val="0"/>
      <w:divBdr>
        <w:top w:val="none" w:sz="0" w:space="0" w:color="auto"/>
        <w:left w:val="none" w:sz="0" w:space="0" w:color="auto"/>
        <w:bottom w:val="none" w:sz="0" w:space="0" w:color="auto"/>
        <w:right w:val="none" w:sz="0" w:space="0" w:color="auto"/>
      </w:divBdr>
      <w:divsChild>
        <w:div w:id="1330255491">
          <w:marLeft w:val="0"/>
          <w:marRight w:val="0"/>
          <w:marTop w:val="0"/>
          <w:marBottom w:val="0"/>
          <w:divBdr>
            <w:top w:val="none" w:sz="0" w:space="0" w:color="auto"/>
            <w:left w:val="single" w:sz="4" w:space="0" w:color="B2B2B2"/>
            <w:bottom w:val="none" w:sz="0" w:space="0" w:color="auto"/>
            <w:right w:val="single" w:sz="4" w:space="0" w:color="B2B2B2"/>
          </w:divBdr>
          <w:divsChild>
            <w:div w:id="108009319">
              <w:marLeft w:val="0"/>
              <w:marRight w:val="0"/>
              <w:marTop w:val="0"/>
              <w:marBottom w:val="376"/>
              <w:divBdr>
                <w:top w:val="none" w:sz="0" w:space="0" w:color="auto"/>
                <w:left w:val="none" w:sz="0" w:space="0" w:color="auto"/>
                <w:bottom w:val="none" w:sz="0" w:space="0" w:color="auto"/>
                <w:right w:val="none" w:sz="0" w:space="0" w:color="auto"/>
              </w:divBdr>
              <w:divsChild>
                <w:div w:id="1972250854">
                  <w:marLeft w:val="0"/>
                  <w:marRight w:val="0"/>
                  <w:marTop w:val="0"/>
                  <w:marBottom w:val="0"/>
                  <w:divBdr>
                    <w:top w:val="none" w:sz="0" w:space="0" w:color="auto"/>
                    <w:left w:val="none" w:sz="0" w:space="0" w:color="auto"/>
                    <w:bottom w:val="none" w:sz="0" w:space="0" w:color="auto"/>
                    <w:right w:val="none" w:sz="0" w:space="0" w:color="auto"/>
                  </w:divBdr>
                  <w:divsChild>
                    <w:div w:id="723673415">
                      <w:marLeft w:val="463"/>
                      <w:marRight w:val="0"/>
                      <w:marTop w:val="0"/>
                      <w:marBottom w:val="0"/>
                      <w:divBdr>
                        <w:top w:val="none" w:sz="0" w:space="0" w:color="auto"/>
                        <w:left w:val="none" w:sz="0" w:space="0" w:color="auto"/>
                        <w:bottom w:val="none" w:sz="0" w:space="0" w:color="auto"/>
                        <w:right w:val="none" w:sz="0" w:space="0" w:color="auto"/>
                      </w:divBdr>
                      <w:divsChild>
                        <w:div w:id="4079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7849">
      <w:bodyDiv w:val="1"/>
      <w:marLeft w:val="0"/>
      <w:marRight w:val="0"/>
      <w:marTop w:val="0"/>
      <w:marBottom w:val="0"/>
      <w:divBdr>
        <w:top w:val="none" w:sz="0" w:space="0" w:color="auto"/>
        <w:left w:val="none" w:sz="0" w:space="0" w:color="auto"/>
        <w:bottom w:val="none" w:sz="0" w:space="0" w:color="auto"/>
        <w:right w:val="none" w:sz="0" w:space="0" w:color="auto"/>
      </w:divBdr>
      <w:divsChild>
        <w:div w:id="1524441349">
          <w:marLeft w:val="0"/>
          <w:marRight w:val="0"/>
          <w:marTop w:val="0"/>
          <w:marBottom w:val="0"/>
          <w:divBdr>
            <w:top w:val="none" w:sz="0" w:space="0" w:color="auto"/>
            <w:left w:val="none" w:sz="0" w:space="0" w:color="auto"/>
            <w:bottom w:val="none" w:sz="0" w:space="0" w:color="auto"/>
            <w:right w:val="none" w:sz="0" w:space="0" w:color="auto"/>
          </w:divBdr>
          <w:divsChild>
            <w:div w:id="1221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3368">
      <w:bodyDiv w:val="1"/>
      <w:marLeft w:val="0"/>
      <w:marRight w:val="0"/>
      <w:marTop w:val="0"/>
      <w:marBottom w:val="0"/>
      <w:divBdr>
        <w:top w:val="none" w:sz="0" w:space="0" w:color="auto"/>
        <w:left w:val="none" w:sz="0" w:space="0" w:color="auto"/>
        <w:bottom w:val="none" w:sz="0" w:space="0" w:color="auto"/>
        <w:right w:val="none" w:sz="0" w:space="0" w:color="auto"/>
      </w:divBdr>
      <w:divsChild>
        <w:div w:id="1124615105">
          <w:marLeft w:val="0"/>
          <w:marRight w:val="0"/>
          <w:marTop w:val="0"/>
          <w:marBottom w:val="0"/>
          <w:divBdr>
            <w:top w:val="none" w:sz="0" w:space="0" w:color="auto"/>
            <w:left w:val="none" w:sz="0" w:space="0" w:color="auto"/>
            <w:bottom w:val="none" w:sz="0" w:space="0" w:color="auto"/>
            <w:right w:val="none" w:sz="0" w:space="0" w:color="auto"/>
          </w:divBdr>
          <w:divsChild>
            <w:div w:id="1927570274">
              <w:marLeft w:val="0"/>
              <w:marRight w:val="0"/>
              <w:marTop w:val="0"/>
              <w:marBottom w:val="0"/>
              <w:divBdr>
                <w:top w:val="none" w:sz="0" w:space="0" w:color="auto"/>
                <w:left w:val="none" w:sz="0" w:space="0" w:color="auto"/>
                <w:bottom w:val="none" w:sz="0" w:space="0" w:color="auto"/>
                <w:right w:val="none" w:sz="0" w:space="0" w:color="auto"/>
              </w:divBdr>
              <w:divsChild>
                <w:div w:id="2587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SSP://%7b2FFE4C20-0BE8-11D4-92F7-006052049B36%7d::|100058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SSP://%7b2FFE4C20-0BE8-11D4-92F7-006052049B36%7d::|10036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ISSP://%7b2FFE4C20-0BE8-11D4-92F7-006052049B36%7d::|10005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6020</Words>
  <Characters>34318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40258</CharactersWithSpaces>
  <SharedDoc>false</SharedDoc>
  <HLinks>
    <vt:vector size="18" baseType="variant">
      <vt:variant>
        <vt:i4>2097187</vt:i4>
      </vt:variant>
      <vt:variant>
        <vt:i4>6</vt:i4>
      </vt:variant>
      <vt:variant>
        <vt:i4>0</vt:i4>
      </vt:variant>
      <vt:variant>
        <vt:i4>5</vt:i4>
      </vt:variant>
      <vt:variant>
        <vt:lpwstr>issp://%7b2FFE4C20-0BE8-11D4-92F7-006052049B36%7d::|10005879/</vt:lpwstr>
      </vt:variant>
      <vt:variant>
        <vt:lpwstr>26</vt:lpwstr>
      </vt:variant>
      <vt:variant>
        <vt:i4>1441827</vt:i4>
      </vt:variant>
      <vt:variant>
        <vt:i4>3</vt:i4>
      </vt:variant>
      <vt:variant>
        <vt:i4>0</vt:i4>
      </vt:variant>
      <vt:variant>
        <vt:i4>5</vt:i4>
      </vt:variant>
      <vt:variant>
        <vt:lpwstr>issp://%7b2FFE4C20-0BE8-11D4-92F7-006052049B36%7d::|10005879/</vt:lpwstr>
      </vt:variant>
      <vt:variant>
        <vt:lpwstr>2</vt:lpwstr>
      </vt:variant>
      <vt:variant>
        <vt:i4>2162734</vt:i4>
      </vt:variant>
      <vt:variant>
        <vt:i4>0</vt:i4>
      </vt:variant>
      <vt:variant>
        <vt:i4>0</vt:i4>
      </vt:variant>
      <vt:variant>
        <vt:i4>5</vt:i4>
      </vt:variant>
      <vt:variant>
        <vt:lpwstr>issp://{2FFE4C20-0BE8-11D4-92F7-006052049B36}::|10036812/</vt:lpwstr>
      </vt:variant>
      <vt:variant>
        <vt:lpwstr>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cp:lastModifiedBy>admin</cp:lastModifiedBy>
  <cp:revision>2</cp:revision>
  <cp:lastPrinted>2010-12-07T18:30:00Z</cp:lastPrinted>
  <dcterms:created xsi:type="dcterms:W3CDTF">2014-04-07T04:40:00Z</dcterms:created>
  <dcterms:modified xsi:type="dcterms:W3CDTF">2014-04-07T04:40:00Z</dcterms:modified>
</cp:coreProperties>
</file>