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DE" w:rsidRPr="00371F39" w:rsidRDefault="00B939DE" w:rsidP="00371F39">
      <w:pPr>
        <w:pStyle w:val="af1"/>
        <w:widowControl w:val="0"/>
        <w:spacing w:line="360" w:lineRule="auto"/>
        <w:ind w:firstLine="709"/>
        <w:rPr>
          <w:rFonts w:cs="Arial"/>
          <w:b w:val="0"/>
          <w:sz w:val="28"/>
          <w:szCs w:val="32"/>
        </w:rPr>
      </w:pPr>
      <w:r w:rsidRPr="00371F39">
        <w:rPr>
          <w:rFonts w:cs="Arial"/>
          <w:b w:val="0"/>
          <w:sz w:val="28"/>
          <w:szCs w:val="32"/>
        </w:rPr>
        <w:t>Министерство Образования</w:t>
      </w:r>
    </w:p>
    <w:p w:rsidR="00B939DE" w:rsidRPr="00371F39" w:rsidRDefault="00B939DE" w:rsidP="00371F39">
      <w:pPr>
        <w:widowControl w:val="0"/>
        <w:spacing w:line="360" w:lineRule="auto"/>
        <w:ind w:firstLine="709"/>
        <w:jc w:val="center"/>
        <w:rPr>
          <w:rFonts w:cs="Arial"/>
          <w:bCs/>
          <w:sz w:val="28"/>
          <w:szCs w:val="32"/>
        </w:rPr>
      </w:pPr>
      <w:r w:rsidRPr="00371F39">
        <w:rPr>
          <w:rFonts w:cs="Arial"/>
          <w:bCs/>
          <w:sz w:val="28"/>
          <w:szCs w:val="32"/>
        </w:rPr>
        <w:t>Азербайджанской Республики</w:t>
      </w:r>
    </w:p>
    <w:p w:rsidR="00B939DE" w:rsidRPr="00371F39" w:rsidRDefault="00B939DE" w:rsidP="00371F39">
      <w:pPr>
        <w:pStyle w:val="af"/>
        <w:widowControl w:val="0"/>
        <w:spacing w:after="0" w:line="360" w:lineRule="auto"/>
        <w:ind w:firstLine="709"/>
        <w:jc w:val="center"/>
        <w:rPr>
          <w:rFonts w:cs="Arial"/>
          <w:sz w:val="28"/>
          <w:szCs w:val="32"/>
        </w:rPr>
      </w:pPr>
      <w:r w:rsidRPr="00371F39">
        <w:rPr>
          <w:rFonts w:cs="Arial"/>
          <w:sz w:val="28"/>
          <w:szCs w:val="32"/>
        </w:rPr>
        <w:t>Азербайджанский Государственный Экономический Университет</w:t>
      </w:r>
    </w:p>
    <w:p w:rsidR="00B939DE" w:rsidRPr="00371F39" w:rsidRDefault="00B939DE" w:rsidP="00371F39">
      <w:pPr>
        <w:widowControl w:val="0"/>
        <w:spacing w:line="360" w:lineRule="auto"/>
        <w:ind w:firstLine="709"/>
        <w:jc w:val="center"/>
        <w:rPr>
          <w:rFonts w:cs="Arial"/>
          <w:bCs/>
          <w:sz w:val="28"/>
          <w:szCs w:val="28"/>
        </w:rPr>
      </w:pPr>
      <w:r w:rsidRPr="00371F39">
        <w:rPr>
          <w:rFonts w:cs="Arial"/>
          <w:bCs/>
          <w:sz w:val="28"/>
          <w:szCs w:val="28"/>
        </w:rPr>
        <w:t>Кафедра: «Бухгалтерский учет»</w:t>
      </w:r>
    </w:p>
    <w:p w:rsidR="00B939DE" w:rsidRPr="006B1C6C" w:rsidRDefault="00B939DE" w:rsidP="00371F39">
      <w:pPr>
        <w:pStyle w:val="a8"/>
        <w:spacing w:line="360" w:lineRule="auto"/>
        <w:ind w:firstLine="709"/>
        <w:jc w:val="center"/>
        <w:rPr>
          <w:rFonts w:ascii="Times New Roman" w:hAnsi="Times New Roman" w:cs="Arial"/>
          <w:caps/>
          <w:sz w:val="28"/>
          <w:lang w:val="ru-RU"/>
        </w:rPr>
      </w:pPr>
    </w:p>
    <w:p w:rsidR="00B939DE" w:rsidRPr="00371F39" w:rsidRDefault="00B939DE" w:rsidP="00371F39">
      <w:pPr>
        <w:pStyle w:val="a8"/>
        <w:spacing w:line="360" w:lineRule="auto"/>
        <w:ind w:firstLine="709"/>
        <w:jc w:val="center"/>
        <w:rPr>
          <w:rFonts w:ascii="Times New Roman" w:hAnsi="Times New Roman" w:cs="Arial"/>
          <w:sz w:val="28"/>
          <w:szCs w:val="28"/>
          <w:lang w:val="ru-RU"/>
        </w:rPr>
      </w:pPr>
    </w:p>
    <w:p w:rsidR="00B939DE" w:rsidRPr="00371F39" w:rsidRDefault="00B939DE" w:rsidP="00371F39">
      <w:pPr>
        <w:spacing w:line="360" w:lineRule="auto"/>
        <w:ind w:firstLine="709"/>
        <w:jc w:val="center"/>
        <w:rPr>
          <w:rFonts w:cs="Arial"/>
          <w:sz w:val="28"/>
          <w:szCs w:val="28"/>
        </w:rPr>
      </w:pPr>
    </w:p>
    <w:p w:rsidR="00B939DE" w:rsidRPr="00371F39" w:rsidRDefault="00B939DE" w:rsidP="00371F39">
      <w:pPr>
        <w:spacing w:line="360" w:lineRule="auto"/>
        <w:ind w:firstLine="709"/>
        <w:jc w:val="center"/>
        <w:rPr>
          <w:rFonts w:cs="Arial"/>
          <w:sz w:val="28"/>
          <w:szCs w:val="28"/>
        </w:rPr>
      </w:pPr>
    </w:p>
    <w:p w:rsidR="00B939DE" w:rsidRPr="00371F39" w:rsidRDefault="00B939DE" w:rsidP="00371F39">
      <w:pPr>
        <w:spacing w:line="360" w:lineRule="auto"/>
        <w:ind w:firstLine="709"/>
        <w:jc w:val="center"/>
        <w:rPr>
          <w:rFonts w:cs="Arial"/>
          <w:sz w:val="28"/>
          <w:szCs w:val="28"/>
        </w:rPr>
      </w:pPr>
    </w:p>
    <w:p w:rsidR="00B939DE" w:rsidRPr="00371F39" w:rsidRDefault="00B939DE" w:rsidP="00371F39">
      <w:pPr>
        <w:spacing w:line="360" w:lineRule="auto"/>
        <w:ind w:firstLine="709"/>
        <w:jc w:val="center"/>
        <w:rPr>
          <w:rFonts w:cs="Arial"/>
          <w:sz w:val="28"/>
          <w:szCs w:val="28"/>
        </w:rPr>
      </w:pPr>
    </w:p>
    <w:p w:rsidR="00B939DE" w:rsidRPr="00371F39" w:rsidRDefault="00B939DE" w:rsidP="00371F39">
      <w:pPr>
        <w:spacing w:line="360" w:lineRule="auto"/>
        <w:ind w:firstLine="709"/>
        <w:jc w:val="center"/>
        <w:rPr>
          <w:rFonts w:cs="Arial"/>
          <w:sz w:val="28"/>
          <w:szCs w:val="28"/>
        </w:rPr>
      </w:pPr>
    </w:p>
    <w:p w:rsidR="00B939DE" w:rsidRPr="00371F39" w:rsidRDefault="00B939DE" w:rsidP="00371F39">
      <w:pPr>
        <w:spacing w:line="360" w:lineRule="auto"/>
        <w:ind w:firstLine="709"/>
        <w:jc w:val="center"/>
        <w:rPr>
          <w:rFonts w:cs="Arial"/>
          <w:sz w:val="28"/>
          <w:szCs w:val="28"/>
        </w:rPr>
      </w:pPr>
    </w:p>
    <w:p w:rsidR="00B939DE" w:rsidRPr="00371F39" w:rsidRDefault="00B939DE" w:rsidP="00371F39">
      <w:pPr>
        <w:spacing w:line="360" w:lineRule="auto"/>
        <w:ind w:firstLine="709"/>
        <w:jc w:val="center"/>
        <w:rPr>
          <w:rFonts w:cs="Arial"/>
          <w:sz w:val="28"/>
          <w:szCs w:val="28"/>
        </w:rPr>
      </w:pPr>
    </w:p>
    <w:p w:rsidR="00B939DE" w:rsidRPr="00371F39" w:rsidRDefault="00B939DE" w:rsidP="00371F39">
      <w:pPr>
        <w:spacing w:line="360" w:lineRule="auto"/>
        <w:ind w:firstLine="709"/>
        <w:jc w:val="center"/>
        <w:rPr>
          <w:rFonts w:cs="Arial"/>
          <w:sz w:val="28"/>
          <w:szCs w:val="28"/>
        </w:rPr>
      </w:pPr>
    </w:p>
    <w:p w:rsidR="00B939DE" w:rsidRPr="00371F39" w:rsidRDefault="00B939DE" w:rsidP="00371F39">
      <w:pPr>
        <w:spacing w:line="360" w:lineRule="auto"/>
        <w:ind w:firstLine="709"/>
        <w:jc w:val="center"/>
        <w:rPr>
          <w:rFonts w:cs="Arial"/>
          <w:sz w:val="28"/>
          <w:szCs w:val="28"/>
        </w:rPr>
      </w:pPr>
      <w:r w:rsidRPr="00371F39">
        <w:rPr>
          <w:rFonts w:cs="Arial"/>
          <w:sz w:val="28"/>
          <w:szCs w:val="28"/>
        </w:rPr>
        <w:t>Курсовая работа</w:t>
      </w:r>
    </w:p>
    <w:p w:rsidR="00B939DE" w:rsidRPr="00371F39" w:rsidRDefault="00B939DE" w:rsidP="00371F39">
      <w:pPr>
        <w:pStyle w:val="a8"/>
        <w:spacing w:line="360" w:lineRule="auto"/>
        <w:ind w:firstLine="709"/>
        <w:jc w:val="center"/>
        <w:rPr>
          <w:rFonts w:ascii="Times New Roman" w:hAnsi="Times New Roman" w:cs="Arial"/>
          <w:sz w:val="28"/>
          <w:szCs w:val="28"/>
          <w:lang w:val="ru-RU"/>
        </w:rPr>
      </w:pPr>
      <w:r w:rsidRPr="00371F39">
        <w:rPr>
          <w:rFonts w:ascii="Times New Roman" w:hAnsi="Times New Roman" w:cs="Arial"/>
          <w:sz w:val="28"/>
          <w:szCs w:val="28"/>
          <w:lang w:val="ru-RU"/>
        </w:rPr>
        <w:t>Совершенствование учета и оценки возвратных отходов в производстве</w:t>
      </w:r>
    </w:p>
    <w:p w:rsidR="00B939DE" w:rsidRPr="00371F39" w:rsidRDefault="00B939DE" w:rsidP="00371F39">
      <w:pPr>
        <w:pStyle w:val="a8"/>
        <w:spacing w:line="360" w:lineRule="auto"/>
        <w:ind w:firstLine="709"/>
        <w:jc w:val="center"/>
        <w:rPr>
          <w:rFonts w:ascii="Times New Roman" w:hAnsi="Times New Roman" w:cs="Arial"/>
          <w:sz w:val="28"/>
          <w:szCs w:val="28"/>
          <w:lang w:val="ru-RU"/>
        </w:rPr>
      </w:pPr>
    </w:p>
    <w:p w:rsidR="00B939DE" w:rsidRPr="00371F39" w:rsidRDefault="00B939DE" w:rsidP="00371F39">
      <w:pPr>
        <w:pStyle w:val="a8"/>
        <w:spacing w:line="360" w:lineRule="auto"/>
        <w:ind w:firstLine="709"/>
        <w:jc w:val="center"/>
        <w:rPr>
          <w:rFonts w:ascii="Times New Roman" w:hAnsi="Times New Roman" w:cs="Arial"/>
          <w:sz w:val="28"/>
          <w:szCs w:val="28"/>
          <w:lang w:val="ru-RU"/>
        </w:rPr>
      </w:pPr>
    </w:p>
    <w:p w:rsidR="00B939DE" w:rsidRPr="00371F39" w:rsidRDefault="00B939DE" w:rsidP="00371F39">
      <w:pPr>
        <w:pStyle w:val="a8"/>
        <w:spacing w:line="360" w:lineRule="auto"/>
        <w:ind w:firstLine="709"/>
        <w:jc w:val="both"/>
        <w:rPr>
          <w:rFonts w:ascii="Times New Roman" w:hAnsi="Times New Roman" w:cs="Arial"/>
          <w:sz w:val="28"/>
          <w:szCs w:val="28"/>
          <w:lang w:val="ru-RU"/>
        </w:rPr>
      </w:pPr>
    </w:p>
    <w:p w:rsidR="009C72A6" w:rsidRPr="00371F39" w:rsidRDefault="009C72A6" w:rsidP="00371F39">
      <w:pPr>
        <w:pStyle w:val="ac"/>
        <w:spacing w:after="0" w:line="360" w:lineRule="auto"/>
        <w:ind w:left="0" w:firstLine="709"/>
        <w:jc w:val="both"/>
        <w:rPr>
          <w:rFonts w:cs="Arial"/>
          <w:sz w:val="28"/>
          <w:szCs w:val="28"/>
        </w:rPr>
      </w:pPr>
    </w:p>
    <w:p w:rsidR="009C72A6" w:rsidRPr="00371F39" w:rsidRDefault="009C72A6" w:rsidP="00371F39">
      <w:pPr>
        <w:pStyle w:val="ac"/>
        <w:spacing w:after="0" w:line="360" w:lineRule="auto"/>
        <w:ind w:left="0" w:firstLine="709"/>
        <w:jc w:val="both"/>
        <w:rPr>
          <w:rFonts w:cs="Arial"/>
          <w:sz w:val="28"/>
          <w:szCs w:val="28"/>
        </w:rPr>
      </w:pPr>
      <w:r w:rsidRPr="00371F39">
        <w:rPr>
          <w:rFonts w:cs="Arial"/>
          <w:sz w:val="28"/>
          <w:szCs w:val="28"/>
        </w:rPr>
        <w:t xml:space="preserve">Выполнила: </w:t>
      </w:r>
    </w:p>
    <w:p w:rsidR="009C72A6" w:rsidRPr="00371F39" w:rsidRDefault="00E1053B" w:rsidP="00371F39">
      <w:pPr>
        <w:pStyle w:val="ac"/>
        <w:spacing w:after="0" w:line="360" w:lineRule="auto"/>
        <w:ind w:left="0" w:firstLine="709"/>
        <w:jc w:val="both"/>
        <w:rPr>
          <w:rFonts w:cs="Arial"/>
          <w:sz w:val="28"/>
          <w:szCs w:val="28"/>
        </w:rPr>
      </w:pPr>
      <w:r w:rsidRPr="00371F39">
        <w:rPr>
          <w:rFonts w:cs="Arial"/>
          <w:sz w:val="28"/>
          <w:szCs w:val="28"/>
        </w:rPr>
        <w:t xml:space="preserve">Расулова Ф. </w:t>
      </w:r>
    </w:p>
    <w:p w:rsidR="00B939DE" w:rsidRPr="00371F39" w:rsidRDefault="00B939DE" w:rsidP="00371F39">
      <w:pPr>
        <w:spacing w:line="360" w:lineRule="auto"/>
        <w:ind w:firstLine="709"/>
        <w:jc w:val="both"/>
        <w:rPr>
          <w:rFonts w:cs="Arial"/>
          <w:b/>
          <w:sz w:val="28"/>
          <w:szCs w:val="28"/>
        </w:rPr>
      </w:pPr>
      <w:r w:rsidRPr="00371F39">
        <w:rPr>
          <w:rFonts w:cs="Arial"/>
          <w:sz w:val="28"/>
          <w:szCs w:val="28"/>
        </w:rPr>
        <w:br w:type="page"/>
      </w:r>
      <w:r w:rsidRPr="00371F39">
        <w:rPr>
          <w:rFonts w:cs="Arial"/>
          <w:b/>
          <w:sz w:val="28"/>
          <w:szCs w:val="28"/>
        </w:rPr>
        <w:t>Содержание</w:t>
      </w:r>
    </w:p>
    <w:p w:rsidR="002A7A53" w:rsidRPr="00371F39" w:rsidRDefault="002A7A53" w:rsidP="00371F39">
      <w:pPr>
        <w:spacing w:line="360" w:lineRule="auto"/>
        <w:ind w:firstLine="709"/>
        <w:jc w:val="both"/>
        <w:rPr>
          <w:rFonts w:cs="Arial"/>
          <w:sz w:val="28"/>
          <w:szCs w:val="28"/>
        </w:rPr>
      </w:pPr>
    </w:p>
    <w:p w:rsidR="007130C8" w:rsidRPr="00371F39" w:rsidRDefault="007130C8" w:rsidP="00371F39">
      <w:pPr>
        <w:spacing w:line="360" w:lineRule="auto"/>
        <w:jc w:val="both"/>
        <w:rPr>
          <w:rFonts w:cs="Arial"/>
          <w:sz w:val="28"/>
          <w:szCs w:val="28"/>
          <w:lang w:val="az-Latn-AZ"/>
        </w:rPr>
      </w:pPr>
      <w:r w:rsidRPr="00371F39">
        <w:rPr>
          <w:rFonts w:cs="Arial"/>
          <w:sz w:val="28"/>
          <w:szCs w:val="28"/>
        </w:rPr>
        <w:t>Введение</w:t>
      </w:r>
    </w:p>
    <w:p w:rsidR="007130C8" w:rsidRPr="00371F39" w:rsidRDefault="007130C8" w:rsidP="00371F39">
      <w:pPr>
        <w:numPr>
          <w:ilvl w:val="0"/>
          <w:numId w:val="1"/>
        </w:numPr>
        <w:tabs>
          <w:tab w:val="clear" w:pos="720"/>
          <w:tab w:val="num" w:pos="360"/>
        </w:tabs>
        <w:spacing w:line="360" w:lineRule="auto"/>
        <w:ind w:left="0" w:firstLine="0"/>
        <w:jc w:val="both"/>
        <w:rPr>
          <w:rFonts w:cs="Arial"/>
          <w:sz w:val="28"/>
          <w:szCs w:val="28"/>
        </w:rPr>
      </w:pPr>
      <w:r w:rsidRPr="00371F39">
        <w:rPr>
          <w:rFonts w:cs="Arial"/>
          <w:sz w:val="28"/>
          <w:szCs w:val="28"/>
        </w:rPr>
        <w:t>Сущность возвратных отходов производства</w:t>
      </w:r>
    </w:p>
    <w:p w:rsidR="007130C8" w:rsidRPr="00371F39" w:rsidRDefault="007130C8" w:rsidP="00371F39">
      <w:pPr>
        <w:numPr>
          <w:ilvl w:val="0"/>
          <w:numId w:val="1"/>
        </w:numPr>
        <w:tabs>
          <w:tab w:val="clear" w:pos="720"/>
          <w:tab w:val="num" w:pos="360"/>
        </w:tabs>
        <w:spacing w:line="360" w:lineRule="auto"/>
        <w:ind w:left="0" w:firstLine="0"/>
        <w:jc w:val="both"/>
        <w:rPr>
          <w:rFonts w:cs="Arial"/>
          <w:sz w:val="28"/>
          <w:szCs w:val="28"/>
        </w:rPr>
      </w:pPr>
      <w:r w:rsidRPr="00371F39">
        <w:rPr>
          <w:rFonts w:cs="Arial"/>
          <w:sz w:val="28"/>
          <w:szCs w:val="28"/>
        </w:rPr>
        <w:t>Порядок оценки и учета возвратных отходов</w:t>
      </w:r>
    </w:p>
    <w:p w:rsidR="007130C8" w:rsidRPr="00371F39" w:rsidRDefault="007130C8" w:rsidP="00371F39">
      <w:pPr>
        <w:numPr>
          <w:ilvl w:val="0"/>
          <w:numId w:val="1"/>
        </w:numPr>
        <w:tabs>
          <w:tab w:val="clear" w:pos="720"/>
          <w:tab w:val="num" w:pos="360"/>
        </w:tabs>
        <w:spacing w:line="360" w:lineRule="auto"/>
        <w:ind w:left="0" w:firstLine="0"/>
        <w:jc w:val="both"/>
        <w:rPr>
          <w:rFonts w:cs="Arial"/>
          <w:sz w:val="28"/>
          <w:szCs w:val="28"/>
        </w:rPr>
      </w:pPr>
      <w:r w:rsidRPr="00371F39">
        <w:rPr>
          <w:rFonts w:cs="Arial"/>
          <w:sz w:val="28"/>
          <w:szCs w:val="28"/>
        </w:rPr>
        <w:t>Документальное оформление движения возвратных отходов</w:t>
      </w:r>
    </w:p>
    <w:p w:rsidR="007130C8" w:rsidRPr="00371F39" w:rsidRDefault="007130C8" w:rsidP="00371F39">
      <w:pPr>
        <w:numPr>
          <w:ilvl w:val="0"/>
          <w:numId w:val="1"/>
        </w:numPr>
        <w:tabs>
          <w:tab w:val="clear" w:pos="720"/>
          <w:tab w:val="num" w:pos="360"/>
        </w:tabs>
        <w:spacing w:line="360" w:lineRule="auto"/>
        <w:ind w:left="0" w:firstLine="0"/>
        <w:jc w:val="both"/>
        <w:rPr>
          <w:rFonts w:cs="Arial"/>
          <w:sz w:val="28"/>
          <w:szCs w:val="28"/>
        </w:rPr>
      </w:pPr>
      <w:r w:rsidRPr="00371F39">
        <w:rPr>
          <w:rFonts w:cs="Arial"/>
          <w:sz w:val="28"/>
          <w:szCs w:val="28"/>
        </w:rPr>
        <w:t>Синтетический и аналитический учет возвратных отходов</w:t>
      </w:r>
    </w:p>
    <w:p w:rsidR="007130C8" w:rsidRPr="00371F39" w:rsidRDefault="007130C8" w:rsidP="00371F39">
      <w:pPr>
        <w:numPr>
          <w:ilvl w:val="0"/>
          <w:numId w:val="1"/>
        </w:numPr>
        <w:tabs>
          <w:tab w:val="clear" w:pos="720"/>
          <w:tab w:val="num" w:pos="360"/>
        </w:tabs>
        <w:spacing w:line="360" w:lineRule="auto"/>
        <w:ind w:left="0" w:firstLine="0"/>
        <w:jc w:val="both"/>
        <w:rPr>
          <w:rFonts w:cs="Arial"/>
          <w:sz w:val="28"/>
          <w:szCs w:val="28"/>
        </w:rPr>
      </w:pPr>
      <w:r w:rsidRPr="00371F39">
        <w:rPr>
          <w:rFonts w:cs="Arial"/>
          <w:sz w:val="28"/>
          <w:szCs w:val="28"/>
        </w:rPr>
        <w:t>Пути совершенствования учета и оценки возвратных отходов</w:t>
      </w:r>
    </w:p>
    <w:p w:rsidR="00967E3C" w:rsidRPr="00371F39" w:rsidRDefault="00967E3C" w:rsidP="00371F39">
      <w:pPr>
        <w:spacing w:line="360" w:lineRule="auto"/>
        <w:jc w:val="both"/>
        <w:rPr>
          <w:rFonts w:cs="Arial"/>
          <w:sz w:val="28"/>
          <w:szCs w:val="28"/>
        </w:rPr>
      </w:pPr>
      <w:r w:rsidRPr="00371F39">
        <w:rPr>
          <w:rFonts w:cs="Arial"/>
          <w:sz w:val="28"/>
          <w:szCs w:val="28"/>
        </w:rPr>
        <w:t>Заключение</w:t>
      </w:r>
    </w:p>
    <w:p w:rsidR="00C629CB" w:rsidRPr="00371F39" w:rsidRDefault="00967E3C" w:rsidP="00371F39">
      <w:pPr>
        <w:spacing w:line="360" w:lineRule="auto"/>
        <w:jc w:val="both"/>
        <w:rPr>
          <w:rFonts w:cs="Arial"/>
          <w:sz w:val="28"/>
          <w:szCs w:val="28"/>
        </w:rPr>
      </w:pPr>
      <w:r w:rsidRPr="00371F39">
        <w:rPr>
          <w:rFonts w:cs="Arial"/>
          <w:sz w:val="28"/>
          <w:szCs w:val="28"/>
        </w:rPr>
        <w:t>Список использованной литературы</w:t>
      </w:r>
    </w:p>
    <w:p w:rsidR="007130C8" w:rsidRPr="00371F39" w:rsidRDefault="00371F39" w:rsidP="00371F39">
      <w:pPr>
        <w:spacing w:line="360" w:lineRule="auto"/>
        <w:ind w:firstLine="709"/>
        <w:jc w:val="both"/>
        <w:rPr>
          <w:rFonts w:cs="Arial"/>
          <w:b/>
          <w:sz w:val="28"/>
          <w:szCs w:val="28"/>
        </w:rPr>
      </w:pPr>
      <w:r>
        <w:rPr>
          <w:rFonts w:cs="Arial"/>
          <w:sz w:val="28"/>
          <w:szCs w:val="28"/>
        </w:rPr>
        <w:br w:type="page"/>
      </w:r>
      <w:r w:rsidR="00C629CB" w:rsidRPr="00371F39">
        <w:rPr>
          <w:rFonts w:cs="Arial"/>
          <w:b/>
          <w:sz w:val="28"/>
          <w:szCs w:val="28"/>
        </w:rPr>
        <w:t>Введение</w:t>
      </w:r>
    </w:p>
    <w:p w:rsidR="00E31F41" w:rsidRPr="00371F39" w:rsidRDefault="00E31F41" w:rsidP="00371F39">
      <w:pPr>
        <w:spacing w:line="360" w:lineRule="auto"/>
        <w:ind w:firstLine="709"/>
        <w:jc w:val="both"/>
        <w:rPr>
          <w:rFonts w:cs="Arial"/>
          <w:sz w:val="28"/>
          <w:szCs w:val="28"/>
        </w:rPr>
      </w:pPr>
    </w:p>
    <w:p w:rsidR="008F745D" w:rsidRPr="00371F39" w:rsidRDefault="008F745D" w:rsidP="00371F39">
      <w:pPr>
        <w:tabs>
          <w:tab w:val="left" w:pos="0"/>
        </w:tabs>
        <w:spacing w:line="360" w:lineRule="auto"/>
        <w:ind w:firstLine="709"/>
        <w:jc w:val="both"/>
        <w:rPr>
          <w:rFonts w:cs="Arial"/>
          <w:sz w:val="28"/>
          <w:szCs w:val="28"/>
        </w:rPr>
      </w:pPr>
      <w:r w:rsidRPr="00371F39">
        <w:rPr>
          <w:rFonts w:cs="Arial"/>
          <w:sz w:val="28"/>
          <w:szCs w:val="28"/>
        </w:rPr>
        <w:t xml:space="preserve">Сырье и материалы составляют значительную часть затрат предприятия в себестоимости продукции. </w:t>
      </w:r>
      <w:r w:rsidR="00E31F41" w:rsidRPr="00371F39">
        <w:rPr>
          <w:rFonts w:cs="Arial"/>
          <w:sz w:val="28"/>
          <w:szCs w:val="28"/>
        </w:rPr>
        <w:t>Рациональное использование сырья и материалов во многом определяется постановкой бухгалтерского учета и организацией аналитических работ.</w:t>
      </w:r>
      <w:r w:rsidR="00ED16F1" w:rsidRPr="00371F39">
        <w:rPr>
          <w:rFonts w:cs="Arial"/>
          <w:sz w:val="28"/>
          <w:szCs w:val="28"/>
        </w:rPr>
        <w:t xml:space="preserve"> А также з</w:t>
      </w:r>
      <w:r w:rsidR="00FF7A56" w:rsidRPr="00371F39">
        <w:rPr>
          <w:rFonts w:cs="Arial"/>
          <w:sz w:val="28"/>
          <w:szCs w:val="28"/>
        </w:rPr>
        <w:t>ависит от полноты сбора и использования отходов и обоснованной их оценки.</w:t>
      </w:r>
      <w:r w:rsidR="00371F39">
        <w:rPr>
          <w:rFonts w:cs="Arial"/>
          <w:sz w:val="28"/>
          <w:szCs w:val="28"/>
        </w:rPr>
        <w:t xml:space="preserve"> </w:t>
      </w:r>
      <w:r w:rsidRPr="00371F39">
        <w:rPr>
          <w:rFonts w:cs="Arial"/>
          <w:sz w:val="28"/>
          <w:szCs w:val="28"/>
        </w:rPr>
        <w:t>Нужно отметить, что в некоторых производствах образуются отходы материальных ресурсов – остатки исходного сырья, которые утратили полностью или частично свое первоначальное свойство (качество) и не могут использоваться по прямому назначению. Такие отходы делятся на возвратные и безвозвратные.</w:t>
      </w:r>
    </w:p>
    <w:p w:rsidR="006A2522" w:rsidRPr="00371F39" w:rsidRDefault="008F745D" w:rsidP="00371F39">
      <w:pPr>
        <w:spacing w:line="360" w:lineRule="auto"/>
        <w:ind w:firstLine="709"/>
        <w:jc w:val="both"/>
        <w:rPr>
          <w:rFonts w:cs="Arial"/>
          <w:sz w:val="28"/>
          <w:szCs w:val="28"/>
        </w:rPr>
      </w:pPr>
      <w:r w:rsidRPr="00371F39">
        <w:rPr>
          <w:rFonts w:cs="Arial"/>
          <w:sz w:val="28"/>
          <w:szCs w:val="28"/>
        </w:rPr>
        <w:t xml:space="preserve">Безвозвратными называют отходы, которые </w:t>
      </w:r>
      <w:r w:rsidR="00E31F41" w:rsidRPr="00371F39">
        <w:rPr>
          <w:rFonts w:cs="Arial"/>
          <w:sz w:val="28"/>
          <w:szCs w:val="28"/>
        </w:rPr>
        <w:t xml:space="preserve">не </w:t>
      </w:r>
      <w:r w:rsidRPr="00371F39">
        <w:rPr>
          <w:rFonts w:cs="Arial"/>
          <w:sz w:val="28"/>
          <w:szCs w:val="28"/>
        </w:rPr>
        <w:t>могут быть использованы предприят</w:t>
      </w:r>
      <w:r w:rsidR="006A2522" w:rsidRPr="00371F39">
        <w:rPr>
          <w:rFonts w:cs="Arial"/>
          <w:sz w:val="28"/>
          <w:szCs w:val="28"/>
        </w:rPr>
        <w:t>ием или реализованы на сторону.</w:t>
      </w:r>
    </w:p>
    <w:p w:rsidR="00FF7A56" w:rsidRPr="00371F39" w:rsidRDefault="008F745D" w:rsidP="00371F39">
      <w:pPr>
        <w:widowControl w:val="0"/>
        <w:autoSpaceDE w:val="0"/>
        <w:autoSpaceDN w:val="0"/>
        <w:adjustRightInd w:val="0"/>
        <w:spacing w:line="360" w:lineRule="auto"/>
        <w:ind w:firstLine="709"/>
        <w:jc w:val="both"/>
        <w:rPr>
          <w:rFonts w:cs="Arial"/>
          <w:sz w:val="28"/>
          <w:szCs w:val="28"/>
        </w:rPr>
      </w:pPr>
      <w:r w:rsidRPr="00371F39">
        <w:rPr>
          <w:rFonts w:cs="Arial"/>
          <w:sz w:val="28"/>
          <w:szCs w:val="28"/>
        </w:rPr>
        <w:t>Возвратные отходы необходимо оценивать – это позволяет снизить затраты основного производства. Поэтому повышение эффективности их использования</w:t>
      </w:r>
      <w:r w:rsidR="00ED16F1" w:rsidRPr="00371F39">
        <w:rPr>
          <w:rFonts w:cs="Arial"/>
          <w:sz w:val="28"/>
          <w:szCs w:val="28"/>
        </w:rPr>
        <w:t>, в том числе и при помощи совешенствования</w:t>
      </w:r>
      <w:r w:rsidRPr="00371F39">
        <w:rPr>
          <w:rFonts w:cs="Arial"/>
          <w:sz w:val="28"/>
          <w:szCs w:val="28"/>
        </w:rPr>
        <w:t xml:space="preserve"> </w:t>
      </w:r>
      <w:r w:rsidR="00ED16F1" w:rsidRPr="00371F39">
        <w:rPr>
          <w:rFonts w:cs="Arial"/>
          <w:sz w:val="28"/>
          <w:szCs w:val="28"/>
        </w:rPr>
        <w:t xml:space="preserve">методов их учета и оценки, </w:t>
      </w:r>
      <w:r w:rsidRPr="00371F39">
        <w:rPr>
          <w:rFonts w:cs="Arial"/>
          <w:sz w:val="28"/>
          <w:szCs w:val="28"/>
        </w:rPr>
        <w:t>является одним из важнейших факторов снижения себестоим</w:t>
      </w:r>
      <w:r w:rsidR="006A2522" w:rsidRPr="00371F39">
        <w:rPr>
          <w:rFonts w:cs="Arial"/>
          <w:sz w:val="28"/>
          <w:szCs w:val="28"/>
        </w:rPr>
        <w:t>ости продукции и роста прибыли.</w:t>
      </w:r>
      <w:r w:rsidR="00FF7A56" w:rsidRPr="00371F39">
        <w:rPr>
          <w:rFonts w:cs="Arial"/>
          <w:sz w:val="28"/>
          <w:szCs w:val="28"/>
        </w:rPr>
        <w:t xml:space="preserve"> </w:t>
      </w:r>
    </w:p>
    <w:p w:rsidR="004F60F9" w:rsidRPr="00371F39" w:rsidRDefault="00371F39" w:rsidP="00371F39">
      <w:pPr>
        <w:spacing w:line="360" w:lineRule="auto"/>
        <w:ind w:firstLine="709"/>
        <w:jc w:val="both"/>
        <w:rPr>
          <w:rFonts w:cs="Arial"/>
          <w:b/>
          <w:sz w:val="28"/>
          <w:szCs w:val="28"/>
        </w:rPr>
      </w:pPr>
      <w:r>
        <w:rPr>
          <w:rFonts w:cs="Arial"/>
          <w:sz w:val="28"/>
          <w:szCs w:val="28"/>
        </w:rPr>
        <w:br w:type="page"/>
      </w:r>
      <w:r w:rsidRPr="00371F39">
        <w:rPr>
          <w:rFonts w:cs="Arial"/>
          <w:b/>
          <w:sz w:val="28"/>
          <w:szCs w:val="28"/>
        </w:rPr>
        <w:t xml:space="preserve">1. </w:t>
      </w:r>
      <w:r w:rsidR="00C1533F" w:rsidRPr="00371F39">
        <w:rPr>
          <w:rFonts w:cs="Arial"/>
          <w:b/>
          <w:sz w:val="28"/>
          <w:szCs w:val="28"/>
        </w:rPr>
        <w:t>Сущность возвратных отходов производства</w:t>
      </w:r>
    </w:p>
    <w:p w:rsidR="00A90DD2" w:rsidRPr="00371F39" w:rsidRDefault="00A90DD2" w:rsidP="00371F39">
      <w:pPr>
        <w:spacing w:line="360" w:lineRule="auto"/>
        <w:ind w:firstLine="709"/>
        <w:jc w:val="both"/>
        <w:rPr>
          <w:rFonts w:cs="Arial"/>
          <w:sz w:val="28"/>
          <w:szCs w:val="28"/>
        </w:rPr>
      </w:pPr>
    </w:p>
    <w:p w:rsidR="00371F39" w:rsidRDefault="00DB276A" w:rsidP="00371F39">
      <w:pPr>
        <w:spacing w:line="360" w:lineRule="auto"/>
        <w:ind w:firstLine="709"/>
        <w:jc w:val="both"/>
        <w:rPr>
          <w:rFonts w:cs="Arial"/>
          <w:sz w:val="28"/>
          <w:szCs w:val="28"/>
        </w:rPr>
      </w:pPr>
      <w:r w:rsidRPr="00371F39">
        <w:rPr>
          <w:rFonts w:cs="Arial"/>
          <w:sz w:val="28"/>
          <w:szCs w:val="28"/>
        </w:rPr>
        <w:t>В процессе деятельности любой производственной организации практически всегда возникают технологические потери сырья и материалов. В первую очередь с ними сталкиваются организации, которые перерабатывают сырье (материалы). Также технологические потери возникают в организациях, процесс производства в которых связан с доставкой (транспортировкой) материалов, товаров и так далее.</w:t>
      </w:r>
      <w:r w:rsidR="00371F39">
        <w:rPr>
          <w:rFonts w:cs="Arial"/>
          <w:sz w:val="28"/>
          <w:szCs w:val="28"/>
        </w:rPr>
        <w:t xml:space="preserve"> </w:t>
      </w:r>
      <w:r w:rsidRPr="00371F39">
        <w:rPr>
          <w:rFonts w:cs="Arial"/>
          <w:sz w:val="28"/>
          <w:szCs w:val="28"/>
        </w:rPr>
        <w:t>Некоторые отходы могут быть использованы в дальнейшей деятельности организации, а использование других невозможно.</w:t>
      </w:r>
    </w:p>
    <w:p w:rsidR="00371F39" w:rsidRDefault="007130C8" w:rsidP="00371F39">
      <w:pPr>
        <w:spacing w:line="360" w:lineRule="auto"/>
        <w:ind w:firstLine="709"/>
        <w:jc w:val="both"/>
        <w:rPr>
          <w:rFonts w:cs="Arial"/>
          <w:sz w:val="28"/>
          <w:szCs w:val="28"/>
        </w:rPr>
      </w:pPr>
      <w:r w:rsidRPr="00371F39">
        <w:rPr>
          <w:rFonts w:cs="Arial"/>
          <w:sz w:val="28"/>
          <w:szCs w:val="28"/>
        </w:rPr>
        <w:t>С точки зрения возможного использования отходы могут быть возвратными и безвозвратными. Возвратные отходы - это такие отходы, которые могут быть использованы в дальнейшем, безвозвратные - такие, которые не могут быть использованы в дальнейшем технологическом цикле (усушка, угар и т</w:t>
      </w:r>
      <w:r w:rsidR="00C1533F" w:rsidRPr="00371F39">
        <w:rPr>
          <w:rFonts w:cs="Arial"/>
          <w:sz w:val="28"/>
          <w:szCs w:val="28"/>
        </w:rPr>
        <w:t>.</w:t>
      </w:r>
      <w:r w:rsidRPr="00371F39">
        <w:rPr>
          <w:rFonts w:cs="Arial"/>
          <w:sz w:val="28"/>
          <w:szCs w:val="28"/>
        </w:rPr>
        <w:t xml:space="preserve"> д.</w:t>
      </w:r>
      <w:r w:rsidR="00C1533F" w:rsidRPr="00371F39">
        <w:rPr>
          <w:rFonts w:cs="Arial"/>
          <w:sz w:val="28"/>
          <w:szCs w:val="28"/>
        </w:rPr>
        <w:t>)</w:t>
      </w:r>
    </w:p>
    <w:p w:rsidR="001E7E69" w:rsidRPr="00371F39" w:rsidRDefault="007130C8" w:rsidP="00371F39">
      <w:pPr>
        <w:spacing w:line="360" w:lineRule="auto"/>
        <w:ind w:firstLine="709"/>
        <w:jc w:val="both"/>
        <w:rPr>
          <w:rFonts w:cs="Arial"/>
          <w:sz w:val="28"/>
          <w:szCs w:val="28"/>
        </w:rPr>
      </w:pPr>
      <w:r w:rsidRPr="00371F39">
        <w:rPr>
          <w:rFonts w:cs="Arial"/>
          <w:sz w:val="28"/>
          <w:szCs w:val="28"/>
        </w:rPr>
        <w:t>Таким образом, возвратные отходы - это остатки сырья и материалов, полуфабрикатов, теплоносителей и других видов материальных ресурсов, которые образовались в процессе производства продукции (работ, услуг) и утратили полностью или частично потребительские свойства начального ресурса, и поэтому используются с повышенными затратами (снижение выхода продукции) или совсем не используются по прямому назначению.</w:t>
      </w:r>
      <w:r w:rsidR="00371F39">
        <w:rPr>
          <w:rFonts w:cs="Arial"/>
          <w:sz w:val="28"/>
          <w:szCs w:val="28"/>
        </w:rPr>
        <w:t xml:space="preserve"> </w:t>
      </w:r>
      <w:r w:rsidR="001E7E69" w:rsidRPr="00371F39">
        <w:rPr>
          <w:rFonts w:cs="Arial"/>
          <w:sz w:val="28"/>
          <w:szCs w:val="28"/>
        </w:rPr>
        <w:t>Не относятся к возвратным отходам остатки товарно - материальных ценностей, которые в соответствии с технологическим процессом передаются в другие подразделения в качестве полноценного сырья (материалов) для производства других видов товаров (работ, услуг), а также попутная (сопряженная) продукция, получаемая в результате осуществления технологического процесса.</w:t>
      </w:r>
    </w:p>
    <w:p w:rsidR="001E7E69" w:rsidRPr="00371F39" w:rsidRDefault="00371F39" w:rsidP="00371F39">
      <w:pPr>
        <w:spacing w:line="360" w:lineRule="auto"/>
        <w:ind w:firstLine="709"/>
        <w:jc w:val="both"/>
        <w:rPr>
          <w:rFonts w:cs="Arial"/>
          <w:sz w:val="28"/>
          <w:szCs w:val="28"/>
        </w:rPr>
      </w:pPr>
      <w:r w:rsidRPr="00371F39">
        <w:rPr>
          <w:rFonts w:cs="Arial"/>
          <w:sz w:val="28"/>
          <w:szCs w:val="28"/>
        </w:rPr>
        <w:t>Отходы,</w:t>
      </w:r>
      <w:r w:rsidR="001E7E69" w:rsidRPr="00371F39">
        <w:rPr>
          <w:rFonts w:cs="Arial"/>
          <w:sz w:val="28"/>
          <w:szCs w:val="28"/>
        </w:rPr>
        <w:t xml:space="preserve"> которые можно применять в технологическом процессе для производства продукции, являются используемыми. Отходы же, реализуемые на сторону являются неиспользуемыми.</w:t>
      </w:r>
    </w:p>
    <w:p w:rsidR="001E7E69" w:rsidRPr="00371F39" w:rsidRDefault="00371F39" w:rsidP="00371F39">
      <w:pPr>
        <w:spacing w:line="360" w:lineRule="auto"/>
        <w:ind w:firstLine="709"/>
        <w:jc w:val="both"/>
        <w:rPr>
          <w:rFonts w:cs="Arial"/>
          <w:b/>
          <w:sz w:val="28"/>
          <w:szCs w:val="28"/>
        </w:rPr>
      </w:pPr>
      <w:r>
        <w:rPr>
          <w:rFonts w:cs="Arial"/>
          <w:b/>
          <w:sz w:val="28"/>
          <w:szCs w:val="28"/>
        </w:rPr>
        <w:t>Пример 1</w:t>
      </w:r>
    </w:p>
    <w:p w:rsidR="001E7E69" w:rsidRPr="00371F39" w:rsidRDefault="001E7E69" w:rsidP="00371F39">
      <w:pPr>
        <w:spacing w:line="360" w:lineRule="auto"/>
        <w:ind w:firstLine="709"/>
        <w:jc w:val="both"/>
        <w:rPr>
          <w:rFonts w:cs="Arial"/>
          <w:sz w:val="28"/>
          <w:szCs w:val="28"/>
        </w:rPr>
      </w:pPr>
      <w:r w:rsidRPr="00371F39">
        <w:rPr>
          <w:rFonts w:cs="Arial"/>
          <w:sz w:val="28"/>
          <w:szCs w:val="28"/>
        </w:rPr>
        <w:t>Согласно стандарту предприятия ООО «Риф», при формировании партий пресервов отбраковка происходит по внешним признакам: деформация банки, нарушение или некачественное выполнение закаточного шва, потечность, изменение цвета поверхности и т.д. Банки с дефектами, не нарушающими герметичности, реализуются с ограничением срока реализации. Такие пресервы будут являться неиспользуемыми отходами. Банки с дефектами, угрожающими герметизации, вскрываются, содержимое используют при производстве фаршевых консервов. Подобную продукцию  следует отнести к используемым возвратным отходам.</w:t>
      </w:r>
    </w:p>
    <w:p w:rsidR="00EF1E31" w:rsidRPr="00371F39" w:rsidRDefault="00EF1E31" w:rsidP="00371F39">
      <w:pPr>
        <w:spacing w:line="360" w:lineRule="auto"/>
        <w:ind w:firstLine="709"/>
        <w:jc w:val="both"/>
        <w:rPr>
          <w:rFonts w:cs="Arial"/>
          <w:sz w:val="28"/>
          <w:szCs w:val="28"/>
        </w:rPr>
      </w:pPr>
    </w:p>
    <w:p w:rsidR="001E7E69" w:rsidRPr="00371F39" w:rsidRDefault="00371F39" w:rsidP="00371F39">
      <w:pPr>
        <w:spacing w:line="360" w:lineRule="auto"/>
        <w:ind w:firstLine="709"/>
        <w:jc w:val="both"/>
        <w:rPr>
          <w:rFonts w:cs="Arial"/>
          <w:b/>
          <w:sz w:val="28"/>
          <w:szCs w:val="28"/>
        </w:rPr>
      </w:pPr>
      <w:r>
        <w:rPr>
          <w:rFonts w:cs="Arial"/>
          <w:b/>
          <w:sz w:val="28"/>
          <w:szCs w:val="28"/>
        </w:rPr>
        <w:t xml:space="preserve">2. </w:t>
      </w:r>
      <w:r w:rsidR="000A1EDD" w:rsidRPr="00371F39">
        <w:rPr>
          <w:rFonts w:cs="Arial"/>
          <w:b/>
          <w:sz w:val="28"/>
          <w:szCs w:val="28"/>
        </w:rPr>
        <w:t>Порядок оценки и учета возвратных отходов</w:t>
      </w:r>
    </w:p>
    <w:p w:rsidR="00DA4E40" w:rsidRPr="00371F39" w:rsidRDefault="00DA4E40" w:rsidP="00371F39">
      <w:pPr>
        <w:spacing w:line="360" w:lineRule="auto"/>
        <w:ind w:firstLine="709"/>
        <w:jc w:val="both"/>
        <w:rPr>
          <w:rFonts w:cs="Arial"/>
          <w:sz w:val="28"/>
          <w:szCs w:val="28"/>
        </w:rPr>
      </w:pPr>
    </w:p>
    <w:p w:rsidR="001E7E69" w:rsidRPr="00371F39" w:rsidRDefault="004C7B60" w:rsidP="00371F39">
      <w:pPr>
        <w:spacing w:line="360" w:lineRule="auto"/>
        <w:ind w:firstLine="709"/>
        <w:jc w:val="both"/>
        <w:rPr>
          <w:rFonts w:cs="Arial"/>
          <w:sz w:val="28"/>
          <w:szCs w:val="28"/>
        </w:rPr>
      </w:pPr>
      <w:r w:rsidRPr="00371F39">
        <w:rPr>
          <w:rFonts w:cs="Arial"/>
          <w:sz w:val="28"/>
          <w:szCs w:val="28"/>
        </w:rPr>
        <w:t>Учет и оценка возвратных отходов имеют в</w:t>
      </w:r>
      <w:r w:rsidR="00836311" w:rsidRPr="00371F39">
        <w:rPr>
          <w:rFonts w:cs="Arial"/>
          <w:sz w:val="28"/>
          <w:szCs w:val="28"/>
        </w:rPr>
        <w:t>ажное значение для исчисления себестоимости продукции.</w:t>
      </w:r>
      <w:r w:rsidR="00371F39">
        <w:rPr>
          <w:rFonts w:cs="Arial"/>
          <w:sz w:val="28"/>
          <w:szCs w:val="28"/>
        </w:rPr>
        <w:t xml:space="preserve"> </w:t>
      </w:r>
      <w:r w:rsidR="004E28F0" w:rsidRPr="00371F39">
        <w:rPr>
          <w:rFonts w:cs="Arial"/>
          <w:sz w:val="28"/>
          <w:szCs w:val="28"/>
        </w:rPr>
        <w:t>Отходы - остатки сырья, полуфабрикатов и материалов, утратившие вполне либо частично потребительские характеристики (физические, химические) и не пригодные для прямого назначения либо используемые с завышенными затратами на обработку.</w:t>
      </w:r>
      <w:r w:rsidR="00371F39">
        <w:rPr>
          <w:rFonts w:cs="Arial"/>
          <w:sz w:val="28"/>
          <w:szCs w:val="28"/>
        </w:rPr>
        <w:t xml:space="preserve"> </w:t>
      </w:r>
      <w:r w:rsidR="004E28F0" w:rsidRPr="00371F39">
        <w:rPr>
          <w:rFonts w:cs="Arial"/>
          <w:sz w:val="28"/>
          <w:szCs w:val="28"/>
        </w:rPr>
        <w:t>Величина и качество отходов зависят от критериев хранения материалов, рациональной организации производства и технологического процесса, от организации расхода материалов, от мер по сбору и хранению отходов.</w:t>
      </w:r>
      <w:r w:rsidR="00371F39">
        <w:rPr>
          <w:rFonts w:cs="Arial"/>
          <w:sz w:val="28"/>
          <w:szCs w:val="28"/>
        </w:rPr>
        <w:t xml:space="preserve"> </w:t>
      </w:r>
      <w:r w:rsidR="001E7E69" w:rsidRPr="00371F39">
        <w:rPr>
          <w:rFonts w:cs="Arial"/>
          <w:sz w:val="28"/>
          <w:szCs w:val="28"/>
        </w:rPr>
        <w:t>Поскольку стоимость возвратных отходов в общей стоимости первоначальных материалов уже была списана в производство, то необходимо произвести обратную корректировку. Иными словами, сумма материальных расходов должна быть уменьшена на стоимость возвратных отходов. Соответственно перед бухгалтером организации встает вопрос о порядке оценки стоимости полученных отходов.</w:t>
      </w:r>
      <w:r w:rsidR="00371F39">
        <w:rPr>
          <w:rFonts w:cs="Arial"/>
          <w:sz w:val="28"/>
          <w:szCs w:val="28"/>
        </w:rPr>
        <w:t xml:space="preserve"> </w:t>
      </w:r>
      <w:r w:rsidR="001718AC" w:rsidRPr="00371F39">
        <w:rPr>
          <w:rFonts w:cs="Arial"/>
          <w:sz w:val="28"/>
          <w:szCs w:val="28"/>
        </w:rPr>
        <w:t>В</w:t>
      </w:r>
      <w:r w:rsidR="001E7E69" w:rsidRPr="00371F39">
        <w:rPr>
          <w:rFonts w:cs="Arial"/>
          <w:sz w:val="28"/>
          <w:szCs w:val="28"/>
        </w:rPr>
        <w:t>озвратные отходы сдаются на склад по сдаточным накладным с указанием их наименования и количества. Стоимость отходов определяется организацией по цене возможного использования или продажи. Стоимость учтенных отходов относится в уменьшение стоимости материалов, отпущенных в производство.</w:t>
      </w:r>
    </w:p>
    <w:p w:rsidR="001E7E69" w:rsidRPr="00371F39" w:rsidRDefault="001E7E69" w:rsidP="00371F39">
      <w:pPr>
        <w:spacing w:line="360" w:lineRule="auto"/>
        <w:ind w:firstLine="709"/>
        <w:jc w:val="both"/>
        <w:rPr>
          <w:rFonts w:cs="Arial"/>
          <w:sz w:val="28"/>
          <w:szCs w:val="28"/>
        </w:rPr>
      </w:pPr>
      <w:r w:rsidRPr="00371F39">
        <w:rPr>
          <w:rFonts w:cs="Arial"/>
          <w:sz w:val="28"/>
          <w:szCs w:val="28"/>
        </w:rPr>
        <w:t>Возвратные отходы принимаются к учету по дебету счета 10 «Материалы», субсчет 10-6 «Прочие материалы», и кредиту счета 20 «Основное производство».</w:t>
      </w:r>
      <w:r w:rsidR="00371F39">
        <w:rPr>
          <w:rFonts w:cs="Arial"/>
          <w:sz w:val="28"/>
          <w:szCs w:val="28"/>
        </w:rPr>
        <w:t xml:space="preserve"> </w:t>
      </w:r>
      <w:r w:rsidRPr="00371F39">
        <w:rPr>
          <w:rFonts w:cs="Arial"/>
          <w:sz w:val="28"/>
          <w:szCs w:val="28"/>
        </w:rPr>
        <w:t xml:space="preserve">Таким образом, порядок оценки возвратных отходов </w:t>
      </w:r>
      <w:r w:rsidR="001718AC" w:rsidRPr="00371F39">
        <w:rPr>
          <w:rFonts w:cs="Arial"/>
          <w:sz w:val="28"/>
          <w:szCs w:val="28"/>
        </w:rPr>
        <w:t xml:space="preserve">связан с </w:t>
      </w:r>
      <w:r w:rsidRPr="00371F39">
        <w:rPr>
          <w:rFonts w:cs="Arial"/>
          <w:sz w:val="28"/>
          <w:szCs w:val="28"/>
        </w:rPr>
        <w:t>направлением их дальнейшего использования.</w:t>
      </w:r>
    </w:p>
    <w:p w:rsidR="000A1EDD" w:rsidRPr="00371F39" w:rsidRDefault="001E7E69" w:rsidP="00371F39">
      <w:pPr>
        <w:numPr>
          <w:ilvl w:val="0"/>
          <w:numId w:val="2"/>
        </w:numPr>
        <w:spacing w:line="360" w:lineRule="auto"/>
        <w:ind w:left="0" w:firstLine="709"/>
        <w:jc w:val="both"/>
        <w:rPr>
          <w:rFonts w:cs="Arial"/>
          <w:sz w:val="28"/>
          <w:szCs w:val="28"/>
        </w:rPr>
      </w:pPr>
      <w:r w:rsidRPr="00371F39">
        <w:rPr>
          <w:rFonts w:cs="Arial"/>
          <w:sz w:val="28"/>
          <w:szCs w:val="28"/>
        </w:rPr>
        <w:t>по пониженной цене исходного материального ресурса (по цене возможного использования), если эти отходы могут быть использованы для основного или вс</w:t>
      </w:r>
      <w:r w:rsidR="000A1EDD" w:rsidRPr="00371F39">
        <w:rPr>
          <w:rFonts w:cs="Arial"/>
          <w:sz w:val="28"/>
          <w:szCs w:val="28"/>
        </w:rPr>
        <w:t>помогательного производства, но</w:t>
      </w:r>
    </w:p>
    <w:p w:rsidR="000A1EDD" w:rsidRPr="00371F39" w:rsidRDefault="001E7E69" w:rsidP="00371F39">
      <w:pPr>
        <w:numPr>
          <w:ilvl w:val="0"/>
          <w:numId w:val="2"/>
        </w:numPr>
        <w:spacing w:line="360" w:lineRule="auto"/>
        <w:ind w:left="0" w:firstLine="709"/>
        <w:jc w:val="both"/>
        <w:rPr>
          <w:rFonts w:cs="Arial"/>
          <w:sz w:val="28"/>
          <w:szCs w:val="28"/>
        </w:rPr>
      </w:pPr>
      <w:r w:rsidRPr="00371F39">
        <w:rPr>
          <w:rFonts w:cs="Arial"/>
          <w:sz w:val="28"/>
          <w:szCs w:val="28"/>
        </w:rPr>
        <w:t xml:space="preserve">с повышенными расходами (пониженным выходом готовой продукции); </w:t>
      </w:r>
    </w:p>
    <w:p w:rsidR="001E7E69" w:rsidRPr="00371F39" w:rsidRDefault="001E7E69" w:rsidP="00371F39">
      <w:pPr>
        <w:numPr>
          <w:ilvl w:val="0"/>
          <w:numId w:val="2"/>
        </w:numPr>
        <w:spacing w:line="360" w:lineRule="auto"/>
        <w:ind w:left="0" w:firstLine="709"/>
        <w:jc w:val="both"/>
        <w:rPr>
          <w:rFonts w:cs="Arial"/>
          <w:sz w:val="28"/>
          <w:szCs w:val="28"/>
        </w:rPr>
      </w:pPr>
      <w:r w:rsidRPr="00371F39">
        <w:rPr>
          <w:rFonts w:cs="Arial"/>
          <w:sz w:val="28"/>
          <w:szCs w:val="28"/>
        </w:rPr>
        <w:t>по цене реализации, если эти отходы реализуются на сторону.</w:t>
      </w:r>
    </w:p>
    <w:p w:rsidR="001E7E69" w:rsidRPr="00371F39" w:rsidRDefault="001E7E69" w:rsidP="00371F39">
      <w:pPr>
        <w:spacing w:line="360" w:lineRule="auto"/>
        <w:ind w:firstLine="709"/>
        <w:jc w:val="both"/>
        <w:rPr>
          <w:rFonts w:cs="Arial"/>
          <w:sz w:val="28"/>
          <w:szCs w:val="28"/>
        </w:rPr>
      </w:pPr>
      <w:r w:rsidRPr="00371F39">
        <w:rPr>
          <w:rFonts w:cs="Arial"/>
          <w:sz w:val="28"/>
          <w:szCs w:val="28"/>
        </w:rPr>
        <w:t>Методику расчета стоимости в первом случае предприятию необходимо выработать самостоятельно в зависимости от специфики производства.</w:t>
      </w:r>
    </w:p>
    <w:p w:rsidR="001E7E69" w:rsidRPr="00371F39" w:rsidRDefault="001E7E69" w:rsidP="00371F39">
      <w:pPr>
        <w:spacing w:line="360" w:lineRule="auto"/>
        <w:ind w:firstLine="709"/>
        <w:jc w:val="both"/>
        <w:rPr>
          <w:rFonts w:cs="Arial"/>
          <w:sz w:val="28"/>
          <w:szCs w:val="28"/>
        </w:rPr>
      </w:pPr>
      <w:r w:rsidRPr="00371F39">
        <w:rPr>
          <w:rFonts w:cs="Arial"/>
          <w:sz w:val="28"/>
          <w:szCs w:val="28"/>
        </w:rPr>
        <w:t>Рассмотрим предлагаемую методику на конкретном примере.</w:t>
      </w:r>
    </w:p>
    <w:p w:rsidR="001E7E69" w:rsidRPr="00371F39" w:rsidRDefault="001E7E69" w:rsidP="00371F39">
      <w:pPr>
        <w:spacing w:line="360" w:lineRule="auto"/>
        <w:ind w:firstLine="709"/>
        <w:jc w:val="both"/>
        <w:rPr>
          <w:rFonts w:cs="Arial"/>
          <w:b/>
          <w:sz w:val="28"/>
          <w:szCs w:val="28"/>
        </w:rPr>
      </w:pPr>
      <w:r w:rsidRPr="00371F39">
        <w:rPr>
          <w:rFonts w:cs="Arial"/>
          <w:b/>
          <w:sz w:val="28"/>
          <w:szCs w:val="28"/>
        </w:rPr>
        <w:t>Пример 2</w:t>
      </w:r>
    </w:p>
    <w:p w:rsidR="001E7E69" w:rsidRPr="00371F39" w:rsidRDefault="001E7E69" w:rsidP="00371F39">
      <w:pPr>
        <w:spacing w:line="360" w:lineRule="auto"/>
        <w:ind w:firstLine="709"/>
        <w:jc w:val="both"/>
        <w:rPr>
          <w:rFonts w:cs="Arial"/>
          <w:sz w:val="28"/>
          <w:szCs w:val="28"/>
        </w:rPr>
      </w:pPr>
      <w:r w:rsidRPr="00371F39">
        <w:rPr>
          <w:rFonts w:cs="Arial"/>
          <w:sz w:val="28"/>
          <w:szCs w:val="28"/>
        </w:rPr>
        <w:t xml:space="preserve">ЗАО «Молоко» в октябре 2004 года приобрело 1 т цельного молока фактической жирности 3,6 % и содержанием белка 3,2 % по цене </w:t>
      </w:r>
      <w:r w:rsidR="00986195" w:rsidRPr="00371F39">
        <w:rPr>
          <w:rFonts w:cs="Arial"/>
          <w:sz w:val="28"/>
          <w:szCs w:val="28"/>
        </w:rPr>
        <w:t>166.66</w:t>
      </w:r>
      <w:r w:rsidRPr="00371F39">
        <w:rPr>
          <w:rFonts w:cs="Arial"/>
          <w:sz w:val="28"/>
          <w:szCs w:val="28"/>
        </w:rPr>
        <w:t xml:space="preserve"> </w:t>
      </w:r>
      <w:r w:rsidR="00986195" w:rsidRPr="00371F39">
        <w:rPr>
          <w:rFonts w:cs="Arial"/>
          <w:sz w:val="28"/>
          <w:szCs w:val="28"/>
        </w:rPr>
        <w:t>ман</w:t>
      </w:r>
      <w:r w:rsidRPr="00371F39">
        <w:rPr>
          <w:rFonts w:cs="Arial"/>
          <w:sz w:val="28"/>
          <w:szCs w:val="28"/>
        </w:rPr>
        <w:t xml:space="preserve">. При производстве плавленого сыра  были получены возвратные отходы в виде </w:t>
      </w:r>
      <w:smartTag w:uri="urn:schemas-microsoft-com:office:smarttags" w:element="metricconverter">
        <w:smartTagPr>
          <w:attr w:name="ProductID" w:val="3 кг"/>
        </w:smartTagPr>
        <w:r w:rsidRPr="00371F39">
          <w:rPr>
            <w:rFonts w:cs="Arial"/>
            <w:sz w:val="28"/>
            <w:szCs w:val="28"/>
          </w:rPr>
          <w:t>100 кг</w:t>
        </w:r>
      </w:smartTag>
      <w:r w:rsidRPr="00371F39">
        <w:rPr>
          <w:rFonts w:cs="Arial"/>
          <w:sz w:val="28"/>
          <w:szCs w:val="28"/>
        </w:rPr>
        <w:t xml:space="preserve"> молока фактической жирности 0,05% и содержание белка 3,0%, которое может в дальнейшем использоваться при производстве сычужных сыров.</w:t>
      </w:r>
    </w:p>
    <w:p w:rsidR="001E7E69" w:rsidRPr="00371F39" w:rsidRDefault="001E7E69" w:rsidP="00371F39">
      <w:pPr>
        <w:spacing w:line="360" w:lineRule="auto"/>
        <w:ind w:firstLine="709"/>
        <w:jc w:val="both"/>
        <w:rPr>
          <w:rFonts w:cs="Arial"/>
          <w:sz w:val="28"/>
          <w:szCs w:val="28"/>
        </w:rPr>
      </w:pPr>
      <w:r w:rsidRPr="00371F39">
        <w:rPr>
          <w:rFonts w:cs="Arial"/>
          <w:sz w:val="28"/>
          <w:szCs w:val="28"/>
        </w:rPr>
        <w:t>Стоимость жира и белка в молоке принимаем равной (5.000/2). Бухгалтером ЗАО «Молоко» был выполнен следующий расчет.</w:t>
      </w:r>
    </w:p>
    <w:p w:rsidR="001E7E69" w:rsidRPr="00371F39" w:rsidRDefault="001E7E69" w:rsidP="00371F39">
      <w:pPr>
        <w:spacing w:line="360" w:lineRule="auto"/>
        <w:ind w:firstLine="709"/>
        <w:jc w:val="both"/>
        <w:rPr>
          <w:rFonts w:cs="Arial"/>
          <w:sz w:val="28"/>
          <w:szCs w:val="28"/>
        </w:rPr>
      </w:pPr>
      <w:r w:rsidRPr="00371F39">
        <w:rPr>
          <w:rFonts w:cs="Arial"/>
          <w:sz w:val="28"/>
          <w:szCs w:val="28"/>
        </w:rPr>
        <w:t xml:space="preserve">Определена стоимость </w:t>
      </w:r>
      <w:smartTag w:uri="urn:schemas-microsoft-com:office:smarttags" w:element="metricconverter">
        <w:smartTagPr>
          <w:attr w:name="ProductID" w:val="3 кг"/>
        </w:smartTagPr>
        <w:r w:rsidRPr="00371F39">
          <w:rPr>
            <w:rFonts w:cs="Arial"/>
            <w:sz w:val="28"/>
            <w:szCs w:val="28"/>
          </w:rPr>
          <w:t>1 кг</w:t>
        </w:r>
      </w:smartTag>
      <w:r w:rsidRPr="00371F39">
        <w:rPr>
          <w:rFonts w:cs="Arial"/>
          <w:sz w:val="28"/>
          <w:szCs w:val="28"/>
        </w:rPr>
        <w:t xml:space="preserve"> жира в молоке: 2.500 /36 = </w:t>
      </w:r>
      <w:r w:rsidR="004F60F9" w:rsidRPr="00371F39">
        <w:rPr>
          <w:rFonts w:cs="Arial"/>
          <w:sz w:val="28"/>
          <w:szCs w:val="28"/>
        </w:rPr>
        <w:t>2,31ман</w:t>
      </w:r>
      <w:r w:rsidRPr="00371F39">
        <w:rPr>
          <w:rFonts w:cs="Arial"/>
          <w:sz w:val="28"/>
          <w:szCs w:val="28"/>
        </w:rPr>
        <w:t xml:space="preserve">. </w:t>
      </w:r>
    </w:p>
    <w:p w:rsidR="001E7E69" w:rsidRPr="00371F39" w:rsidRDefault="001E7E69" w:rsidP="00371F39">
      <w:pPr>
        <w:spacing w:line="360" w:lineRule="auto"/>
        <w:ind w:firstLine="709"/>
        <w:jc w:val="both"/>
        <w:rPr>
          <w:rFonts w:cs="Arial"/>
          <w:sz w:val="28"/>
          <w:szCs w:val="28"/>
        </w:rPr>
      </w:pPr>
      <w:r w:rsidRPr="00371F39">
        <w:rPr>
          <w:rFonts w:cs="Arial"/>
          <w:sz w:val="28"/>
          <w:szCs w:val="28"/>
        </w:rPr>
        <w:t xml:space="preserve">Определена стоимость </w:t>
      </w:r>
      <w:smartTag w:uri="urn:schemas-microsoft-com:office:smarttags" w:element="metricconverter">
        <w:smartTagPr>
          <w:attr w:name="ProductID" w:val="3 кг"/>
        </w:smartTagPr>
        <w:r w:rsidRPr="00371F39">
          <w:rPr>
            <w:rFonts w:cs="Arial"/>
            <w:sz w:val="28"/>
            <w:szCs w:val="28"/>
          </w:rPr>
          <w:t>1 кг</w:t>
        </w:r>
      </w:smartTag>
      <w:r w:rsidRPr="00371F39">
        <w:rPr>
          <w:rFonts w:cs="Arial"/>
          <w:sz w:val="28"/>
          <w:szCs w:val="28"/>
        </w:rPr>
        <w:t xml:space="preserve"> белка в молоке: 2.500/32 = </w:t>
      </w:r>
      <w:r w:rsidR="004F60F9" w:rsidRPr="00371F39">
        <w:rPr>
          <w:rFonts w:cs="Arial"/>
          <w:sz w:val="28"/>
          <w:szCs w:val="28"/>
        </w:rPr>
        <w:t>2,60</w:t>
      </w:r>
      <w:r w:rsidRPr="00371F39">
        <w:rPr>
          <w:rFonts w:cs="Arial"/>
          <w:sz w:val="28"/>
          <w:szCs w:val="28"/>
        </w:rPr>
        <w:t xml:space="preserve"> </w:t>
      </w:r>
      <w:r w:rsidR="004F60F9" w:rsidRPr="00371F39">
        <w:rPr>
          <w:rFonts w:cs="Arial"/>
          <w:sz w:val="28"/>
          <w:szCs w:val="28"/>
        </w:rPr>
        <w:t>ман</w:t>
      </w:r>
      <w:r w:rsidRPr="00371F39">
        <w:rPr>
          <w:rFonts w:cs="Arial"/>
          <w:sz w:val="28"/>
          <w:szCs w:val="28"/>
        </w:rPr>
        <w:t xml:space="preserve">. </w:t>
      </w:r>
    </w:p>
    <w:p w:rsidR="001E7E69" w:rsidRPr="00371F39" w:rsidRDefault="001E7E69" w:rsidP="00371F39">
      <w:pPr>
        <w:spacing w:line="360" w:lineRule="auto"/>
        <w:ind w:firstLine="709"/>
        <w:jc w:val="both"/>
        <w:rPr>
          <w:rFonts w:cs="Arial"/>
          <w:sz w:val="28"/>
          <w:szCs w:val="28"/>
        </w:rPr>
      </w:pPr>
      <w:r w:rsidRPr="00371F39">
        <w:rPr>
          <w:rFonts w:cs="Arial"/>
          <w:sz w:val="28"/>
          <w:szCs w:val="28"/>
        </w:rPr>
        <w:t xml:space="preserve">Стоимость </w:t>
      </w:r>
      <w:smartTag w:uri="urn:schemas-microsoft-com:office:smarttags" w:element="metricconverter">
        <w:smartTagPr>
          <w:attr w:name="ProductID" w:val="3 кг"/>
        </w:smartTagPr>
        <w:r w:rsidRPr="00371F39">
          <w:rPr>
            <w:rFonts w:cs="Arial"/>
            <w:sz w:val="28"/>
            <w:szCs w:val="28"/>
          </w:rPr>
          <w:t>100 кг</w:t>
        </w:r>
      </w:smartTag>
      <w:r w:rsidRPr="00371F39">
        <w:rPr>
          <w:rFonts w:cs="Arial"/>
          <w:sz w:val="28"/>
          <w:szCs w:val="28"/>
        </w:rPr>
        <w:t xml:space="preserve"> обезжиренного молока содержавшегося в исходном сырье и полученного в виде возвратных отходов составит</w:t>
      </w:r>
    </w:p>
    <w:p w:rsidR="001E7E69" w:rsidRPr="00371F39" w:rsidRDefault="006B1C6C" w:rsidP="00371F39">
      <w:pPr>
        <w:spacing w:line="360" w:lineRule="auto"/>
        <w:ind w:firstLine="709"/>
        <w:jc w:val="both"/>
        <w:rPr>
          <w:rFonts w:cs="Arial"/>
          <w:sz w:val="28"/>
          <w:szCs w:val="28"/>
        </w:rPr>
      </w:pPr>
      <w:r>
        <w:rPr>
          <w:rFonts w:cs="Arial"/>
          <w:sz w:val="28"/>
          <w:szCs w:val="28"/>
        </w:rPr>
        <w:br w:type="page"/>
      </w:r>
      <w:r w:rsidR="001E7E69" w:rsidRPr="00371F39">
        <w:rPr>
          <w:rFonts w:cs="Arial"/>
          <w:sz w:val="28"/>
          <w:szCs w:val="28"/>
        </w:rPr>
        <w:t>(</w:t>
      </w:r>
      <w:smartTag w:uri="urn:schemas-microsoft-com:office:smarttags" w:element="metricconverter">
        <w:smartTagPr>
          <w:attr w:name="ProductID" w:val="3 кг"/>
        </w:smartTagPr>
        <w:r w:rsidR="001E7E69" w:rsidRPr="00371F39">
          <w:rPr>
            <w:rFonts w:cs="Arial"/>
            <w:sz w:val="28"/>
            <w:szCs w:val="28"/>
          </w:rPr>
          <w:t>0,05 кг</w:t>
        </w:r>
      </w:smartTag>
      <w:r w:rsidR="001E7E69" w:rsidRPr="00371F39">
        <w:rPr>
          <w:rFonts w:cs="Arial"/>
          <w:sz w:val="28"/>
          <w:szCs w:val="28"/>
        </w:rPr>
        <w:t xml:space="preserve"> * </w:t>
      </w:r>
      <w:r w:rsidR="002E5486" w:rsidRPr="00371F39">
        <w:rPr>
          <w:rFonts w:cs="Arial"/>
          <w:sz w:val="28"/>
          <w:szCs w:val="28"/>
        </w:rPr>
        <w:t>2,31</w:t>
      </w:r>
      <w:r w:rsidR="001E7E69" w:rsidRPr="00371F39">
        <w:rPr>
          <w:rFonts w:cs="Arial"/>
          <w:sz w:val="28"/>
          <w:szCs w:val="28"/>
        </w:rPr>
        <w:t>) + (</w:t>
      </w:r>
      <w:smartTag w:uri="urn:schemas-microsoft-com:office:smarttags" w:element="metricconverter">
        <w:smartTagPr>
          <w:attr w:name="ProductID" w:val="3 кг"/>
        </w:smartTagPr>
        <w:r w:rsidR="001E7E69" w:rsidRPr="00371F39">
          <w:rPr>
            <w:rFonts w:cs="Arial"/>
            <w:sz w:val="28"/>
            <w:szCs w:val="28"/>
          </w:rPr>
          <w:t>3 кг</w:t>
        </w:r>
      </w:smartTag>
      <w:r w:rsidR="001E7E69" w:rsidRPr="00371F39">
        <w:rPr>
          <w:rFonts w:cs="Arial"/>
          <w:sz w:val="28"/>
          <w:szCs w:val="28"/>
        </w:rPr>
        <w:t xml:space="preserve"> * </w:t>
      </w:r>
      <w:r w:rsidR="002E5486" w:rsidRPr="00371F39">
        <w:rPr>
          <w:rFonts w:cs="Arial"/>
          <w:sz w:val="28"/>
          <w:szCs w:val="28"/>
        </w:rPr>
        <w:t>2,60</w:t>
      </w:r>
      <w:r w:rsidR="001E7E69" w:rsidRPr="00371F39">
        <w:rPr>
          <w:rFonts w:cs="Arial"/>
          <w:sz w:val="28"/>
          <w:szCs w:val="28"/>
        </w:rPr>
        <w:t xml:space="preserve">) = </w:t>
      </w:r>
      <w:r w:rsidR="002E5486" w:rsidRPr="00371F39">
        <w:rPr>
          <w:rFonts w:cs="Arial"/>
          <w:sz w:val="28"/>
          <w:szCs w:val="28"/>
        </w:rPr>
        <w:t>7,92</w:t>
      </w:r>
      <w:r w:rsidR="001E7E69" w:rsidRPr="00371F39">
        <w:rPr>
          <w:rFonts w:cs="Arial"/>
          <w:sz w:val="28"/>
          <w:szCs w:val="28"/>
        </w:rPr>
        <w:t xml:space="preserve"> </w:t>
      </w:r>
      <w:r w:rsidR="002E5486" w:rsidRPr="00371F39">
        <w:rPr>
          <w:rFonts w:cs="Arial"/>
          <w:sz w:val="28"/>
          <w:szCs w:val="28"/>
        </w:rPr>
        <w:t>ман</w:t>
      </w:r>
      <w:r w:rsidR="001E7E69" w:rsidRPr="00371F39">
        <w:rPr>
          <w:rFonts w:cs="Arial"/>
          <w:sz w:val="28"/>
          <w:szCs w:val="28"/>
        </w:rPr>
        <w:t>.</w:t>
      </w:r>
    </w:p>
    <w:p w:rsidR="00371F39" w:rsidRDefault="00371F39" w:rsidP="00371F39">
      <w:pPr>
        <w:spacing w:line="360" w:lineRule="auto"/>
        <w:ind w:firstLine="709"/>
        <w:jc w:val="both"/>
        <w:rPr>
          <w:rFonts w:cs="Arial"/>
          <w:sz w:val="28"/>
          <w:szCs w:val="28"/>
        </w:rPr>
      </w:pPr>
    </w:p>
    <w:p w:rsidR="001E7E69" w:rsidRPr="00371F39" w:rsidRDefault="001E7E69" w:rsidP="00371F39">
      <w:pPr>
        <w:spacing w:line="360" w:lineRule="auto"/>
        <w:ind w:firstLine="709"/>
        <w:jc w:val="both"/>
        <w:rPr>
          <w:rFonts w:cs="Arial"/>
          <w:sz w:val="28"/>
          <w:szCs w:val="28"/>
        </w:rPr>
      </w:pPr>
      <w:r w:rsidRPr="00371F39">
        <w:rPr>
          <w:rFonts w:cs="Arial"/>
          <w:sz w:val="28"/>
          <w:szCs w:val="28"/>
        </w:rPr>
        <w:t xml:space="preserve">На указанную сумму выполняется проводка: </w:t>
      </w:r>
    </w:p>
    <w:p w:rsidR="001E7E69" w:rsidRPr="00371F39" w:rsidRDefault="001E7E69" w:rsidP="00371F39">
      <w:pPr>
        <w:spacing w:line="360" w:lineRule="auto"/>
        <w:ind w:firstLine="709"/>
        <w:jc w:val="both"/>
        <w:rPr>
          <w:rFonts w:cs="Arial"/>
          <w:sz w:val="28"/>
          <w:szCs w:val="28"/>
        </w:rPr>
      </w:pPr>
      <w:r w:rsidRPr="00371F39">
        <w:rPr>
          <w:rFonts w:cs="Arial"/>
          <w:sz w:val="28"/>
          <w:szCs w:val="28"/>
        </w:rPr>
        <w:t>Дт 10 – Кт 20</w:t>
      </w:r>
    </w:p>
    <w:p w:rsidR="00961144" w:rsidRPr="00371F39" w:rsidRDefault="001E7E69" w:rsidP="00371F39">
      <w:pPr>
        <w:spacing w:line="360" w:lineRule="auto"/>
        <w:ind w:firstLine="709"/>
        <w:jc w:val="both"/>
        <w:rPr>
          <w:rFonts w:cs="Arial"/>
          <w:sz w:val="28"/>
          <w:szCs w:val="28"/>
        </w:rPr>
      </w:pPr>
      <w:r w:rsidRPr="00371F39">
        <w:rPr>
          <w:rFonts w:cs="Arial"/>
          <w:sz w:val="28"/>
          <w:szCs w:val="28"/>
        </w:rPr>
        <w:t xml:space="preserve">Возвратные отходы, предназначенные для дальнейшей реализации, следует оценивать исходя из действующих рыночных цен, определяемых в порядке, предусмотренном статьей </w:t>
      </w:r>
      <w:r w:rsidR="00FF4738" w:rsidRPr="00371F39">
        <w:rPr>
          <w:rFonts w:cs="Arial"/>
          <w:sz w:val="28"/>
          <w:szCs w:val="28"/>
        </w:rPr>
        <w:t>1</w:t>
      </w:r>
      <w:r w:rsidR="00286BBC" w:rsidRPr="00371F39">
        <w:rPr>
          <w:rFonts w:cs="Arial"/>
          <w:sz w:val="28"/>
          <w:szCs w:val="28"/>
        </w:rPr>
        <w:t>4</w:t>
      </w:r>
      <w:r w:rsidRPr="00371F39">
        <w:rPr>
          <w:rFonts w:cs="Arial"/>
          <w:sz w:val="28"/>
          <w:szCs w:val="28"/>
        </w:rPr>
        <w:t xml:space="preserve"> Налогового кодекса </w:t>
      </w:r>
      <w:r w:rsidR="00FF4738" w:rsidRPr="00371F39">
        <w:rPr>
          <w:rFonts w:cs="Arial"/>
          <w:sz w:val="28"/>
          <w:szCs w:val="28"/>
        </w:rPr>
        <w:t>А</w:t>
      </w:r>
      <w:r w:rsidRPr="00371F39">
        <w:rPr>
          <w:rFonts w:cs="Arial"/>
          <w:sz w:val="28"/>
          <w:szCs w:val="28"/>
        </w:rPr>
        <w:t xml:space="preserve">Р. </w:t>
      </w:r>
    </w:p>
    <w:p w:rsidR="001E7E69" w:rsidRPr="00371F39" w:rsidRDefault="001E7E69" w:rsidP="00371F39">
      <w:pPr>
        <w:spacing w:line="360" w:lineRule="auto"/>
        <w:ind w:firstLine="709"/>
        <w:jc w:val="both"/>
        <w:rPr>
          <w:rFonts w:cs="Arial"/>
          <w:sz w:val="28"/>
          <w:szCs w:val="28"/>
        </w:rPr>
      </w:pPr>
      <w:r w:rsidRPr="00371F39">
        <w:rPr>
          <w:rFonts w:cs="Arial"/>
          <w:sz w:val="28"/>
          <w:szCs w:val="28"/>
        </w:rPr>
        <w:t>Для определения рыночных цен используются три метода:</w:t>
      </w:r>
    </w:p>
    <w:p w:rsidR="001E7E69" w:rsidRPr="00371F39" w:rsidRDefault="001E7E69" w:rsidP="00371F39">
      <w:pPr>
        <w:numPr>
          <w:ilvl w:val="0"/>
          <w:numId w:val="3"/>
        </w:numPr>
        <w:spacing w:line="360" w:lineRule="auto"/>
        <w:ind w:left="0" w:firstLine="709"/>
        <w:jc w:val="both"/>
        <w:rPr>
          <w:rFonts w:cs="Arial"/>
          <w:sz w:val="28"/>
          <w:szCs w:val="28"/>
        </w:rPr>
      </w:pPr>
      <w:r w:rsidRPr="00371F39">
        <w:rPr>
          <w:rFonts w:cs="Arial"/>
          <w:sz w:val="28"/>
          <w:szCs w:val="28"/>
        </w:rPr>
        <w:t xml:space="preserve">метод идентичных (однородных) товаров; </w:t>
      </w:r>
    </w:p>
    <w:p w:rsidR="001E7E69" w:rsidRPr="00371F39" w:rsidRDefault="001E7E69" w:rsidP="00371F39">
      <w:pPr>
        <w:numPr>
          <w:ilvl w:val="0"/>
          <w:numId w:val="3"/>
        </w:numPr>
        <w:spacing w:line="360" w:lineRule="auto"/>
        <w:ind w:left="0" w:firstLine="709"/>
        <w:jc w:val="both"/>
        <w:rPr>
          <w:rFonts w:cs="Arial"/>
          <w:sz w:val="28"/>
          <w:szCs w:val="28"/>
        </w:rPr>
      </w:pPr>
      <w:r w:rsidRPr="00371F39">
        <w:rPr>
          <w:rFonts w:cs="Arial"/>
          <w:sz w:val="28"/>
          <w:szCs w:val="28"/>
        </w:rPr>
        <w:t xml:space="preserve">метод цены последующей реализации; </w:t>
      </w:r>
    </w:p>
    <w:p w:rsidR="001E7E69" w:rsidRPr="00371F39" w:rsidRDefault="001E7E69" w:rsidP="00371F39">
      <w:pPr>
        <w:numPr>
          <w:ilvl w:val="0"/>
          <w:numId w:val="3"/>
        </w:numPr>
        <w:spacing w:line="360" w:lineRule="auto"/>
        <w:ind w:left="0" w:firstLine="709"/>
        <w:jc w:val="both"/>
        <w:rPr>
          <w:rFonts w:cs="Arial"/>
          <w:sz w:val="28"/>
          <w:szCs w:val="28"/>
        </w:rPr>
      </w:pPr>
      <w:r w:rsidRPr="00371F39">
        <w:rPr>
          <w:rFonts w:cs="Arial"/>
          <w:sz w:val="28"/>
          <w:szCs w:val="28"/>
        </w:rPr>
        <w:t>затратный метод.</w:t>
      </w:r>
    </w:p>
    <w:p w:rsidR="001E7E69" w:rsidRPr="00371F39" w:rsidRDefault="001E7E69" w:rsidP="00371F39">
      <w:pPr>
        <w:spacing w:line="360" w:lineRule="auto"/>
        <w:ind w:firstLine="709"/>
        <w:jc w:val="both"/>
        <w:rPr>
          <w:rFonts w:cs="Arial"/>
          <w:sz w:val="28"/>
          <w:szCs w:val="28"/>
        </w:rPr>
      </w:pPr>
      <w:r w:rsidRPr="00371F39">
        <w:rPr>
          <w:rFonts w:cs="Arial"/>
          <w:sz w:val="28"/>
          <w:szCs w:val="28"/>
        </w:rPr>
        <w:t>Все эти методы закреплены нормативно и должны применяться последовательно. То есть первоначально должен применяться метод идентичных (однородных) товаров; при невозможности его использования применяется метод цены последующей реализации; в свою очередь затратный метод применяется только при невозможности определения рыночной цены товаров (работ, услуг) методом по идентичным (однородным) товарам или методом последующей реализации. Таким образом, каждый последующий метод определения рыночной цены является специальным по отношению к предыдущему и применяется лишь тогда, когда предыдущий метод не может быть применен.</w:t>
      </w:r>
    </w:p>
    <w:p w:rsidR="001E7E69" w:rsidRPr="00371F39" w:rsidRDefault="001E7E69" w:rsidP="00371F39">
      <w:pPr>
        <w:spacing w:line="360" w:lineRule="auto"/>
        <w:ind w:firstLine="709"/>
        <w:jc w:val="both"/>
        <w:rPr>
          <w:rFonts w:cs="Arial"/>
          <w:sz w:val="28"/>
          <w:szCs w:val="28"/>
        </w:rPr>
      </w:pPr>
      <w:r w:rsidRPr="00371F39">
        <w:rPr>
          <w:rFonts w:cs="Arial"/>
          <w:sz w:val="28"/>
          <w:szCs w:val="28"/>
        </w:rPr>
        <w:t xml:space="preserve">Отметим, что использование иных методов, не закрепленных нормативно в налоговом законодательстве, не соответствует требованиям НК и является неправомерным, хотя бы это и представлялось более эффективным в конкретных условиях. Метод идентичных (однородных товаров) </w:t>
      </w:r>
      <w:r w:rsidR="00DA2094" w:rsidRPr="00371F39">
        <w:rPr>
          <w:rFonts w:cs="Arial"/>
          <w:sz w:val="28"/>
          <w:szCs w:val="28"/>
        </w:rPr>
        <w:t>предусматривает следующее</w:t>
      </w:r>
      <w:r w:rsidRPr="00371F39">
        <w:rPr>
          <w:rFonts w:cs="Arial"/>
          <w:sz w:val="28"/>
          <w:szCs w:val="28"/>
        </w:rPr>
        <w:t xml:space="preserve">: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 НК </w:t>
      </w:r>
      <w:r w:rsidR="00DA2094" w:rsidRPr="00371F39">
        <w:rPr>
          <w:rFonts w:cs="Arial"/>
          <w:sz w:val="28"/>
          <w:szCs w:val="28"/>
        </w:rPr>
        <w:t>АР</w:t>
      </w:r>
      <w:r w:rsidRPr="00371F39">
        <w:rPr>
          <w:rFonts w:cs="Arial"/>
          <w:sz w:val="28"/>
          <w:szCs w:val="28"/>
        </w:rPr>
        <w:t xml:space="preserve"> также устанавливает, что при определении рыночных цен учитывается информация о заключенных на момент реализации товара (работы, услуги) сделках с идентичными (однородными) товарами (работами, услугами) в сопоставимых условиях. При определении и признании рыночной цены используются официальные источники информации о рыночных ценах на товары (работы, услуги) и биржевых котировках. </w:t>
      </w:r>
    </w:p>
    <w:p w:rsidR="001E7E69" w:rsidRPr="00371F39" w:rsidRDefault="001E7E69" w:rsidP="00371F39">
      <w:pPr>
        <w:spacing w:line="360" w:lineRule="auto"/>
        <w:ind w:firstLine="709"/>
        <w:jc w:val="both"/>
        <w:rPr>
          <w:rFonts w:cs="Arial"/>
          <w:sz w:val="28"/>
          <w:szCs w:val="28"/>
        </w:rPr>
      </w:pPr>
      <w:r w:rsidRPr="00371F39">
        <w:rPr>
          <w:rFonts w:cs="Arial"/>
          <w:sz w:val="28"/>
          <w:szCs w:val="28"/>
        </w:rPr>
        <w:t>Следует помнить, что не может считаться официальной информация о ценах:</w:t>
      </w:r>
    </w:p>
    <w:p w:rsidR="001E7E69" w:rsidRPr="00371F39" w:rsidRDefault="001E7E69" w:rsidP="00371F39">
      <w:pPr>
        <w:numPr>
          <w:ilvl w:val="0"/>
          <w:numId w:val="4"/>
        </w:numPr>
        <w:spacing w:line="360" w:lineRule="auto"/>
        <w:ind w:left="0" w:firstLine="709"/>
        <w:jc w:val="both"/>
        <w:rPr>
          <w:rFonts w:cs="Arial"/>
          <w:sz w:val="28"/>
          <w:szCs w:val="28"/>
        </w:rPr>
      </w:pPr>
      <w:r w:rsidRPr="00371F39">
        <w:rPr>
          <w:rFonts w:cs="Arial"/>
          <w:sz w:val="28"/>
          <w:szCs w:val="28"/>
        </w:rPr>
        <w:t xml:space="preserve">содержащаяся в различного рода рекламных проспектах, прайс-листах, прейскурантах и других подобных документах; </w:t>
      </w:r>
    </w:p>
    <w:p w:rsidR="001E7E69" w:rsidRPr="00371F39" w:rsidRDefault="001E7E69" w:rsidP="00371F39">
      <w:pPr>
        <w:numPr>
          <w:ilvl w:val="0"/>
          <w:numId w:val="4"/>
        </w:numPr>
        <w:spacing w:line="360" w:lineRule="auto"/>
        <w:ind w:left="0" w:firstLine="709"/>
        <w:jc w:val="both"/>
        <w:rPr>
          <w:rFonts w:cs="Arial"/>
          <w:sz w:val="28"/>
          <w:szCs w:val="28"/>
        </w:rPr>
      </w:pPr>
      <w:r w:rsidRPr="00371F39">
        <w:rPr>
          <w:rFonts w:cs="Arial"/>
          <w:sz w:val="28"/>
          <w:szCs w:val="28"/>
        </w:rPr>
        <w:t xml:space="preserve">исходящая от организаций и физических лиц, реализующих на рынке идентичные (однородные) товары; </w:t>
      </w:r>
    </w:p>
    <w:p w:rsidR="001E7E69" w:rsidRPr="00371F39" w:rsidRDefault="001E7E69" w:rsidP="00371F39">
      <w:pPr>
        <w:numPr>
          <w:ilvl w:val="0"/>
          <w:numId w:val="4"/>
        </w:numPr>
        <w:spacing w:line="360" w:lineRule="auto"/>
        <w:ind w:left="0" w:firstLine="709"/>
        <w:jc w:val="both"/>
        <w:rPr>
          <w:rFonts w:cs="Arial"/>
          <w:sz w:val="28"/>
          <w:szCs w:val="28"/>
        </w:rPr>
      </w:pPr>
      <w:r w:rsidRPr="00371F39">
        <w:rPr>
          <w:rFonts w:cs="Arial"/>
          <w:sz w:val="28"/>
          <w:szCs w:val="28"/>
        </w:rPr>
        <w:t>исходящая от организаций и физических лиц, специализирующихся на оценке товаров (работ, услуг), - если только она процессуально не оформлена в качестве экспертного заключения.</w:t>
      </w:r>
    </w:p>
    <w:p w:rsidR="001E7E69" w:rsidRPr="00371F39" w:rsidRDefault="001E7E69" w:rsidP="00371F39">
      <w:pPr>
        <w:spacing w:line="360" w:lineRule="auto"/>
        <w:ind w:firstLine="709"/>
        <w:jc w:val="both"/>
        <w:rPr>
          <w:rFonts w:cs="Arial"/>
          <w:sz w:val="28"/>
          <w:szCs w:val="28"/>
        </w:rPr>
      </w:pPr>
      <w:r w:rsidRPr="00371F39">
        <w:rPr>
          <w:rFonts w:cs="Arial"/>
          <w:sz w:val="28"/>
          <w:szCs w:val="28"/>
        </w:rPr>
        <w:t xml:space="preserve">В некоторых случаях определение рыночной цены вызывает значительные трудности. НК </w:t>
      </w:r>
      <w:r w:rsidR="00663F4B" w:rsidRPr="00371F39">
        <w:rPr>
          <w:rFonts w:cs="Arial"/>
          <w:sz w:val="28"/>
          <w:szCs w:val="28"/>
        </w:rPr>
        <w:t>АР</w:t>
      </w:r>
      <w:r w:rsidRPr="00371F39">
        <w:rPr>
          <w:rFonts w:cs="Arial"/>
          <w:sz w:val="28"/>
          <w:szCs w:val="28"/>
        </w:rPr>
        <w:t xml:space="preserve"> называет три такие ситуации:</w:t>
      </w:r>
    </w:p>
    <w:p w:rsidR="001E7E69" w:rsidRPr="00371F39" w:rsidRDefault="001E7E69" w:rsidP="00371F39">
      <w:pPr>
        <w:numPr>
          <w:ilvl w:val="0"/>
          <w:numId w:val="5"/>
        </w:numPr>
        <w:spacing w:line="360" w:lineRule="auto"/>
        <w:ind w:left="0" w:firstLine="709"/>
        <w:jc w:val="both"/>
        <w:rPr>
          <w:rFonts w:cs="Arial"/>
          <w:sz w:val="28"/>
          <w:szCs w:val="28"/>
        </w:rPr>
      </w:pPr>
      <w:r w:rsidRPr="00371F39">
        <w:rPr>
          <w:rFonts w:cs="Arial"/>
          <w:sz w:val="28"/>
          <w:szCs w:val="28"/>
        </w:rPr>
        <w:t xml:space="preserve">отсутствие на рынке сделок по идентичным (однородным) товарам (работам, услугам); </w:t>
      </w:r>
    </w:p>
    <w:p w:rsidR="001E7E69" w:rsidRPr="00371F39" w:rsidRDefault="001E7E69" w:rsidP="00371F39">
      <w:pPr>
        <w:numPr>
          <w:ilvl w:val="0"/>
          <w:numId w:val="5"/>
        </w:numPr>
        <w:spacing w:line="360" w:lineRule="auto"/>
        <w:ind w:left="0" w:firstLine="709"/>
        <w:jc w:val="both"/>
        <w:rPr>
          <w:rFonts w:cs="Arial"/>
          <w:sz w:val="28"/>
          <w:szCs w:val="28"/>
        </w:rPr>
      </w:pPr>
      <w:r w:rsidRPr="00371F39">
        <w:rPr>
          <w:rFonts w:cs="Arial"/>
          <w:sz w:val="28"/>
          <w:szCs w:val="28"/>
        </w:rPr>
        <w:t xml:space="preserve">отсутствие предложения на рынке соответствующих товаров (работ, услуг); </w:t>
      </w:r>
    </w:p>
    <w:p w:rsidR="001E7E69" w:rsidRPr="00371F39" w:rsidRDefault="001E7E69" w:rsidP="00371F39">
      <w:pPr>
        <w:numPr>
          <w:ilvl w:val="0"/>
          <w:numId w:val="5"/>
        </w:numPr>
        <w:spacing w:line="360" w:lineRule="auto"/>
        <w:ind w:left="0" w:firstLine="709"/>
        <w:jc w:val="both"/>
        <w:rPr>
          <w:rFonts w:cs="Arial"/>
          <w:sz w:val="28"/>
          <w:szCs w:val="28"/>
        </w:rPr>
      </w:pPr>
      <w:r w:rsidRPr="00371F39">
        <w:rPr>
          <w:rFonts w:cs="Arial"/>
          <w:sz w:val="28"/>
          <w:szCs w:val="28"/>
        </w:rPr>
        <w:t>невозможность определения цен ввиду отсутствия либо недоступности информационных источников для определения рыночной цены.</w:t>
      </w:r>
    </w:p>
    <w:p w:rsidR="004456BC" w:rsidRPr="00371F39" w:rsidRDefault="001E7E69" w:rsidP="00371F39">
      <w:pPr>
        <w:spacing w:line="360" w:lineRule="auto"/>
        <w:ind w:firstLine="709"/>
        <w:jc w:val="both"/>
        <w:rPr>
          <w:rFonts w:cs="Arial"/>
          <w:sz w:val="28"/>
          <w:szCs w:val="28"/>
        </w:rPr>
      </w:pPr>
      <w:r w:rsidRPr="00371F39">
        <w:rPr>
          <w:rFonts w:cs="Arial"/>
          <w:sz w:val="28"/>
          <w:szCs w:val="28"/>
        </w:rPr>
        <w:t>Как видим, во всех этих случаях нет возможности сравнивать цены, применяемые сторонами сделки, с ценами реализации идентичных (однородных) товаров (работ, услуг). Поэтому в общем случае используется метод цены последующей реализации, суть которого в следующем: рыночная цена товаров (работ, услуг), реализуемых продавцом, определяется как разность цены, по которой такие товары (работы, услуги) в дальнейшем реализованы их покупателем при последующей перепродаже, и обычных в подобных случаях затрат, понесенных этим покупателем при перепродаже (без учета цены, по которой товары, работы, услуги были приобретены указанным покупателем у продавца) и продвижении на рынок приобретенных у покупателя товаров (работ, услуг), а также обычной для данной сферы деятельности прибыли покупателя.</w:t>
      </w:r>
      <w:r w:rsidR="00371F39">
        <w:rPr>
          <w:rFonts w:cs="Arial"/>
          <w:sz w:val="28"/>
          <w:szCs w:val="28"/>
        </w:rPr>
        <w:t xml:space="preserve"> </w:t>
      </w:r>
      <w:r w:rsidRPr="00371F39">
        <w:rPr>
          <w:rFonts w:cs="Arial"/>
          <w:sz w:val="28"/>
          <w:szCs w:val="28"/>
        </w:rPr>
        <w:t>При невозможности использования метода цены последующей реализации (в частности, при отсутствии информации о цене товаров (работ, услуг), реализованных первым покупателем) используется затратный метод, при котором рыночная цена товаров (работ, услуг), реализуемых продавцом, определяется как сумма произведенных затрат и обычной для данной сферы деятельности прибыли.</w:t>
      </w:r>
      <w:r w:rsidR="00371F39">
        <w:rPr>
          <w:rFonts w:cs="Arial"/>
          <w:sz w:val="28"/>
          <w:szCs w:val="28"/>
        </w:rPr>
        <w:t xml:space="preserve"> </w:t>
      </w:r>
      <w:r w:rsidRPr="00371F39">
        <w:rPr>
          <w:rFonts w:cs="Arial"/>
          <w:sz w:val="28"/>
          <w:szCs w:val="28"/>
        </w:rPr>
        <w:t xml:space="preserve">Очевидно, что при оценке возвратных отходов, подлежащих дальнейшей реализации может использоваться только первый метод, так как в случае отсутствия спроса и предложения на товарно-материальные ценности на рынке, </w:t>
      </w:r>
      <w:r w:rsidR="0086658C" w:rsidRPr="00371F39">
        <w:rPr>
          <w:rFonts w:cs="Arial"/>
          <w:sz w:val="28"/>
          <w:szCs w:val="28"/>
        </w:rPr>
        <w:t>нет</w:t>
      </w:r>
      <w:r w:rsidRPr="00371F39">
        <w:rPr>
          <w:rFonts w:cs="Arial"/>
          <w:sz w:val="28"/>
          <w:szCs w:val="28"/>
        </w:rPr>
        <w:t xml:space="preserve"> оснований для признания таких ценностей возвратным отходами вообще.</w:t>
      </w:r>
      <w:r w:rsidR="00371F39">
        <w:rPr>
          <w:rFonts w:cs="Arial"/>
          <w:sz w:val="28"/>
          <w:szCs w:val="28"/>
        </w:rPr>
        <w:t xml:space="preserve"> </w:t>
      </w:r>
      <w:r w:rsidRPr="00371F39">
        <w:rPr>
          <w:rFonts w:cs="Arial"/>
          <w:sz w:val="28"/>
          <w:szCs w:val="28"/>
        </w:rPr>
        <w:t xml:space="preserve">При условии отсутствия возможности использования таких отходов в производственном процессе их следует признать безвозвратными (технологическими потерями). Возвратные отходы, учитываемые на счете 10 «Материалы» (субсчет 6), оцениваются в последующем порядке: </w:t>
      </w:r>
    </w:p>
    <w:p w:rsidR="004456BC" w:rsidRPr="00371F39" w:rsidRDefault="001E7E69" w:rsidP="00371F39">
      <w:pPr>
        <w:numPr>
          <w:ilvl w:val="0"/>
          <w:numId w:val="6"/>
        </w:numPr>
        <w:spacing w:line="360" w:lineRule="auto"/>
        <w:ind w:left="0" w:firstLine="709"/>
        <w:jc w:val="both"/>
        <w:rPr>
          <w:rFonts w:cs="Arial"/>
          <w:sz w:val="28"/>
          <w:szCs w:val="28"/>
        </w:rPr>
      </w:pPr>
      <w:r w:rsidRPr="00371F39">
        <w:rPr>
          <w:rFonts w:cs="Arial"/>
          <w:sz w:val="28"/>
          <w:szCs w:val="28"/>
        </w:rPr>
        <w:t>по пониженной цене исходного материального ресурса (по цене возможного использования) - при их использовании для основного производства завышенными затратами (пониженным выходом готовой продукции), для нужд вспомогательного производства, производства предметов широкого употреблен</w:t>
      </w:r>
      <w:r w:rsidR="004456BC" w:rsidRPr="00371F39">
        <w:rPr>
          <w:rFonts w:cs="Arial"/>
          <w:sz w:val="28"/>
          <w:szCs w:val="28"/>
        </w:rPr>
        <w:t xml:space="preserve">ия либо реализации на сторону; </w:t>
      </w:r>
    </w:p>
    <w:p w:rsidR="004456BC" w:rsidRPr="00371F39" w:rsidRDefault="001E7E69" w:rsidP="00371F39">
      <w:pPr>
        <w:numPr>
          <w:ilvl w:val="0"/>
          <w:numId w:val="6"/>
        </w:numPr>
        <w:spacing w:line="360" w:lineRule="auto"/>
        <w:ind w:left="0" w:firstLine="709"/>
        <w:jc w:val="both"/>
        <w:rPr>
          <w:rFonts w:cs="Arial"/>
          <w:sz w:val="28"/>
          <w:szCs w:val="28"/>
        </w:rPr>
      </w:pPr>
      <w:r w:rsidRPr="00371F39">
        <w:rPr>
          <w:rFonts w:cs="Arial"/>
          <w:sz w:val="28"/>
          <w:szCs w:val="28"/>
        </w:rPr>
        <w:t>по полной цене исходного материального ресурса - при реализации отходов на сторону для использования в</w:t>
      </w:r>
      <w:r w:rsidR="004F0DAE" w:rsidRPr="00371F39">
        <w:rPr>
          <w:rFonts w:cs="Arial"/>
          <w:sz w:val="28"/>
          <w:szCs w:val="28"/>
        </w:rPr>
        <w:t xml:space="preserve"> качестве пол</w:t>
      </w:r>
      <w:r w:rsidR="004456BC" w:rsidRPr="00371F39">
        <w:rPr>
          <w:rFonts w:cs="Arial"/>
          <w:sz w:val="28"/>
          <w:szCs w:val="28"/>
        </w:rPr>
        <w:t xml:space="preserve">ноценного ресурса; </w:t>
      </w:r>
    </w:p>
    <w:p w:rsidR="00391B81" w:rsidRPr="00371F39" w:rsidRDefault="001E7E69" w:rsidP="00371F39">
      <w:pPr>
        <w:numPr>
          <w:ilvl w:val="0"/>
          <w:numId w:val="6"/>
        </w:numPr>
        <w:spacing w:line="360" w:lineRule="auto"/>
        <w:ind w:left="0" w:firstLine="709"/>
        <w:jc w:val="both"/>
        <w:rPr>
          <w:rFonts w:cs="Arial"/>
          <w:sz w:val="28"/>
          <w:szCs w:val="28"/>
        </w:rPr>
      </w:pPr>
      <w:r w:rsidRPr="00371F39">
        <w:rPr>
          <w:rFonts w:cs="Arial"/>
          <w:sz w:val="28"/>
          <w:szCs w:val="28"/>
        </w:rPr>
        <w:t>по работающей цене на отходы за вычетом расходов на сбор и обработку, когда отходы идут в переработку снутри организации либо сдаются на сторону</w:t>
      </w:r>
    </w:p>
    <w:p w:rsidR="007F70BA" w:rsidRPr="00371F39" w:rsidRDefault="007F70BA" w:rsidP="00371F39">
      <w:pPr>
        <w:spacing w:line="360" w:lineRule="auto"/>
        <w:ind w:firstLine="709"/>
        <w:jc w:val="both"/>
        <w:rPr>
          <w:rFonts w:cs="Arial"/>
          <w:sz w:val="28"/>
          <w:szCs w:val="28"/>
        </w:rPr>
      </w:pPr>
      <w:r w:rsidRPr="00371F39">
        <w:rPr>
          <w:rFonts w:cs="Arial"/>
          <w:sz w:val="28"/>
          <w:szCs w:val="28"/>
        </w:rPr>
        <w:t>Рассмотрим п</w:t>
      </w:r>
      <w:r w:rsidR="00371F39">
        <w:rPr>
          <w:rFonts w:cs="Arial"/>
          <w:sz w:val="28"/>
          <w:szCs w:val="28"/>
        </w:rPr>
        <w:t>орядок учета возвратных отходов</w:t>
      </w:r>
    </w:p>
    <w:p w:rsidR="007F70BA" w:rsidRPr="00371F39" w:rsidRDefault="007F70BA" w:rsidP="00371F39">
      <w:pPr>
        <w:spacing w:line="360" w:lineRule="auto"/>
        <w:ind w:firstLine="709"/>
        <w:jc w:val="both"/>
        <w:rPr>
          <w:rFonts w:cs="Arial"/>
          <w:sz w:val="28"/>
          <w:szCs w:val="28"/>
        </w:rPr>
      </w:pPr>
      <w:r w:rsidRPr="00371F39">
        <w:rPr>
          <w:rFonts w:cs="Arial"/>
          <w:sz w:val="28"/>
          <w:szCs w:val="28"/>
        </w:rPr>
        <w:t>Отходы, образующиеся в подразделениях организации, собираются в установленном порядке и сдаются на склады по сдаточным накладным с указанием их наименования и количества. Стоимость отходов определяется организацией исходя из сложившихся цен на лом, утиль, ветошь и т.п. (т.е. по цене возможного использования или продажи).</w:t>
      </w:r>
      <w:r w:rsidR="00371F39">
        <w:rPr>
          <w:rFonts w:cs="Arial"/>
          <w:sz w:val="28"/>
          <w:szCs w:val="28"/>
        </w:rPr>
        <w:t xml:space="preserve"> </w:t>
      </w:r>
      <w:r w:rsidRPr="00371F39">
        <w:rPr>
          <w:rFonts w:cs="Arial"/>
          <w:sz w:val="28"/>
          <w:szCs w:val="28"/>
        </w:rPr>
        <w:t>Учет отходов должен способствовать обеспечению контроля за их сохранностью и использованием.</w:t>
      </w:r>
      <w:r w:rsidR="00371F39">
        <w:rPr>
          <w:rFonts w:cs="Arial"/>
          <w:sz w:val="28"/>
          <w:szCs w:val="28"/>
        </w:rPr>
        <w:t xml:space="preserve"> </w:t>
      </w:r>
      <w:r w:rsidRPr="00371F39">
        <w:rPr>
          <w:rFonts w:cs="Arial"/>
          <w:sz w:val="28"/>
          <w:szCs w:val="28"/>
        </w:rPr>
        <w:t>Стоимость учтенных отходов относится в уменьшение стоимости материалов, отпущенных в производство.</w:t>
      </w:r>
      <w:r w:rsidR="00371F39">
        <w:rPr>
          <w:rFonts w:cs="Arial"/>
          <w:sz w:val="28"/>
          <w:szCs w:val="28"/>
        </w:rPr>
        <w:t xml:space="preserve"> </w:t>
      </w:r>
      <w:r w:rsidRPr="00371F39">
        <w:rPr>
          <w:rFonts w:cs="Arial"/>
          <w:sz w:val="28"/>
          <w:szCs w:val="28"/>
        </w:rPr>
        <w:t>В случае последующего использования отходов на изготовление изделий (деталей и т.д.) их отпуск в производство оформляется выпиской требований (требований — накладных).</w:t>
      </w:r>
    </w:p>
    <w:p w:rsidR="007F70BA" w:rsidRPr="00371F39" w:rsidRDefault="007F70BA" w:rsidP="00371F39">
      <w:pPr>
        <w:spacing w:line="360" w:lineRule="auto"/>
        <w:ind w:firstLine="709"/>
        <w:jc w:val="both"/>
        <w:rPr>
          <w:rFonts w:cs="Arial"/>
          <w:sz w:val="28"/>
          <w:szCs w:val="28"/>
        </w:rPr>
      </w:pPr>
      <w:r w:rsidRPr="00371F39">
        <w:rPr>
          <w:rFonts w:cs="Arial"/>
          <w:sz w:val="28"/>
          <w:szCs w:val="28"/>
        </w:rPr>
        <w:t xml:space="preserve">Согласно Приказу Минфина </w:t>
      </w:r>
      <w:r w:rsidR="00CD6BD2" w:rsidRPr="00371F39">
        <w:rPr>
          <w:rFonts w:cs="Arial"/>
          <w:sz w:val="28"/>
          <w:szCs w:val="28"/>
        </w:rPr>
        <w:t>Азербайджанской Республики от 20 октября 1995-го года за № И-94</w:t>
      </w:r>
      <w:r w:rsidRPr="00371F39">
        <w:rPr>
          <w:rFonts w:cs="Arial"/>
          <w:sz w:val="28"/>
          <w:szCs w:val="28"/>
        </w:rPr>
        <w:t xml:space="preserve"> «Об утверждении плана счетов бухгалтерского учета </w:t>
      </w:r>
      <w:r w:rsidR="00FA28CF" w:rsidRPr="00371F39">
        <w:rPr>
          <w:rFonts w:cs="Arial"/>
          <w:sz w:val="28"/>
          <w:szCs w:val="28"/>
        </w:rPr>
        <w:t>предприятий</w:t>
      </w:r>
      <w:r w:rsidRPr="00371F39">
        <w:rPr>
          <w:rFonts w:cs="Arial"/>
          <w:sz w:val="28"/>
          <w:szCs w:val="28"/>
        </w:rPr>
        <w:t>» (далее — План счетов №</w:t>
      </w:r>
      <w:r w:rsidR="00CD6BD2" w:rsidRPr="00371F39">
        <w:rPr>
          <w:rFonts w:cs="Arial"/>
          <w:sz w:val="28"/>
          <w:szCs w:val="28"/>
        </w:rPr>
        <w:t xml:space="preserve"> И-94</w:t>
      </w:r>
      <w:r w:rsidRPr="00371F39">
        <w:rPr>
          <w:rFonts w:cs="Arial"/>
          <w:sz w:val="28"/>
          <w:szCs w:val="28"/>
        </w:rPr>
        <w:t>) возвратные отходы принимаются к учету по дебету счета 10 «Материалы», субсчет 10-6 «Прочие материалы», и кредиту счета 20 «Основное производство», 23 «Вспомогательное производство» и так далее.</w:t>
      </w:r>
      <w:r w:rsidR="00371F39">
        <w:rPr>
          <w:rFonts w:cs="Arial"/>
          <w:sz w:val="28"/>
          <w:szCs w:val="28"/>
        </w:rPr>
        <w:t xml:space="preserve"> </w:t>
      </w:r>
      <w:r w:rsidRPr="00371F39">
        <w:rPr>
          <w:rFonts w:cs="Arial"/>
          <w:sz w:val="28"/>
          <w:szCs w:val="28"/>
        </w:rPr>
        <w:t>На субсчете 10-6 «Прочие материалы» учитывается наличие и движение отходов производства (обрубки, обрезки, стружка и тому подобное), неисправимого брака, материальных ценностей, полученных от выбытия основных средств, которые не могут быть использованы как материалы, топливо или запасные части в данной организации (металлолом, утильсырье), изношенных шин и утильной резины и тому подобное. Отходы производства и вторичные материальные ценности, используемые как твердое топливо, учитываются на субсчете 10-3 «Топливо».</w:t>
      </w:r>
      <w:r w:rsidR="00371F39">
        <w:rPr>
          <w:rFonts w:cs="Arial"/>
          <w:sz w:val="28"/>
          <w:szCs w:val="28"/>
        </w:rPr>
        <w:t xml:space="preserve"> </w:t>
      </w:r>
      <w:r w:rsidRPr="00371F39">
        <w:rPr>
          <w:rFonts w:cs="Arial"/>
          <w:sz w:val="28"/>
          <w:szCs w:val="28"/>
        </w:rPr>
        <w:t>Порядок учета возвратных отходов рассмотрим на примерах.</w:t>
      </w:r>
    </w:p>
    <w:p w:rsidR="007F70BA" w:rsidRPr="00371F39" w:rsidRDefault="007F70BA" w:rsidP="00371F39">
      <w:pPr>
        <w:spacing w:line="360" w:lineRule="auto"/>
        <w:ind w:firstLine="709"/>
        <w:jc w:val="both"/>
        <w:rPr>
          <w:rFonts w:cs="Arial"/>
          <w:b/>
          <w:sz w:val="28"/>
          <w:szCs w:val="28"/>
        </w:rPr>
      </w:pPr>
      <w:r w:rsidRPr="00371F39">
        <w:rPr>
          <w:rFonts w:cs="Arial"/>
          <w:b/>
          <w:sz w:val="28"/>
          <w:szCs w:val="28"/>
        </w:rPr>
        <w:t xml:space="preserve">Пример </w:t>
      </w:r>
      <w:r w:rsidR="00395A8A" w:rsidRPr="00371F39">
        <w:rPr>
          <w:rFonts w:cs="Arial"/>
          <w:b/>
          <w:sz w:val="28"/>
          <w:szCs w:val="28"/>
        </w:rPr>
        <w:t>3</w:t>
      </w:r>
    </w:p>
    <w:p w:rsidR="007F70BA" w:rsidRPr="00371F39" w:rsidRDefault="007F70BA" w:rsidP="00371F39">
      <w:pPr>
        <w:spacing w:line="360" w:lineRule="auto"/>
        <w:ind w:firstLine="709"/>
        <w:jc w:val="both"/>
        <w:rPr>
          <w:rFonts w:cs="Arial"/>
          <w:sz w:val="28"/>
          <w:szCs w:val="28"/>
        </w:rPr>
      </w:pPr>
      <w:r w:rsidRPr="00371F39">
        <w:rPr>
          <w:rFonts w:cs="Arial"/>
          <w:sz w:val="28"/>
          <w:szCs w:val="28"/>
        </w:rPr>
        <w:t xml:space="preserve">Организация деревообработки «А» в феврале текущего года передала в производство 500 кубических метров древесины по цене </w:t>
      </w:r>
      <w:r w:rsidR="007E5BAE" w:rsidRPr="00371F39">
        <w:rPr>
          <w:rFonts w:cs="Arial"/>
          <w:sz w:val="28"/>
          <w:szCs w:val="28"/>
        </w:rPr>
        <w:t>3</w:t>
      </w:r>
      <w:r w:rsidRPr="00371F39">
        <w:rPr>
          <w:rFonts w:cs="Arial"/>
          <w:sz w:val="28"/>
          <w:szCs w:val="28"/>
        </w:rPr>
        <w:t xml:space="preserve">0 </w:t>
      </w:r>
      <w:r w:rsidR="007E5BAE" w:rsidRPr="00371F39">
        <w:rPr>
          <w:rFonts w:cs="Arial"/>
          <w:sz w:val="28"/>
          <w:szCs w:val="28"/>
        </w:rPr>
        <w:t>манат</w:t>
      </w:r>
      <w:r w:rsidRPr="00371F39">
        <w:rPr>
          <w:rFonts w:cs="Arial"/>
          <w:sz w:val="28"/>
          <w:szCs w:val="28"/>
        </w:rPr>
        <w:t xml:space="preserve"> за 1 кубический метр. Общая стоимость переданной древесины </w:t>
      </w:r>
      <w:r w:rsidR="007E5BAE" w:rsidRPr="00371F39">
        <w:rPr>
          <w:rFonts w:cs="Arial"/>
          <w:sz w:val="28"/>
          <w:szCs w:val="28"/>
        </w:rPr>
        <w:t>15</w:t>
      </w:r>
      <w:r w:rsidRPr="00371F39">
        <w:rPr>
          <w:rFonts w:cs="Arial"/>
          <w:sz w:val="28"/>
          <w:szCs w:val="28"/>
        </w:rPr>
        <w:t xml:space="preserve"> 000 </w:t>
      </w:r>
      <w:r w:rsidR="007E5BAE" w:rsidRPr="00371F39">
        <w:rPr>
          <w:rFonts w:cs="Arial"/>
          <w:sz w:val="28"/>
          <w:szCs w:val="28"/>
        </w:rPr>
        <w:t>манат</w:t>
      </w:r>
      <w:r w:rsidRPr="00371F39">
        <w:rPr>
          <w:rFonts w:cs="Arial"/>
          <w:sz w:val="28"/>
          <w:szCs w:val="28"/>
        </w:rPr>
        <w:t>.</w:t>
      </w:r>
    </w:p>
    <w:p w:rsidR="007F70BA" w:rsidRPr="00371F39" w:rsidRDefault="007F70BA" w:rsidP="00371F39">
      <w:pPr>
        <w:spacing w:line="360" w:lineRule="auto"/>
        <w:ind w:firstLine="709"/>
        <w:jc w:val="both"/>
        <w:rPr>
          <w:rFonts w:cs="Arial"/>
          <w:sz w:val="28"/>
          <w:szCs w:val="28"/>
        </w:rPr>
      </w:pPr>
      <w:r w:rsidRPr="00371F39">
        <w:rPr>
          <w:rFonts w:cs="Arial"/>
          <w:sz w:val="28"/>
          <w:szCs w:val="28"/>
        </w:rPr>
        <w:t>Возвратные отходы при производстве готовой продукции (мебели) составили 50 кубических метров, которые используются во вспомогательном производстве.</w:t>
      </w:r>
      <w:r w:rsidR="00371F39">
        <w:rPr>
          <w:rFonts w:cs="Arial"/>
          <w:sz w:val="28"/>
          <w:szCs w:val="28"/>
        </w:rPr>
        <w:t xml:space="preserve"> </w:t>
      </w:r>
      <w:r w:rsidRPr="00371F39">
        <w:rPr>
          <w:rFonts w:cs="Arial"/>
          <w:sz w:val="28"/>
          <w:szCs w:val="28"/>
        </w:rPr>
        <w:t xml:space="preserve">Для целей налогообложения прибыли возвратные отходы оцениваются по цене возможного использования, например </w:t>
      </w:r>
      <w:r w:rsidR="006350B6" w:rsidRPr="00371F39">
        <w:rPr>
          <w:rFonts w:cs="Arial"/>
          <w:sz w:val="28"/>
          <w:szCs w:val="28"/>
        </w:rPr>
        <w:t>0,66</w:t>
      </w:r>
      <w:r w:rsidRPr="00371F39">
        <w:rPr>
          <w:rFonts w:cs="Arial"/>
          <w:sz w:val="28"/>
          <w:szCs w:val="28"/>
        </w:rPr>
        <w:t xml:space="preserve"> </w:t>
      </w:r>
      <w:r w:rsidR="006350B6" w:rsidRPr="00371F39">
        <w:rPr>
          <w:rFonts w:cs="Arial"/>
          <w:sz w:val="28"/>
          <w:szCs w:val="28"/>
        </w:rPr>
        <w:t>манат</w:t>
      </w:r>
      <w:r w:rsidRPr="00371F39">
        <w:rPr>
          <w:rFonts w:cs="Arial"/>
          <w:sz w:val="28"/>
          <w:szCs w:val="28"/>
        </w:rPr>
        <w:t xml:space="preserve"> за 1 кубический метр.</w:t>
      </w:r>
      <w:r w:rsidR="00371F39">
        <w:rPr>
          <w:rFonts w:cs="Arial"/>
          <w:sz w:val="28"/>
          <w:szCs w:val="28"/>
        </w:rPr>
        <w:t xml:space="preserve"> </w:t>
      </w:r>
      <w:r w:rsidRPr="00371F39">
        <w:rPr>
          <w:rFonts w:cs="Arial"/>
          <w:sz w:val="28"/>
          <w:szCs w:val="28"/>
        </w:rPr>
        <w:t>В бухгалтерском учете организации используются субсчета:</w:t>
      </w:r>
      <w:r w:rsidR="00371F39">
        <w:rPr>
          <w:rFonts w:cs="Arial"/>
          <w:sz w:val="28"/>
          <w:szCs w:val="28"/>
        </w:rPr>
        <w:t xml:space="preserve"> </w:t>
      </w:r>
      <w:r w:rsidRPr="00371F39">
        <w:rPr>
          <w:rFonts w:cs="Arial"/>
          <w:sz w:val="28"/>
          <w:szCs w:val="28"/>
        </w:rPr>
        <w:t>10-6 «Отходы производства»:</w:t>
      </w:r>
    </w:p>
    <w:p w:rsidR="007F70BA" w:rsidRPr="00371F39" w:rsidRDefault="007F70BA" w:rsidP="00371F39">
      <w:pPr>
        <w:spacing w:line="360" w:lineRule="auto"/>
        <w:ind w:firstLine="709"/>
        <w:jc w:val="both"/>
        <w:rPr>
          <w:rFonts w:cs="Arial"/>
          <w:sz w:val="28"/>
          <w:szCs w:val="28"/>
        </w:rPr>
      </w:pPr>
    </w:p>
    <w:p w:rsidR="00395A8A" w:rsidRPr="00371F39" w:rsidRDefault="007F70BA" w:rsidP="00371F39">
      <w:pPr>
        <w:spacing w:line="360" w:lineRule="auto"/>
        <w:ind w:firstLine="709"/>
        <w:jc w:val="both"/>
        <w:rPr>
          <w:rFonts w:cs="Arial"/>
          <w:sz w:val="28"/>
          <w:szCs w:val="28"/>
        </w:rPr>
      </w:pPr>
      <w:r w:rsidRPr="00371F39">
        <w:rPr>
          <w:rFonts w:cs="Arial"/>
          <w:sz w:val="28"/>
          <w:szCs w:val="28"/>
        </w:rPr>
        <w:t>Бухгалтер организации «А» данные хозяйственные операции отразит следующим образом:</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2"/>
        <w:gridCol w:w="1227"/>
        <w:gridCol w:w="2526"/>
        <w:gridCol w:w="4167"/>
      </w:tblGrid>
      <w:tr w:rsidR="00603B97" w:rsidRPr="00371F39" w:rsidTr="006B1C6C">
        <w:trPr>
          <w:trHeight w:val="319"/>
          <w:jc w:val="center"/>
        </w:trPr>
        <w:tc>
          <w:tcPr>
            <w:tcW w:w="2628" w:type="dxa"/>
            <w:gridSpan w:val="2"/>
            <w:vAlign w:val="center"/>
          </w:tcPr>
          <w:p w:rsidR="00603B97" w:rsidRPr="00371F39" w:rsidRDefault="00603B97" w:rsidP="00371F39">
            <w:pPr>
              <w:spacing w:line="360" w:lineRule="auto"/>
              <w:jc w:val="both"/>
              <w:rPr>
                <w:rFonts w:cs="Arial"/>
                <w:sz w:val="20"/>
                <w:szCs w:val="28"/>
              </w:rPr>
            </w:pPr>
            <w:r w:rsidRPr="00371F39">
              <w:rPr>
                <w:rFonts w:cs="Arial"/>
                <w:sz w:val="20"/>
                <w:szCs w:val="28"/>
              </w:rPr>
              <w:t>Корреспонденция счетов</w:t>
            </w:r>
          </w:p>
        </w:tc>
        <w:tc>
          <w:tcPr>
            <w:tcW w:w="2824" w:type="dxa"/>
            <w:vMerge w:val="restart"/>
            <w:vAlign w:val="center"/>
          </w:tcPr>
          <w:p w:rsidR="00603B97" w:rsidRPr="00371F39" w:rsidRDefault="00603B97" w:rsidP="00371F39">
            <w:pPr>
              <w:spacing w:line="360" w:lineRule="auto"/>
              <w:jc w:val="both"/>
              <w:rPr>
                <w:rFonts w:cs="Arial"/>
                <w:sz w:val="20"/>
                <w:szCs w:val="28"/>
              </w:rPr>
            </w:pPr>
            <w:r w:rsidRPr="00371F39">
              <w:rPr>
                <w:rFonts w:cs="Arial"/>
                <w:sz w:val="20"/>
                <w:szCs w:val="28"/>
              </w:rPr>
              <w:t xml:space="preserve">Сумма, </w:t>
            </w:r>
            <w:r w:rsidR="00551EBA" w:rsidRPr="00371F39">
              <w:rPr>
                <w:rFonts w:cs="Arial"/>
                <w:sz w:val="20"/>
                <w:szCs w:val="28"/>
              </w:rPr>
              <w:t>манат</w:t>
            </w:r>
          </w:p>
        </w:tc>
        <w:tc>
          <w:tcPr>
            <w:tcW w:w="4679" w:type="dxa"/>
            <w:vMerge w:val="restart"/>
            <w:vAlign w:val="center"/>
          </w:tcPr>
          <w:p w:rsidR="00603B97" w:rsidRPr="00371F39" w:rsidRDefault="00603B97" w:rsidP="00371F39">
            <w:pPr>
              <w:spacing w:line="360" w:lineRule="auto"/>
              <w:jc w:val="both"/>
              <w:rPr>
                <w:rFonts w:cs="Arial"/>
                <w:sz w:val="20"/>
                <w:szCs w:val="28"/>
              </w:rPr>
            </w:pPr>
            <w:r w:rsidRPr="00371F39">
              <w:rPr>
                <w:rFonts w:cs="Arial"/>
                <w:sz w:val="20"/>
                <w:szCs w:val="28"/>
              </w:rPr>
              <w:t>Содержание операции</w:t>
            </w:r>
          </w:p>
        </w:tc>
      </w:tr>
      <w:tr w:rsidR="00603B97" w:rsidRPr="00371F39" w:rsidTr="00371F39">
        <w:trPr>
          <w:jc w:val="center"/>
        </w:trPr>
        <w:tc>
          <w:tcPr>
            <w:tcW w:w="1272" w:type="dxa"/>
            <w:vAlign w:val="center"/>
          </w:tcPr>
          <w:p w:rsidR="00603B97" w:rsidRPr="00371F39" w:rsidRDefault="00603B97" w:rsidP="00371F39">
            <w:pPr>
              <w:spacing w:line="360" w:lineRule="auto"/>
              <w:jc w:val="both"/>
              <w:rPr>
                <w:rFonts w:cs="Arial"/>
                <w:sz w:val="20"/>
                <w:szCs w:val="28"/>
              </w:rPr>
            </w:pPr>
            <w:r w:rsidRPr="00371F39">
              <w:rPr>
                <w:rFonts w:cs="Arial"/>
                <w:sz w:val="20"/>
                <w:szCs w:val="28"/>
              </w:rPr>
              <w:t>Дебет</w:t>
            </w:r>
          </w:p>
        </w:tc>
        <w:tc>
          <w:tcPr>
            <w:tcW w:w="1356" w:type="dxa"/>
            <w:vAlign w:val="center"/>
          </w:tcPr>
          <w:p w:rsidR="00603B97" w:rsidRPr="00371F39" w:rsidRDefault="00603B97" w:rsidP="00371F39">
            <w:pPr>
              <w:spacing w:line="360" w:lineRule="auto"/>
              <w:jc w:val="both"/>
              <w:rPr>
                <w:rFonts w:cs="Arial"/>
                <w:sz w:val="20"/>
                <w:szCs w:val="28"/>
              </w:rPr>
            </w:pPr>
            <w:r w:rsidRPr="00371F39">
              <w:rPr>
                <w:rFonts w:cs="Arial"/>
                <w:sz w:val="20"/>
                <w:szCs w:val="28"/>
              </w:rPr>
              <w:t>Кредит</w:t>
            </w:r>
          </w:p>
        </w:tc>
        <w:tc>
          <w:tcPr>
            <w:tcW w:w="2824" w:type="dxa"/>
            <w:vMerge/>
          </w:tcPr>
          <w:p w:rsidR="00603B97" w:rsidRPr="00371F39" w:rsidRDefault="00603B97" w:rsidP="00371F39">
            <w:pPr>
              <w:spacing w:line="360" w:lineRule="auto"/>
              <w:jc w:val="both"/>
              <w:rPr>
                <w:rFonts w:cs="Arial"/>
                <w:sz w:val="20"/>
                <w:szCs w:val="28"/>
              </w:rPr>
            </w:pPr>
          </w:p>
        </w:tc>
        <w:tc>
          <w:tcPr>
            <w:tcW w:w="4679" w:type="dxa"/>
            <w:vMerge/>
          </w:tcPr>
          <w:p w:rsidR="00603B97" w:rsidRPr="00371F39" w:rsidRDefault="00603B97" w:rsidP="00371F39">
            <w:pPr>
              <w:spacing w:line="360" w:lineRule="auto"/>
              <w:jc w:val="both"/>
              <w:rPr>
                <w:rFonts w:cs="Arial"/>
                <w:sz w:val="20"/>
                <w:szCs w:val="28"/>
              </w:rPr>
            </w:pPr>
          </w:p>
        </w:tc>
      </w:tr>
      <w:tr w:rsidR="004411C8" w:rsidRPr="00371F39" w:rsidTr="006B1C6C">
        <w:trPr>
          <w:trHeight w:val="315"/>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20</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10</w:t>
            </w:r>
          </w:p>
        </w:tc>
        <w:tc>
          <w:tcPr>
            <w:tcW w:w="2824" w:type="dxa"/>
            <w:vAlign w:val="center"/>
          </w:tcPr>
          <w:p w:rsidR="004411C8" w:rsidRPr="00371F39" w:rsidRDefault="006350B6" w:rsidP="00371F39">
            <w:pPr>
              <w:spacing w:line="360" w:lineRule="auto"/>
              <w:jc w:val="both"/>
              <w:rPr>
                <w:rFonts w:cs="Arial"/>
                <w:sz w:val="20"/>
                <w:szCs w:val="28"/>
              </w:rPr>
            </w:pPr>
            <w:r w:rsidRPr="00371F39">
              <w:rPr>
                <w:rFonts w:cs="Arial"/>
                <w:sz w:val="20"/>
                <w:szCs w:val="28"/>
              </w:rPr>
              <w:t>15</w:t>
            </w:r>
            <w:r w:rsidR="004411C8" w:rsidRPr="00371F39">
              <w:rPr>
                <w:rFonts w:cs="Arial"/>
                <w:sz w:val="20"/>
                <w:szCs w:val="28"/>
              </w:rPr>
              <w:t xml:space="preserve"> 000</w:t>
            </w:r>
          </w:p>
        </w:tc>
        <w:tc>
          <w:tcPr>
            <w:tcW w:w="467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Передана в производство древесина</w:t>
            </w:r>
          </w:p>
        </w:tc>
      </w:tr>
      <w:tr w:rsidR="004411C8" w:rsidRPr="00371F39" w:rsidTr="006B1C6C">
        <w:trPr>
          <w:trHeight w:val="250"/>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10-6</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20</w:t>
            </w:r>
          </w:p>
        </w:tc>
        <w:tc>
          <w:tcPr>
            <w:tcW w:w="2824" w:type="dxa"/>
            <w:vAlign w:val="center"/>
          </w:tcPr>
          <w:p w:rsidR="004411C8" w:rsidRPr="00371F39" w:rsidRDefault="006350B6" w:rsidP="00371F39">
            <w:pPr>
              <w:spacing w:line="360" w:lineRule="auto"/>
              <w:jc w:val="both"/>
              <w:rPr>
                <w:rFonts w:cs="Arial"/>
                <w:sz w:val="20"/>
                <w:szCs w:val="28"/>
              </w:rPr>
            </w:pPr>
            <w:r w:rsidRPr="00371F39">
              <w:rPr>
                <w:rFonts w:cs="Arial"/>
                <w:sz w:val="20"/>
                <w:szCs w:val="28"/>
              </w:rPr>
              <w:t>33</w:t>
            </w:r>
          </w:p>
        </w:tc>
        <w:tc>
          <w:tcPr>
            <w:tcW w:w="467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Приняты к учету возвратные отходы (50 х 20)</w:t>
            </w:r>
          </w:p>
        </w:tc>
      </w:tr>
    </w:tbl>
    <w:p w:rsidR="007F70BA" w:rsidRPr="00371F39" w:rsidRDefault="007F70BA" w:rsidP="00371F39">
      <w:pPr>
        <w:spacing w:line="360" w:lineRule="auto"/>
        <w:ind w:firstLine="709"/>
        <w:jc w:val="both"/>
        <w:rPr>
          <w:rFonts w:cs="Arial"/>
          <w:sz w:val="28"/>
          <w:szCs w:val="28"/>
        </w:rPr>
      </w:pPr>
    </w:p>
    <w:p w:rsidR="007F70BA" w:rsidRPr="00371F39" w:rsidRDefault="007F70BA" w:rsidP="00371F39">
      <w:pPr>
        <w:spacing w:line="360" w:lineRule="auto"/>
        <w:ind w:firstLine="709"/>
        <w:jc w:val="both"/>
        <w:rPr>
          <w:rFonts w:cs="Arial"/>
          <w:b/>
          <w:sz w:val="28"/>
          <w:szCs w:val="28"/>
        </w:rPr>
      </w:pPr>
      <w:r w:rsidRPr="00371F39">
        <w:rPr>
          <w:rFonts w:cs="Arial"/>
          <w:b/>
          <w:sz w:val="28"/>
          <w:szCs w:val="28"/>
        </w:rPr>
        <w:t xml:space="preserve">Пример </w:t>
      </w:r>
      <w:r w:rsidR="004E523B" w:rsidRPr="00371F39">
        <w:rPr>
          <w:rFonts w:cs="Arial"/>
          <w:b/>
          <w:sz w:val="28"/>
          <w:szCs w:val="28"/>
        </w:rPr>
        <w:t>4</w:t>
      </w:r>
      <w:r w:rsidRPr="00371F39">
        <w:rPr>
          <w:rFonts w:cs="Arial"/>
          <w:b/>
          <w:sz w:val="28"/>
          <w:szCs w:val="28"/>
        </w:rPr>
        <w:t>.</w:t>
      </w:r>
    </w:p>
    <w:p w:rsidR="007F70BA" w:rsidRPr="00371F39" w:rsidRDefault="007F70BA" w:rsidP="00371F39">
      <w:pPr>
        <w:spacing w:line="360" w:lineRule="auto"/>
        <w:ind w:firstLine="709"/>
        <w:jc w:val="both"/>
        <w:rPr>
          <w:rFonts w:cs="Arial"/>
          <w:sz w:val="28"/>
          <w:szCs w:val="28"/>
        </w:rPr>
      </w:pPr>
      <w:r w:rsidRPr="00371F39">
        <w:rPr>
          <w:rFonts w:cs="Arial"/>
          <w:sz w:val="28"/>
          <w:szCs w:val="28"/>
        </w:rPr>
        <w:t>Организация «Б» силами подрядной организации «А» изготовила для собственной канцелярии письменный стол из материалов, которые учитывались в организации в качестве возвратных отходов от основного производства.</w:t>
      </w:r>
      <w:r w:rsidR="00371F39">
        <w:rPr>
          <w:rFonts w:cs="Arial"/>
          <w:sz w:val="28"/>
          <w:szCs w:val="28"/>
        </w:rPr>
        <w:t xml:space="preserve"> </w:t>
      </w:r>
      <w:r w:rsidRPr="00371F39">
        <w:rPr>
          <w:rFonts w:cs="Arial"/>
          <w:sz w:val="28"/>
          <w:szCs w:val="28"/>
        </w:rPr>
        <w:t>Используемые материалы имеют пониженные качественные характеристики, и их стоимость (в сумме, равной цене возможного использования) отнесена на уменьшение соответствующих затрат основного производства организации (как в бухгалтерском, так и в налоговом учете).</w:t>
      </w:r>
    </w:p>
    <w:p w:rsidR="007F70BA" w:rsidRPr="00371F39" w:rsidRDefault="007F70BA" w:rsidP="00371F39">
      <w:pPr>
        <w:spacing w:line="360" w:lineRule="auto"/>
        <w:ind w:firstLine="709"/>
        <w:jc w:val="both"/>
        <w:rPr>
          <w:rFonts w:cs="Arial"/>
          <w:sz w:val="28"/>
          <w:szCs w:val="28"/>
        </w:rPr>
      </w:pPr>
      <w:r w:rsidRPr="00371F39">
        <w:rPr>
          <w:rFonts w:cs="Arial"/>
          <w:sz w:val="28"/>
          <w:szCs w:val="28"/>
        </w:rPr>
        <w:t>Стоимость работ подря</w:t>
      </w:r>
      <w:r w:rsidR="00551EBA" w:rsidRPr="00371F39">
        <w:rPr>
          <w:rFonts w:cs="Arial"/>
          <w:sz w:val="28"/>
          <w:szCs w:val="28"/>
        </w:rPr>
        <w:t>дной организации «А» составила 5</w:t>
      </w:r>
      <w:r w:rsidRPr="00371F39">
        <w:rPr>
          <w:rFonts w:cs="Arial"/>
          <w:sz w:val="28"/>
          <w:szCs w:val="28"/>
        </w:rPr>
        <w:t xml:space="preserve">00 </w:t>
      </w:r>
      <w:r w:rsidR="00551EBA" w:rsidRPr="00371F39">
        <w:rPr>
          <w:rFonts w:cs="Arial"/>
          <w:sz w:val="28"/>
          <w:szCs w:val="28"/>
        </w:rPr>
        <w:t>манат</w:t>
      </w:r>
      <w:r w:rsidRPr="00371F39">
        <w:rPr>
          <w:rFonts w:cs="Arial"/>
          <w:sz w:val="28"/>
          <w:szCs w:val="28"/>
        </w:rPr>
        <w:t xml:space="preserve"> (в том числе НДС — </w:t>
      </w:r>
      <w:r w:rsidR="00D86A17" w:rsidRPr="00371F39">
        <w:rPr>
          <w:rFonts w:cs="Arial"/>
          <w:sz w:val="28"/>
          <w:szCs w:val="28"/>
        </w:rPr>
        <w:t>76,27</w:t>
      </w:r>
      <w:r w:rsidRPr="00371F39">
        <w:rPr>
          <w:rFonts w:cs="Arial"/>
          <w:sz w:val="28"/>
          <w:szCs w:val="28"/>
        </w:rPr>
        <w:t xml:space="preserve"> </w:t>
      </w:r>
      <w:r w:rsidR="00D86A17" w:rsidRPr="00371F39">
        <w:rPr>
          <w:rFonts w:cs="Arial"/>
          <w:sz w:val="28"/>
          <w:szCs w:val="28"/>
        </w:rPr>
        <w:t>манат</w:t>
      </w:r>
      <w:r w:rsidRPr="00371F39">
        <w:rPr>
          <w:rFonts w:cs="Arial"/>
          <w:sz w:val="28"/>
          <w:szCs w:val="28"/>
        </w:rPr>
        <w:t xml:space="preserve">), стоимость использованных возвратных отходов — </w:t>
      </w:r>
      <w:r w:rsidR="00D86A17" w:rsidRPr="00371F39">
        <w:rPr>
          <w:rFonts w:cs="Arial"/>
          <w:sz w:val="28"/>
          <w:szCs w:val="28"/>
        </w:rPr>
        <w:t>100</w:t>
      </w:r>
      <w:r w:rsidRPr="00371F39">
        <w:rPr>
          <w:rFonts w:cs="Arial"/>
          <w:sz w:val="28"/>
          <w:szCs w:val="28"/>
        </w:rPr>
        <w:t xml:space="preserve"> </w:t>
      </w:r>
      <w:r w:rsidR="00D86A17" w:rsidRPr="00371F39">
        <w:rPr>
          <w:rFonts w:cs="Arial"/>
          <w:sz w:val="28"/>
          <w:szCs w:val="28"/>
        </w:rPr>
        <w:t>манат</w:t>
      </w:r>
      <w:r w:rsidRPr="00371F39">
        <w:rPr>
          <w:rFonts w:cs="Arial"/>
          <w:sz w:val="28"/>
          <w:szCs w:val="28"/>
        </w:rPr>
        <w:t>.</w:t>
      </w:r>
    </w:p>
    <w:p w:rsidR="007F70BA" w:rsidRPr="00371F39" w:rsidRDefault="007F70BA" w:rsidP="00371F39">
      <w:pPr>
        <w:spacing w:line="360" w:lineRule="auto"/>
        <w:ind w:firstLine="709"/>
        <w:jc w:val="both"/>
        <w:rPr>
          <w:rFonts w:cs="Arial"/>
          <w:sz w:val="28"/>
          <w:szCs w:val="28"/>
        </w:rPr>
      </w:pPr>
      <w:r w:rsidRPr="00371F39">
        <w:rPr>
          <w:rFonts w:cs="Arial"/>
          <w:sz w:val="28"/>
          <w:szCs w:val="28"/>
        </w:rPr>
        <w:t>В бухгалтерском учете организации «Б» используются субсчета:</w:t>
      </w:r>
    </w:p>
    <w:p w:rsidR="007F70BA" w:rsidRPr="00371F39" w:rsidRDefault="007F70BA" w:rsidP="00371F39">
      <w:pPr>
        <w:spacing w:line="360" w:lineRule="auto"/>
        <w:ind w:firstLine="709"/>
        <w:jc w:val="both"/>
        <w:rPr>
          <w:rFonts w:cs="Arial"/>
          <w:sz w:val="28"/>
          <w:szCs w:val="28"/>
        </w:rPr>
      </w:pPr>
      <w:r w:rsidRPr="00371F39">
        <w:rPr>
          <w:rFonts w:cs="Arial"/>
          <w:sz w:val="28"/>
          <w:szCs w:val="28"/>
        </w:rPr>
        <w:t>10-6 «Отходы производства»;</w:t>
      </w:r>
    </w:p>
    <w:p w:rsidR="007F70BA" w:rsidRPr="00371F39" w:rsidRDefault="007F70BA" w:rsidP="00371F39">
      <w:pPr>
        <w:spacing w:line="360" w:lineRule="auto"/>
        <w:ind w:firstLine="709"/>
        <w:jc w:val="both"/>
        <w:rPr>
          <w:rFonts w:cs="Arial"/>
          <w:sz w:val="28"/>
          <w:szCs w:val="28"/>
        </w:rPr>
      </w:pPr>
      <w:r w:rsidRPr="00371F39">
        <w:rPr>
          <w:rFonts w:cs="Arial"/>
          <w:sz w:val="28"/>
          <w:szCs w:val="28"/>
        </w:rPr>
        <w:t>10-7 «Материалы, переданные в переработку на сторону».</w:t>
      </w:r>
    </w:p>
    <w:p w:rsidR="001C0DC5" w:rsidRPr="00371F39" w:rsidRDefault="006B1C6C" w:rsidP="00371F39">
      <w:pPr>
        <w:spacing w:line="360" w:lineRule="auto"/>
        <w:ind w:firstLine="709"/>
        <w:jc w:val="both"/>
        <w:rPr>
          <w:rFonts w:cs="Arial"/>
          <w:sz w:val="28"/>
          <w:szCs w:val="28"/>
        </w:rPr>
      </w:pPr>
      <w:r>
        <w:rPr>
          <w:rFonts w:cs="Arial"/>
          <w:sz w:val="28"/>
          <w:szCs w:val="28"/>
        </w:rPr>
        <w:br w:type="page"/>
      </w:r>
      <w:r w:rsidR="007F70BA" w:rsidRPr="00371F39">
        <w:rPr>
          <w:rFonts w:cs="Arial"/>
          <w:sz w:val="28"/>
          <w:szCs w:val="28"/>
        </w:rPr>
        <w:t>Бухгалтер организации «Б» данные хозяйственные операции отразит следующим образом:</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3"/>
        <w:gridCol w:w="1227"/>
        <w:gridCol w:w="1269"/>
        <w:gridCol w:w="5423"/>
      </w:tblGrid>
      <w:tr w:rsidR="001C0DC5" w:rsidRPr="00371F39" w:rsidTr="006B1C6C">
        <w:trPr>
          <w:trHeight w:val="273"/>
          <w:jc w:val="center"/>
        </w:trPr>
        <w:tc>
          <w:tcPr>
            <w:tcW w:w="2628" w:type="dxa"/>
            <w:gridSpan w:val="2"/>
            <w:vAlign w:val="center"/>
          </w:tcPr>
          <w:p w:rsidR="001C0DC5" w:rsidRPr="00371F39" w:rsidRDefault="001C0DC5" w:rsidP="00371F39">
            <w:pPr>
              <w:spacing w:line="360" w:lineRule="auto"/>
              <w:jc w:val="both"/>
              <w:rPr>
                <w:rFonts w:cs="Arial"/>
                <w:sz w:val="20"/>
                <w:szCs w:val="28"/>
              </w:rPr>
            </w:pPr>
            <w:r w:rsidRPr="00371F39">
              <w:rPr>
                <w:rFonts w:cs="Arial"/>
                <w:sz w:val="20"/>
                <w:szCs w:val="28"/>
              </w:rPr>
              <w:t>Корреспонденция счетов</w:t>
            </w:r>
          </w:p>
        </w:tc>
        <w:tc>
          <w:tcPr>
            <w:tcW w:w="1404" w:type="dxa"/>
            <w:vMerge w:val="restart"/>
            <w:vAlign w:val="center"/>
          </w:tcPr>
          <w:p w:rsidR="004411C8" w:rsidRPr="00371F39" w:rsidRDefault="001C0DC5" w:rsidP="00371F39">
            <w:pPr>
              <w:spacing w:line="360" w:lineRule="auto"/>
              <w:jc w:val="both"/>
              <w:rPr>
                <w:rFonts w:cs="Arial"/>
                <w:sz w:val="20"/>
                <w:szCs w:val="28"/>
              </w:rPr>
            </w:pPr>
            <w:r w:rsidRPr="00371F39">
              <w:rPr>
                <w:rFonts w:cs="Arial"/>
                <w:sz w:val="20"/>
                <w:szCs w:val="28"/>
              </w:rPr>
              <w:t xml:space="preserve">Сумма, </w:t>
            </w:r>
          </w:p>
          <w:p w:rsidR="001C0DC5" w:rsidRPr="00371F39" w:rsidRDefault="00D86A17" w:rsidP="00371F39">
            <w:pPr>
              <w:spacing w:line="360" w:lineRule="auto"/>
              <w:jc w:val="both"/>
              <w:rPr>
                <w:rFonts w:cs="Arial"/>
                <w:sz w:val="20"/>
                <w:szCs w:val="28"/>
              </w:rPr>
            </w:pPr>
            <w:r w:rsidRPr="00371F39">
              <w:rPr>
                <w:rFonts w:cs="Arial"/>
                <w:sz w:val="20"/>
                <w:szCs w:val="28"/>
              </w:rPr>
              <w:t>манат</w:t>
            </w:r>
          </w:p>
        </w:tc>
        <w:tc>
          <w:tcPr>
            <w:tcW w:w="6099" w:type="dxa"/>
            <w:vMerge w:val="restart"/>
            <w:vAlign w:val="center"/>
          </w:tcPr>
          <w:p w:rsidR="001C0DC5" w:rsidRPr="00371F39" w:rsidRDefault="001C0DC5" w:rsidP="00371F39">
            <w:pPr>
              <w:spacing w:line="360" w:lineRule="auto"/>
              <w:jc w:val="both"/>
              <w:rPr>
                <w:rFonts w:cs="Arial"/>
                <w:sz w:val="20"/>
                <w:szCs w:val="28"/>
              </w:rPr>
            </w:pPr>
            <w:r w:rsidRPr="00371F39">
              <w:rPr>
                <w:rFonts w:cs="Arial"/>
                <w:sz w:val="20"/>
                <w:szCs w:val="28"/>
              </w:rPr>
              <w:t>Содержание операции</w:t>
            </w:r>
          </w:p>
        </w:tc>
      </w:tr>
      <w:tr w:rsidR="001C0DC5" w:rsidRPr="00371F39" w:rsidTr="00371F39">
        <w:trPr>
          <w:trHeight w:val="341"/>
          <w:jc w:val="center"/>
        </w:trPr>
        <w:tc>
          <w:tcPr>
            <w:tcW w:w="1272" w:type="dxa"/>
            <w:vAlign w:val="center"/>
          </w:tcPr>
          <w:p w:rsidR="001C0DC5" w:rsidRPr="00371F39" w:rsidRDefault="001C0DC5" w:rsidP="00371F39">
            <w:pPr>
              <w:spacing w:line="360" w:lineRule="auto"/>
              <w:jc w:val="both"/>
              <w:rPr>
                <w:rFonts w:cs="Arial"/>
                <w:sz w:val="20"/>
                <w:szCs w:val="28"/>
              </w:rPr>
            </w:pPr>
            <w:r w:rsidRPr="00371F39">
              <w:rPr>
                <w:rFonts w:cs="Arial"/>
                <w:sz w:val="20"/>
                <w:szCs w:val="28"/>
              </w:rPr>
              <w:t>Дебет</w:t>
            </w:r>
          </w:p>
        </w:tc>
        <w:tc>
          <w:tcPr>
            <w:tcW w:w="1356" w:type="dxa"/>
            <w:vAlign w:val="center"/>
          </w:tcPr>
          <w:p w:rsidR="001C0DC5" w:rsidRPr="00371F39" w:rsidRDefault="001C0DC5" w:rsidP="00371F39">
            <w:pPr>
              <w:spacing w:line="360" w:lineRule="auto"/>
              <w:jc w:val="both"/>
              <w:rPr>
                <w:rFonts w:cs="Arial"/>
                <w:sz w:val="20"/>
                <w:szCs w:val="28"/>
              </w:rPr>
            </w:pPr>
            <w:r w:rsidRPr="00371F39">
              <w:rPr>
                <w:rFonts w:cs="Arial"/>
                <w:sz w:val="20"/>
                <w:szCs w:val="28"/>
              </w:rPr>
              <w:t>Кредит</w:t>
            </w:r>
          </w:p>
        </w:tc>
        <w:tc>
          <w:tcPr>
            <w:tcW w:w="1404" w:type="dxa"/>
            <w:vMerge/>
          </w:tcPr>
          <w:p w:rsidR="001C0DC5" w:rsidRPr="00371F39" w:rsidRDefault="001C0DC5" w:rsidP="00371F39">
            <w:pPr>
              <w:spacing w:line="360" w:lineRule="auto"/>
              <w:jc w:val="both"/>
              <w:rPr>
                <w:rFonts w:cs="Arial"/>
                <w:sz w:val="20"/>
                <w:szCs w:val="28"/>
              </w:rPr>
            </w:pPr>
          </w:p>
        </w:tc>
        <w:tc>
          <w:tcPr>
            <w:tcW w:w="6099" w:type="dxa"/>
            <w:vMerge/>
          </w:tcPr>
          <w:p w:rsidR="001C0DC5" w:rsidRPr="00371F39" w:rsidRDefault="001C0DC5" w:rsidP="00371F39">
            <w:pPr>
              <w:spacing w:line="360" w:lineRule="auto"/>
              <w:jc w:val="both"/>
              <w:rPr>
                <w:rFonts w:cs="Arial"/>
                <w:sz w:val="20"/>
                <w:szCs w:val="28"/>
              </w:rPr>
            </w:pPr>
          </w:p>
        </w:tc>
      </w:tr>
      <w:tr w:rsidR="004411C8" w:rsidRPr="00371F39" w:rsidTr="00371F39">
        <w:trPr>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10-6</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20</w:t>
            </w:r>
          </w:p>
        </w:tc>
        <w:tc>
          <w:tcPr>
            <w:tcW w:w="1404" w:type="dxa"/>
            <w:vAlign w:val="center"/>
          </w:tcPr>
          <w:p w:rsidR="004411C8" w:rsidRPr="00371F39" w:rsidRDefault="00D86A17" w:rsidP="00371F39">
            <w:pPr>
              <w:spacing w:line="360" w:lineRule="auto"/>
              <w:jc w:val="both"/>
              <w:rPr>
                <w:rFonts w:cs="Arial"/>
                <w:sz w:val="20"/>
                <w:szCs w:val="28"/>
              </w:rPr>
            </w:pPr>
            <w:r w:rsidRPr="00371F39">
              <w:rPr>
                <w:rFonts w:cs="Arial"/>
                <w:sz w:val="20"/>
                <w:szCs w:val="28"/>
              </w:rPr>
              <w:t>1</w:t>
            </w:r>
            <w:r w:rsidR="004411C8" w:rsidRPr="00371F39">
              <w:rPr>
                <w:rFonts w:cs="Arial"/>
                <w:sz w:val="20"/>
                <w:szCs w:val="28"/>
              </w:rPr>
              <w:t>00</w:t>
            </w:r>
          </w:p>
        </w:tc>
        <w:tc>
          <w:tcPr>
            <w:tcW w:w="609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Приняты к учету возвратные отходы основного производства</w:t>
            </w:r>
          </w:p>
        </w:tc>
      </w:tr>
      <w:tr w:rsidR="004411C8" w:rsidRPr="00371F39" w:rsidTr="006B1C6C">
        <w:trPr>
          <w:trHeight w:val="216"/>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10-7</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10-6</w:t>
            </w:r>
          </w:p>
        </w:tc>
        <w:tc>
          <w:tcPr>
            <w:tcW w:w="1404" w:type="dxa"/>
            <w:vAlign w:val="center"/>
          </w:tcPr>
          <w:p w:rsidR="004411C8" w:rsidRPr="00371F39" w:rsidRDefault="00D86A17" w:rsidP="00371F39">
            <w:pPr>
              <w:spacing w:line="360" w:lineRule="auto"/>
              <w:jc w:val="both"/>
              <w:rPr>
                <w:rFonts w:cs="Arial"/>
                <w:sz w:val="20"/>
                <w:szCs w:val="28"/>
              </w:rPr>
            </w:pPr>
            <w:r w:rsidRPr="00371F39">
              <w:rPr>
                <w:rFonts w:cs="Arial"/>
                <w:sz w:val="20"/>
                <w:szCs w:val="28"/>
              </w:rPr>
              <w:t>1</w:t>
            </w:r>
            <w:r w:rsidR="004411C8" w:rsidRPr="00371F39">
              <w:rPr>
                <w:rFonts w:cs="Arial"/>
                <w:sz w:val="20"/>
                <w:szCs w:val="28"/>
              </w:rPr>
              <w:t>00</w:t>
            </w:r>
          </w:p>
        </w:tc>
        <w:tc>
          <w:tcPr>
            <w:tcW w:w="609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Переданы подрядчику материалы для изготовления стола</w:t>
            </w:r>
          </w:p>
        </w:tc>
      </w:tr>
      <w:tr w:rsidR="004411C8" w:rsidRPr="00371F39" w:rsidTr="006B1C6C">
        <w:trPr>
          <w:trHeight w:val="291"/>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08</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60</w:t>
            </w:r>
          </w:p>
        </w:tc>
        <w:tc>
          <w:tcPr>
            <w:tcW w:w="1404" w:type="dxa"/>
            <w:vAlign w:val="center"/>
          </w:tcPr>
          <w:p w:rsidR="004411C8" w:rsidRPr="00371F39" w:rsidRDefault="00D86A17" w:rsidP="00371F39">
            <w:pPr>
              <w:spacing w:line="360" w:lineRule="auto"/>
              <w:jc w:val="both"/>
              <w:rPr>
                <w:rFonts w:cs="Arial"/>
                <w:sz w:val="20"/>
                <w:szCs w:val="28"/>
              </w:rPr>
            </w:pPr>
            <w:r w:rsidRPr="00371F39">
              <w:rPr>
                <w:rFonts w:cs="Arial"/>
                <w:sz w:val="20"/>
                <w:szCs w:val="28"/>
              </w:rPr>
              <w:t>423,73</w:t>
            </w:r>
          </w:p>
        </w:tc>
        <w:tc>
          <w:tcPr>
            <w:tcW w:w="609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Отражена стоимость работ, выполненных подрядчиком</w:t>
            </w:r>
          </w:p>
        </w:tc>
      </w:tr>
      <w:tr w:rsidR="004411C8" w:rsidRPr="00371F39" w:rsidTr="006B1C6C">
        <w:trPr>
          <w:trHeight w:val="212"/>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19</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60</w:t>
            </w:r>
          </w:p>
        </w:tc>
        <w:tc>
          <w:tcPr>
            <w:tcW w:w="1404" w:type="dxa"/>
            <w:vAlign w:val="center"/>
          </w:tcPr>
          <w:p w:rsidR="004411C8" w:rsidRPr="00371F39" w:rsidRDefault="00D86A17" w:rsidP="00371F39">
            <w:pPr>
              <w:spacing w:line="360" w:lineRule="auto"/>
              <w:jc w:val="both"/>
              <w:rPr>
                <w:rFonts w:cs="Arial"/>
                <w:sz w:val="20"/>
                <w:szCs w:val="28"/>
              </w:rPr>
            </w:pPr>
            <w:r w:rsidRPr="00371F39">
              <w:rPr>
                <w:rFonts w:cs="Arial"/>
                <w:sz w:val="20"/>
                <w:szCs w:val="28"/>
              </w:rPr>
              <w:t>76,27</w:t>
            </w:r>
          </w:p>
        </w:tc>
        <w:tc>
          <w:tcPr>
            <w:tcW w:w="609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Учтен НДС</w:t>
            </w:r>
          </w:p>
        </w:tc>
      </w:tr>
      <w:tr w:rsidR="004411C8" w:rsidRPr="00371F39" w:rsidTr="006B1C6C">
        <w:trPr>
          <w:trHeight w:val="557"/>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08</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10-7</w:t>
            </w:r>
          </w:p>
        </w:tc>
        <w:tc>
          <w:tcPr>
            <w:tcW w:w="1404" w:type="dxa"/>
            <w:vAlign w:val="center"/>
          </w:tcPr>
          <w:p w:rsidR="004411C8" w:rsidRPr="00371F39" w:rsidRDefault="00D86A17" w:rsidP="00371F39">
            <w:pPr>
              <w:spacing w:line="360" w:lineRule="auto"/>
              <w:jc w:val="both"/>
              <w:rPr>
                <w:rFonts w:cs="Arial"/>
                <w:sz w:val="20"/>
                <w:szCs w:val="28"/>
              </w:rPr>
            </w:pPr>
            <w:r w:rsidRPr="00371F39">
              <w:rPr>
                <w:rFonts w:cs="Arial"/>
                <w:sz w:val="20"/>
                <w:szCs w:val="28"/>
              </w:rPr>
              <w:t>1</w:t>
            </w:r>
            <w:r w:rsidR="004411C8" w:rsidRPr="00371F39">
              <w:rPr>
                <w:rFonts w:cs="Arial"/>
                <w:sz w:val="20"/>
                <w:szCs w:val="28"/>
              </w:rPr>
              <w:t>00</w:t>
            </w:r>
          </w:p>
        </w:tc>
        <w:tc>
          <w:tcPr>
            <w:tcW w:w="609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Списана стоимость материалов, использованных при изготовлении письменного стола</w:t>
            </w:r>
          </w:p>
        </w:tc>
      </w:tr>
      <w:tr w:rsidR="004411C8" w:rsidRPr="00371F39" w:rsidTr="006B1C6C">
        <w:trPr>
          <w:trHeight w:val="567"/>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01</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08</w:t>
            </w:r>
          </w:p>
        </w:tc>
        <w:tc>
          <w:tcPr>
            <w:tcW w:w="1404" w:type="dxa"/>
            <w:vAlign w:val="center"/>
          </w:tcPr>
          <w:p w:rsidR="004411C8" w:rsidRPr="00371F39" w:rsidRDefault="00D86A17" w:rsidP="00371F39">
            <w:pPr>
              <w:spacing w:line="360" w:lineRule="auto"/>
              <w:jc w:val="both"/>
              <w:rPr>
                <w:rFonts w:cs="Arial"/>
                <w:sz w:val="20"/>
                <w:szCs w:val="28"/>
              </w:rPr>
            </w:pPr>
            <w:r w:rsidRPr="00371F39">
              <w:rPr>
                <w:rFonts w:cs="Arial"/>
                <w:sz w:val="20"/>
                <w:szCs w:val="28"/>
              </w:rPr>
              <w:t>523,73</w:t>
            </w:r>
          </w:p>
        </w:tc>
        <w:tc>
          <w:tcPr>
            <w:tcW w:w="609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Введено в эксплуатацию основное средство (письменный стол) (</w:t>
            </w:r>
            <w:r w:rsidR="00A30080" w:rsidRPr="00371F39">
              <w:rPr>
                <w:rFonts w:cs="Arial"/>
                <w:sz w:val="20"/>
                <w:szCs w:val="28"/>
              </w:rPr>
              <w:t>423,73 манат</w:t>
            </w:r>
            <w:r w:rsidRPr="00371F39">
              <w:rPr>
                <w:rFonts w:cs="Arial"/>
                <w:sz w:val="20"/>
                <w:szCs w:val="28"/>
              </w:rPr>
              <w:t xml:space="preserve"> + </w:t>
            </w:r>
            <w:r w:rsidR="00A30080" w:rsidRPr="00371F39">
              <w:rPr>
                <w:rFonts w:cs="Arial"/>
                <w:sz w:val="20"/>
                <w:szCs w:val="28"/>
              </w:rPr>
              <w:t>100 манат</w:t>
            </w:r>
            <w:r w:rsidRPr="00371F39">
              <w:rPr>
                <w:rFonts w:cs="Arial"/>
                <w:sz w:val="20"/>
                <w:szCs w:val="28"/>
              </w:rPr>
              <w:t>)</w:t>
            </w:r>
          </w:p>
        </w:tc>
      </w:tr>
      <w:tr w:rsidR="004411C8" w:rsidRPr="00371F39" w:rsidTr="006B1C6C">
        <w:trPr>
          <w:trHeight w:val="152"/>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68</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19</w:t>
            </w:r>
          </w:p>
        </w:tc>
        <w:tc>
          <w:tcPr>
            <w:tcW w:w="1404" w:type="dxa"/>
            <w:vAlign w:val="center"/>
          </w:tcPr>
          <w:p w:rsidR="004411C8" w:rsidRPr="00371F39" w:rsidRDefault="00D86A17" w:rsidP="00371F39">
            <w:pPr>
              <w:spacing w:line="360" w:lineRule="auto"/>
              <w:jc w:val="both"/>
              <w:rPr>
                <w:rFonts w:cs="Arial"/>
                <w:sz w:val="20"/>
                <w:szCs w:val="28"/>
              </w:rPr>
            </w:pPr>
            <w:r w:rsidRPr="00371F39">
              <w:rPr>
                <w:rFonts w:cs="Arial"/>
                <w:sz w:val="20"/>
                <w:szCs w:val="28"/>
              </w:rPr>
              <w:t>76,27</w:t>
            </w:r>
          </w:p>
        </w:tc>
        <w:tc>
          <w:tcPr>
            <w:tcW w:w="609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Принят к вычету НДС</w:t>
            </w:r>
          </w:p>
        </w:tc>
      </w:tr>
      <w:tr w:rsidR="004411C8" w:rsidRPr="00371F39" w:rsidTr="006B1C6C">
        <w:trPr>
          <w:trHeight w:val="383"/>
          <w:jc w:val="center"/>
        </w:trPr>
        <w:tc>
          <w:tcPr>
            <w:tcW w:w="1272"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60</w:t>
            </w:r>
          </w:p>
        </w:tc>
        <w:tc>
          <w:tcPr>
            <w:tcW w:w="1356"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51</w:t>
            </w:r>
          </w:p>
        </w:tc>
        <w:tc>
          <w:tcPr>
            <w:tcW w:w="1404"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500</w:t>
            </w:r>
          </w:p>
        </w:tc>
        <w:tc>
          <w:tcPr>
            <w:tcW w:w="6099" w:type="dxa"/>
            <w:vAlign w:val="center"/>
          </w:tcPr>
          <w:p w:rsidR="004411C8" w:rsidRPr="00371F39" w:rsidRDefault="004411C8" w:rsidP="00371F39">
            <w:pPr>
              <w:spacing w:line="360" w:lineRule="auto"/>
              <w:jc w:val="both"/>
              <w:rPr>
                <w:rFonts w:cs="Arial"/>
                <w:sz w:val="20"/>
                <w:szCs w:val="28"/>
              </w:rPr>
            </w:pPr>
            <w:r w:rsidRPr="00371F39">
              <w:rPr>
                <w:rFonts w:cs="Arial"/>
                <w:sz w:val="20"/>
                <w:szCs w:val="28"/>
              </w:rPr>
              <w:t>Произведена оплата работ подрядчика</w:t>
            </w:r>
          </w:p>
        </w:tc>
      </w:tr>
    </w:tbl>
    <w:p w:rsidR="007F70BA" w:rsidRPr="00371F39" w:rsidRDefault="007F70BA" w:rsidP="00371F39">
      <w:pPr>
        <w:spacing w:line="360" w:lineRule="auto"/>
        <w:ind w:firstLine="709"/>
        <w:jc w:val="both"/>
        <w:rPr>
          <w:rFonts w:cs="Arial"/>
          <w:sz w:val="28"/>
          <w:szCs w:val="28"/>
        </w:rPr>
      </w:pPr>
    </w:p>
    <w:p w:rsidR="007F70BA" w:rsidRPr="00371F39" w:rsidRDefault="0004259C" w:rsidP="00371F39">
      <w:pPr>
        <w:spacing w:line="360" w:lineRule="auto"/>
        <w:ind w:firstLine="709"/>
        <w:jc w:val="both"/>
        <w:rPr>
          <w:rFonts w:cs="Arial"/>
          <w:sz w:val="28"/>
          <w:szCs w:val="28"/>
        </w:rPr>
      </w:pPr>
      <w:r w:rsidRPr="00371F39">
        <w:rPr>
          <w:rFonts w:cs="Arial"/>
          <w:sz w:val="28"/>
          <w:szCs w:val="28"/>
        </w:rPr>
        <w:t>П</w:t>
      </w:r>
      <w:r w:rsidR="007F70BA" w:rsidRPr="00371F39">
        <w:rPr>
          <w:rFonts w:cs="Arial"/>
          <w:sz w:val="28"/>
          <w:szCs w:val="28"/>
        </w:rPr>
        <w:t>оступления от продажи возвратных отходов являются для орг</w:t>
      </w:r>
      <w:r w:rsidRPr="00371F39">
        <w:rPr>
          <w:rFonts w:cs="Arial"/>
          <w:sz w:val="28"/>
          <w:szCs w:val="28"/>
        </w:rPr>
        <w:t>анизации операционными доходами</w:t>
      </w:r>
      <w:r w:rsidR="007F70BA" w:rsidRPr="00371F39">
        <w:rPr>
          <w:rFonts w:cs="Arial"/>
          <w:sz w:val="28"/>
          <w:szCs w:val="28"/>
        </w:rPr>
        <w:t xml:space="preserve">, </w:t>
      </w:r>
      <w:r w:rsidRPr="00371F39">
        <w:rPr>
          <w:rFonts w:cs="Arial"/>
          <w:sz w:val="28"/>
          <w:szCs w:val="28"/>
        </w:rPr>
        <w:t>а</w:t>
      </w:r>
      <w:r w:rsidR="007F70BA" w:rsidRPr="00371F39">
        <w:rPr>
          <w:rFonts w:cs="Arial"/>
          <w:sz w:val="28"/>
          <w:szCs w:val="28"/>
        </w:rPr>
        <w:t xml:space="preserve"> стоимость выбывающих отходов учитывается в составе операционных расходов.</w:t>
      </w:r>
    </w:p>
    <w:p w:rsidR="00111028" w:rsidRDefault="007F70BA" w:rsidP="00371F39">
      <w:pPr>
        <w:spacing w:line="360" w:lineRule="auto"/>
        <w:ind w:firstLine="709"/>
        <w:jc w:val="both"/>
        <w:rPr>
          <w:rFonts w:cs="Arial"/>
          <w:sz w:val="28"/>
          <w:szCs w:val="28"/>
        </w:rPr>
      </w:pPr>
      <w:r w:rsidRPr="00371F39">
        <w:rPr>
          <w:rFonts w:cs="Arial"/>
          <w:sz w:val="28"/>
          <w:szCs w:val="28"/>
        </w:rPr>
        <w:t>Признание операционного дохода отражается по кредиту счета 91 «Прочие доходы и расходы», субсчет 91-1 «Прочие доходы» в корреспонденции с дебетом счета 62 «Расчеты с покупателями и заказчиками»:</w:t>
      </w:r>
    </w:p>
    <w:p w:rsidR="00371F39" w:rsidRPr="00371F39" w:rsidRDefault="00371F39" w:rsidP="00371F39">
      <w:pPr>
        <w:spacing w:line="360" w:lineRule="auto"/>
        <w:ind w:firstLine="709"/>
        <w:jc w:val="both"/>
        <w:rPr>
          <w:rFonts w:cs="Arial"/>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2"/>
        <w:gridCol w:w="1237"/>
        <w:gridCol w:w="6673"/>
      </w:tblGrid>
      <w:tr w:rsidR="00111028" w:rsidRPr="00371F39" w:rsidTr="00371F39">
        <w:trPr>
          <w:jc w:val="center"/>
        </w:trPr>
        <w:tc>
          <w:tcPr>
            <w:tcW w:w="2628" w:type="dxa"/>
            <w:gridSpan w:val="2"/>
            <w:vAlign w:val="center"/>
          </w:tcPr>
          <w:p w:rsidR="00111028" w:rsidRPr="00371F39" w:rsidRDefault="00111028" w:rsidP="00371F39">
            <w:pPr>
              <w:spacing w:line="360" w:lineRule="auto"/>
              <w:jc w:val="both"/>
              <w:rPr>
                <w:rFonts w:cs="Arial"/>
                <w:sz w:val="20"/>
                <w:szCs w:val="28"/>
              </w:rPr>
            </w:pPr>
            <w:r w:rsidRPr="00371F39">
              <w:rPr>
                <w:rFonts w:cs="Arial"/>
                <w:sz w:val="20"/>
                <w:szCs w:val="28"/>
              </w:rPr>
              <w:t>Корреспонденция счетов</w:t>
            </w:r>
          </w:p>
        </w:tc>
        <w:tc>
          <w:tcPr>
            <w:tcW w:w="7440" w:type="dxa"/>
            <w:vMerge w:val="restart"/>
            <w:vAlign w:val="center"/>
          </w:tcPr>
          <w:p w:rsidR="00111028" w:rsidRPr="00371F39" w:rsidRDefault="00111028" w:rsidP="00371F39">
            <w:pPr>
              <w:spacing w:line="360" w:lineRule="auto"/>
              <w:jc w:val="both"/>
              <w:rPr>
                <w:rFonts w:cs="Arial"/>
                <w:sz w:val="20"/>
                <w:szCs w:val="28"/>
              </w:rPr>
            </w:pPr>
            <w:r w:rsidRPr="00371F39">
              <w:rPr>
                <w:rFonts w:cs="Arial"/>
                <w:sz w:val="20"/>
                <w:szCs w:val="28"/>
              </w:rPr>
              <w:t>Содержание операции</w:t>
            </w:r>
          </w:p>
        </w:tc>
      </w:tr>
      <w:tr w:rsidR="00111028" w:rsidRPr="00371F39" w:rsidTr="00371F39">
        <w:trPr>
          <w:jc w:val="center"/>
        </w:trPr>
        <w:tc>
          <w:tcPr>
            <w:tcW w:w="1272"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Дебет</w:t>
            </w:r>
          </w:p>
        </w:tc>
        <w:tc>
          <w:tcPr>
            <w:tcW w:w="1356"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Кредит</w:t>
            </w:r>
          </w:p>
        </w:tc>
        <w:tc>
          <w:tcPr>
            <w:tcW w:w="7440" w:type="dxa"/>
            <w:vMerge/>
          </w:tcPr>
          <w:p w:rsidR="00111028" w:rsidRPr="00371F39" w:rsidRDefault="00111028" w:rsidP="00371F39">
            <w:pPr>
              <w:spacing w:line="360" w:lineRule="auto"/>
              <w:jc w:val="both"/>
              <w:rPr>
                <w:rFonts w:cs="Arial"/>
                <w:sz w:val="20"/>
                <w:szCs w:val="28"/>
              </w:rPr>
            </w:pPr>
          </w:p>
        </w:tc>
      </w:tr>
      <w:tr w:rsidR="00111028" w:rsidRPr="00371F39" w:rsidTr="00371F39">
        <w:trPr>
          <w:jc w:val="center"/>
        </w:trPr>
        <w:tc>
          <w:tcPr>
            <w:tcW w:w="1272"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62</w:t>
            </w:r>
          </w:p>
        </w:tc>
        <w:tc>
          <w:tcPr>
            <w:tcW w:w="1356"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91-1</w:t>
            </w:r>
          </w:p>
        </w:tc>
        <w:tc>
          <w:tcPr>
            <w:tcW w:w="7440"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Отражен доход от продажи возвратных отходов</w:t>
            </w:r>
          </w:p>
        </w:tc>
      </w:tr>
      <w:tr w:rsidR="00111028" w:rsidRPr="00371F39" w:rsidTr="00371F39">
        <w:trPr>
          <w:jc w:val="center"/>
        </w:trPr>
        <w:tc>
          <w:tcPr>
            <w:tcW w:w="1272"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91-2</w:t>
            </w:r>
          </w:p>
        </w:tc>
        <w:tc>
          <w:tcPr>
            <w:tcW w:w="1356"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68</w:t>
            </w:r>
          </w:p>
        </w:tc>
        <w:tc>
          <w:tcPr>
            <w:tcW w:w="7440"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Начислен НДС</w:t>
            </w:r>
          </w:p>
        </w:tc>
      </w:tr>
      <w:tr w:rsidR="00111028" w:rsidRPr="00371F39" w:rsidTr="00371F39">
        <w:trPr>
          <w:jc w:val="center"/>
        </w:trPr>
        <w:tc>
          <w:tcPr>
            <w:tcW w:w="1272"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91-2</w:t>
            </w:r>
          </w:p>
        </w:tc>
        <w:tc>
          <w:tcPr>
            <w:tcW w:w="1356"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10</w:t>
            </w:r>
          </w:p>
        </w:tc>
        <w:tc>
          <w:tcPr>
            <w:tcW w:w="7440" w:type="dxa"/>
            <w:vAlign w:val="center"/>
          </w:tcPr>
          <w:p w:rsidR="00111028" w:rsidRPr="00371F39" w:rsidRDefault="00111028" w:rsidP="00371F39">
            <w:pPr>
              <w:spacing w:line="360" w:lineRule="auto"/>
              <w:jc w:val="both"/>
              <w:rPr>
                <w:rFonts w:cs="Arial"/>
                <w:sz w:val="20"/>
                <w:szCs w:val="28"/>
              </w:rPr>
            </w:pPr>
            <w:r w:rsidRPr="00371F39">
              <w:rPr>
                <w:rFonts w:cs="Arial"/>
                <w:sz w:val="20"/>
                <w:szCs w:val="28"/>
              </w:rPr>
              <w:t>Списана учетная стоимость возвратных отходов</w:t>
            </w:r>
          </w:p>
        </w:tc>
      </w:tr>
    </w:tbl>
    <w:p w:rsidR="00492D8C" w:rsidRPr="00371F39" w:rsidRDefault="00492D8C" w:rsidP="00371F39">
      <w:pPr>
        <w:spacing w:line="360" w:lineRule="auto"/>
        <w:ind w:firstLine="709"/>
        <w:jc w:val="both"/>
        <w:rPr>
          <w:rFonts w:cs="Arial"/>
          <w:sz w:val="28"/>
          <w:szCs w:val="28"/>
        </w:rPr>
      </w:pPr>
    </w:p>
    <w:p w:rsidR="00824386" w:rsidRPr="00371F39" w:rsidRDefault="00371F39" w:rsidP="00371F39">
      <w:pPr>
        <w:spacing w:line="360" w:lineRule="auto"/>
        <w:ind w:firstLine="709"/>
        <w:jc w:val="both"/>
        <w:rPr>
          <w:rFonts w:cs="Arial"/>
          <w:b/>
          <w:sz w:val="28"/>
          <w:szCs w:val="28"/>
        </w:rPr>
      </w:pPr>
      <w:r>
        <w:rPr>
          <w:rFonts w:cs="Arial"/>
          <w:b/>
          <w:sz w:val="28"/>
          <w:szCs w:val="28"/>
        </w:rPr>
        <w:t xml:space="preserve">3. </w:t>
      </w:r>
      <w:r w:rsidR="00824386" w:rsidRPr="00371F39">
        <w:rPr>
          <w:rFonts w:cs="Arial"/>
          <w:b/>
          <w:sz w:val="28"/>
          <w:szCs w:val="28"/>
        </w:rPr>
        <w:t>Документальное оформление движения возвратных отходов</w:t>
      </w:r>
    </w:p>
    <w:p w:rsidR="00371F39" w:rsidRDefault="00371F39" w:rsidP="00371F39">
      <w:pPr>
        <w:spacing w:line="360" w:lineRule="auto"/>
        <w:ind w:firstLine="709"/>
        <w:jc w:val="both"/>
        <w:rPr>
          <w:rFonts w:cs="Arial"/>
          <w:sz w:val="28"/>
          <w:szCs w:val="28"/>
        </w:rPr>
      </w:pPr>
    </w:p>
    <w:p w:rsidR="00196585" w:rsidRPr="00371F39" w:rsidRDefault="008A3361" w:rsidP="00371F39">
      <w:pPr>
        <w:spacing w:line="360" w:lineRule="auto"/>
        <w:ind w:firstLine="709"/>
        <w:jc w:val="both"/>
        <w:rPr>
          <w:rFonts w:cs="Arial"/>
          <w:sz w:val="28"/>
          <w:szCs w:val="28"/>
        </w:rPr>
      </w:pPr>
      <w:r w:rsidRPr="00371F39">
        <w:rPr>
          <w:rFonts w:cs="Arial"/>
          <w:sz w:val="28"/>
          <w:szCs w:val="28"/>
        </w:rPr>
        <w:t>Организация должна организовать учет отходов таким образом, чтобы он способствовал обеспечению контроля за их сохранностью и использованием. Поэтому отходы, образующиеся в подразделениях организации, должны собираться в установленном порядке и сдаваться на склады по сдаточным накладным с указанием их наименования и количества. В случае последующего использования отходов на изготовление изделий (деталей и т.д.) их отпуск в производство оформляется выпиской требов</w:t>
      </w:r>
      <w:r w:rsidR="00196585" w:rsidRPr="00371F39">
        <w:rPr>
          <w:rFonts w:cs="Arial"/>
          <w:sz w:val="28"/>
          <w:szCs w:val="28"/>
        </w:rPr>
        <w:t>аний (требований - накладных).</w:t>
      </w:r>
    </w:p>
    <w:p w:rsidR="00335EEB" w:rsidRPr="00371F39" w:rsidRDefault="008A3361" w:rsidP="00371F39">
      <w:pPr>
        <w:spacing w:line="360" w:lineRule="auto"/>
        <w:ind w:firstLine="709"/>
        <w:jc w:val="both"/>
        <w:rPr>
          <w:rFonts w:cs="Arial"/>
          <w:sz w:val="28"/>
          <w:szCs w:val="28"/>
        </w:rPr>
      </w:pPr>
      <w:r w:rsidRPr="00371F39">
        <w:rPr>
          <w:rFonts w:cs="Arial"/>
          <w:sz w:val="28"/>
          <w:szCs w:val="28"/>
        </w:rPr>
        <w:t>При сдаче отходов, образующихся в процессе производства продукции или выполнении работ, из подразделения на склад материалов следует оформлять накладные на внутреннее перемещение материалов. Именно этот документ будет являться основанием для оприходования возвратных отходов и уменьшения материальных затрат</w:t>
      </w:r>
    </w:p>
    <w:p w:rsidR="00371F39" w:rsidRDefault="00371F39" w:rsidP="00371F39">
      <w:pPr>
        <w:spacing w:line="360" w:lineRule="auto"/>
        <w:ind w:firstLine="709"/>
        <w:jc w:val="both"/>
        <w:rPr>
          <w:rFonts w:cs="Arial"/>
          <w:sz w:val="28"/>
          <w:szCs w:val="28"/>
        </w:rPr>
      </w:pPr>
    </w:p>
    <w:p w:rsidR="00E66598" w:rsidRPr="00371F39" w:rsidRDefault="00371F39" w:rsidP="00371F39">
      <w:pPr>
        <w:spacing w:line="360" w:lineRule="auto"/>
        <w:ind w:firstLine="709"/>
        <w:jc w:val="both"/>
        <w:rPr>
          <w:rFonts w:cs="Arial"/>
          <w:b/>
          <w:sz w:val="28"/>
          <w:szCs w:val="28"/>
        </w:rPr>
      </w:pPr>
      <w:r>
        <w:rPr>
          <w:rFonts w:cs="Arial"/>
          <w:b/>
          <w:sz w:val="28"/>
          <w:szCs w:val="28"/>
        </w:rPr>
        <w:t xml:space="preserve">4. </w:t>
      </w:r>
      <w:r w:rsidR="00E66598" w:rsidRPr="00371F39">
        <w:rPr>
          <w:rFonts w:cs="Arial"/>
          <w:b/>
          <w:sz w:val="28"/>
          <w:szCs w:val="28"/>
        </w:rPr>
        <w:t>Синтетический и аналитический учет возвратных отходов</w:t>
      </w:r>
    </w:p>
    <w:p w:rsidR="00604C0E" w:rsidRPr="00371F39" w:rsidRDefault="00604C0E" w:rsidP="00371F39">
      <w:pPr>
        <w:spacing w:line="360" w:lineRule="auto"/>
        <w:ind w:firstLine="709"/>
        <w:jc w:val="both"/>
        <w:rPr>
          <w:rFonts w:cs="Arial"/>
          <w:sz w:val="28"/>
          <w:szCs w:val="28"/>
        </w:rPr>
      </w:pPr>
    </w:p>
    <w:p w:rsidR="0062560F" w:rsidRPr="00371F39" w:rsidRDefault="008F7C56" w:rsidP="00371F39">
      <w:pPr>
        <w:widowControl w:val="0"/>
        <w:autoSpaceDE w:val="0"/>
        <w:autoSpaceDN w:val="0"/>
        <w:adjustRightInd w:val="0"/>
        <w:spacing w:line="360" w:lineRule="auto"/>
        <w:ind w:firstLine="709"/>
        <w:jc w:val="both"/>
        <w:rPr>
          <w:rFonts w:cs="Arial"/>
          <w:sz w:val="28"/>
          <w:szCs w:val="28"/>
        </w:rPr>
      </w:pPr>
      <w:r w:rsidRPr="00371F39">
        <w:rPr>
          <w:rFonts w:cs="Arial"/>
          <w:sz w:val="28"/>
          <w:szCs w:val="28"/>
        </w:rPr>
        <w:t xml:space="preserve">Синтетический учет </w:t>
      </w:r>
      <w:r w:rsidR="006A1B3F" w:rsidRPr="00371F39">
        <w:rPr>
          <w:rFonts w:cs="Arial"/>
          <w:sz w:val="28"/>
          <w:szCs w:val="28"/>
        </w:rPr>
        <w:t>возвратных отходов</w:t>
      </w:r>
      <w:r w:rsidRPr="00371F39">
        <w:rPr>
          <w:rFonts w:cs="Arial"/>
          <w:sz w:val="28"/>
          <w:szCs w:val="28"/>
        </w:rPr>
        <w:t xml:space="preserve"> на производственных предприятиях </w:t>
      </w:r>
      <w:r w:rsidR="00036C45" w:rsidRPr="00371F39">
        <w:rPr>
          <w:rFonts w:cs="Arial"/>
          <w:sz w:val="28"/>
          <w:szCs w:val="28"/>
        </w:rPr>
        <w:t>ведется на счете 10 "Материалы", субсчет 10-6 «Прочие материалы».</w:t>
      </w:r>
      <w:r w:rsidR="0062560F" w:rsidRPr="00371F39">
        <w:rPr>
          <w:rFonts w:cs="Arial"/>
          <w:sz w:val="28"/>
          <w:szCs w:val="28"/>
        </w:rPr>
        <w:t xml:space="preserve"> В бухгалтерии производственного предприятия, наряду с синтетическим учетом материалов, параллельно ведется аналитический учет.</w:t>
      </w:r>
    </w:p>
    <w:p w:rsidR="008F7C56" w:rsidRDefault="0062560F" w:rsidP="00371F39">
      <w:pPr>
        <w:widowControl w:val="0"/>
        <w:autoSpaceDE w:val="0"/>
        <w:autoSpaceDN w:val="0"/>
        <w:adjustRightInd w:val="0"/>
        <w:spacing w:line="360" w:lineRule="auto"/>
        <w:ind w:firstLine="709"/>
        <w:jc w:val="both"/>
        <w:rPr>
          <w:rFonts w:cs="Arial"/>
          <w:sz w:val="28"/>
          <w:szCs w:val="28"/>
        </w:rPr>
      </w:pPr>
      <w:r w:rsidRPr="00AB2E4A">
        <w:rPr>
          <w:rFonts w:cs="Arial"/>
          <w:b/>
          <w:sz w:val="28"/>
          <w:szCs w:val="28"/>
        </w:rPr>
        <w:t>Пример 5:</w:t>
      </w:r>
      <w:r w:rsidRPr="00371F39">
        <w:rPr>
          <w:rFonts w:cs="Arial"/>
          <w:sz w:val="28"/>
          <w:szCs w:val="28"/>
        </w:rPr>
        <w:t xml:space="preserve"> Субсчет "Прочие материалы" относится к счетам II порядка. Далее он может детализироваться по аналитическим счетам. Например на такие счета, как "Основные материалы", "Вспомогательные материалы" и т. п. Это аналитические счета III порядка. Далее детализируются данные, отражаемые на аналитическом счете "Основные материалы", в его развитие открываются аналитические счета: "Черные металлы", "Цветные металлы", "Лесоматериалы", "Химикаты" и т. п. Это аналитические счета IV порядка. Затем детализируются данные, например, счета "Цветные металлы" и открываются счета "Медь", "Олово", "Цинк" и т. п. Это аналитические счета V порядка. Можно продолжить при необходимости эту детализацию до характеристики каждого вида металла, </w:t>
      </w:r>
      <w:r w:rsidR="00855289" w:rsidRPr="00371F39">
        <w:rPr>
          <w:rFonts w:cs="Arial"/>
          <w:sz w:val="28"/>
          <w:szCs w:val="28"/>
        </w:rPr>
        <w:t>производства</w:t>
      </w:r>
      <w:r w:rsidRPr="00371F39">
        <w:rPr>
          <w:rFonts w:cs="Arial"/>
          <w:sz w:val="28"/>
          <w:szCs w:val="28"/>
        </w:rPr>
        <w:t xml:space="preserve">, </w:t>
      </w:r>
      <w:r w:rsidR="00855289" w:rsidRPr="00371F39">
        <w:rPr>
          <w:rFonts w:cs="Arial"/>
          <w:sz w:val="28"/>
          <w:szCs w:val="28"/>
        </w:rPr>
        <w:t>из</w:t>
      </w:r>
      <w:r w:rsidRPr="00371F39">
        <w:rPr>
          <w:rFonts w:cs="Arial"/>
          <w:sz w:val="28"/>
          <w:szCs w:val="28"/>
        </w:rPr>
        <w:t xml:space="preserve"> которого он поступает, вида продукции, на который он расходуется, и т. д.</w:t>
      </w:r>
      <w:r w:rsidR="00371F39">
        <w:rPr>
          <w:rFonts w:cs="Arial"/>
          <w:sz w:val="28"/>
          <w:szCs w:val="28"/>
        </w:rPr>
        <w:t xml:space="preserve"> </w:t>
      </w:r>
      <w:r w:rsidR="008F7C56" w:rsidRPr="00371F39">
        <w:rPr>
          <w:rFonts w:cs="Arial"/>
          <w:sz w:val="28"/>
          <w:szCs w:val="28"/>
        </w:rPr>
        <w:t>Существуют разные варианты аналитического учета материалов: сортовой, партионный, оперативно-бухгалтерский и др.</w:t>
      </w:r>
      <w:r w:rsidR="00371F39">
        <w:rPr>
          <w:rFonts w:cs="Arial"/>
          <w:sz w:val="28"/>
          <w:szCs w:val="28"/>
        </w:rPr>
        <w:t xml:space="preserve"> </w:t>
      </w:r>
      <w:r w:rsidR="008F7C56" w:rsidRPr="00371F39">
        <w:rPr>
          <w:rFonts w:cs="Arial"/>
          <w:sz w:val="28"/>
          <w:szCs w:val="28"/>
        </w:rPr>
        <w:t>Сортовой способ учета материалов предусматривает ведение учета в натурально-стоимостном выражении по видам и сортам материалов.</w:t>
      </w:r>
      <w:r w:rsidR="00371F39">
        <w:rPr>
          <w:rFonts w:cs="Arial"/>
          <w:sz w:val="28"/>
          <w:szCs w:val="28"/>
        </w:rPr>
        <w:t xml:space="preserve"> </w:t>
      </w:r>
      <w:r w:rsidR="008F7C56" w:rsidRPr="00371F39">
        <w:rPr>
          <w:rFonts w:cs="Arial"/>
          <w:sz w:val="28"/>
          <w:szCs w:val="28"/>
        </w:rPr>
        <w:t>На каждый вид и сорт материалов в бухгалтерии открывают карточки аналитического учета, в которых на основании первичных документов записывают операции поступления и расхода материалов.</w:t>
      </w:r>
      <w:r w:rsidR="00371F39">
        <w:rPr>
          <w:rFonts w:cs="Arial"/>
          <w:sz w:val="28"/>
          <w:szCs w:val="28"/>
        </w:rPr>
        <w:t xml:space="preserve"> </w:t>
      </w:r>
      <w:r w:rsidR="008F7C56" w:rsidRPr="00371F39">
        <w:rPr>
          <w:rFonts w:cs="Arial"/>
          <w:sz w:val="28"/>
          <w:szCs w:val="28"/>
        </w:rPr>
        <w:t>Эти карточки отличаются от карточек складского учета материалов лишь тем, что учет материалов в них ведут не только в натуральном, но и в денежном выражении. По окончании месяца по итоговым данным всех карточек по каждому складу и в целом по предприятию составляют сортовые количественно-суммовые оборотные ведомости аналитического учета и сверяют их с оборотами и остатками синтетического счета 10 "Материалы" и данными карточек складского учета.</w:t>
      </w:r>
      <w:r w:rsidR="00371F39">
        <w:rPr>
          <w:rFonts w:cs="Arial"/>
          <w:sz w:val="28"/>
          <w:szCs w:val="28"/>
        </w:rPr>
        <w:t xml:space="preserve"> </w:t>
      </w:r>
      <w:r w:rsidR="008F7C56" w:rsidRPr="00371F39">
        <w:rPr>
          <w:rFonts w:cs="Arial"/>
          <w:sz w:val="28"/>
          <w:szCs w:val="28"/>
        </w:rPr>
        <w:t xml:space="preserve">Партионный способ учета материалов в основном применяют на предприятиях пищевой промышленности по тем видам сырья и материалов, по которым необходим строгий контроль за сроками хранения и использования. Этот способ предусматривает составление по каждой партии поступивших материалов партионной карты. В ней, в отличие от складской партионной книги (карты), указывается стоимость материала. Записи в партионной карте ведутся линейно-позиционным способом. В конце месяца партионные карты сверяются с регистрами складского учета и обобщают в оборотной ведомости. Итоги последней сопоставляют с данными синтетического </w:t>
      </w:r>
      <w:r w:rsidR="00371F39" w:rsidRPr="00371F39">
        <w:rPr>
          <w:rFonts w:cs="Arial"/>
          <w:sz w:val="28"/>
          <w:szCs w:val="28"/>
        </w:rPr>
        <w:t>учета. Оперативно-бухгалтерский</w:t>
      </w:r>
      <w:r w:rsidR="008F7C56" w:rsidRPr="00371F39">
        <w:rPr>
          <w:rFonts w:cs="Arial"/>
          <w:sz w:val="28"/>
          <w:szCs w:val="28"/>
        </w:rPr>
        <w:t xml:space="preserve"> способ учета материалов предусматривает ведение натурального учета материалов на складе. Работник бухгалтерии, принимая отчеты от материально ответственных лиц непосредственно на складах, проверяет по первичным документам правильность отражения их данных в регистрах складского учета. В бухгалтерии натурально-стоимостный учет не ведут, а применяют суммовой учет движения материалов.</w:t>
      </w:r>
      <w:r w:rsidR="00371F39">
        <w:rPr>
          <w:rFonts w:cs="Arial"/>
          <w:sz w:val="28"/>
          <w:szCs w:val="28"/>
        </w:rPr>
        <w:t xml:space="preserve"> </w:t>
      </w:r>
      <w:r w:rsidR="008F7C56" w:rsidRPr="00371F39">
        <w:rPr>
          <w:rFonts w:cs="Arial"/>
          <w:sz w:val="28"/>
          <w:szCs w:val="28"/>
        </w:rPr>
        <w:t>В конце месяца на основании данных складского учета бухгалтер выписывает количественные остатки материалов по их отдельным видам в специальную сальдовую ведомость учета остатка материалов на складе (без оборотов прихода и остатка). Затем бухгалтер осуществляет таксировку и подсчет итогов остатков материалов по твердым учетным ставкам каждой учетной группы материалов и в целом по складу.</w:t>
      </w:r>
      <w:r w:rsidR="00371F39">
        <w:rPr>
          <w:rFonts w:cs="Arial"/>
          <w:sz w:val="28"/>
          <w:szCs w:val="28"/>
        </w:rPr>
        <w:t xml:space="preserve"> </w:t>
      </w:r>
      <w:r w:rsidR="008F7C56" w:rsidRPr="00371F39">
        <w:rPr>
          <w:rFonts w:cs="Arial"/>
          <w:sz w:val="28"/>
          <w:szCs w:val="28"/>
        </w:rPr>
        <w:t>Оперативно-бухгалтерский (сальдовый) способ учета материалов — один из наиболее эффективных, особенно в условиях ручной обработки учетных данных и малой механизации учета. Его применение позволяет избежать громоздкого натурально-стоимостного учета в бухгалтерии и дублирования с записями складского учета.</w:t>
      </w:r>
      <w:r w:rsidR="00371F39">
        <w:rPr>
          <w:rFonts w:cs="Arial"/>
          <w:sz w:val="28"/>
          <w:szCs w:val="28"/>
        </w:rPr>
        <w:t xml:space="preserve"> </w:t>
      </w:r>
      <w:r w:rsidR="008F7C56" w:rsidRPr="00371F39">
        <w:rPr>
          <w:rFonts w:cs="Arial"/>
          <w:sz w:val="28"/>
          <w:szCs w:val="28"/>
        </w:rPr>
        <w:t>На мелких производственных предприятиях в качестве регистров натурально-стоимостного учета можно использовать материальные отчеты. В этом случае значительно сокращается трудоемкость учетно-вычислительных работ, достигается тождественность складского и бухгалтерского учета и упрощается сверка данных синтетического и аналитического учета.</w:t>
      </w:r>
      <w:r w:rsidR="00371F39">
        <w:rPr>
          <w:rFonts w:cs="Arial"/>
          <w:sz w:val="28"/>
          <w:szCs w:val="28"/>
        </w:rPr>
        <w:t xml:space="preserve"> </w:t>
      </w:r>
      <w:r w:rsidR="008F7C56" w:rsidRPr="00371F39">
        <w:rPr>
          <w:rFonts w:cs="Arial"/>
          <w:sz w:val="28"/>
          <w:szCs w:val="28"/>
        </w:rPr>
        <w:t>Суммовой аналитический учет материалов на предприятиях в зависимости от применяемой формы бухгалтерского учета может вестись в книгах, карточках, ведомостях, журналах-ордерах и машинограммах.</w:t>
      </w:r>
      <w:r w:rsidR="00371F39">
        <w:rPr>
          <w:rFonts w:cs="Arial"/>
          <w:sz w:val="28"/>
          <w:szCs w:val="28"/>
        </w:rPr>
        <w:t xml:space="preserve"> </w:t>
      </w:r>
      <w:r w:rsidR="008F7C56" w:rsidRPr="00371F39">
        <w:rPr>
          <w:rFonts w:cs="Arial"/>
          <w:sz w:val="28"/>
          <w:szCs w:val="28"/>
        </w:rPr>
        <w:t>Наибольший эффект в организации учета материалов достигается при применении автоматизированной формы бухгалтерского учета, использовании персональных компьютеров и прогрессивных программ.</w:t>
      </w:r>
    </w:p>
    <w:p w:rsidR="006B1C6C" w:rsidRDefault="006B1C6C" w:rsidP="00371F39">
      <w:pPr>
        <w:pStyle w:val="HTML"/>
        <w:spacing w:line="360" w:lineRule="auto"/>
        <w:ind w:firstLine="709"/>
        <w:jc w:val="both"/>
        <w:rPr>
          <w:rFonts w:ascii="Times New Roman" w:hAnsi="Times New Roman" w:cs="Arial"/>
          <w:b/>
          <w:sz w:val="28"/>
          <w:szCs w:val="28"/>
          <w:lang w:val="ru-RU"/>
        </w:rPr>
      </w:pPr>
    </w:p>
    <w:p w:rsidR="006535A5" w:rsidRPr="00371F39" w:rsidRDefault="006B1C6C" w:rsidP="00371F39">
      <w:pPr>
        <w:pStyle w:val="HTML"/>
        <w:spacing w:line="360" w:lineRule="auto"/>
        <w:ind w:firstLine="709"/>
        <w:jc w:val="both"/>
        <w:rPr>
          <w:rFonts w:ascii="Times New Roman" w:hAnsi="Times New Roman" w:cs="Arial"/>
          <w:b/>
          <w:sz w:val="28"/>
          <w:szCs w:val="28"/>
          <w:lang w:val="ru-RU"/>
        </w:rPr>
      </w:pPr>
      <w:r>
        <w:rPr>
          <w:rFonts w:ascii="Times New Roman" w:hAnsi="Times New Roman" w:cs="Arial"/>
          <w:b/>
          <w:sz w:val="28"/>
          <w:szCs w:val="28"/>
          <w:lang w:val="ru-RU"/>
        </w:rPr>
        <w:t xml:space="preserve">5. </w:t>
      </w:r>
      <w:r w:rsidR="002257F3" w:rsidRPr="00371F39">
        <w:rPr>
          <w:rFonts w:ascii="Times New Roman" w:hAnsi="Times New Roman" w:cs="Arial"/>
          <w:b/>
          <w:sz w:val="28"/>
          <w:szCs w:val="28"/>
          <w:lang w:val="ru-RU"/>
        </w:rPr>
        <w:t>Пути совершенствования учета и оценки возвратных отходов</w:t>
      </w:r>
    </w:p>
    <w:p w:rsidR="006535A5" w:rsidRPr="00371F39" w:rsidRDefault="006535A5" w:rsidP="00371F39">
      <w:pPr>
        <w:pStyle w:val="HTML"/>
        <w:spacing w:line="360" w:lineRule="auto"/>
        <w:ind w:firstLine="709"/>
        <w:jc w:val="both"/>
        <w:rPr>
          <w:rFonts w:ascii="Times New Roman" w:hAnsi="Times New Roman" w:cs="Arial"/>
          <w:sz w:val="28"/>
          <w:szCs w:val="28"/>
          <w:lang w:val="ru-RU"/>
        </w:rPr>
      </w:pPr>
    </w:p>
    <w:p w:rsidR="00112F25" w:rsidRPr="00371F39" w:rsidRDefault="005E26DB" w:rsidP="00371F39">
      <w:pPr>
        <w:pStyle w:val="HTML"/>
        <w:spacing w:line="360" w:lineRule="auto"/>
        <w:ind w:firstLine="709"/>
        <w:jc w:val="both"/>
        <w:rPr>
          <w:rFonts w:ascii="Times New Roman" w:hAnsi="Times New Roman" w:cs="Arial"/>
          <w:sz w:val="28"/>
          <w:szCs w:val="28"/>
          <w:lang w:val="ru-RU"/>
        </w:rPr>
      </w:pPr>
      <w:r w:rsidRPr="00371F39">
        <w:rPr>
          <w:rFonts w:ascii="Times New Roman" w:hAnsi="Times New Roman" w:cs="Arial"/>
          <w:sz w:val="28"/>
          <w:szCs w:val="28"/>
          <w:lang w:val="ru-RU"/>
        </w:rPr>
        <w:t xml:space="preserve">Важным условием эффективного использования </w:t>
      </w:r>
      <w:r w:rsidR="00A424B1" w:rsidRPr="00371F39">
        <w:rPr>
          <w:rFonts w:ascii="Times New Roman" w:hAnsi="Times New Roman" w:cs="Arial"/>
          <w:sz w:val="28"/>
          <w:szCs w:val="28"/>
          <w:lang w:val="ru-RU"/>
        </w:rPr>
        <w:t>возвратных отходов</w:t>
      </w:r>
      <w:r w:rsidRPr="00371F39">
        <w:rPr>
          <w:rFonts w:ascii="Times New Roman" w:hAnsi="Times New Roman" w:cs="Arial"/>
          <w:sz w:val="28"/>
          <w:szCs w:val="28"/>
          <w:lang w:val="ru-RU"/>
        </w:rPr>
        <w:t xml:space="preserve"> на производстве</w:t>
      </w:r>
      <w:r w:rsidR="00453DA6" w:rsidRPr="00371F39">
        <w:rPr>
          <w:rFonts w:ascii="Times New Roman" w:hAnsi="Times New Roman" w:cs="Arial"/>
          <w:sz w:val="28"/>
          <w:szCs w:val="28"/>
          <w:lang w:val="ru-RU"/>
        </w:rPr>
        <w:t xml:space="preserve"> </w:t>
      </w:r>
      <w:r w:rsidRPr="00371F39">
        <w:rPr>
          <w:rFonts w:ascii="Times New Roman" w:hAnsi="Times New Roman" w:cs="Arial"/>
          <w:sz w:val="28"/>
          <w:szCs w:val="28"/>
          <w:lang w:val="ru-RU"/>
        </w:rPr>
        <w:t>является правильный выбор методов учета. Методология организации</w:t>
      </w:r>
      <w:r w:rsidR="00453DA6" w:rsidRPr="00371F39">
        <w:rPr>
          <w:rFonts w:ascii="Times New Roman" w:hAnsi="Times New Roman" w:cs="Arial"/>
          <w:sz w:val="28"/>
          <w:szCs w:val="28"/>
          <w:lang w:val="ru-RU"/>
        </w:rPr>
        <w:t xml:space="preserve"> </w:t>
      </w:r>
      <w:r w:rsidRPr="00371F39">
        <w:rPr>
          <w:rFonts w:ascii="Times New Roman" w:hAnsi="Times New Roman" w:cs="Arial"/>
          <w:sz w:val="28"/>
          <w:szCs w:val="28"/>
          <w:lang w:val="ru-RU"/>
        </w:rPr>
        <w:t>бухгалтерского учета материальных  ресурсов предполагает выбор одного из</w:t>
      </w:r>
      <w:r w:rsidR="00453DA6" w:rsidRPr="00371F39">
        <w:rPr>
          <w:rFonts w:ascii="Times New Roman" w:hAnsi="Times New Roman" w:cs="Arial"/>
          <w:sz w:val="28"/>
          <w:szCs w:val="28"/>
          <w:lang w:val="ru-RU"/>
        </w:rPr>
        <w:t xml:space="preserve"> </w:t>
      </w:r>
      <w:r w:rsidR="00A424B1" w:rsidRPr="00371F39">
        <w:rPr>
          <w:rFonts w:ascii="Times New Roman" w:hAnsi="Times New Roman" w:cs="Arial"/>
          <w:sz w:val="28"/>
          <w:szCs w:val="28"/>
          <w:lang w:val="ru-RU"/>
        </w:rPr>
        <w:t xml:space="preserve">нескольких методов их учета и </w:t>
      </w:r>
      <w:r w:rsidRPr="00371F39">
        <w:rPr>
          <w:rFonts w:ascii="Times New Roman" w:hAnsi="Times New Roman" w:cs="Arial"/>
          <w:sz w:val="28"/>
          <w:szCs w:val="28"/>
          <w:lang w:val="ru-RU"/>
        </w:rPr>
        <w:t>оценки, который фиксируется</w:t>
      </w:r>
      <w:r w:rsidR="00A424B1" w:rsidRPr="00371F39">
        <w:rPr>
          <w:rFonts w:ascii="Times New Roman" w:hAnsi="Times New Roman" w:cs="Arial"/>
          <w:sz w:val="28"/>
          <w:szCs w:val="28"/>
          <w:lang w:val="ru-RU"/>
        </w:rPr>
        <w:t xml:space="preserve"> в </w:t>
      </w:r>
      <w:r w:rsidRPr="00371F39">
        <w:rPr>
          <w:rFonts w:ascii="Times New Roman" w:hAnsi="Times New Roman" w:cs="Arial"/>
          <w:sz w:val="28"/>
          <w:szCs w:val="28"/>
          <w:lang w:val="ru-RU"/>
        </w:rPr>
        <w:t>учетной</w:t>
      </w:r>
      <w:r w:rsidR="00453DA6" w:rsidRPr="00371F39">
        <w:rPr>
          <w:rFonts w:ascii="Times New Roman" w:hAnsi="Times New Roman" w:cs="Arial"/>
          <w:sz w:val="28"/>
          <w:szCs w:val="28"/>
          <w:lang w:val="ru-RU"/>
        </w:rPr>
        <w:t xml:space="preserve"> </w:t>
      </w:r>
      <w:r w:rsidRPr="00371F39">
        <w:rPr>
          <w:rFonts w:ascii="Times New Roman" w:hAnsi="Times New Roman" w:cs="Arial"/>
          <w:sz w:val="28"/>
          <w:szCs w:val="28"/>
          <w:lang w:val="ru-RU"/>
        </w:rPr>
        <w:t xml:space="preserve">политике предприятия. Для выбора метода необходимо провести анализ </w:t>
      </w:r>
      <w:r w:rsidR="00C31304" w:rsidRPr="00371F39">
        <w:rPr>
          <w:rFonts w:ascii="Times New Roman" w:hAnsi="Times New Roman" w:cs="Arial"/>
          <w:sz w:val="28"/>
          <w:szCs w:val="28"/>
          <w:lang w:val="ru-RU"/>
        </w:rPr>
        <w:t>использования</w:t>
      </w:r>
      <w:r w:rsidR="00453DA6" w:rsidRPr="00371F39">
        <w:rPr>
          <w:rFonts w:ascii="Times New Roman" w:hAnsi="Times New Roman" w:cs="Arial"/>
          <w:sz w:val="28"/>
          <w:szCs w:val="28"/>
          <w:lang w:val="ru-RU"/>
        </w:rPr>
        <w:t xml:space="preserve"> </w:t>
      </w:r>
      <w:r w:rsidR="00C31304" w:rsidRPr="00371F39">
        <w:rPr>
          <w:rFonts w:ascii="Times New Roman" w:hAnsi="Times New Roman" w:cs="Arial"/>
          <w:sz w:val="28"/>
          <w:szCs w:val="28"/>
          <w:lang w:val="ru-RU"/>
        </w:rPr>
        <w:t>возвратных отходов</w:t>
      </w:r>
      <w:r w:rsidR="00E16C55" w:rsidRPr="00371F39">
        <w:rPr>
          <w:rFonts w:ascii="Times New Roman" w:hAnsi="Times New Roman" w:cs="Arial"/>
          <w:sz w:val="28"/>
          <w:szCs w:val="28"/>
          <w:lang w:val="ru-RU"/>
        </w:rPr>
        <w:t>.</w:t>
      </w:r>
      <w:r w:rsidR="00AB2E4A">
        <w:rPr>
          <w:rFonts w:ascii="Times New Roman" w:hAnsi="Times New Roman" w:cs="Arial"/>
          <w:sz w:val="28"/>
          <w:szCs w:val="28"/>
          <w:lang w:val="ru-RU"/>
        </w:rPr>
        <w:t xml:space="preserve"> </w:t>
      </w:r>
      <w:r w:rsidRPr="00371F39">
        <w:rPr>
          <w:rFonts w:ascii="Times New Roman" w:hAnsi="Times New Roman" w:cs="Arial"/>
          <w:sz w:val="28"/>
          <w:szCs w:val="28"/>
          <w:lang w:val="ru-RU"/>
        </w:rPr>
        <w:t>Организации имеют право самостоятельно выбирать способ  классификации</w:t>
      </w:r>
      <w:r w:rsidR="00453DA6" w:rsidRPr="00371F39">
        <w:rPr>
          <w:rFonts w:ascii="Times New Roman" w:hAnsi="Times New Roman" w:cs="Arial"/>
          <w:sz w:val="28"/>
          <w:szCs w:val="28"/>
          <w:lang w:val="ru-RU"/>
        </w:rPr>
        <w:t xml:space="preserve"> </w:t>
      </w:r>
      <w:r w:rsidR="00E16C55" w:rsidRPr="00371F39">
        <w:rPr>
          <w:rFonts w:ascii="Times New Roman" w:hAnsi="Times New Roman" w:cs="Arial"/>
          <w:sz w:val="28"/>
          <w:szCs w:val="28"/>
          <w:lang w:val="ru-RU"/>
        </w:rPr>
        <w:t>возвратных отходов</w:t>
      </w:r>
      <w:r w:rsidRPr="00371F39">
        <w:rPr>
          <w:rFonts w:ascii="Times New Roman" w:hAnsi="Times New Roman" w:cs="Arial"/>
          <w:sz w:val="28"/>
          <w:szCs w:val="28"/>
          <w:lang w:val="ru-RU"/>
        </w:rPr>
        <w:t>. Кла</w:t>
      </w:r>
      <w:r w:rsidR="005A740D" w:rsidRPr="00371F39">
        <w:rPr>
          <w:rFonts w:ascii="Times New Roman" w:hAnsi="Times New Roman" w:cs="Arial"/>
          <w:sz w:val="28"/>
          <w:szCs w:val="28"/>
          <w:lang w:val="ru-RU"/>
        </w:rPr>
        <w:t xml:space="preserve">ссификатор должен в полной мере </w:t>
      </w:r>
      <w:r w:rsidRPr="00371F39">
        <w:rPr>
          <w:rFonts w:ascii="Times New Roman" w:hAnsi="Times New Roman" w:cs="Arial"/>
          <w:sz w:val="28"/>
          <w:szCs w:val="28"/>
          <w:lang w:val="ru-RU"/>
        </w:rPr>
        <w:t>систематизировать</w:t>
      </w:r>
      <w:r w:rsidR="00453DA6" w:rsidRPr="00371F39">
        <w:rPr>
          <w:rFonts w:ascii="Times New Roman" w:hAnsi="Times New Roman" w:cs="Arial"/>
          <w:sz w:val="28"/>
          <w:szCs w:val="28"/>
          <w:lang w:val="ru-RU"/>
        </w:rPr>
        <w:t xml:space="preserve"> </w:t>
      </w:r>
      <w:r w:rsidRPr="00371F39">
        <w:rPr>
          <w:rFonts w:ascii="Times New Roman" w:hAnsi="Times New Roman" w:cs="Arial"/>
          <w:sz w:val="28"/>
          <w:szCs w:val="28"/>
          <w:lang w:val="ru-RU"/>
        </w:rPr>
        <w:t xml:space="preserve">имеющиеся на складах различные  </w:t>
      </w:r>
      <w:r w:rsidR="005A740D" w:rsidRPr="00371F39">
        <w:rPr>
          <w:rFonts w:ascii="Times New Roman" w:hAnsi="Times New Roman" w:cs="Arial"/>
          <w:sz w:val="28"/>
          <w:szCs w:val="28"/>
          <w:lang w:val="ru-RU"/>
        </w:rPr>
        <w:t>возвратные отходы</w:t>
      </w:r>
      <w:r w:rsidRPr="00371F39">
        <w:rPr>
          <w:rFonts w:ascii="Times New Roman" w:hAnsi="Times New Roman" w:cs="Arial"/>
          <w:sz w:val="28"/>
          <w:szCs w:val="28"/>
          <w:lang w:val="ru-RU"/>
        </w:rPr>
        <w:t xml:space="preserve">, предполагать </w:t>
      </w:r>
      <w:r w:rsidR="00E16C55" w:rsidRPr="00371F39">
        <w:rPr>
          <w:rFonts w:ascii="Times New Roman" w:hAnsi="Times New Roman" w:cs="Arial"/>
          <w:sz w:val="28"/>
          <w:szCs w:val="28"/>
          <w:lang w:val="ru-RU"/>
        </w:rPr>
        <w:t xml:space="preserve">контроль </w:t>
      </w:r>
      <w:r w:rsidRPr="00371F39">
        <w:rPr>
          <w:rFonts w:ascii="Times New Roman" w:hAnsi="Times New Roman" w:cs="Arial"/>
          <w:sz w:val="28"/>
          <w:szCs w:val="28"/>
          <w:lang w:val="ru-RU"/>
        </w:rPr>
        <w:t>за</w:t>
      </w:r>
      <w:r w:rsidR="00453DA6" w:rsidRPr="00371F39">
        <w:rPr>
          <w:rFonts w:ascii="Times New Roman" w:hAnsi="Times New Roman" w:cs="Arial"/>
          <w:sz w:val="28"/>
          <w:szCs w:val="28"/>
          <w:lang w:val="ru-RU"/>
        </w:rPr>
        <w:t xml:space="preserve"> </w:t>
      </w:r>
      <w:r w:rsidRPr="00371F39">
        <w:rPr>
          <w:rFonts w:ascii="Times New Roman" w:hAnsi="Times New Roman" w:cs="Arial"/>
          <w:sz w:val="28"/>
          <w:szCs w:val="28"/>
          <w:lang w:val="ru-RU"/>
        </w:rPr>
        <w:t>правильностью ведения бухгалтерского учета, способствовать более точному</w:t>
      </w:r>
      <w:r w:rsidR="00E16C55" w:rsidRPr="00371F39">
        <w:rPr>
          <w:rFonts w:ascii="Times New Roman" w:hAnsi="Times New Roman" w:cs="Arial"/>
          <w:sz w:val="28"/>
          <w:szCs w:val="28"/>
          <w:lang w:val="ru-RU"/>
        </w:rPr>
        <w:t xml:space="preserve"> </w:t>
      </w:r>
      <w:r w:rsidRPr="00371F39">
        <w:rPr>
          <w:rFonts w:ascii="Times New Roman" w:hAnsi="Times New Roman" w:cs="Arial"/>
          <w:sz w:val="28"/>
          <w:szCs w:val="28"/>
          <w:lang w:val="ru-RU"/>
        </w:rPr>
        <w:t xml:space="preserve">распределению отклонений в стоимости </w:t>
      </w:r>
      <w:r w:rsidR="005A740D" w:rsidRPr="00371F39">
        <w:rPr>
          <w:rFonts w:ascii="Times New Roman" w:hAnsi="Times New Roman" w:cs="Arial"/>
          <w:sz w:val="28"/>
          <w:szCs w:val="28"/>
          <w:lang w:val="ru-RU"/>
        </w:rPr>
        <w:t>возвратных отходов</w:t>
      </w:r>
      <w:r w:rsidRPr="00371F39">
        <w:rPr>
          <w:rFonts w:ascii="Times New Roman" w:hAnsi="Times New Roman" w:cs="Arial"/>
          <w:sz w:val="28"/>
          <w:szCs w:val="28"/>
          <w:lang w:val="ru-RU"/>
        </w:rPr>
        <w:t>.</w:t>
      </w:r>
      <w:r w:rsidR="00E16C55" w:rsidRPr="00371F39">
        <w:rPr>
          <w:rFonts w:ascii="Times New Roman" w:hAnsi="Times New Roman" w:cs="Arial"/>
          <w:sz w:val="28"/>
          <w:lang w:val="ru-RU"/>
        </w:rPr>
        <w:t xml:space="preserve"> Существенно улучшить учет </w:t>
      </w:r>
      <w:r w:rsidR="00E16C55" w:rsidRPr="00371F39">
        <w:rPr>
          <w:rFonts w:ascii="Times New Roman" w:hAnsi="Times New Roman" w:cs="Arial"/>
          <w:sz w:val="28"/>
          <w:szCs w:val="28"/>
          <w:lang w:val="ru-RU"/>
        </w:rPr>
        <w:t>возвратных отходов</w:t>
      </w:r>
      <w:r w:rsidR="00E16C55" w:rsidRPr="00371F39">
        <w:rPr>
          <w:rFonts w:ascii="Times New Roman" w:hAnsi="Times New Roman" w:cs="Arial"/>
          <w:sz w:val="28"/>
          <w:lang w:val="ru-RU"/>
        </w:rPr>
        <w:t xml:space="preserve"> можно, совершенствуя применяемые документы и учетные регистры, т.е. более широко используя накопительные документы (лимитно-заборные и комплектовочные карты, ведомости и др.), предварительную выписку документов по движению материалов и оперативных документов на вычислительных машинах, карточки складского учета в качестве расходного документа по отпущенным </w:t>
      </w:r>
      <w:r w:rsidR="005A740D" w:rsidRPr="00371F39">
        <w:rPr>
          <w:rFonts w:ascii="Times New Roman" w:hAnsi="Times New Roman" w:cs="Arial"/>
          <w:sz w:val="28"/>
          <w:szCs w:val="28"/>
          <w:lang w:val="ru-RU"/>
        </w:rPr>
        <w:t>возвратным отходам</w:t>
      </w:r>
      <w:r w:rsidR="00E16C55" w:rsidRPr="00371F39">
        <w:rPr>
          <w:rFonts w:ascii="Times New Roman" w:hAnsi="Times New Roman" w:cs="Arial"/>
          <w:sz w:val="28"/>
          <w:lang w:val="ru-RU"/>
        </w:rPr>
        <w:t xml:space="preserve"> (бездокументальной системы оформления </w:t>
      </w:r>
      <w:r w:rsidR="005A740D" w:rsidRPr="00371F39">
        <w:rPr>
          <w:rFonts w:ascii="Times New Roman" w:hAnsi="Times New Roman" w:cs="Arial"/>
          <w:sz w:val="28"/>
          <w:szCs w:val="28"/>
          <w:lang w:val="ru-RU"/>
        </w:rPr>
        <w:t>возвратных отходов</w:t>
      </w:r>
      <w:r w:rsidR="00E16C55" w:rsidRPr="00371F39">
        <w:rPr>
          <w:rFonts w:ascii="Times New Roman" w:hAnsi="Times New Roman" w:cs="Arial"/>
          <w:sz w:val="28"/>
          <w:lang w:val="ru-RU"/>
        </w:rPr>
        <w:t>) и др.</w:t>
      </w:r>
    </w:p>
    <w:p w:rsidR="005E26DB" w:rsidRPr="00AB2E4A" w:rsidRDefault="005E26DB" w:rsidP="00371F39">
      <w:pPr>
        <w:pStyle w:val="HTML"/>
        <w:spacing w:line="360" w:lineRule="auto"/>
        <w:ind w:firstLine="709"/>
        <w:jc w:val="both"/>
        <w:rPr>
          <w:rFonts w:ascii="Times New Roman" w:hAnsi="Times New Roman" w:cs="Arial"/>
          <w:sz w:val="28"/>
          <w:szCs w:val="28"/>
          <w:lang w:val="ru-RU"/>
        </w:rPr>
      </w:pPr>
      <w:r w:rsidRPr="00371F39">
        <w:rPr>
          <w:rFonts w:ascii="Times New Roman" w:hAnsi="Times New Roman" w:cs="Arial"/>
          <w:sz w:val="28"/>
          <w:szCs w:val="28"/>
          <w:lang w:val="ru-RU"/>
        </w:rPr>
        <w:t>Важен также выбор метода учета на складе, который должен  обеспечить</w:t>
      </w:r>
      <w:r w:rsidR="00453DA6" w:rsidRPr="00371F39">
        <w:rPr>
          <w:rFonts w:ascii="Times New Roman" w:hAnsi="Times New Roman" w:cs="Arial"/>
          <w:sz w:val="28"/>
          <w:szCs w:val="28"/>
          <w:lang w:val="ru-RU"/>
        </w:rPr>
        <w:t xml:space="preserve"> </w:t>
      </w:r>
      <w:r w:rsidRPr="00371F39">
        <w:rPr>
          <w:rFonts w:ascii="Times New Roman" w:hAnsi="Times New Roman" w:cs="Arial"/>
          <w:sz w:val="28"/>
          <w:szCs w:val="28"/>
          <w:lang w:val="ru-RU"/>
        </w:rPr>
        <w:t xml:space="preserve">оперативность и достоверность количественного </w:t>
      </w:r>
      <w:r w:rsidR="00112F25" w:rsidRPr="00371F39">
        <w:rPr>
          <w:rFonts w:ascii="Times New Roman" w:hAnsi="Times New Roman" w:cs="Arial"/>
          <w:sz w:val="28"/>
          <w:szCs w:val="28"/>
          <w:lang w:val="ru-RU"/>
        </w:rPr>
        <w:t xml:space="preserve">учета    на </w:t>
      </w:r>
      <w:r w:rsidRPr="00371F39">
        <w:rPr>
          <w:rFonts w:ascii="Times New Roman" w:hAnsi="Times New Roman" w:cs="Arial"/>
          <w:sz w:val="28"/>
          <w:szCs w:val="28"/>
          <w:lang w:val="ru-RU"/>
        </w:rPr>
        <w:t>складе,</w:t>
      </w:r>
      <w:r w:rsidR="00453DA6" w:rsidRPr="00371F39">
        <w:rPr>
          <w:rFonts w:ascii="Times New Roman" w:hAnsi="Times New Roman" w:cs="Arial"/>
          <w:sz w:val="28"/>
          <w:szCs w:val="28"/>
          <w:lang w:val="ru-RU"/>
        </w:rPr>
        <w:t xml:space="preserve"> </w:t>
      </w:r>
      <w:r w:rsidR="00112F25" w:rsidRPr="00371F39">
        <w:rPr>
          <w:rFonts w:ascii="Times New Roman" w:hAnsi="Times New Roman" w:cs="Arial"/>
          <w:sz w:val="28"/>
          <w:szCs w:val="28"/>
          <w:lang w:val="ru-RU"/>
        </w:rPr>
        <w:t xml:space="preserve">систематический </w:t>
      </w:r>
      <w:r w:rsidRPr="00371F39">
        <w:rPr>
          <w:rFonts w:ascii="Times New Roman" w:hAnsi="Times New Roman" w:cs="Arial"/>
          <w:sz w:val="28"/>
          <w:szCs w:val="28"/>
          <w:lang w:val="ru-RU"/>
        </w:rPr>
        <w:t xml:space="preserve">контроль </w:t>
      </w:r>
      <w:r w:rsidR="00112F25" w:rsidRPr="00371F39">
        <w:rPr>
          <w:rFonts w:ascii="Times New Roman" w:hAnsi="Times New Roman" w:cs="Arial"/>
          <w:sz w:val="28"/>
          <w:szCs w:val="28"/>
          <w:lang w:val="ru-RU"/>
        </w:rPr>
        <w:t xml:space="preserve">за </w:t>
      </w:r>
      <w:r w:rsidRPr="00371F39">
        <w:rPr>
          <w:rFonts w:ascii="Times New Roman" w:hAnsi="Times New Roman" w:cs="Arial"/>
          <w:sz w:val="28"/>
          <w:szCs w:val="28"/>
          <w:lang w:val="ru-RU"/>
        </w:rPr>
        <w:t>правильностью  документирования операций по</w:t>
      </w:r>
      <w:r w:rsidR="00453DA6" w:rsidRPr="00371F39">
        <w:rPr>
          <w:rFonts w:ascii="Times New Roman" w:hAnsi="Times New Roman" w:cs="Arial"/>
          <w:sz w:val="28"/>
          <w:szCs w:val="28"/>
          <w:lang w:val="ru-RU"/>
        </w:rPr>
        <w:t xml:space="preserve"> </w:t>
      </w:r>
      <w:r w:rsidRPr="00371F39">
        <w:rPr>
          <w:rFonts w:ascii="Times New Roman" w:hAnsi="Times New Roman" w:cs="Arial"/>
          <w:sz w:val="28"/>
          <w:szCs w:val="28"/>
          <w:lang w:val="ru-RU"/>
        </w:rPr>
        <w:t xml:space="preserve">движению </w:t>
      </w:r>
      <w:r w:rsidR="00530045" w:rsidRPr="00371F39">
        <w:rPr>
          <w:rFonts w:ascii="Times New Roman" w:hAnsi="Times New Roman" w:cs="Arial"/>
          <w:sz w:val="28"/>
          <w:szCs w:val="28"/>
          <w:lang w:val="ru-RU"/>
        </w:rPr>
        <w:t>возвратных отходов</w:t>
      </w:r>
      <w:r w:rsidRPr="00371F39">
        <w:rPr>
          <w:rFonts w:ascii="Times New Roman" w:hAnsi="Times New Roman" w:cs="Arial"/>
          <w:sz w:val="28"/>
          <w:szCs w:val="28"/>
          <w:lang w:val="ru-RU"/>
        </w:rPr>
        <w:t xml:space="preserve"> и соответствия остатков </w:t>
      </w:r>
      <w:r w:rsidR="005A740D" w:rsidRPr="00371F39">
        <w:rPr>
          <w:rFonts w:ascii="Times New Roman" w:hAnsi="Times New Roman" w:cs="Arial"/>
          <w:sz w:val="28"/>
          <w:szCs w:val="28"/>
          <w:lang w:val="ru-RU"/>
        </w:rPr>
        <w:t>возвратных отходов</w:t>
      </w:r>
      <w:r w:rsidRPr="00371F39">
        <w:rPr>
          <w:rFonts w:ascii="Times New Roman" w:hAnsi="Times New Roman" w:cs="Arial"/>
          <w:sz w:val="28"/>
          <w:szCs w:val="28"/>
          <w:lang w:val="ru-RU"/>
        </w:rPr>
        <w:t xml:space="preserve"> по данным  складского</w:t>
      </w:r>
      <w:r w:rsidR="00453DA6" w:rsidRPr="00371F39">
        <w:rPr>
          <w:rFonts w:ascii="Times New Roman" w:hAnsi="Times New Roman" w:cs="Arial"/>
          <w:sz w:val="28"/>
          <w:szCs w:val="28"/>
          <w:lang w:val="ru-RU"/>
        </w:rPr>
        <w:t xml:space="preserve"> </w:t>
      </w:r>
      <w:r w:rsidRPr="00371F39">
        <w:rPr>
          <w:rFonts w:ascii="Times New Roman" w:hAnsi="Times New Roman" w:cs="Arial"/>
          <w:sz w:val="28"/>
          <w:szCs w:val="28"/>
          <w:lang w:val="ru-RU"/>
        </w:rPr>
        <w:t xml:space="preserve">учета с остатками </w:t>
      </w:r>
      <w:r w:rsidR="005A740D" w:rsidRPr="00371F39">
        <w:rPr>
          <w:rFonts w:ascii="Times New Roman" w:hAnsi="Times New Roman" w:cs="Arial"/>
          <w:sz w:val="28"/>
          <w:szCs w:val="28"/>
          <w:lang w:val="ru-RU"/>
        </w:rPr>
        <w:t>возвратных отходов</w:t>
      </w:r>
      <w:r w:rsidRPr="00371F39">
        <w:rPr>
          <w:rFonts w:ascii="Times New Roman" w:hAnsi="Times New Roman" w:cs="Arial"/>
          <w:sz w:val="28"/>
          <w:szCs w:val="28"/>
          <w:lang w:val="ru-RU"/>
        </w:rPr>
        <w:t xml:space="preserve"> по данным бухгалтерского учета.</w:t>
      </w:r>
    </w:p>
    <w:p w:rsidR="006E01BF" w:rsidRPr="00AB2E4A" w:rsidRDefault="00AB2E4A" w:rsidP="00371F39">
      <w:pPr>
        <w:pStyle w:val="2"/>
        <w:spacing w:before="0" w:after="0" w:line="360" w:lineRule="auto"/>
        <w:ind w:firstLine="709"/>
        <w:jc w:val="both"/>
        <w:rPr>
          <w:rFonts w:ascii="Times New Roman" w:hAnsi="Times New Roman" w:cs="Arial"/>
          <w:i w:val="0"/>
        </w:rPr>
      </w:pPr>
      <w:r>
        <w:rPr>
          <w:rFonts w:ascii="Times New Roman" w:hAnsi="Times New Roman" w:cs="Arial"/>
          <w:b w:val="0"/>
          <w:i w:val="0"/>
        </w:rPr>
        <w:br w:type="page"/>
      </w:r>
      <w:r w:rsidR="006E01BF" w:rsidRPr="00AB2E4A">
        <w:rPr>
          <w:rFonts w:ascii="Times New Roman" w:hAnsi="Times New Roman" w:cs="Arial"/>
          <w:i w:val="0"/>
        </w:rPr>
        <w:t>Заключение</w:t>
      </w:r>
    </w:p>
    <w:p w:rsidR="006E01BF" w:rsidRPr="00AB2E4A" w:rsidRDefault="006E01BF" w:rsidP="00371F39">
      <w:pPr>
        <w:spacing w:line="360" w:lineRule="auto"/>
        <w:ind w:firstLine="709"/>
        <w:jc w:val="both"/>
        <w:rPr>
          <w:rFonts w:cs="Arial"/>
          <w:sz w:val="28"/>
          <w:szCs w:val="28"/>
        </w:rPr>
      </w:pPr>
    </w:p>
    <w:p w:rsidR="00196585" w:rsidRPr="00AB2E4A" w:rsidRDefault="00196585" w:rsidP="00AB2E4A">
      <w:pPr>
        <w:spacing w:line="360" w:lineRule="auto"/>
        <w:ind w:firstLine="709"/>
        <w:jc w:val="both"/>
        <w:rPr>
          <w:rFonts w:cs="Arial"/>
          <w:sz w:val="28"/>
          <w:szCs w:val="28"/>
        </w:rPr>
      </w:pPr>
      <w:r w:rsidRPr="00AB2E4A">
        <w:rPr>
          <w:rFonts w:cs="Arial"/>
          <w:sz w:val="28"/>
          <w:szCs w:val="28"/>
        </w:rPr>
        <w:t>Данная работа посвящена бухгалтерскому учету возвратных отходов.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возвратных отходов для предприятий.</w:t>
      </w:r>
      <w:r w:rsidR="00AB2E4A" w:rsidRPr="00AB2E4A">
        <w:rPr>
          <w:rFonts w:cs="Arial"/>
          <w:sz w:val="28"/>
          <w:szCs w:val="28"/>
        </w:rPr>
        <w:t xml:space="preserve"> </w:t>
      </w:r>
      <w:r w:rsidRPr="00AB2E4A">
        <w:rPr>
          <w:rFonts w:cs="Arial"/>
          <w:sz w:val="28"/>
          <w:szCs w:val="28"/>
        </w:rPr>
        <w:t xml:space="preserve">В работе была описана методика ведения бухгалтерского учета возвратных отходов в соответствии с утвержденными положениями и нормативными актами. Были приведены счета, с помощью которых ведется учет этих операций. </w:t>
      </w:r>
    </w:p>
    <w:p w:rsidR="00BC26EC" w:rsidRPr="00371F39" w:rsidRDefault="00BC26EC" w:rsidP="00371F39">
      <w:pPr>
        <w:spacing w:line="360" w:lineRule="auto"/>
        <w:ind w:firstLine="709"/>
        <w:jc w:val="both"/>
        <w:rPr>
          <w:rFonts w:cs="Arial"/>
          <w:sz w:val="28"/>
          <w:szCs w:val="28"/>
        </w:rPr>
      </w:pPr>
      <w:r w:rsidRPr="00371F39">
        <w:rPr>
          <w:rFonts w:cs="Arial"/>
          <w:sz w:val="28"/>
          <w:szCs w:val="28"/>
        </w:rPr>
        <w:t>При написании курсовой работы по теме "Совершенствование учета и и оценки возвратных отходов в производстве" были исследованы вопросы учет</w:t>
      </w:r>
      <w:r w:rsidR="00F72955" w:rsidRPr="00371F39">
        <w:rPr>
          <w:rFonts w:cs="Arial"/>
          <w:sz w:val="28"/>
          <w:szCs w:val="28"/>
        </w:rPr>
        <w:t>а</w:t>
      </w:r>
      <w:r w:rsidRPr="00371F39">
        <w:rPr>
          <w:rFonts w:cs="Arial"/>
          <w:sz w:val="28"/>
          <w:szCs w:val="28"/>
        </w:rPr>
        <w:t xml:space="preserve"> и оценки возвратных отходов, рассмотрена практика ведения учета поступления и расходования возвратных отходов в производстве и их включение в себестоимость продукции, приведен анализ использования возвратных отх</w:t>
      </w:r>
      <w:r w:rsidR="00F84E6F" w:rsidRPr="00371F39">
        <w:rPr>
          <w:rFonts w:cs="Arial"/>
          <w:sz w:val="28"/>
          <w:szCs w:val="28"/>
        </w:rPr>
        <w:t>одов и сделаны следующие выводы:</w:t>
      </w:r>
    </w:p>
    <w:p w:rsidR="00F163AA" w:rsidRPr="00371F39" w:rsidRDefault="00196585" w:rsidP="00371F39">
      <w:pPr>
        <w:numPr>
          <w:ilvl w:val="0"/>
          <w:numId w:val="12"/>
        </w:numPr>
        <w:spacing w:line="360" w:lineRule="auto"/>
        <w:ind w:left="0" w:firstLine="709"/>
        <w:jc w:val="both"/>
        <w:rPr>
          <w:rFonts w:cs="Arial"/>
          <w:sz w:val="28"/>
          <w:szCs w:val="28"/>
        </w:rPr>
      </w:pPr>
      <w:r w:rsidRPr="00371F39">
        <w:rPr>
          <w:rFonts w:cs="Arial"/>
          <w:sz w:val="28"/>
          <w:szCs w:val="28"/>
        </w:rPr>
        <w:t>Учет отходов должен способствовать обеспечению контроля за их сохранностью и использованием</w:t>
      </w:r>
      <w:r w:rsidR="009D275D" w:rsidRPr="00371F39">
        <w:rPr>
          <w:rFonts w:cs="Arial"/>
          <w:sz w:val="28"/>
          <w:szCs w:val="28"/>
        </w:rPr>
        <w:t>.</w:t>
      </w:r>
      <w:r w:rsidR="003110B5" w:rsidRPr="00371F39">
        <w:rPr>
          <w:rFonts w:cs="Arial"/>
          <w:sz w:val="28"/>
          <w:szCs w:val="28"/>
        </w:rPr>
        <w:t xml:space="preserve"> </w:t>
      </w:r>
      <w:r w:rsidR="00F84E6F" w:rsidRPr="00371F39">
        <w:rPr>
          <w:rFonts w:cs="Arial"/>
          <w:sz w:val="28"/>
        </w:rPr>
        <w:t xml:space="preserve">Соответственно, существенно улучшить учет </w:t>
      </w:r>
      <w:r w:rsidR="00F84E6F" w:rsidRPr="00371F39">
        <w:rPr>
          <w:rFonts w:cs="Arial"/>
          <w:sz w:val="28"/>
          <w:szCs w:val="28"/>
        </w:rPr>
        <w:t>возвратных отходов</w:t>
      </w:r>
      <w:r w:rsidR="00F84E6F" w:rsidRPr="00371F39">
        <w:rPr>
          <w:rFonts w:cs="Arial"/>
          <w:sz w:val="28"/>
        </w:rPr>
        <w:t xml:space="preserve"> можно, совершенствуя применяемые документы и учетные регистры.</w:t>
      </w:r>
      <w:r w:rsidR="00A0652F" w:rsidRPr="00371F39">
        <w:rPr>
          <w:rFonts w:cs="Arial"/>
          <w:sz w:val="28"/>
          <w:szCs w:val="28"/>
        </w:rPr>
        <w:t xml:space="preserve"> Кроме того, должен быть выбран правильный метод учета на складе, который должен обеспечить оперативность и достоверность количественного учета.</w:t>
      </w:r>
    </w:p>
    <w:p w:rsidR="00196585" w:rsidRPr="00371F39" w:rsidRDefault="003110B5" w:rsidP="00371F39">
      <w:pPr>
        <w:numPr>
          <w:ilvl w:val="0"/>
          <w:numId w:val="12"/>
        </w:numPr>
        <w:spacing w:line="360" w:lineRule="auto"/>
        <w:ind w:left="0" w:firstLine="709"/>
        <w:jc w:val="both"/>
        <w:rPr>
          <w:rFonts w:cs="Arial"/>
          <w:sz w:val="28"/>
          <w:szCs w:val="28"/>
        </w:rPr>
      </w:pPr>
      <w:r w:rsidRPr="00371F39">
        <w:rPr>
          <w:rFonts w:cs="Arial"/>
          <w:sz w:val="28"/>
          <w:szCs w:val="28"/>
        </w:rPr>
        <w:t xml:space="preserve">Методику расчета стоимости </w:t>
      </w:r>
      <w:r w:rsidR="00F163AA" w:rsidRPr="00371F39">
        <w:rPr>
          <w:rFonts w:cs="Arial"/>
          <w:sz w:val="28"/>
          <w:szCs w:val="28"/>
        </w:rPr>
        <w:t>возвратных отходов</w:t>
      </w:r>
      <w:r w:rsidRPr="00371F39">
        <w:rPr>
          <w:rFonts w:cs="Arial"/>
          <w:sz w:val="28"/>
          <w:szCs w:val="28"/>
        </w:rPr>
        <w:t xml:space="preserve"> предприятию необходимо выработать самостоятельно в зависимости от специфики производства.</w:t>
      </w:r>
    </w:p>
    <w:p w:rsidR="00492D8C" w:rsidRPr="00AB2E4A" w:rsidRDefault="00AB2E4A" w:rsidP="00371F39">
      <w:pPr>
        <w:spacing w:line="360" w:lineRule="auto"/>
        <w:ind w:firstLine="709"/>
        <w:jc w:val="both"/>
        <w:rPr>
          <w:rFonts w:cs="Arial"/>
          <w:b/>
          <w:sz w:val="28"/>
          <w:szCs w:val="28"/>
        </w:rPr>
      </w:pPr>
      <w:r>
        <w:rPr>
          <w:rFonts w:cs="Arial"/>
          <w:sz w:val="28"/>
          <w:szCs w:val="28"/>
        </w:rPr>
        <w:br w:type="page"/>
      </w:r>
      <w:r w:rsidR="00A0652F" w:rsidRPr="00AB2E4A">
        <w:rPr>
          <w:rFonts w:cs="Arial"/>
          <w:b/>
          <w:sz w:val="28"/>
          <w:szCs w:val="28"/>
        </w:rPr>
        <w:t>Список использованной литературы</w:t>
      </w:r>
    </w:p>
    <w:p w:rsidR="00A0652F" w:rsidRPr="00371F39" w:rsidRDefault="00A0652F" w:rsidP="00371F39">
      <w:pPr>
        <w:spacing w:line="360" w:lineRule="auto"/>
        <w:ind w:firstLine="709"/>
        <w:jc w:val="both"/>
        <w:rPr>
          <w:rFonts w:cs="Arial"/>
          <w:sz w:val="28"/>
          <w:szCs w:val="28"/>
        </w:rPr>
      </w:pPr>
    </w:p>
    <w:p w:rsidR="002E03DA" w:rsidRPr="00371F39" w:rsidRDefault="00FF6E54" w:rsidP="00AB2E4A">
      <w:pPr>
        <w:numPr>
          <w:ilvl w:val="0"/>
          <w:numId w:val="13"/>
        </w:numPr>
        <w:spacing w:line="360" w:lineRule="auto"/>
        <w:ind w:left="0" w:firstLine="0"/>
        <w:jc w:val="both"/>
        <w:rPr>
          <w:rFonts w:cs="Arial"/>
          <w:sz w:val="28"/>
          <w:szCs w:val="28"/>
        </w:rPr>
      </w:pPr>
      <w:r w:rsidRPr="00371F39">
        <w:rPr>
          <w:rFonts w:cs="Arial"/>
          <w:sz w:val="28"/>
          <w:szCs w:val="28"/>
        </w:rPr>
        <w:t>З</w:t>
      </w:r>
      <w:r w:rsidR="002E03DA" w:rsidRPr="00371F39">
        <w:rPr>
          <w:rFonts w:cs="Arial"/>
          <w:sz w:val="28"/>
          <w:szCs w:val="28"/>
        </w:rPr>
        <w:t xml:space="preserve">акон </w:t>
      </w:r>
      <w:r w:rsidRPr="00371F39">
        <w:rPr>
          <w:rFonts w:cs="Arial"/>
          <w:sz w:val="28"/>
          <w:szCs w:val="28"/>
        </w:rPr>
        <w:t xml:space="preserve">АР </w:t>
      </w:r>
      <w:r w:rsidR="002E03DA" w:rsidRPr="00371F39">
        <w:rPr>
          <w:rFonts w:cs="Arial"/>
          <w:sz w:val="28"/>
          <w:szCs w:val="28"/>
        </w:rPr>
        <w:t>"О</w:t>
      </w:r>
      <w:r w:rsidRPr="00371F39">
        <w:rPr>
          <w:rFonts w:cs="Arial"/>
          <w:sz w:val="28"/>
          <w:szCs w:val="28"/>
        </w:rPr>
        <w:t xml:space="preserve"> </w:t>
      </w:r>
      <w:r w:rsidR="002E03DA" w:rsidRPr="00371F39">
        <w:rPr>
          <w:rFonts w:cs="Arial"/>
          <w:sz w:val="28"/>
          <w:szCs w:val="28"/>
        </w:rPr>
        <w:t>бухгалтерском учете" от 2</w:t>
      </w:r>
      <w:r w:rsidRPr="00371F39">
        <w:rPr>
          <w:rFonts w:cs="Arial"/>
          <w:sz w:val="28"/>
          <w:szCs w:val="28"/>
        </w:rPr>
        <w:t>4</w:t>
      </w:r>
      <w:r w:rsidR="002E03DA" w:rsidRPr="00371F39">
        <w:rPr>
          <w:rFonts w:cs="Arial"/>
          <w:sz w:val="28"/>
          <w:szCs w:val="28"/>
        </w:rPr>
        <w:t>.</w:t>
      </w:r>
      <w:r w:rsidRPr="00371F39">
        <w:rPr>
          <w:rFonts w:cs="Arial"/>
          <w:sz w:val="28"/>
          <w:szCs w:val="28"/>
        </w:rPr>
        <w:t>06</w:t>
      </w:r>
      <w:r w:rsidR="002E03DA" w:rsidRPr="00371F39">
        <w:rPr>
          <w:rFonts w:cs="Arial"/>
          <w:sz w:val="28"/>
          <w:szCs w:val="28"/>
        </w:rPr>
        <w:t>.</w:t>
      </w:r>
      <w:r w:rsidRPr="00371F39">
        <w:rPr>
          <w:rFonts w:cs="Arial"/>
          <w:sz w:val="28"/>
          <w:szCs w:val="28"/>
        </w:rPr>
        <w:t>04</w:t>
      </w:r>
      <w:r w:rsidR="002E03DA" w:rsidRPr="00371F39">
        <w:rPr>
          <w:rFonts w:cs="Arial"/>
          <w:sz w:val="28"/>
          <w:szCs w:val="28"/>
        </w:rPr>
        <w:t>г. №</w:t>
      </w:r>
      <w:r w:rsidRPr="00371F39">
        <w:rPr>
          <w:rFonts w:cs="Arial"/>
          <w:sz w:val="28"/>
          <w:szCs w:val="28"/>
        </w:rPr>
        <w:t>716</w:t>
      </w:r>
      <w:r w:rsidR="002E03DA" w:rsidRPr="00371F39">
        <w:rPr>
          <w:rFonts w:cs="Arial"/>
          <w:sz w:val="28"/>
          <w:szCs w:val="28"/>
        </w:rPr>
        <w:t>-</w:t>
      </w:r>
      <w:r w:rsidRPr="00371F39">
        <w:rPr>
          <w:rFonts w:cs="Arial"/>
          <w:sz w:val="28"/>
          <w:szCs w:val="28"/>
        </w:rPr>
        <w:t>ИИГ</w:t>
      </w:r>
      <w:r w:rsidR="002E03DA" w:rsidRPr="00371F39">
        <w:rPr>
          <w:rFonts w:cs="Arial"/>
          <w:sz w:val="28"/>
          <w:szCs w:val="28"/>
        </w:rPr>
        <w:t>.</w:t>
      </w:r>
    </w:p>
    <w:p w:rsidR="002E03DA"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 xml:space="preserve">Новый План счетов бухгалтерского учета. Утвержден приказом </w:t>
      </w:r>
      <w:r w:rsidR="00E03626" w:rsidRPr="00371F39">
        <w:rPr>
          <w:rFonts w:cs="Arial"/>
          <w:sz w:val="28"/>
          <w:szCs w:val="28"/>
        </w:rPr>
        <w:t>Минфина Азербайджанской Республики от 20.10.95 № И-94.</w:t>
      </w:r>
    </w:p>
    <w:p w:rsidR="002E03DA" w:rsidRPr="00371F39" w:rsidRDefault="002E03DA" w:rsidP="00AB2E4A">
      <w:pPr>
        <w:pStyle w:val="Normal1"/>
        <w:numPr>
          <w:ilvl w:val="0"/>
          <w:numId w:val="13"/>
        </w:numPr>
        <w:spacing w:line="360" w:lineRule="auto"/>
        <w:ind w:left="0" w:firstLine="0"/>
        <w:rPr>
          <w:rFonts w:cs="Arial"/>
          <w:sz w:val="28"/>
          <w:szCs w:val="28"/>
        </w:rPr>
      </w:pPr>
      <w:r w:rsidRPr="00371F39">
        <w:rPr>
          <w:rFonts w:cs="Arial"/>
          <w:sz w:val="28"/>
          <w:szCs w:val="28"/>
        </w:rPr>
        <w:t xml:space="preserve">Налоговый кодекс. </w:t>
      </w:r>
      <w:r w:rsidR="003B7639" w:rsidRPr="00371F39">
        <w:rPr>
          <w:rFonts w:cs="Arial"/>
          <w:sz w:val="28"/>
          <w:szCs w:val="28"/>
        </w:rPr>
        <w:t>11</w:t>
      </w:r>
      <w:r w:rsidRPr="00371F39">
        <w:rPr>
          <w:rFonts w:cs="Arial"/>
          <w:sz w:val="28"/>
          <w:szCs w:val="28"/>
        </w:rPr>
        <w:t>.07.</w:t>
      </w:r>
      <w:r w:rsidR="003B7639" w:rsidRPr="00371F39">
        <w:rPr>
          <w:rFonts w:cs="Arial"/>
          <w:sz w:val="28"/>
          <w:szCs w:val="28"/>
        </w:rPr>
        <w:t>2000</w:t>
      </w:r>
      <w:r w:rsidRPr="00371F39">
        <w:rPr>
          <w:rFonts w:cs="Arial"/>
          <w:sz w:val="28"/>
          <w:szCs w:val="28"/>
        </w:rPr>
        <w:t xml:space="preserve"> г. № </w:t>
      </w:r>
      <w:r w:rsidR="003B7639" w:rsidRPr="00371F39">
        <w:rPr>
          <w:rFonts w:cs="Arial"/>
          <w:sz w:val="28"/>
          <w:szCs w:val="28"/>
        </w:rPr>
        <w:t>905</w:t>
      </w:r>
      <w:r w:rsidRPr="00371F39">
        <w:rPr>
          <w:rFonts w:cs="Arial"/>
          <w:sz w:val="28"/>
          <w:szCs w:val="28"/>
        </w:rPr>
        <w:t>-</w:t>
      </w:r>
      <w:r w:rsidR="003B7639" w:rsidRPr="00371F39">
        <w:rPr>
          <w:rFonts w:cs="Arial"/>
          <w:sz w:val="28"/>
          <w:szCs w:val="28"/>
        </w:rPr>
        <w:t>ИИГ</w:t>
      </w:r>
      <w:r w:rsidRPr="00371F39">
        <w:rPr>
          <w:rFonts w:cs="Arial"/>
          <w:sz w:val="28"/>
          <w:szCs w:val="28"/>
        </w:rPr>
        <w:t xml:space="preserve"> – </w:t>
      </w:r>
      <w:r w:rsidR="003B7639" w:rsidRPr="00371F39">
        <w:rPr>
          <w:rFonts w:cs="Arial"/>
          <w:sz w:val="28"/>
          <w:szCs w:val="28"/>
        </w:rPr>
        <w:t>Баку</w:t>
      </w:r>
      <w:r w:rsidRPr="00371F39">
        <w:rPr>
          <w:rFonts w:cs="Arial"/>
          <w:sz w:val="28"/>
          <w:szCs w:val="28"/>
        </w:rPr>
        <w:t xml:space="preserve">, </w:t>
      </w:r>
      <w:r w:rsidR="003B7639" w:rsidRPr="00371F39">
        <w:rPr>
          <w:rFonts w:cs="Arial"/>
          <w:sz w:val="28"/>
          <w:szCs w:val="28"/>
        </w:rPr>
        <w:t>200</w:t>
      </w:r>
      <w:r w:rsidRPr="00371F39">
        <w:rPr>
          <w:rFonts w:cs="Arial"/>
          <w:sz w:val="28"/>
          <w:szCs w:val="28"/>
        </w:rPr>
        <w:t>8.</w:t>
      </w:r>
    </w:p>
    <w:p w:rsidR="002E03DA" w:rsidRPr="00371F39" w:rsidRDefault="002E03DA" w:rsidP="00AB2E4A">
      <w:pPr>
        <w:numPr>
          <w:ilvl w:val="0"/>
          <w:numId w:val="13"/>
        </w:numPr>
        <w:spacing w:line="360" w:lineRule="auto"/>
        <w:ind w:left="0" w:firstLine="0"/>
        <w:jc w:val="both"/>
        <w:rPr>
          <w:rFonts w:cs="Arial"/>
          <w:sz w:val="28"/>
          <w:szCs w:val="28"/>
        </w:rPr>
      </w:pPr>
      <w:r w:rsidRPr="00371F39">
        <w:rPr>
          <w:rFonts w:cs="Arial"/>
          <w:snapToGrid w:val="0"/>
          <w:sz w:val="28"/>
          <w:szCs w:val="28"/>
        </w:rPr>
        <w:t>Положение по</w:t>
      </w:r>
      <w:r w:rsidRPr="00371F39">
        <w:rPr>
          <w:sz w:val="28"/>
        </w:rPr>
        <w:t xml:space="preserve"> </w:t>
      </w:r>
      <w:r w:rsidRPr="00371F39">
        <w:rPr>
          <w:rFonts w:cs="Arial"/>
          <w:sz w:val="28"/>
          <w:szCs w:val="28"/>
        </w:rPr>
        <w:t xml:space="preserve">бухгалтерскому учету «Учет материально-производственных запасов». Утверждено приказом Минфина </w:t>
      </w:r>
      <w:r w:rsidR="000C7A89" w:rsidRPr="00371F39">
        <w:rPr>
          <w:rFonts w:cs="Arial"/>
          <w:sz w:val="28"/>
          <w:szCs w:val="28"/>
        </w:rPr>
        <w:t>АР</w:t>
      </w:r>
      <w:r w:rsidRPr="00371F39">
        <w:rPr>
          <w:rFonts w:cs="Arial"/>
          <w:sz w:val="28"/>
          <w:szCs w:val="28"/>
        </w:rPr>
        <w:t xml:space="preserve"> от </w:t>
      </w:r>
      <w:r w:rsidR="000C7A89" w:rsidRPr="00371F39">
        <w:rPr>
          <w:rFonts w:cs="Arial"/>
          <w:sz w:val="28"/>
          <w:szCs w:val="28"/>
        </w:rPr>
        <w:t>23.07.07</w:t>
      </w:r>
      <w:r w:rsidRPr="00371F39">
        <w:rPr>
          <w:rFonts w:cs="Arial"/>
          <w:sz w:val="28"/>
          <w:szCs w:val="28"/>
        </w:rPr>
        <w:t xml:space="preserve"> г., № </w:t>
      </w:r>
      <w:r w:rsidR="000C7A89" w:rsidRPr="00371F39">
        <w:rPr>
          <w:rFonts w:cs="Arial"/>
          <w:sz w:val="28"/>
          <w:szCs w:val="28"/>
        </w:rPr>
        <w:t>И-73/1</w:t>
      </w:r>
      <w:r w:rsidRPr="00371F39">
        <w:rPr>
          <w:rFonts w:cs="Arial"/>
          <w:sz w:val="28"/>
          <w:szCs w:val="28"/>
        </w:rPr>
        <w:t>.</w:t>
      </w:r>
    </w:p>
    <w:p w:rsidR="002E03DA"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 xml:space="preserve">Баканов М.И, Шеремет А.Д. Теория экономического анализа: учебник. –4 – е изд., доп. </w:t>
      </w:r>
      <w:r w:rsidR="00D131CE" w:rsidRPr="00371F39">
        <w:rPr>
          <w:rFonts w:cs="Arial"/>
          <w:sz w:val="28"/>
          <w:szCs w:val="28"/>
        </w:rPr>
        <w:t>и</w:t>
      </w:r>
      <w:r w:rsidRPr="00371F39">
        <w:rPr>
          <w:rFonts w:cs="Arial"/>
          <w:sz w:val="28"/>
          <w:szCs w:val="28"/>
        </w:rPr>
        <w:t xml:space="preserve"> перераб. – М.: Финансы и статистика, 1997 г</w:t>
      </w:r>
    </w:p>
    <w:p w:rsidR="00372934"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Карпова Т. Н. Основы управленческого учета. М.; Финансы и статистика, 2003 г</w:t>
      </w:r>
      <w:r w:rsidR="00372934" w:rsidRPr="00371F39">
        <w:rPr>
          <w:rFonts w:cs="Arial"/>
          <w:sz w:val="28"/>
          <w:szCs w:val="28"/>
        </w:rPr>
        <w:t xml:space="preserve"> </w:t>
      </w:r>
    </w:p>
    <w:p w:rsidR="002E03DA"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Керимов В. Э. Бухгалтерский учет. М.; Эксмо, 2006 г</w:t>
      </w:r>
    </w:p>
    <w:p w:rsidR="00391E74"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Козлова Е. П, Парашутин Н. В, Бабченко Т. Н. Бухгалтерский учет в промышленности. М.; Финансы и статистика, 1993 г</w:t>
      </w:r>
      <w:r w:rsidR="00391E74" w:rsidRPr="00371F39">
        <w:rPr>
          <w:rFonts w:cs="Arial"/>
          <w:sz w:val="28"/>
          <w:szCs w:val="28"/>
        </w:rPr>
        <w:t>.</w:t>
      </w:r>
    </w:p>
    <w:p w:rsidR="002E03DA"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Нидлз Б. и др. под ред Соколова Я. В. Принципы бухгалтерского учета. М.; Финансы и статистика, 1994 г</w:t>
      </w:r>
    </w:p>
    <w:p w:rsidR="00391E74"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 xml:space="preserve"> Основы управленческого учета. Адамов Н. А, Рогуленко Т. М, Амучиева Г. В, М.; Бухгалтерский учет, 2004 </w:t>
      </w:r>
    </w:p>
    <w:p w:rsidR="002E03DA"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Бакаев А. С. Бухгалтерский учет. М., 2002.</w:t>
      </w:r>
    </w:p>
    <w:p w:rsidR="002E03DA"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Бухгалтерский учет под редакцией Безруких П.С., М., 2002.</w:t>
      </w:r>
    </w:p>
    <w:p w:rsidR="002E03DA" w:rsidRPr="00371F39" w:rsidRDefault="002E03DA" w:rsidP="00AB2E4A">
      <w:pPr>
        <w:numPr>
          <w:ilvl w:val="0"/>
          <w:numId w:val="13"/>
        </w:numPr>
        <w:spacing w:line="360" w:lineRule="auto"/>
        <w:ind w:left="0" w:firstLine="0"/>
        <w:jc w:val="both"/>
        <w:rPr>
          <w:rFonts w:cs="Arial"/>
          <w:sz w:val="28"/>
          <w:szCs w:val="28"/>
        </w:rPr>
      </w:pPr>
      <w:r w:rsidRPr="00371F39">
        <w:rPr>
          <w:rFonts w:cs="Arial"/>
          <w:sz w:val="28"/>
          <w:szCs w:val="28"/>
        </w:rPr>
        <w:t>Кожинов В.Я. Бухгалтерский учет. М., 2001.</w:t>
      </w:r>
      <w:bookmarkStart w:id="0" w:name="_GoBack"/>
      <w:bookmarkEnd w:id="0"/>
    </w:p>
    <w:sectPr w:rsidR="002E03DA" w:rsidRPr="00371F39" w:rsidSect="00B939DE">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757" w:rsidRDefault="00EB2757" w:rsidP="00F47CA2">
      <w:r>
        <w:separator/>
      </w:r>
    </w:p>
  </w:endnote>
  <w:endnote w:type="continuationSeparator" w:id="0">
    <w:p w:rsidR="00EB2757" w:rsidRDefault="00EB2757" w:rsidP="00F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757" w:rsidRDefault="00EB2757" w:rsidP="00F47CA2">
      <w:r>
        <w:separator/>
      </w:r>
    </w:p>
  </w:footnote>
  <w:footnote w:type="continuationSeparator" w:id="0">
    <w:p w:rsidR="00EB2757" w:rsidRDefault="00EB2757" w:rsidP="00F47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25B"/>
    <w:multiLevelType w:val="hybridMultilevel"/>
    <w:tmpl w:val="BB623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267B11"/>
    <w:multiLevelType w:val="hybridMultilevel"/>
    <w:tmpl w:val="C220E0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9802E8"/>
    <w:multiLevelType w:val="hybridMultilevel"/>
    <w:tmpl w:val="5AAE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0458B"/>
    <w:multiLevelType w:val="hybridMultilevel"/>
    <w:tmpl w:val="E886E8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02444E"/>
    <w:multiLevelType w:val="singleLevel"/>
    <w:tmpl w:val="6C5EC422"/>
    <w:lvl w:ilvl="0">
      <w:start w:val="1"/>
      <w:numFmt w:val="decimal"/>
      <w:lvlText w:val="%1."/>
      <w:lvlJc w:val="left"/>
      <w:pPr>
        <w:tabs>
          <w:tab w:val="num" w:pos="1080"/>
        </w:tabs>
        <w:ind w:left="1080" w:hanging="360"/>
      </w:pPr>
      <w:rPr>
        <w:rFonts w:cs="Times New Roman" w:hint="default"/>
      </w:rPr>
    </w:lvl>
  </w:abstractNum>
  <w:abstractNum w:abstractNumId="5">
    <w:nsid w:val="2FE35652"/>
    <w:multiLevelType w:val="hybridMultilevel"/>
    <w:tmpl w:val="DBF24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3A7290"/>
    <w:multiLevelType w:val="hybridMultilevel"/>
    <w:tmpl w:val="7EA2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579A4"/>
    <w:multiLevelType w:val="singleLevel"/>
    <w:tmpl w:val="B2923BC8"/>
    <w:lvl w:ilvl="0">
      <w:start w:val="1"/>
      <w:numFmt w:val="decimal"/>
      <w:lvlText w:val="%1)"/>
      <w:lvlJc w:val="left"/>
      <w:pPr>
        <w:tabs>
          <w:tab w:val="num" w:pos="1211"/>
        </w:tabs>
        <w:ind w:left="1211" w:hanging="360"/>
      </w:pPr>
      <w:rPr>
        <w:rFonts w:cs="Times New Roman" w:hint="default"/>
      </w:rPr>
    </w:lvl>
  </w:abstractNum>
  <w:abstractNum w:abstractNumId="8">
    <w:nsid w:val="3BAD2426"/>
    <w:multiLevelType w:val="hybridMultilevel"/>
    <w:tmpl w:val="FEF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057F1"/>
    <w:multiLevelType w:val="hybridMultilevel"/>
    <w:tmpl w:val="049C15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84445B5"/>
    <w:multiLevelType w:val="hybridMultilevel"/>
    <w:tmpl w:val="7AF6BE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365F5D"/>
    <w:multiLevelType w:val="hybridMultilevel"/>
    <w:tmpl w:val="7B60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351B08"/>
    <w:multiLevelType w:val="hybridMultilevel"/>
    <w:tmpl w:val="5882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6D5A9F"/>
    <w:multiLevelType w:val="hybridMultilevel"/>
    <w:tmpl w:val="B4D2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72417"/>
    <w:multiLevelType w:val="hybridMultilevel"/>
    <w:tmpl w:val="69B4AB7C"/>
    <w:lvl w:ilvl="0" w:tplc="0409000F">
      <w:start w:val="1"/>
      <w:numFmt w:val="decimal"/>
      <w:lvlText w:val="%1."/>
      <w:lvlJc w:val="left"/>
      <w:pPr>
        <w:ind w:left="1320" w:hanging="360"/>
      </w:pPr>
      <w:rPr>
        <w:rFonts w:cs="Times New Roman"/>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num w:numId="1">
    <w:abstractNumId w:val="3"/>
  </w:num>
  <w:num w:numId="2">
    <w:abstractNumId w:val="13"/>
  </w:num>
  <w:num w:numId="3">
    <w:abstractNumId w:val="2"/>
  </w:num>
  <w:num w:numId="4">
    <w:abstractNumId w:val="11"/>
  </w:num>
  <w:num w:numId="5">
    <w:abstractNumId w:val="8"/>
  </w:num>
  <w:num w:numId="6">
    <w:abstractNumId w:val="6"/>
  </w:num>
  <w:num w:numId="7">
    <w:abstractNumId w:val="12"/>
  </w:num>
  <w:num w:numId="8">
    <w:abstractNumId w:val="5"/>
  </w:num>
  <w:num w:numId="9">
    <w:abstractNumId w:val="0"/>
  </w:num>
  <w:num w:numId="10">
    <w:abstractNumId w:val="9"/>
  </w:num>
  <w:num w:numId="11">
    <w:abstractNumId w:val="10"/>
  </w:num>
  <w:num w:numId="12">
    <w:abstractNumId w:val="14"/>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0C8"/>
    <w:rsid w:val="00035D80"/>
    <w:rsid w:val="00036C45"/>
    <w:rsid w:val="0004259C"/>
    <w:rsid w:val="000629D5"/>
    <w:rsid w:val="0007303A"/>
    <w:rsid w:val="0008760A"/>
    <w:rsid w:val="00091B38"/>
    <w:rsid w:val="000A1EDD"/>
    <w:rsid w:val="000B4B36"/>
    <w:rsid w:val="000B7CA8"/>
    <w:rsid w:val="000C7A89"/>
    <w:rsid w:val="000E5294"/>
    <w:rsid w:val="000F3FBF"/>
    <w:rsid w:val="000F5CC3"/>
    <w:rsid w:val="00111028"/>
    <w:rsid w:val="00112F25"/>
    <w:rsid w:val="001268BE"/>
    <w:rsid w:val="001718AC"/>
    <w:rsid w:val="00174602"/>
    <w:rsid w:val="00190170"/>
    <w:rsid w:val="00196585"/>
    <w:rsid w:val="001A4FA9"/>
    <w:rsid w:val="001B6C93"/>
    <w:rsid w:val="001C0DC5"/>
    <w:rsid w:val="001D69BB"/>
    <w:rsid w:val="001E7E69"/>
    <w:rsid w:val="0020514F"/>
    <w:rsid w:val="002257F3"/>
    <w:rsid w:val="00235AB7"/>
    <w:rsid w:val="00286BBC"/>
    <w:rsid w:val="002922DC"/>
    <w:rsid w:val="002A11EF"/>
    <w:rsid w:val="002A7A53"/>
    <w:rsid w:val="002B361D"/>
    <w:rsid w:val="002E03DA"/>
    <w:rsid w:val="002E10D6"/>
    <w:rsid w:val="002E5486"/>
    <w:rsid w:val="002E7F69"/>
    <w:rsid w:val="002F246D"/>
    <w:rsid w:val="003110B5"/>
    <w:rsid w:val="00314775"/>
    <w:rsid w:val="00335EEB"/>
    <w:rsid w:val="00335FB8"/>
    <w:rsid w:val="00371F39"/>
    <w:rsid w:val="00372934"/>
    <w:rsid w:val="00391B81"/>
    <w:rsid w:val="00391E74"/>
    <w:rsid w:val="00395A8A"/>
    <w:rsid w:val="003A60A4"/>
    <w:rsid w:val="003B7639"/>
    <w:rsid w:val="003D08BA"/>
    <w:rsid w:val="003D08E6"/>
    <w:rsid w:val="003F20EB"/>
    <w:rsid w:val="003F38C1"/>
    <w:rsid w:val="00411CAF"/>
    <w:rsid w:val="00416432"/>
    <w:rsid w:val="004411C8"/>
    <w:rsid w:val="004456BC"/>
    <w:rsid w:val="00453DA6"/>
    <w:rsid w:val="00457AD5"/>
    <w:rsid w:val="004832EF"/>
    <w:rsid w:val="00492D8C"/>
    <w:rsid w:val="0049797A"/>
    <w:rsid w:val="004C7B60"/>
    <w:rsid w:val="004D043D"/>
    <w:rsid w:val="004E28F0"/>
    <w:rsid w:val="004E5204"/>
    <w:rsid w:val="004E523B"/>
    <w:rsid w:val="004F0DAE"/>
    <w:rsid w:val="004F60F9"/>
    <w:rsid w:val="00530045"/>
    <w:rsid w:val="0054670D"/>
    <w:rsid w:val="00551EBA"/>
    <w:rsid w:val="00573DCB"/>
    <w:rsid w:val="005A740D"/>
    <w:rsid w:val="005E1401"/>
    <w:rsid w:val="005E26DB"/>
    <w:rsid w:val="005E7FEE"/>
    <w:rsid w:val="005F695B"/>
    <w:rsid w:val="005F6B6E"/>
    <w:rsid w:val="00603B97"/>
    <w:rsid w:val="006049CC"/>
    <w:rsid w:val="00604AD3"/>
    <w:rsid w:val="00604C0E"/>
    <w:rsid w:val="00621900"/>
    <w:rsid w:val="0062560F"/>
    <w:rsid w:val="006350B6"/>
    <w:rsid w:val="006535A5"/>
    <w:rsid w:val="00663F4B"/>
    <w:rsid w:val="006903E1"/>
    <w:rsid w:val="006A1B3F"/>
    <w:rsid w:val="006A23DF"/>
    <w:rsid w:val="006A2522"/>
    <w:rsid w:val="006B1C6C"/>
    <w:rsid w:val="006C0918"/>
    <w:rsid w:val="006E01BF"/>
    <w:rsid w:val="006E3835"/>
    <w:rsid w:val="007060F9"/>
    <w:rsid w:val="0071146D"/>
    <w:rsid w:val="007130C8"/>
    <w:rsid w:val="0073648E"/>
    <w:rsid w:val="00742C26"/>
    <w:rsid w:val="00752091"/>
    <w:rsid w:val="00754C64"/>
    <w:rsid w:val="00762140"/>
    <w:rsid w:val="0079253A"/>
    <w:rsid w:val="007B4ECA"/>
    <w:rsid w:val="007B74DF"/>
    <w:rsid w:val="007C2A28"/>
    <w:rsid w:val="007E5BAE"/>
    <w:rsid w:val="007F70BA"/>
    <w:rsid w:val="00824386"/>
    <w:rsid w:val="00831420"/>
    <w:rsid w:val="00836311"/>
    <w:rsid w:val="00841526"/>
    <w:rsid w:val="00855289"/>
    <w:rsid w:val="00862330"/>
    <w:rsid w:val="00862DC1"/>
    <w:rsid w:val="0086658C"/>
    <w:rsid w:val="008A31CE"/>
    <w:rsid w:val="008A3361"/>
    <w:rsid w:val="008F08CD"/>
    <w:rsid w:val="008F745D"/>
    <w:rsid w:val="008F7C56"/>
    <w:rsid w:val="00952EC0"/>
    <w:rsid w:val="00961144"/>
    <w:rsid w:val="00967E3C"/>
    <w:rsid w:val="00974456"/>
    <w:rsid w:val="00986195"/>
    <w:rsid w:val="0099083F"/>
    <w:rsid w:val="009A7451"/>
    <w:rsid w:val="009C5363"/>
    <w:rsid w:val="009C72A6"/>
    <w:rsid w:val="009D275D"/>
    <w:rsid w:val="009D7D1D"/>
    <w:rsid w:val="009E51D9"/>
    <w:rsid w:val="00A0652F"/>
    <w:rsid w:val="00A234E4"/>
    <w:rsid w:val="00A30080"/>
    <w:rsid w:val="00A424B1"/>
    <w:rsid w:val="00A56F99"/>
    <w:rsid w:val="00A8699C"/>
    <w:rsid w:val="00A90DD2"/>
    <w:rsid w:val="00AB2E4A"/>
    <w:rsid w:val="00AB599A"/>
    <w:rsid w:val="00B56E91"/>
    <w:rsid w:val="00B67A77"/>
    <w:rsid w:val="00B713F4"/>
    <w:rsid w:val="00B87CA2"/>
    <w:rsid w:val="00B939DE"/>
    <w:rsid w:val="00BA5110"/>
    <w:rsid w:val="00BB7CD9"/>
    <w:rsid w:val="00BC26EC"/>
    <w:rsid w:val="00BF3AAB"/>
    <w:rsid w:val="00BF4EBC"/>
    <w:rsid w:val="00C1533F"/>
    <w:rsid w:val="00C31304"/>
    <w:rsid w:val="00C57838"/>
    <w:rsid w:val="00C607CD"/>
    <w:rsid w:val="00C629CB"/>
    <w:rsid w:val="00C753B1"/>
    <w:rsid w:val="00C909F4"/>
    <w:rsid w:val="00C90B1C"/>
    <w:rsid w:val="00C9121E"/>
    <w:rsid w:val="00CB70D8"/>
    <w:rsid w:val="00CD3BE1"/>
    <w:rsid w:val="00CD6BD2"/>
    <w:rsid w:val="00CE33B2"/>
    <w:rsid w:val="00D03BB4"/>
    <w:rsid w:val="00D131CE"/>
    <w:rsid w:val="00D30F59"/>
    <w:rsid w:val="00D3401C"/>
    <w:rsid w:val="00D438CF"/>
    <w:rsid w:val="00D62FC1"/>
    <w:rsid w:val="00D67630"/>
    <w:rsid w:val="00D86A17"/>
    <w:rsid w:val="00D9699A"/>
    <w:rsid w:val="00DA2094"/>
    <w:rsid w:val="00DA4E40"/>
    <w:rsid w:val="00DB276A"/>
    <w:rsid w:val="00DF1164"/>
    <w:rsid w:val="00DF30E1"/>
    <w:rsid w:val="00E03626"/>
    <w:rsid w:val="00E1053B"/>
    <w:rsid w:val="00E166B4"/>
    <w:rsid w:val="00E16C55"/>
    <w:rsid w:val="00E17B4A"/>
    <w:rsid w:val="00E31F41"/>
    <w:rsid w:val="00E459AE"/>
    <w:rsid w:val="00E63CBD"/>
    <w:rsid w:val="00E66598"/>
    <w:rsid w:val="00E718C2"/>
    <w:rsid w:val="00EB2757"/>
    <w:rsid w:val="00ED16F1"/>
    <w:rsid w:val="00EE6DE2"/>
    <w:rsid w:val="00EE6F28"/>
    <w:rsid w:val="00EF1E31"/>
    <w:rsid w:val="00F05F8F"/>
    <w:rsid w:val="00F163AA"/>
    <w:rsid w:val="00F3386B"/>
    <w:rsid w:val="00F47CA2"/>
    <w:rsid w:val="00F72955"/>
    <w:rsid w:val="00F84E6F"/>
    <w:rsid w:val="00F95B3A"/>
    <w:rsid w:val="00FA28CF"/>
    <w:rsid w:val="00FB1A27"/>
    <w:rsid w:val="00FF4738"/>
    <w:rsid w:val="00FF6E54"/>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82AA9E-F3E1-4864-A8AF-22ECF77A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D3BE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C26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D3BE1"/>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754C64"/>
    <w:pPr>
      <w:keepNext/>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3BE1"/>
    <w:rPr>
      <w:rFonts w:ascii="Arial" w:hAnsi="Arial" w:cs="Arial"/>
      <w:b/>
      <w:bCs/>
      <w:kern w:val="32"/>
      <w:sz w:val="32"/>
      <w:szCs w:val="32"/>
      <w:lang w:val="ru-RU" w:eastAsia="ru-RU"/>
    </w:rPr>
  </w:style>
  <w:style w:type="character" w:customStyle="1" w:styleId="20">
    <w:name w:val="Заголовок 2 Знак"/>
    <w:link w:val="2"/>
    <w:uiPriority w:val="99"/>
    <w:semiHidden/>
    <w:locked/>
    <w:rsid w:val="00BC26EC"/>
    <w:rPr>
      <w:rFonts w:ascii="Cambria" w:hAnsi="Cambria" w:cs="Times New Roman"/>
      <w:b/>
      <w:bCs/>
      <w:i/>
      <w:iCs/>
      <w:sz w:val="28"/>
      <w:szCs w:val="28"/>
      <w:lang w:val="ru-RU" w:eastAsia="ru-RU"/>
    </w:rPr>
  </w:style>
  <w:style w:type="character" w:customStyle="1" w:styleId="30">
    <w:name w:val="Заголовок 3 Знак"/>
    <w:link w:val="3"/>
    <w:uiPriority w:val="99"/>
    <w:semiHidden/>
    <w:locked/>
    <w:rsid w:val="00CD3BE1"/>
    <w:rPr>
      <w:rFonts w:ascii="Cambria" w:hAnsi="Cambria" w:cs="Times New Roman"/>
      <w:b/>
      <w:b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List Paragraph"/>
    <w:basedOn w:val="a"/>
    <w:uiPriority w:val="99"/>
    <w:qFormat/>
    <w:rsid w:val="002E7F69"/>
    <w:pPr>
      <w:ind w:left="720"/>
    </w:pPr>
  </w:style>
  <w:style w:type="paragraph" w:styleId="21">
    <w:name w:val="Body Text 2"/>
    <w:basedOn w:val="a"/>
    <w:link w:val="22"/>
    <w:uiPriority w:val="99"/>
    <w:rsid w:val="00BC26EC"/>
    <w:pPr>
      <w:spacing w:after="120" w:line="480" w:lineRule="auto"/>
    </w:pPr>
  </w:style>
  <w:style w:type="character" w:customStyle="1" w:styleId="22">
    <w:name w:val="Основной текст 2 Знак"/>
    <w:link w:val="21"/>
    <w:uiPriority w:val="99"/>
    <w:locked/>
    <w:rsid w:val="00BC26EC"/>
    <w:rPr>
      <w:rFonts w:cs="Times New Roman"/>
      <w:sz w:val="24"/>
      <w:szCs w:val="24"/>
      <w:lang w:val="ru-RU" w:eastAsia="ru-RU"/>
    </w:rPr>
  </w:style>
  <w:style w:type="paragraph" w:styleId="23">
    <w:name w:val="Body Text Indent 2"/>
    <w:basedOn w:val="a"/>
    <w:link w:val="24"/>
    <w:uiPriority w:val="99"/>
    <w:rsid w:val="00754C64"/>
    <w:pPr>
      <w:spacing w:line="360" w:lineRule="auto"/>
      <w:ind w:firstLine="560"/>
      <w:jc w:val="both"/>
    </w:pPr>
    <w:rPr>
      <w:bCs/>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4">
    <w:name w:val="header"/>
    <w:basedOn w:val="a"/>
    <w:link w:val="a5"/>
    <w:uiPriority w:val="99"/>
    <w:rsid w:val="00F47CA2"/>
    <w:pPr>
      <w:tabs>
        <w:tab w:val="center" w:pos="4844"/>
        <w:tab w:val="right" w:pos="9689"/>
      </w:tabs>
    </w:pPr>
  </w:style>
  <w:style w:type="character" w:customStyle="1" w:styleId="a5">
    <w:name w:val="Верхний колонтитул Знак"/>
    <w:link w:val="a4"/>
    <w:uiPriority w:val="99"/>
    <w:locked/>
    <w:rsid w:val="00F47CA2"/>
    <w:rPr>
      <w:rFonts w:cs="Times New Roman"/>
      <w:sz w:val="24"/>
      <w:szCs w:val="24"/>
      <w:lang w:val="ru-RU" w:eastAsia="ru-RU"/>
    </w:rPr>
  </w:style>
  <w:style w:type="paragraph" w:styleId="a6">
    <w:name w:val="footer"/>
    <w:basedOn w:val="a"/>
    <w:link w:val="a7"/>
    <w:uiPriority w:val="99"/>
    <w:rsid w:val="00F47CA2"/>
    <w:pPr>
      <w:tabs>
        <w:tab w:val="center" w:pos="4844"/>
        <w:tab w:val="right" w:pos="9689"/>
      </w:tabs>
    </w:pPr>
  </w:style>
  <w:style w:type="character" w:customStyle="1" w:styleId="a7">
    <w:name w:val="Нижний колонтитул Знак"/>
    <w:link w:val="a6"/>
    <w:uiPriority w:val="99"/>
    <w:locked/>
    <w:rsid w:val="00F47CA2"/>
    <w:rPr>
      <w:rFonts w:cs="Times New Roman"/>
      <w:sz w:val="24"/>
      <w:szCs w:val="24"/>
      <w:lang w:val="ru-RU" w:eastAsia="ru-RU"/>
    </w:rPr>
  </w:style>
  <w:style w:type="paragraph" w:styleId="a8">
    <w:name w:val="No Spacing"/>
    <w:link w:val="a9"/>
    <w:uiPriority w:val="99"/>
    <w:qFormat/>
    <w:rsid w:val="002A7A53"/>
    <w:rPr>
      <w:rFonts w:ascii="Calibri" w:hAnsi="Calibri"/>
      <w:sz w:val="22"/>
      <w:szCs w:val="22"/>
      <w:lang w:val="en-US" w:eastAsia="en-US"/>
    </w:rPr>
  </w:style>
  <w:style w:type="character" w:customStyle="1" w:styleId="a9">
    <w:name w:val="Без интервала Знак"/>
    <w:link w:val="a8"/>
    <w:uiPriority w:val="99"/>
    <w:locked/>
    <w:rsid w:val="002A7A53"/>
    <w:rPr>
      <w:rFonts w:ascii="Calibri" w:hAnsi="Calibri" w:cs="Times New Roman"/>
      <w:sz w:val="22"/>
      <w:szCs w:val="22"/>
      <w:lang w:val="en-US" w:eastAsia="en-US" w:bidi="ar-SA"/>
    </w:rPr>
  </w:style>
  <w:style w:type="paragraph" w:styleId="aa">
    <w:name w:val="Balloon Text"/>
    <w:basedOn w:val="a"/>
    <w:link w:val="ab"/>
    <w:uiPriority w:val="99"/>
    <w:rsid w:val="002A7A53"/>
    <w:rPr>
      <w:rFonts w:ascii="Tahoma" w:hAnsi="Tahoma" w:cs="Tahoma"/>
      <w:sz w:val="16"/>
      <w:szCs w:val="16"/>
    </w:rPr>
  </w:style>
  <w:style w:type="character" w:customStyle="1" w:styleId="ab">
    <w:name w:val="Текст выноски Знак"/>
    <w:link w:val="aa"/>
    <w:uiPriority w:val="99"/>
    <w:locked/>
    <w:rsid w:val="002A7A53"/>
    <w:rPr>
      <w:rFonts w:ascii="Tahoma" w:hAnsi="Tahoma" w:cs="Tahoma"/>
      <w:sz w:val="16"/>
      <w:szCs w:val="16"/>
      <w:lang w:val="ru-RU" w:eastAsia="ru-RU"/>
    </w:rPr>
  </w:style>
  <w:style w:type="paragraph" w:styleId="ac">
    <w:name w:val="Body Text Indent"/>
    <w:basedOn w:val="a"/>
    <w:link w:val="ad"/>
    <w:uiPriority w:val="99"/>
    <w:rsid w:val="0020514F"/>
    <w:pPr>
      <w:spacing w:after="120"/>
      <w:ind w:left="283"/>
    </w:pPr>
  </w:style>
  <w:style w:type="character" w:customStyle="1" w:styleId="ad">
    <w:name w:val="Основной текст с отступом Знак"/>
    <w:link w:val="ac"/>
    <w:uiPriority w:val="99"/>
    <w:locked/>
    <w:rsid w:val="0020514F"/>
    <w:rPr>
      <w:rFonts w:cs="Times New Roman"/>
      <w:sz w:val="24"/>
      <w:szCs w:val="24"/>
      <w:lang w:val="ru-RU" w:eastAsia="ru-RU"/>
    </w:rPr>
  </w:style>
  <w:style w:type="paragraph" w:customStyle="1" w:styleId="Normal1">
    <w:name w:val="Normal1"/>
    <w:uiPriority w:val="99"/>
    <w:rsid w:val="0079253A"/>
    <w:pPr>
      <w:widowControl w:val="0"/>
      <w:spacing w:line="280" w:lineRule="auto"/>
      <w:ind w:firstLine="360"/>
      <w:jc w:val="both"/>
    </w:pPr>
  </w:style>
  <w:style w:type="paragraph" w:customStyle="1" w:styleId="FR2">
    <w:name w:val="FR2"/>
    <w:uiPriority w:val="99"/>
    <w:rsid w:val="00D438CF"/>
    <w:pPr>
      <w:widowControl w:val="0"/>
      <w:spacing w:line="360" w:lineRule="auto"/>
      <w:ind w:left="640" w:right="400"/>
      <w:jc w:val="center"/>
    </w:pPr>
    <w:rPr>
      <w:rFonts w:ascii="Arial Narrow" w:hAnsi="Arial Narrow"/>
      <w:sz w:val="24"/>
    </w:rPr>
  </w:style>
  <w:style w:type="character" w:styleId="ae">
    <w:name w:val="page number"/>
    <w:uiPriority w:val="99"/>
    <w:rsid w:val="00D438CF"/>
    <w:rPr>
      <w:rFonts w:cs="Times New Roman"/>
    </w:rPr>
  </w:style>
  <w:style w:type="paragraph" w:styleId="HTML">
    <w:name w:val="HTML Preformatted"/>
    <w:basedOn w:val="a"/>
    <w:link w:val="HTML0"/>
    <w:uiPriority w:val="99"/>
    <w:rsid w:val="00A2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locked/>
    <w:rsid w:val="00A234E4"/>
    <w:rPr>
      <w:rFonts w:ascii="Courier New" w:hAnsi="Courier New" w:cs="Courier New"/>
    </w:rPr>
  </w:style>
  <w:style w:type="paragraph" w:styleId="af">
    <w:name w:val="Body Text"/>
    <w:basedOn w:val="a"/>
    <w:link w:val="af0"/>
    <w:uiPriority w:val="99"/>
    <w:rsid w:val="00D9699A"/>
    <w:pPr>
      <w:spacing w:after="120"/>
    </w:pPr>
  </w:style>
  <w:style w:type="character" w:customStyle="1" w:styleId="af0">
    <w:name w:val="Основной текст Знак"/>
    <w:link w:val="af"/>
    <w:uiPriority w:val="99"/>
    <w:locked/>
    <w:rsid w:val="00D9699A"/>
    <w:rPr>
      <w:rFonts w:cs="Times New Roman"/>
      <w:sz w:val="24"/>
      <w:szCs w:val="24"/>
      <w:lang w:val="ru-RU" w:eastAsia="ru-RU"/>
    </w:rPr>
  </w:style>
  <w:style w:type="paragraph" w:styleId="af1">
    <w:name w:val="Title"/>
    <w:basedOn w:val="a"/>
    <w:link w:val="af2"/>
    <w:uiPriority w:val="99"/>
    <w:qFormat/>
    <w:rsid w:val="00D9699A"/>
    <w:pPr>
      <w:jc w:val="center"/>
    </w:pPr>
    <w:rPr>
      <w:b/>
      <w:bCs/>
      <w:sz w:val="26"/>
      <w:lang w:eastAsia="en-US"/>
    </w:rPr>
  </w:style>
  <w:style w:type="character" w:customStyle="1" w:styleId="af2">
    <w:name w:val="Название Знак"/>
    <w:link w:val="af1"/>
    <w:uiPriority w:val="99"/>
    <w:locked/>
    <w:rsid w:val="00D9699A"/>
    <w:rPr>
      <w:rFonts w:cs="Times New Roman"/>
      <w:b/>
      <w:bCs/>
      <w:sz w:val="24"/>
      <w:szCs w:val="24"/>
      <w:lang w:val="ru-RU" w:eastAsia="x-none"/>
    </w:rPr>
  </w:style>
  <w:style w:type="table" w:styleId="af3">
    <w:name w:val="Table Grid"/>
    <w:basedOn w:val="a1"/>
    <w:uiPriority w:val="99"/>
    <w:rsid w:val="00395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rsid w:val="0062560F"/>
    <w:pPr>
      <w:spacing w:before="100" w:beforeAutospacing="1" w:after="100" w:afterAutospacing="1"/>
    </w:pPr>
    <w:rPr>
      <w:rFonts w:ascii="Verdana" w:hAnsi="Verdana"/>
      <w:color w:val="616161"/>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01517">
      <w:marLeft w:val="0"/>
      <w:marRight w:val="0"/>
      <w:marTop w:val="0"/>
      <w:marBottom w:val="0"/>
      <w:divBdr>
        <w:top w:val="none" w:sz="0" w:space="0" w:color="auto"/>
        <w:left w:val="none" w:sz="0" w:space="0" w:color="auto"/>
        <w:bottom w:val="none" w:sz="0" w:space="0" w:color="auto"/>
        <w:right w:val="none" w:sz="0" w:space="0" w:color="auto"/>
      </w:divBdr>
      <w:divsChild>
        <w:div w:id="1110201524">
          <w:marLeft w:val="0"/>
          <w:marRight w:val="0"/>
          <w:marTop w:val="0"/>
          <w:marBottom w:val="0"/>
          <w:divBdr>
            <w:top w:val="none" w:sz="0" w:space="0" w:color="auto"/>
            <w:left w:val="none" w:sz="0" w:space="0" w:color="auto"/>
            <w:bottom w:val="none" w:sz="0" w:space="0" w:color="auto"/>
            <w:right w:val="none" w:sz="0" w:space="0" w:color="auto"/>
          </w:divBdr>
        </w:div>
      </w:divsChild>
    </w:div>
    <w:div w:id="1110201520">
      <w:marLeft w:val="0"/>
      <w:marRight w:val="0"/>
      <w:marTop w:val="0"/>
      <w:marBottom w:val="0"/>
      <w:divBdr>
        <w:top w:val="none" w:sz="0" w:space="0" w:color="auto"/>
        <w:left w:val="none" w:sz="0" w:space="0" w:color="auto"/>
        <w:bottom w:val="none" w:sz="0" w:space="0" w:color="auto"/>
        <w:right w:val="none" w:sz="0" w:space="0" w:color="auto"/>
      </w:divBdr>
      <w:divsChild>
        <w:div w:id="1110201518">
          <w:marLeft w:val="0"/>
          <w:marRight w:val="0"/>
          <w:marTop w:val="0"/>
          <w:marBottom w:val="0"/>
          <w:divBdr>
            <w:top w:val="none" w:sz="0" w:space="0" w:color="auto"/>
            <w:left w:val="none" w:sz="0" w:space="0" w:color="auto"/>
            <w:bottom w:val="none" w:sz="0" w:space="0" w:color="auto"/>
            <w:right w:val="none" w:sz="0" w:space="0" w:color="auto"/>
          </w:divBdr>
        </w:div>
      </w:divsChild>
    </w:div>
    <w:div w:id="1110201522">
      <w:marLeft w:val="0"/>
      <w:marRight w:val="0"/>
      <w:marTop w:val="0"/>
      <w:marBottom w:val="0"/>
      <w:divBdr>
        <w:top w:val="none" w:sz="0" w:space="0" w:color="auto"/>
        <w:left w:val="none" w:sz="0" w:space="0" w:color="auto"/>
        <w:bottom w:val="none" w:sz="0" w:space="0" w:color="auto"/>
        <w:right w:val="none" w:sz="0" w:space="0" w:color="auto"/>
      </w:divBdr>
      <w:divsChild>
        <w:div w:id="1110201519">
          <w:marLeft w:val="0"/>
          <w:marRight w:val="0"/>
          <w:marTop w:val="0"/>
          <w:marBottom w:val="0"/>
          <w:divBdr>
            <w:top w:val="none" w:sz="0" w:space="0" w:color="auto"/>
            <w:left w:val="none" w:sz="0" w:space="0" w:color="auto"/>
            <w:bottom w:val="none" w:sz="0" w:space="0" w:color="auto"/>
            <w:right w:val="none" w:sz="0" w:space="0" w:color="auto"/>
          </w:divBdr>
        </w:div>
      </w:divsChild>
    </w:div>
    <w:div w:id="1110201523">
      <w:marLeft w:val="0"/>
      <w:marRight w:val="0"/>
      <w:marTop w:val="0"/>
      <w:marBottom w:val="0"/>
      <w:divBdr>
        <w:top w:val="none" w:sz="0" w:space="0" w:color="auto"/>
        <w:left w:val="none" w:sz="0" w:space="0" w:color="auto"/>
        <w:bottom w:val="none" w:sz="0" w:space="0" w:color="auto"/>
        <w:right w:val="none" w:sz="0" w:space="0" w:color="auto"/>
      </w:divBdr>
      <w:divsChild>
        <w:div w:id="111020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3851</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win77</dc:creator>
  <cp:keywords/>
  <dc:description/>
  <cp:lastModifiedBy>admin</cp:lastModifiedBy>
  <cp:revision>2</cp:revision>
  <cp:lastPrinted>2010-01-18T09:09:00Z</cp:lastPrinted>
  <dcterms:created xsi:type="dcterms:W3CDTF">2014-03-04T01:12:00Z</dcterms:created>
  <dcterms:modified xsi:type="dcterms:W3CDTF">2014-03-04T01:12:00Z</dcterms:modified>
</cp:coreProperties>
</file>