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DC" w:rsidRPr="000809D4" w:rsidRDefault="00EA72DC" w:rsidP="000809D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EA72DC" w:rsidRPr="000809D4" w:rsidRDefault="00EA72DC" w:rsidP="000809D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EA72DC" w:rsidRPr="000809D4" w:rsidRDefault="00EA72DC" w:rsidP="000809D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EA72DC" w:rsidRPr="000809D4" w:rsidRDefault="00EA72DC" w:rsidP="000809D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«Тульский государственный университет»</w:t>
      </w:r>
    </w:p>
    <w:p w:rsidR="00EA72DC" w:rsidRPr="000809D4" w:rsidRDefault="00EA72DC" w:rsidP="000809D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A72DC" w:rsidRPr="000809D4" w:rsidRDefault="00EA72DC" w:rsidP="000809D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Кафедра «Финансы и менеджмент»</w:t>
      </w:r>
    </w:p>
    <w:p w:rsidR="00EA72DC" w:rsidRPr="000809D4" w:rsidRDefault="00EA72DC" w:rsidP="000809D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2DC" w:rsidRPr="000809D4" w:rsidRDefault="00EA72DC" w:rsidP="000809D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09D4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EA72DC" w:rsidRPr="000809D4" w:rsidRDefault="00EA72DC" w:rsidP="000809D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09D4">
        <w:rPr>
          <w:rFonts w:ascii="Times New Roman" w:hAnsi="Times New Roman"/>
          <w:b/>
          <w:sz w:val="28"/>
          <w:szCs w:val="28"/>
        </w:rPr>
        <w:t>по дисциплине «теоретические основы финансового менеджмента»</w:t>
      </w: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74D" w:rsidRPr="000809D4" w:rsidRDefault="00EA72DC" w:rsidP="000809D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Выполнил:</w:t>
      </w:r>
      <w:r w:rsidRPr="000809D4">
        <w:rPr>
          <w:rFonts w:ascii="Times New Roman" w:hAnsi="Times New Roman"/>
          <w:sz w:val="28"/>
          <w:szCs w:val="28"/>
        </w:rPr>
        <w:tab/>
      </w:r>
      <w:r w:rsidR="002B174D" w:rsidRPr="000809D4">
        <w:rPr>
          <w:rFonts w:ascii="Times New Roman" w:hAnsi="Times New Roman"/>
          <w:sz w:val="28"/>
          <w:szCs w:val="28"/>
        </w:rPr>
        <w:t>Усачева А.А</w:t>
      </w:r>
      <w:r w:rsidRPr="000809D4">
        <w:rPr>
          <w:rFonts w:ascii="Times New Roman" w:hAnsi="Times New Roman"/>
          <w:sz w:val="28"/>
          <w:szCs w:val="28"/>
        </w:rPr>
        <w:t xml:space="preserve">. </w:t>
      </w:r>
    </w:p>
    <w:p w:rsidR="00EA72DC" w:rsidRPr="000809D4" w:rsidRDefault="00EA72DC" w:rsidP="000809D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гр.72074</w:t>
      </w:r>
      <w:r w:rsidRPr="000809D4">
        <w:rPr>
          <w:rFonts w:ascii="Times New Roman" w:hAnsi="Times New Roman"/>
          <w:sz w:val="28"/>
          <w:szCs w:val="28"/>
          <w:lang w:val="vi-VN"/>
        </w:rPr>
        <w:t>2</w:t>
      </w:r>
    </w:p>
    <w:p w:rsidR="000809D4" w:rsidRDefault="00EA72DC" w:rsidP="000809D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0809D4">
        <w:rPr>
          <w:rFonts w:ascii="Times New Roman" w:hAnsi="Times New Roman"/>
          <w:sz w:val="28"/>
          <w:szCs w:val="28"/>
        </w:rPr>
        <w:t>Проверил</w:t>
      </w:r>
    </w:p>
    <w:p w:rsidR="00EA72DC" w:rsidRPr="000809D4" w:rsidRDefault="00EA72DC" w:rsidP="000809D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Ушакова Н.В.</w:t>
      </w: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9D4" w:rsidRDefault="00EA72DC" w:rsidP="000809D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0809D4">
        <w:rPr>
          <w:rFonts w:ascii="Times New Roman" w:hAnsi="Times New Roman"/>
          <w:sz w:val="28"/>
          <w:szCs w:val="28"/>
        </w:rPr>
        <w:t>Тула 200</w:t>
      </w:r>
      <w:r w:rsidRPr="000809D4">
        <w:rPr>
          <w:rFonts w:ascii="Times New Roman" w:hAnsi="Times New Roman"/>
          <w:sz w:val="28"/>
          <w:szCs w:val="28"/>
          <w:lang w:val="vi-VN"/>
        </w:rPr>
        <w:t>7</w:t>
      </w:r>
    </w:p>
    <w:p w:rsidR="00EA72DC" w:rsidRPr="000809D4" w:rsidRDefault="00EA72DC" w:rsidP="000809D4">
      <w:pPr>
        <w:spacing w:after="0" w:line="360" w:lineRule="auto"/>
        <w:ind w:firstLine="709"/>
        <w:jc w:val="center"/>
        <w:rPr>
          <w:rFonts w:ascii="Times New Roman" w:hAnsi="Times New Roman"/>
          <w:b/>
        </w:rPr>
      </w:pPr>
      <w:r w:rsidRPr="000809D4">
        <w:rPr>
          <w:szCs w:val="28"/>
          <w:lang w:val="vi-VN"/>
        </w:rPr>
        <w:br w:type="page"/>
      </w:r>
      <w:r w:rsidRPr="000809D4">
        <w:rPr>
          <w:rFonts w:ascii="Times New Roman" w:hAnsi="Times New Roman"/>
          <w:b/>
        </w:rPr>
        <w:t>СОДЕРЖАНИЕ</w:t>
      </w: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</w:p>
    <w:p w:rsidR="00D323E5" w:rsidRPr="000809D4" w:rsidRDefault="00EA72DC" w:rsidP="000809D4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fldChar w:fldCharType="begin"/>
      </w:r>
      <w:r w:rsidRPr="000809D4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0809D4">
        <w:rPr>
          <w:rFonts w:ascii="Times New Roman" w:hAnsi="Times New Roman"/>
          <w:sz w:val="28"/>
          <w:szCs w:val="28"/>
        </w:rPr>
        <w:fldChar w:fldCharType="separate"/>
      </w:r>
      <w:hyperlink w:anchor="_Toc184485519" w:history="1">
        <w:r w:rsidR="00D323E5" w:rsidRPr="000809D4">
          <w:rPr>
            <w:rStyle w:val="ae"/>
            <w:rFonts w:ascii="Times New Roman" w:hAnsi="Times New Roman"/>
            <w:noProof/>
            <w:color w:val="auto"/>
            <w:sz w:val="28"/>
            <w:szCs w:val="28"/>
            <w:u w:val="none"/>
          </w:rPr>
          <w:t>Расчетная часть</w:t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_Toc184485519 \h </w:instrText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7036A" w:rsidRPr="000809D4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323E5" w:rsidRPr="000809D4" w:rsidRDefault="008E1AC2" w:rsidP="000809D4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184485520" w:history="1">
        <w:r w:rsidR="00D323E5" w:rsidRPr="000809D4">
          <w:rPr>
            <w:rStyle w:val="ae"/>
            <w:rFonts w:ascii="Times New Roman" w:hAnsi="Times New Roman"/>
            <w:noProof/>
            <w:color w:val="auto"/>
            <w:sz w:val="28"/>
            <w:szCs w:val="28"/>
            <w:u w:val="none"/>
          </w:rPr>
          <w:t>Теоретическая часть</w:t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_Toc184485520 \h </w:instrText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7036A" w:rsidRPr="000809D4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323E5" w:rsidRPr="000809D4" w:rsidRDefault="008E1AC2" w:rsidP="000809D4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184485521" w:history="1">
        <w:r w:rsidR="00D323E5" w:rsidRPr="000809D4">
          <w:rPr>
            <w:rStyle w:val="ae"/>
            <w:rFonts w:ascii="Times New Roman" w:hAnsi="Times New Roman"/>
            <w:noProof/>
            <w:color w:val="auto"/>
            <w:sz w:val="28"/>
            <w:szCs w:val="28"/>
            <w:u w:val="none"/>
          </w:rPr>
          <w:t>Список литературы</w:t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_Toc184485521 \h </w:instrText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7036A" w:rsidRPr="000809D4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D323E5" w:rsidRPr="000809D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fldChar w:fldCharType="end"/>
      </w:r>
    </w:p>
    <w:p w:rsidR="002B174D" w:rsidRDefault="000809D4" w:rsidP="000809D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szCs w:val="28"/>
        </w:rPr>
        <w:br w:type="page"/>
      </w:r>
      <w:bookmarkStart w:id="0" w:name="_Toc184485519"/>
      <w:r w:rsidR="00EA72DC" w:rsidRPr="000809D4">
        <w:rPr>
          <w:rFonts w:ascii="Times New Roman" w:hAnsi="Times New Roman"/>
          <w:b/>
          <w:sz w:val="28"/>
          <w:szCs w:val="28"/>
        </w:rPr>
        <w:t>Расчетная часть</w:t>
      </w:r>
      <w:bookmarkEnd w:id="0"/>
    </w:p>
    <w:p w:rsidR="000809D4" w:rsidRPr="000809D4" w:rsidRDefault="000809D4" w:rsidP="000809D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B174D" w:rsidRPr="000809D4" w:rsidRDefault="002B174D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№ зачетной книжки - 040617</w:t>
      </w:r>
    </w:p>
    <w:p w:rsidR="002B174D" w:rsidRPr="000809D4" w:rsidRDefault="002B174D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Так как по моим исходным данным получается 2 акции Ростелеком, то одну из них мы заменим на акцию Роснефти</w:t>
      </w:r>
    </w:p>
    <w:p w:rsidR="00EA72DC" w:rsidRPr="000809D4" w:rsidRDefault="00EA72DC" w:rsidP="000809D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 xml:space="preserve">Составим таблицу, в которой за период с 13.08.2007 по 12.11.2007 прослеживаются ежедневные изменения курсов акций </w:t>
      </w:r>
      <w:r w:rsidR="00544698" w:rsidRPr="000809D4">
        <w:rPr>
          <w:rFonts w:ascii="Times New Roman" w:hAnsi="Times New Roman"/>
          <w:sz w:val="28"/>
          <w:szCs w:val="28"/>
        </w:rPr>
        <w:t>Ростелеком</w:t>
      </w:r>
      <w:r w:rsidRPr="000809D4">
        <w:rPr>
          <w:rFonts w:ascii="Times New Roman" w:hAnsi="Times New Roman"/>
          <w:sz w:val="28"/>
          <w:szCs w:val="28"/>
        </w:rPr>
        <w:t xml:space="preserve">, </w:t>
      </w:r>
      <w:r w:rsidR="00544698" w:rsidRPr="000809D4">
        <w:rPr>
          <w:rFonts w:ascii="Times New Roman" w:hAnsi="Times New Roman"/>
          <w:sz w:val="28"/>
          <w:szCs w:val="28"/>
        </w:rPr>
        <w:t>Роснефть</w:t>
      </w:r>
      <w:r w:rsidRPr="000809D4">
        <w:rPr>
          <w:rFonts w:ascii="Times New Roman" w:hAnsi="Times New Roman"/>
          <w:sz w:val="28"/>
          <w:szCs w:val="28"/>
        </w:rPr>
        <w:t xml:space="preserve"> и </w:t>
      </w:r>
      <w:r w:rsidR="00544698" w:rsidRPr="000809D4">
        <w:rPr>
          <w:rFonts w:ascii="Times New Roman" w:hAnsi="Times New Roman"/>
          <w:sz w:val="28"/>
          <w:szCs w:val="28"/>
        </w:rPr>
        <w:t>Северсталь</w:t>
      </w:r>
      <w:r w:rsidRPr="000809D4">
        <w:rPr>
          <w:rFonts w:ascii="Times New Roman" w:hAnsi="Times New Roman"/>
          <w:sz w:val="28"/>
          <w:szCs w:val="28"/>
        </w:rPr>
        <w:t xml:space="preserve">, а также изменения биржевого индекса. </w:t>
      </w:r>
    </w:p>
    <w:p w:rsidR="00EA72DC" w:rsidRDefault="00EA72DC" w:rsidP="000809D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  <w:lang w:val="en-US"/>
        </w:rPr>
      </w:pPr>
      <w:r w:rsidRPr="000809D4">
        <w:rPr>
          <w:rFonts w:ascii="Times New Roman" w:hAnsi="Times New Roman"/>
          <w:b w:val="0"/>
          <w:color w:val="auto"/>
          <w:sz w:val="28"/>
          <w:szCs w:val="24"/>
        </w:rPr>
        <w:t xml:space="preserve">Таблица </w:t>
      </w:r>
      <w:r w:rsidRPr="000809D4">
        <w:rPr>
          <w:rFonts w:ascii="Times New Roman" w:hAnsi="Times New Roman"/>
          <w:b w:val="0"/>
          <w:color w:val="auto"/>
          <w:sz w:val="28"/>
          <w:szCs w:val="24"/>
        </w:rPr>
        <w:fldChar w:fldCharType="begin"/>
      </w:r>
      <w:r w:rsidRPr="000809D4">
        <w:rPr>
          <w:rFonts w:ascii="Times New Roman" w:hAnsi="Times New Roman"/>
          <w:b w:val="0"/>
          <w:color w:val="auto"/>
          <w:sz w:val="28"/>
          <w:szCs w:val="24"/>
        </w:rPr>
        <w:instrText xml:space="preserve"> SEQ Таблица \* ARABIC </w:instrText>
      </w:r>
      <w:r w:rsidRPr="000809D4">
        <w:rPr>
          <w:rFonts w:ascii="Times New Roman" w:hAnsi="Times New Roman"/>
          <w:b w:val="0"/>
          <w:color w:val="auto"/>
          <w:sz w:val="28"/>
          <w:szCs w:val="24"/>
        </w:rPr>
        <w:fldChar w:fldCharType="separate"/>
      </w:r>
      <w:r w:rsidR="00C7036A" w:rsidRPr="000809D4">
        <w:rPr>
          <w:rFonts w:ascii="Times New Roman" w:hAnsi="Times New Roman"/>
          <w:b w:val="0"/>
          <w:noProof/>
          <w:color w:val="auto"/>
          <w:sz w:val="28"/>
          <w:szCs w:val="24"/>
        </w:rPr>
        <w:t>1</w:t>
      </w:r>
      <w:r w:rsidRPr="000809D4">
        <w:rPr>
          <w:rFonts w:ascii="Times New Roman" w:hAnsi="Times New Roman"/>
          <w:b w:val="0"/>
          <w:color w:val="auto"/>
          <w:sz w:val="28"/>
          <w:szCs w:val="24"/>
        </w:rPr>
        <w:fldChar w:fldCharType="end"/>
      </w:r>
      <w:r w:rsidRPr="000809D4">
        <w:rPr>
          <w:rFonts w:ascii="Times New Roman" w:hAnsi="Times New Roman"/>
          <w:b w:val="0"/>
          <w:color w:val="auto"/>
          <w:sz w:val="28"/>
          <w:szCs w:val="24"/>
        </w:rPr>
        <w:t xml:space="preserve">. Цены акций и индекс рынка 13.08.2007 – 12.11.2007 </w:t>
      </w:r>
    </w:p>
    <w:p w:rsidR="000809D4" w:rsidRPr="000809D4" w:rsidRDefault="000809D4" w:rsidP="000809D4">
      <w:pPr>
        <w:rPr>
          <w:lang w:val="en-US"/>
        </w:rPr>
      </w:pPr>
    </w:p>
    <w:tbl>
      <w:tblPr>
        <w:tblW w:w="6311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1262"/>
        <w:gridCol w:w="1262"/>
        <w:gridCol w:w="1262"/>
        <w:gridCol w:w="1262"/>
        <w:gridCol w:w="1263"/>
      </w:tblGrid>
      <w:tr w:rsidR="00544698" w:rsidRPr="000809D4" w:rsidTr="000809D4">
        <w:trPr>
          <w:divId w:val="1475759095"/>
          <w:trHeight w:val="63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Ростелеком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Роснефть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Северсталь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Индекс рынка</w:t>
            </w:r>
          </w:p>
        </w:tc>
      </w:tr>
      <w:tr w:rsidR="00544698" w:rsidRPr="000809D4" w:rsidTr="000809D4">
        <w:trPr>
          <w:divId w:val="1475759095"/>
          <w:trHeight w:val="338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13.08.2007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252,70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207,01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426,60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1895,71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14.08.2007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253,21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206,50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423,00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1877,10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15.08.2007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207,50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421,10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1871,54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16.08.2007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252,50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205,77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417,10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1880,43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17.08.2007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253,05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440,95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1919,89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20.08.2007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251,88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441,01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1926,50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21.08.2007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253,49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209,75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434,49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1904,76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22.08.2007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254,88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433,45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1905,30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23.08.2007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254,96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212,66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438,00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1920,88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24.08.2007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254,40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208,90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429,80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1898,19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27.08.2007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254,21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208,49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434,30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1898,26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28.08.2007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253,02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441,89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1911,97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29.08.2007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252,06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209,97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438,15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1899,95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30.08.2007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257,20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212,73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459,00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1932,68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31.08.2007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1943,25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03.09.2007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446,00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1915,80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04.09.2007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454,90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1938,52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05.09.2007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258,60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220,10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478,25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2015,36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06.09.2007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476,10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2015,19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07.09.2007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259,78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499,63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2026,29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10.09.2007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258,81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214,92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504,99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2042,20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11.09.2007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495,10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2008,97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12.09.2007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511,85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2049,45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13.09.2007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261,98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517,98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2064,16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14.09.2007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262,70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523,99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2071,80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17.09.2007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261,25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531,01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2047,09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266,60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2108,57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265,01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558,75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2092,98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263,99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540,90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2090,08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264,53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553,50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2115,43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268,60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212,79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559,10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2130,20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566,00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2141,79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212,17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588,97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2143,69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27.09.2007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264,53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214,82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584,99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2173,11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28.09.2007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260,60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566,00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2163,11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01.10.2007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258,69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215,97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556,79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2176,90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02.10.2007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255,66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533,82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2159,84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03.10.2007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257,60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2158,09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04.10.2007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253,16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544,50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2136,53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05.10.2007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248,30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548,37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2142,42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08.10.2007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243,48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546,88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2098,57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09.10.2007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572,00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2127,00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10.10.2007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242,50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580,10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2123,36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11.10.2007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244,77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2151,10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12.10.2007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218,59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2194,12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15.10.2007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244,20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219,50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586,80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2226,02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16.10.2007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244,06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217,23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571,00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2206,34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17.10.2007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243,49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217,09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584,01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2223,06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243,60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215,67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586,69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2220,16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241,80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575,02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2228,15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239,50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223,86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578,58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2268,92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237,50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580,30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2280,95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238,36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226,20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2288,15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237,25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221,06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559,90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2262,11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237,50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220,60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571,88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2243,04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29.10.2007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237,77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2222,84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30.10.2007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238,98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223,50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558,29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2244,11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31.10.2007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236,79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220,70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2217,95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01.11.2007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242,20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548,96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2189,37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02.11.2007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241,23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214,75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2166,00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06.11.2007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241,80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215,36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2180,22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07.11.2007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239,93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540,98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2151,88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08.11.2007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241,50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551,21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2135,93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09.11.2007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240,25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551,80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2151,89</w:t>
            </w:r>
          </w:p>
        </w:tc>
      </w:tr>
      <w:tr w:rsidR="00544698" w:rsidRPr="000809D4" w:rsidTr="000809D4">
        <w:trPr>
          <w:divId w:val="1475759095"/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12.11.2007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245,14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214,16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547,46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98" w:rsidRPr="000809D4" w:rsidRDefault="0054469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2177,07</w:t>
            </w:r>
          </w:p>
        </w:tc>
      </w:tr>
    </w:tbl>
    <w:p w:rsidR="00EA72DC" w:rsidRPr="000809D4" w:rsidRDefault="00EA72DC" w:rsidP="000809D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A72DC" w:rsidRPr="000809D4" w:rsidRDefault="00EA72DC" w:rsidP="000809D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 xml:space="preserve">Используя статистические функции </w:t>
      </w:r>
      <w:r w:rsidRPr="000809D4">
        <w:rPr>
          <w:rFonts w:ascii="Times New Roman" w:hAnsi="Times New Roman"/>
          <w:sz w:val="28"/>
          <w:szCs w:val="28"/>
          <w:lang w:val="en-US"/>
        </w:rPr>
        <w:t>Microsoft</w:t>
      </w:r>
      <w:r w:rsidRPr="000809D4">
        <w:rPr>
          <w:rFonts w:ascii="Times New Roman" w:hAnsi="Times New Roman"/>
          <w:sz w:val="28"/>
          <w:szCs w:val="28"/>
        </w:rPr>
        <w:t xml:space="preserve"> </w:t>
      </w:r>
      <w:r w:rsidRPr="000809D4">
        <w:rPr>
          <w:rFonts w:ascii="Times New Roman" w:hAnsi="Times New Roman"/>
          <w:sz w:val="28"/>
          <w:szCs w:val="28"/>
          <w:lang w:val="en-US"/>
        </w:rPr>
        <w:t>Excel</w:t>
      </w:r>
      <w:r w:rsidRPr="000809D4">
        <w:rPr>
          <w:rFonts w:ascii="Times New Roman" w:hAnsi="Times New Roman"/>
          <w:sz w:val="28"/>
          <w:szCs w:val="28"/>
        </w:rPr>
        <w:t>, рассчитаем среднее значение и дисперсию по каждому столбцу, определим отклонение от среднего в долях от дисперсии и, применив формулу дисперсии к столбцу отклонений, получим среднеквадратическое отклонение σ</w:t>
      </w:r>
      <w:r w:rsidRPr="000809D4">
        <w:rPr>
          <w:rFonts w:ascii="Times New Roman" w:hAnsi="Times New Roman"/>
          <w:sz w:val="28"/>
          <w:szCs w:val="28"/>
          <w:vertAlign w:val="subscript"/>
        </w:rPr>
        <w:t>х</w:t>
      </w:r>
      <w:r w:rsidRPr="000809D4">
        <w:rPr>
          <w:rFonts w:ascii="Times New Roman" w:hAnsi="Times New Roman"/>
          <w:sz w:val="28"/>
          <w:szCs w:val="28"/>
        </w:rPr>
        <w:t>. Затем рассчитаем значение β-коэффициентов для каждой акции:</w:t>
      </w:r>
    </w:p>
    <w:p w:rsidR="00EA72DC" w:rsidRPr="000809D4" w:rsidRDefault="008E1AC2" w:rsidP="000809D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8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2C77&quot;/&gt;&lt;wsp:rsid wsp:val=&quot;00045547&quot;/&gt;&lt;wsp:rsid wsp:val=&quot;000A0582&quot;/&gt;&lt;wsp:rsid wsp:val=&quot;000F2ECD&quot;/&gt;&lt;wsp:rsid wsp:val=&quot;001219EA&quot;/&gt;&lt;wsp:rsid wsp:val=&quot;001D4EB2&quot;/&gt;&lt;wsp:rsid wsp:val=&quot;00261321&quot;/&gt;&lt;wsp:rsid wsp:val=&quot;002706B1&quot;/&gt;&lt;wsp:rsid wsp:val=&quot;00276652&quot;/&gt;&lt;wsp:rsid wsp:val=&quot;00297D6F&quot;/&gt;&lt;wsp:rsid wsp:val=&quot;00356F74&quot;/&gt;&lt;wsp:rsid wsp:val=&quot;00382C77&quot;/&gt;&lt;wsp:rsid wsp:val=&quot;00464108&quot;/&gt;&lt;wsp:rsid wsp:val=&quot;00512B00&quot;/&gt;&lt;wsp:rsid wsp:val=&quot;005D2400&quot;/&gt;&lt;wsp:rsid wsp:val=&quot;00665518&quot;/&gt;&lt;wsp:rsid wsp:val=&quot;00677794&quot;/&gt;&lt;wsp:rsid wsp:val=&quot;006F09AC&quot;/&gt;&lt;wsp:rsid wsp:val=&quot;007A5D12&quot;/&gt;&lt;wsp:rsid wsp:val=&quot;007D2E06&quot;/&gt;&lt;wsp:rsid wsp:val=&quot;00835CDB&quot;/&gt;&lt;wsp:rsid wsp:val=&quot;008564E5&quot;/&gt;&lt;wsp:rsid wsp:val=&quot;008C5674&quot;/&gt;&lt;wsp:rsid wsp:val=&quot;00933D47&quot;/&gt;&lt;wsp:rsid wsp:val=&quot;00950C5A&quot;/&gt;&lt;wsp:rsid wsp:val=&quot;00A043BA&quot;/&gt;&lt;wsp:rsid wsp:val=&quot;00B0666F&quot;/&gt;&lt;wsp:rsid wsp:val=&quot;00BD054F&quot;/&gt;&lt;wsp:rsid wsp:val=&quot;00BE17FA&quot;/&gt;&lt;wsp:rsid wsp:val=&quot;00C7763E&quot;/&gt;&lt;wsp:rsid wsp:val=&quot;00CE6C97&quot;/&gt;&lt;wsp:rsid wsp:val=&quot;00CF7E06&quot;/&gt;&lt;wsp:rsid wsp:val=&quot;00D01F07&quot;/&gt;&lt;wsp:rsid wsp:val=&quot;00D129B7&quot;/&gt;&lt;wsp:rsid wsp:val=&quot;00D13B48&quot;/&gt;&lt;wsp:rsid wsp:val=&quot;00D43894&quot;/&gt;&lt;wsp:rsid wsp:val=&quot;00D47CCA&quot;/&gt;&lt;wsp:rsid wsp:val=&quot;00D509BB&quot;/&gt;&lt;wsp:rsid wsp:val=&quot;00D80413&quot;/&gt;&lt;wsp:rsid wsp:val=&quot;00E07F4D&quot;/&gt;&lt;wsp:rsid wsp:val=&quot;00E13ACE&quot;/&gt;&lt;wsp:rsid wsp:val=&quot;00E26BF5&quot;/&gt;&lt;wsp:rsid wsp:val=&quot;00E773E4&quot;/&gt;&lt;wsp:rsid wsp:val=&quot;00F24F49&quot;/&gt;&lt;wsp:rsid wsp:val=&quot;00F256FF&quot;/&gt;&lt;wsp:rsid wsp:val=&quot;00F556FF&quot;/&gt;&lt;wsp:rsid wsp:val=&quot;00F937BB&quot;/&gt;&lt;/wsp:rsids&gt;&lt;/w:docPr&gt;&lt;w:body&gt;&lt;w:p wsp:rsidR=&quot;00000000&quot; wsp:rsidRDefault=&quot;00BD054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С…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СЂС‹РЅ&lt;/m:t&gt;&lt;/m:r&gt;&lt;/m:sub&gt;&lt;/m:sSub&gt;&lt;/m:den&gt;&lt;/m:f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С…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EA72DC" w:rsidRPr="000809D4" w:rsidRDefault="00EA72DC" w:rsidP="000809D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где σ</w:t>
      </w:r>
      <w:r w:rsidRPr="000809D4">
        <w:rPr>
          <w:rFonts w:ascii="Times New Roman" w:hAnsi="Times New Roman"/>
          <w:sz w:val="28"/>
          <w:szCs w:val="28"/>
          <w:vertAlign w:val="subscript"/>
        </w:rPr>
        <w:t xml:space="preserve">х </w:t>
      </w:r>
      <w:r w:rsidRPr="000809D4">
        <w:rPr>
          <w:rFonts w:ascii="Times New Roman" w:hAnsi="Times New Roman"/>
          <w:sz w:val="28"/>
          <w:szCs w:val="28"/>
        </w:rPr>
        <w:t>– среднеквадратическое (нормированное и стандартизированное) отклонение цены акции от своего среднего,</w:t>
      </w: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fldChar w:fldCharType="begin"/>
      </w:r>
      <w:r w:rsidRPr="000809D4">
        <w:rPr>
          <w:rFonts w:ascii="Times New Roman" w:hAnsi="Times New Roman"/>
          <w:sz w:val="28"/>
          <w:szCs w:val="28"/>
        </w:rPr>
        <w:instrText xml:space="preserve"> QUOTE </w:instrText>
      </w:r>
      <w:r w:rsidR="008E1AC2">
        <w:rPr>
          <w:rFonts w:ascii="Times New Roman" w:hAnsi="Times New Roman"/>
          <w:sz w:val="28"/>
        </w:rPr>
        <w:pict>
          <v:shape id="_x0000_i1026" type="#_x0000_t75" style="width:24.7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8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2C77&quot;/&gt;&lt;wsp:rsid wsp:val=&quot;00045547&quot;/&gt;&lt;wsp:rsid wsp:val=&quot;000A0582&quot;/&gt;&lt;wsp:rsid wsp:val=&quot;000F2ECD&quot;/&gt;&lt;wsp:rsid wsp:val=&quot;001219EA&quot;/&gt;&lt;wsp:rsid wsp:val=&quot;001D4EB2&quot;/&gt;&lt;wsp:rsid wsp:val=&quot;00261321&quot;/&gt;&lt;wsp:rsid wsp:val=&quot;002706B1&quot;/&gt;&lt;wsp:rsid wsp:val=&quot;00276652&quot;/&gt;&lt;wsp:rsid wsp:val=&quot;00297D6F&quot;/&gt;&lt;wsp:rsid wsp:val=&quot;00356F74&quot;/&gt;&lt;wsp:rsid wsp:val=&quot;00382C77&quot;/&gt;&lt;wsp:rsid wsp:val=&quot;00464108&quot;/&gt;&lt;wsp:rsid wsp:val=&quot;00512B00&quot;/&gt;&lt;wsp:rsid wsp:val=&quot;005D2400&quot;/&gt;&lt;wsp:rsid wsp:val=&quot;00665518&quot;/&gt;&lt;wsp:rsid wsp:val=&quot;00677794&quot;/&gt;&lt;wsp:rsid wsp:val=&quot;006F09AC&quot;/&gt;&lt;wsp:rsid wsp:val=&quot;007A5D12&quot;/&gt;&lt;wsp:rsid wsp:val=&quot;007D2E06&quot;/&gt;&lt;wsp:rsid wsp:val=&quot;00835CDB&quot;/&gt;&lt;wsp:rsid wsp:val=&quot;008564E5&quot;/&gt;&lt;wsp:rsid wsp:val=&quot;008C5674&quot;/&gt;&lt;wsp:rsid wsp:val=&quot;00933D47&quot;/&gt;&lt;wsp:rsid wsp:val=&quot;00950C5A&quot;/&gt;&lt;wsp:rsid wsp:val=&quot;009B7F92&quot;/&gt;&lt;wsp:rsid wsp:val=&quot;00A043BA&quot;/&gt;&lt;wsp:rsid wsp:val=&quot;00B0666F&quot;/&gt;&lt;wsp:rsid wsp:val=&quot;00BE17FA&quot;/&gt;&lt;wsp:rsid wsp:val=&quot;00C7763E&quot;/&gt;&lt;wsp:rsid wsp:val=&quot;00CE6C97&quot;/&gt;&lt;wsp:rsid wsp:val=&quot;00CF7E06&quot;/&gt;&lt;wsp:rsid wsp:val=&quot;00D01F07&quot;/&gt;&lt;wsp:rsid wsp:val=&quot;00D129B7&quot;/&gt;&lt;wsp:rsid wsp:val=&quot;00D13B48&quot;/&gt;&lt;wsp:rsid wsp:val=&quot;00D43894&quot;/&gt;&lt;wsp:rsid wsp:val=&quot;00D47CCA&quot;/&gt;&lt;wsp:rsid wsp:val=&quot;00D509BB&quot;/&gt;&lt;wsp:rsid wsp:val=&quot;00D80413&quot;/&gt;&lt;wsp:rsid wsp:val=&quot;00E07F4D&quot;/&gt;&lt;wsp:rsid wsp:val=&quot;00E13ACE&quot;/&gt;&lt;wsp:rsid wsp:val=&quot;00E26BF5&quot;/&gt;&lt;wsp:rsid wsp:val=&quot;00E773E4&quot;/&gt;&lt;wsp:rsid wsp:val=&quot;00F24F49&quot;/&gt;&lt;wsp:rsid wsp:val=&quot;00F256FF&quot;/&gt;&lt;wsp:rsid wsp:val=&quot;00F556FF&quot;/&gt;&lt;wsp:rsid wsp:val=&quot;00F937BB&quot;/&gt;&lt;/wsp:rsids&gt;&lt;/w:docPr&gt;&lt;w:body&gt;&lt;w:p wsp:rsidR=&quot;00000000&quot; wsp:rsidRDefault=&quot;009B7F92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СЂС‹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0809D4">
        <w:rPr>
          <w:rFonts w:ascii="Times New Roman" w:hAnsi="Times New Roman"/>
          <w:sz w:val="28"/>
          <w:szCs w:val="28"/>
        </w:rPr>
        <w:instrText xml:space="preserve"> </w:instrText>
      </w:r>
      <w:r w:rsidRPr="000809D4">
        <w:rPr>
          <w:rFonts w:ascii="Times New Roman" w:hAnsi="Times New Roman"/>
          <w:sz w:val="28"/>
          <w:szCs w:val="28"/>
        </w:rPr>
        <w:fldChar w:fldCharType="separate"/>
      </w:r>
      <w:r w:rsidR="008E1AC2">
        <w:rPr>
          <w:rFonts w:ascii="Times New Roman" w:hAnsi="Times New Roman"/>
          <w:sz w:val="28"/>
        </w:rPr>
        <w:pict>
          <v:shape id="_x0000_i1027" type="#_x0000_t75" style="width:24.7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8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2C77&quot;/&gt;&lt;wsp:rsid wsp:val=&quot;00045547&quot;/&gt;&lt;wsp:rsid wsp:val=&quot;000A0582&quot;/&gt;&lt;wsp:rsid wsp:val=&quot;000F2ECD&quot;/&gt;&lt;wsp:rsid wsp:val=&quot;001219EA&quot;/&gt;&lt;wsp:rsid wsp:val=&quot;001D4EB2&quot;/&gt;&lt;wsp:rsid wsp:val=&quot;00261321&quot;/&gt;&lt;wsp:rsid wsp:val=&quot;002706B1&quot;/&gt;&lt;wsp:rsid wsp:val=&quot;00276652&quot;/&gt;&lt;wsp:rsid wsp:val=&quot;00297D6F&quot;/&gt;&lt;wsp:rsid wsp:val=&quot;00356F74&quot;/&gt;&lt;wsp:rsid wsp:val=&quot;00382C77&quot;/&gt;&lt;wsp:rsid wsp:val=&quot;00464108&quot;/&gt;&lt;wsp:rsid wsp:val=&quot;00512B00&quot;/&gt;&lt;wsp:rsid wsp:val=&quot;005D2400&quot;/&gt;&lt;wsp:rsid wsp:val=&quot;00665518&quot;/&gt;&lt;wsp:rsid wsp:val=&quot;00677794&quot;/&gt;&lt;wsp:rsid wsp:val=&quot;006F09AC&quot;/&gt;&lt;wsp:rsid wsp:val=&quot;007A5D12&quot;/&gt;&lt;wsp:rsid wsp:val=&quot;007D2E06&quot;/&gt;&lt;wsp:rsid wsp:val=&quot;00835CDB&quot;/&gt;&lt;wsp:rsid wsp:val=&quot;008564E5&quot;/&gt;&lt;wsp:rsid wsp:val=&quot;008C5674&quot;/&gt;&lt;wsp:rsid wsp:val=&quot;00933D47&quot;/&gt;&lt;wsp:rsid wsp:val=&quot;00950C5A&quot;/&gt;&lt;wsp:rsid wsp:val=&quot;009B7F92&quot;/&gt;&lt;wsp:rsid wsp:val=&quot;00A043BA&quot;/&gt;&lt;wsp:rsid wsp:val=&quot;00B0666F&quot;/&gt;&lt;wsp:rsid wsp:val=&quot;00BE17FA&quot;/&gt;&lt;wsp:rsid wsp:val=&quot;00C7763E&quot;/&gt;&lt;wsp:rsid wsp:val=&quot;00CE6C97&quot;/&gt;&lt;wsp:rsid wsp:val=&quot;00CF7E06&quot;/&gt;&lt;wsp:rsid wsp:val=&quot;00D01F07&quot;/&gt;&lt;wsp:rsid wsp:val=&quot;00D129B7&quot;/&gt;&lt;wsp:rsid wsp:val=&quot;00D13B48&quot;/&gt;&lt;wsp:rsid wsp:val=&quot;00D43894&quot;/&gt;&lt;wsp:rsid wsp:val=&quot;00D47CCA&quot;/&gt;&lt;wsp:rsid wsp:val=&quot;00D509BB&quot;/&gt;&lt;wsp:rsid wsp:val=&quot;00D80413&quot;/&gt;&lt;wsp:rsid wsp:val=&quot;00E07F4D&quot;/&gt;&lt;wsp:rsid wsp:val=&quot;00E13ACE&quot;/&gt;&lt;wsp:rsid wsp:val=&quot;00E26BF5&quot;/&gt;&lt;wsp:rsid wsp:val=&quot;00E773E4&quot;/&gt;&lt;wsp:rsid wsp:val=&quot;00F24F49&quot;/&gt;&lt;wsp:rsid wsp:val=&quot;00F256FF&quot;/&gt;&lt;wsp:rsid wsp:val=&quot;00F556FF&quot;/&gt;&lt;wsp:rsid wsp:val=&quot;00F937BB&quot;/&gt;&lt;/wsp:rsids&gt;&lt;/w:docPr&gt;&lt;w:body&gt;&lt;w:p wsp:rsidR=&quot;00000000&quot; wsp:rsidRDefault=&quot;009B7F92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СЂС‹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0809D4">
        <w:rPr>
          <w:rFonts w:ascii="Times New Roman" w:hAnsi="Times New Roman"/>
          <w:sz w:val="28"/>
          <w:szCs w:val="28"/>
        </w:rPr>
        <w:fldChar w:fldCharType="end"/>
      </w:r>
      <w:r w:rsidRPr="000809D4">
        <w:rPr>
          <w:rFonts w:ascii="Times New Roman" w:hAnsi="Times New Roman"/>
          <w:sz w:val="28"/>
          <w:szCs w:val="28"/>
        </w:rPr>
        <w:t xml:space="preserve"> – среднеквадратическое отклонение рыночного индекса, т.е. колебания цен рынка в целом,</w:t>
      </w: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fldChar w:fldCharType="begin"/>
      </w:r>
      <w:r w:rsidRPr="000809D4">
        <w:rPr>
          <w:rFonts w:ascii="Times New Roman" w:hAnsi="Times New Roman"/>
          <w:sz w:val="28"/>
          <w:szCs w:val="28"/>
        </w:rPr>
        <w:instrText xml:space="preserve"> QUOTE </w:instrText>
      </w:r>
      <w:r w:rsidR="008E1AC2">
        <w:rPr>
          <w:rFonts w:ascii="Times New Roman" w:hAnsi="Times New Roman"/>
          <w:sz w:val="28"/>
        </w:rPr>
        <w:pict>
          <v:shape id="_x0000_i1028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8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2C77&quot;/&gt;&lt;wsp:rsid wsp:val=&quot;00045547&quot;/&gt;&lt;wsp:rsid wsp:val=&quot;000A0582&quot;/&gt;&lt;wsp:rsid wsp:val=&quot;000F2ECD&quot;/&gt;&lt;wsp:rsid wsp:val=&quot;001219EA&quot;/&gt;&lt;wsp:rsid wsp:val=&quot;001D4EB2&quot;/&gt;&lt;wsp:rsid wsp:val=&quot;00261321&quot;/&gt;&lt;wsp:rsid wsp:val=&quot;002706B1&quot;/&gt;&lt;wsp:rsid wsp:val=&quot;00276652&quot;/&gt;&lt;wsp:rsid wsp:val=&quot;00297D6F&quot;/&gt;&lt;wsp:rsid wsp:val=&quot;00356F74&quot;/&gt;&lt;wsp:rsid wsp:val=&quot;00382C77&quot;/&gt;&lt;wsp:rsid wsp:val=&quot;00464108&quot;/&gt;&lt;wsp:rsid wsp:val=&quot;00512B00&quot;/&gt;&lt;wsp:rsid wsp:val=&quot;005D2400&quot;/&gt;&lt;wsp:rsid wsp:val=&quot;00665518&quot;/&gt;&lt;wsp:rsid wsp:val=&quot;00677794&quot;/&gt;&lt;wsp:rsid wsp:val=&quot;006F09AC&quot;/&gt;&lt;wsp:rsid wsp:val=&quot;007A5D12&quot;/&gt;&lt;wsp:rsid wsp:val=&quot;007D2E06&quot;/&gt;&lt;wsp:rsid wsp:val=&quot;00835CDB&quot;/&gt;&lt;wsp:rsid wsp:val=&quot;008564E5&quot;/&gt;&lt;wsp:rsid wsp:val=&quot;008C5674&quot;/&gt;&lt;wsp:rsid wsp:val=&quot;00933D47&quot;/&gt;&lt;wsp:rsid wsp:val=&quot;00950C5A&quot;/&gt;&lt;wsp:rsid wsp:val=&quot;00A043BA&quot;/&gt;&lt;wsp:rsid wsp:val=&quot;00B0666F&quot;/&gt;&lt;wsp:rsid wsp:val=&quot;00BE17FA&quot;/&gt;&lt;wsp:rsid wsp:val=&quot;00BE749E&quot;/&gt;&lt;wsp:rsid wsp:val=&quot;00C7763E&quot;/&gt;&lt;wsp:rsid wsp:val=&quot;00CE6C97&quot;/&gt;&lt;wsp:rsid wsp:val=&quot;00CF7E06&quot;/&gt;&lt;wsp:rsid wsp:val=&quot;00D01F07&quot;/&gt;&lt;wsp:rsid wsp:val=&quot;00D129B7&quot;/&gt;&lt;wsp:rsid wsp:val=&quot;00D13B48&quot;/&gt;&lt;wsp:rsid wsp:val=&quot;00D43894&quot;/&gt;&lt;wsp:rsid wsp:val=&quot;00D47CCA&quot;/&gt;&lt;wsp:rsid wsp:val=&quot;00D509BB&quot;/&gt;&lt;wsp:rsid wsp:val=&quot;00D80413&quot;/&gt;&lt;wsp:rsid wsp:val=&quot;00E07F4D&quot;/&gt;&lt;wsp:rsid wsp:val=&quot;00E13ACE&quot;/&gt;&lt;wsp:rsid wsp:val=&quot;00E26BF5&quot;/&gt;&lt;wsp:rsid wsp:val=&quot;00E773E4&quot;/&gt;&lt;wsp:rsid wsp:val=&quot;00F24F49&quot;/&gt;&lt;wsp:rsid wsp:val=&quot;00F256FF&quot;/&gt;&lt;wsp:rsid wsp:val=&quot;00F556FF&quot;/&gt;&lt;wsp:rsid wsp:val=&quot;00F937BB&quot;/&gt;&lt;/wsp:rsids&gt;&lt;/w:docPr&gt;&lt;w:body&gt;&lt;w:p wsp:rsidR=&quot;00000000&quot; wsp:rsidRDefault=&quot;00BE749E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С…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0809D4">
        <w:rPr>
          <w:rFonts w:ascii="Times New Roman" w:hAnsi="Times New Roman"/>
          <w:sz w:val="28"/>
          <w:szCs w:val="28"/>
        </w:rPr>
        <w:instrText xml:space="preserve"> </w:instrText>
      </w:r>
      <w:r w:rsidRPr="000809D4">
        <w:rPr>
          <w:rFonts w:ascii="Times New Roman" w:hAnsi="Times New Roman"/>
          <w:sz w:val="28"/>
          <w:szCs w:val="28"/>
        </w:rPr>
        <w:fldChar w:fldCharType="separate"/>
      </w:r>
      <w:r w:rsidR="008E1AC2">
        <w:rPr>
          <w:rFonts w:ascii="Times New Roman" w:hAnsi="Times New Roman"/>
          <w:sz w:val="28"/>
        </w:rPr>
        <w:pict>
          <v:shape id="_x0000_i1029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8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2C77&quot;/&gt;&lt;wsp:rsid wsp:val=&quot;00045547&quot;/&gt;&lt;wsp:rsid wsp:val=&quot;000A0582&quot;/&gt;&lt;wsp:rsid wsp:val=&quot;000F2ECD&quot;/&gt;&lt;wsp:rsid wsp:val=&quot;001219EA&quot;/&gt;&lt;wsp:rsid wsp:val=&quot;001D4EB2&quot;/&gt;&lt;wsp:rsid wsp:val=&quot;00261321&quot;/&gt;&lt;wsp:rsid wsp:val=&quot;002706B1&quot;/&gt;&lt;wsp:rsid wsp:val=&quot;00276652&quot;/&gt;&lt;wsp:rsid wsp:val=&quot;00297D6F&quot;/&gt;&lt;wsp:rsid wsp:val=&quot;00356F74&quot;/&gt;&lt;wsp:rsid wsp:val=&quot;00382C77&quot;/&gt;&lt;wsp:rsid wsp:val=&quot;00464108&quot;/&gt;&lt;wsp:rsid wsp:val=&quot;00512B00&quot;/&gt;&lt;wsp:rsid wsp:val=&quot;005D2400&quot;/&gt;&lt;wsp:rsid wsp:val=&quot;00665518&quot;/&gt;&lt;wsp:rsid wsp:val=&quot;00677794&quot;/&gt;&lt;wsp:rsid wsp:val=&quot;006F09AC&quot;/&gt;&lt;wsp:rsid wsp:val=&quot;007A5D12&quot;/&gt;&lt;wsp:rsid wsp:val=&quot;007D2E06&quot;/&gt;&lt;wsp:rsid wsp:val=&quot;00835CDB&quot;/&gt;&lt;wsp:rsid wsp:val=&quot;008564E5&quot;/&gt;&lt;wsp:rsid wsp:val=&quot;008C5674&quot;/&gt;&lt;wsp:rsid wsp:val=&quot;00933D47&quot;/&gt;&lt;wsp:rsid wsp:val=&quot;00950C5A&quot;/&gt;&lt;wsp:rsid wsp:val=&quot;00A043BA&quot;/&gt;&lt;wsp:rsid wsp:val=&quot;00B0666F&quot;/&gt;&lt;wsp:rsid wsp:val=&quot;00BE17FA&quot;/&gt;&lt;wsp:rsid wsp:val=&quot;00BE749E&quot;/&gt;&lt;wsp:rsid wsp:val=&quot;00C7763E&quot;/&gt;&lt;wsp:rsid wsp:val=&quot;00CE6C97&quot;/&gt;&lt;wsp:rsid wsp:val=&quot;00CF7E06&quot;/&gt;&lt;wsp:rsid wsp:val=&quot;00D01F07&quot;/&gt;&lt;wsp:rsid wsp:val=&quot;00D129B7&quot;/&gt;&lt;wsp:rsid wsp:val=&quot;00D13B48&quot;/&gt;&lt;wsp:rsid wsp:val=&quot;00D43894&quot;/&gt;&lt;wsp:rsid wsp:val=&quot;00D47CCA&quot;/&gt;&lt;wsp:rsid wsp:val=&quot;00D509BB&quot;/&gt;&lt;wsp:rsid wsp:val=&quot;00D80413&quot;/&gt;&lt;wsp:rsid wsp:val=&quot;00E07F4D&quot;/&gt;&lt;wsp:rsid wsp:val=&quot;00E13ACE&quot;/&gt;&lt;wsp:rsid wsp:val=&quot;00E26BF5&quot;/&gt;&lt;wsp:rsid wsp:val=&quot;00E773E4&quot;/&gt;&lt;wsp:rsid wsp:val=&quot;00F24F49&quot;/&gt;&lt;wsp:rsid wsp:val=&quot;00F256FF&quot;/&gt;&lt;wsp:rsid wsp:val=&quot;00F556FF&quot;/&gt;&lt;wsp:rsid wsp:val=&quot;00F937BB&quot;/&gt;&lt;/wsp:rsids&gt;&lt;/w:docPr&gt;&lt;w:body&gt;&lt;w:p wsp:rsidR=&quot;00000000&quot; wsp:rsidRDefault=&quot;00BE749E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С…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0809D4">
        <w:rPr>
          <w:rFonts w:ascii="Times New Roman" w:hAnsi="Times New Roman"/>
          <w:sz w:val="28"/>
          <w:szCs w:val="28"/>
        </w:rPr>
        <w:fldChar w:fldCharType="end"/>
      </w:r>
      <w:r w:rsidRPr="000809D4">
        <w:rPr>
          <w:rFonts w:ascii="Times New Roman" w:hAnsi="Times New Roman"/>
          <w:sz w:val="28"/>
          <w:szCs w:val="28"/>
        </w:rPr>
        <w:t xml:space="preserve"> – коэффициент корреляции цены данной акции с ценами рынка в целом, т.е. со значениями биржевого индекса.</w:t>
      </w:r>
    </w:p>
    <w:p w:rsidR="00EA72DC" w:rsidRPr="000809D4" w:rsidRDefault="00EA72DC" w:rsidP="000809D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 xml:space="preserve">Рассчитаем ожидаемую доходность </w:t>
      </w:r>
      <w:r w:rsidRPr="000809D4">
        <w:rPr>
          <w:rFonts w:ascii="Times New Roman" w:hAnsi="Times New Roman"/>
          <w:sz w:val="28"/>
          <w:szCs w:val="28"/>
          <w:lang w:val="en-US"/>
        </w:rPr>
        <w:t>i</w:t>
      </w:r>
      <w:r w:rsidRPr="000809D4">
        <w:rPr>
          <w:rFonts w:ascii="Times New Roman" w:hAnsi="Times New Roman"/>
          <w:sz w:val="28"/>
          <w:szCs w:val="28"/>
          <w:vertAlign w:val="subscript"/>
        </w:rPr>
        <w:t>ож</w:t>
      </w:r>
      <w:r w:rsidRPr="000809D4">
        <w:rPr>
          <w:rFonts w:ascii="Times New Roman" w:hAnsi="Times New Roman"/>
          <w:sz w:val="28"/>
          <w:szCs w:val="28"/>
        </w:rPr>
        <w:t xml:space="preserve"> для акций каждой компании по модели САРМ:</w:t>
      </w:r>
    </w:p>
    <w:p w:rsidR="00EA72DC" w:rsidRPr="000809D4" w:rsidRDefault="008E1AC2" w:rsidP="000809D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30" type="#_x0000_t75" style="width:145.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8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2C77&quot;/&gt;&lt;wsp:rsid wsp:val=&quot;00045547&quot;/&gt;&lt;wsp:rsid wsp:val=&quot;000A0582&quot;/&gt;&lt;wsp:rsid wsp:val=&quot;000F2ECD&quot;/&gt;&lt;wsp:rsid wsp:val=&quot;001219EA&quot;/&gt;&lt;wsp:rsid wsp:val=&quot;001D4EB2&quot;/&gt;&lt;wsp:rsid wsp:val=&quot;00261321&quot;/&gt;&lt;wsp:rsid wsp:val=&quot;002706B1&quot;/&gt;&lt;wsp:rsid wsp:val=&quot;00276652&quot;/&gt;&lt;wsp:rsid wsp:val=&quot;002938AE&quot;/&gt;&lt;wsp:rsid wsp:val=&quot;00297D6F&quot;/&gt;&lt;wsp:rsid wsp:val=&quot;00356F74&quot;/&gt;&lt;wsp:rsid wsp:val=&quot;00382C77&quot;/&gt;&lt;wsp:rsid wsp:val=&quot;00464108&quot;/&gt;&lt;wsp:rsid wsp:val=&quot;00512B00&quot;/&gt;&lt;wsp:rsid wsp:val=&quot;005D2400&quot;/&gt;&lt;wsp:rsid wsp:val=&quot;00665518&quot;/&gt;&lt;wsp:rsid wsp:val=&quot;00677794&quot;/&gt;&lt;wsp:rsid wsp:val=&quot;006F09AC&quot;/&gt;&lt;wsp:rsid wsp:val=&quot;007A5D12&quot;/&gt;&lt;wsp:rsid wsp:val=&quot;007D2E06&quot;/&gt;&lt;wsp:rsid wsp:val=&quot;00835CDB&quot;/&gt;&lt;wsp:rsid wsp:val=&quot;008564E5&quot;/&gt;&lt;wsp:rsid wsp:val=&quot;008C5674&quot;/&gt;&lt;wsp:rsid wsp:val=&quot;00933D47&quot;/&gt;&lt;wsp:rsid wsp:val=&quot;00950C5A&quot;/&gt;&lt;wsp:rsid wsp:val=&quot;00A043BA&quot;/&gt;&lt;wsp:rsid wsp:val=&quot;00B0666F&quot;/&gt;&lt;wsp:rsid wsp:val=&quot;00BE17FA&quot;/&gt;&lt;wsp:rsid wsp:val=&quot;00C7763E&quot;/&gt;&lt;wsp:rsid wsp:val=&quot;00CE6C97&quot;/&gt;&lt;wsp:rsid wsp:val=&quot;00CF7E06&quot;/&gt;&lt;wsp:rsid wsp:val=&quot;00D01F07&quot;/&gt;&lt;wsp:rsid wsp:val=&quot;00D129B7&quot;/&gt;&lt;wsp:rsid wsp:val=&quot;00D13B48&quot;/&gt;&lt;wsp:rsid wsp:val=&quot;00D43894&quot;/&gt;&lt;wsp:rsid wsp:val=&quot;00D47CCA&quot;/&gt;&lt;wsp:rsid wsp:val=&quot;00D509BB&quot;/&gt;&lt;wsp:rsid wsp:val=&quot;00D80413&quot;/&gt;&lt;wsp:rsid wsp:val=&quot;00E07F4D&quot;/&gt;&lt;wsp:rsid wsp:val=&quot;00E13ACE&quot;/&gt;&lt;wsp:rsid wsp:val=&quot;00E26BF5&quot;/&gt;&lt;wsp:rsid wsp:val=&quot;00E773E4&quot;/&gt;&lt;wsp:rsid wsp:val=&quot;00F24F49&quot;/&gt;&lt;wsp:rsid wsp:val=&quot;00F256FF&quot;/&gt;&lt;wsp:rsid wsp:val=&quot;00F556FF&quot;/&gt;&lt;wsp:rsid wsp:val=&quot;00F937BB&quot;/&gt;&lt;/wsp:rsids&gt;&lt;/w:docPr&gt;&lt;w:body&gt;&lt;w:p wsp:rsidR=&quot;00000000&quot; wsp:rsidRDefault=&quot;002938AE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ѕР¶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СЂС‹РЅ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EA72DC" w:rsidRPr="000809D4" w:rsidRDefault="00EA72DC" w:rsidP="000809D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 xml:space="preserve">где </w:t>
      </w:r>
      <w:r w:rsidRPr="000809D4">
        <w:rPr>
          <w:rFonts w:ascii="Times New Roman" w:hAnsi="Times New Roman"/>
          <w:sz w:val="28"/>
          <w:szCs w:val="28"/>
          <w:lang w:val="en-US"/>
        </w:rPr>
        <w:t>i</w:t>
      </w:r>
      <w:r w:rsidRPr="000809D4">
        <w:rPr>
          <w:rFonts w:ascii="Times New Roman" w:hAnsi="Times New Roman"/>
          <w:sz w:val="28"/>
          <w:szCs w:val="28"/>
          <w:vertAlign w:val="subscript"/>
        </w:rPr>
        <w:t>0</w:t>
      </w:r>
      <w:r w:rsidRPr="000809D4">
        <w:rPr>
          <w:rFonts w:ascii="Times New Roman" w:hAnsi="Times New Roman"/>
          <w:sz w:val="28"/>
          <w:szCs w:val="28"/>
        </w:rPr>
        <w:t xml:space="preserve"> - безрисковая рыночная доходность, принятая на уровне 6% годовых,</w:t>
      </w:r>
    </w:p>
    <w:p w:rsidR="00EA72DC" w:rsidRPr="000809D4" w:rsidRDefault="00EA72DC" w:rsidP="000809D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  <w:lang w:val="en-US"/>
        </w:rPr>
        <w:t>i</w:t>
      </w:r>
      <w:r w:rsidRPr="000809D4">
        <w:rPr>
          <w:rFonts w:ascii="Times New Roman" w:hAnsi="Times New Roman"/>
          <w:sz w:val="28"/>
          <w:szCs w:val="28"/>
          <w:vertAlign w:val="subscript"/>
        </w:rPr>
        <w:t>рын</w:t>
      </w:r>
      <w:r w:rsidRPr="000809D4">
        <w:rPr>
          <w:rFonts w:ascii="Times New Roman" w:hAnsi="Times New Roman"/>
          <w:sz w:val="28"/>
          <w:szCs w:val="28"/>
        </w:rPr>
        <w:t xml:space="preserve"> – доходность рынка</w:t>
      </w:r>
    </w:p>
    <w:p w:rsidR="00EA72DC" w:rsidRPr="000809D4" w:rsidRDefault="008E1AC2" w:rsidP="000809D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31" type="#_x0000_t75" style="width:296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8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2C77&quot;/&gt;&lt;wsp:rsid wsp:val=&quot;00045547&quot;/&gt;&lt;wsp:rsid wsp:val=&quot;000A0582&quot;/&gt;&lt;wsp:rsid wsp:val=&quot;000F2ECD&quot;/&gt;&lt;wsp:rsid wsp:val=&quot;001219EA&quot;/&gt;&lt;wsp:rsid wsp:val=&quot;001D4EB2&quot;/&gt;&lt;wsp:rsid wsp:val=&quot;00261321&quot;/&gt;&lt;wsp:rsid wsp:val=&quot;002706B1&quot;/&gt;&lt;wsp:rsid wsp:val=&quot;00276652&quot;/&gt;&lt;wsp:rsid wsp:val=&quot;00297D6F&quot;/&gt;&lt;wsp:rsid wsp:val=&quot;00356F74&quot;/&gt;&lt;wsp:rsid wsp:val=&quot;00382C77&quot;/&gt;&lt;wsp:rsid wsp:val=&quot;00464108&quot;/&gt;&lt;wsp:rsid wsp:val=&quot;00512B00&quot;/&gt;&lt;wsp:rsid wsp:val=&quot;005D2400&quot;/&gt;&lt;wsp:rsid wsp:val=&quot;00665518&quot;/&gt;&lt;wsp:rsid wsp:val=&quot;00677794&quot;/&gt;&lt;wsp:rsid wsp:val=&quot;006B6779&quot;/&gt;&lt;wsp:rsid wsp:val=&quot;006F09AC&quot;/&gt;&lt;wsp:rsid wsp:val=&quot;007A5D12&quot;/&gt;&lt;wsp:rsid wsp:val=&quot;007D2E06&quot;/&gt;&lt;wsp:rsid wsp:val=&quot;00835CDB&quot;/&gt;&lt;wsp:rsid wsp:val=&quot;008564E5&quot;/&gt;&lt;wsp:rsid wsp:val=&quot;008C5674&quot;/&gt;&lt;wsp:rsid wsp:val=&quot;00933D47&quot;/&gt;&lt;wsp:rsid wsp:val=&quot;00950C5A&quot;/&gt;&lt;wsp:rsid wsp:val=&quot;00A043BA&quot;/&gt;&lt;wsp:rsid wsp:val=&quot;00B0666F&quot;/&gt;&lt;wsp:rsid wsp:val=&quot;00BE17FA&quot;/&gt;&lt;wsp:rsid wsp:val=&quot;00C7763E&quot;/&gt;&lt;wsp:rsid wsp:val=&quot;00CE6C97&quot;/&gt;&lt;wsp:rsid wsp:val=&quot;00CF7E06&quot;/&gt;&lt;wsp:rsid wsp:val=&quot;00D01F07&quot;/&gt;&lt;wsp:rsid wsp:val=&quot;00D129B7&quot;/&gt;&lt;wsp:rsid wsp:val=&quot;00D13B48&quot;/&gt;&lt;wsp:rsid wsp:val=&quot;00D43894&quot;/&gt;&lt;wsp:rsid wsp:val=&quot;00D47CCA&quot;/&gt;&lt;wsp:rsid wsp:val=&quot;00D509BB&quot;/&gt;&lt;wsp:rsid wsp:val=&quot;00D80413&quot;/&gt;&lt;wsp:rsid wsp:val=&quot;00E07F4D&quot;/&gt;&lt;wsp:rsid wsp:val=&quot;00E13ACE&quot;/&gt;&lt;wsp:rsid wsp:val=&quot;00E26BF5&quot;/&gt;&lt;wsp:rsid wsp:val=&quot;00E773E4&quot;/&gt;&lt;wsp:rsid wsp:val=&quot;00F24F49&quot;/&gt;&lt;wsp:rsid wsp:val=&quot;00F256FF&quot;/&gt;&lt;wsp:rsid wsp:val=&quot;00F556FF&quot;/&gt;&lt;wsp:rsid wsp:val=&quot;00F937BB&quot;/&gt;&lt;/wsp:rsids&gt;&lt;/w:docPr&gt;&lt;w:body&gt;&lt;w:p wsp:rsidR=&quot;00000000&quot; wsp:rsidRDefault=&quot;006B6779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С‹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·РЅР°С‡РµРЅР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ёРЅРґРµРєСЃ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С‹РЅРє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РѕРЅРµС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РµСЂРёРѕРґР°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·РЅР°С‡РµРЅР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ёРЅРґРµРєСЃ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С‹РЅРє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°С‡Р°Р»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їРµСЂРёРѕРґР°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EA72DC" w:rsidRPr="000809D4" w:rsidRDefault="00EA72DC" w:rsidP="000809D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Все вышеперечисленные вычисления приведены в таблице 2.</w:t>
      </w:r>
    </w:p>
    <w:p w:rsidR="00A3292B" w:rsidRPr="000809D4" w:rsidRDefault="00A3292B" w:rsidP="000809D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A3292B" w:rsidRPr="000809D4" w:rsidSect="000809D4">
          <w:footerReference w:type="default" r:id="rId12"/>
          <w:pgSz w:w="11906" w:h="16838"/>
          <w:pgMar w:top="1701" w:right="1134" w:bottom="851" w:left="1620" w:header="709" w:footer="709" w:gutter="0"/>
          <w:cols w:space="708"/>
          <w:titlePg/>
          <w:docGrid w:linePitch="360"/>
        </w:sectPr>
      </w:pPr>
    </w:p>
    <w:tbl>
      <w:tblPr>
        <w:tblW w:w="13773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164"/>
        <w:gridCol w:w="1165"/>
        <w:gridCol w:w="1164"/>
        <w:gridCol w:w="847"/>
        <w:gridCol w:w="942"/>
        <w:gridCol w:w="857"/>
        <w:gridCol w:w="1165"/>
        <w:gridCol w:w="1164"/>
        <w:gridCol w:w="911"/>
        <w:gridCol w:w="900"/>
        <w:gridCol w:w="1164"/>
        <w:gridCol w:w="1165"/>
        <w:gridCol w:w="1165"/>
      </w:tblGrid>
      <w:tr w:rsidR="00A3292B" w:rsidRPr="000809D4" w:rsidTr="000809D4">
        <w:trPr>
          <w:trHeight w:val="900"/>
        </w:trPr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Индекс рынка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Доля отклонения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Ростелеком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Доля отклонения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Роснефть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Доля отклонения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Северсталь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Доля отклонения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27.08.2007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1680,03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-64,2569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-0,037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252,70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0,0043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207,01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-7,42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-0,035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426,60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-95,157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-0,1824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28.08.2007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1676,85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-67,4369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-0,039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253,21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0,0063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206,50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-7,93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-0,037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423,00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-98,757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-0,1893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29.08.2007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1639,68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-104,607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-0,060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207,50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421,10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-100,657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-0,1929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30.08.2007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1599,39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-144,897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-0,083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252,50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205,77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-8,66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-0,040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417,10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-104,657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-0,2006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31.08.2007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1637,81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-106,477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-0,061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253,05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1,43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-2,63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440,95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-80,807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-0,1549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03.09.2007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1621,98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-122,307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-0,070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251,88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-3,88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-0,018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441,01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-80,747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-0,1548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04.09.2007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1606,62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-137,667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-0,079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253,49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209,75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-4,68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-0,022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434,49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-87,267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-0,1673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05.09.2007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1632,99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-111,297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-0,064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254,88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-4,43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-0,021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433,45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-88,307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-0,1692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06.09.2007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1634,06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-110,227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-0,063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254,96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-0,008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438,00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-83,757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-0,1605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07.09.2007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1634,01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-110,277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-0,063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254,40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208,90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-5,53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-0,026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429,80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-91,957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-0,1762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10.09.2007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1656,32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-87,9669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254,21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2,59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208,49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-5,94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-0,028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434,30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-87,457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-0,1676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11.09.2007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1642,29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-101,997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-0,058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253,02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-4,38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-0,020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441,89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-79,867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-0,1531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12.09.2007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1640,78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-103,507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-0,059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252,06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209,97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-4,46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-0,021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438,15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-83,607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-0,1602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13.09.2007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1641,06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-103,227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-0,059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257,20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5,58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212,73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-0,008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459,00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-62,757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-0,1203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14.09.2007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1677,02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-67,2669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-0,039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255,00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3,38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-71,757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-0,1375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17.09.2007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1678,74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-65,5469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-0,038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258,00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6,38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-0,004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446,00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-75,757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-0,1452</w:t>
            </w:r>
          </w:p>
        </w:tc>
      </w:tr>
      <w:tr w:rsidR="00A3292B" w:rsidRPr="000809D4" w:rsidTr="000809D4">
        <w:trPr>
          <w:trHeight w:val="278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1663,23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-81,0569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-0,046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257,00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5,38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214,90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454,90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-66,857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-0,1281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-90,2869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-0,052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258,60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6,98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220,10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478,25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-43,507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-0,0834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1673,14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-71,1469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-0,041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259,00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7,38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476,10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-45,657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-0,0875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1638,11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-106,177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-0,061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259,78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8,16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499,63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-22,127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-0,0424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1641,04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-103,247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-0,059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258,81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7,19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214,92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504,99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-16,767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-0,0321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1648,65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-95,6369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-0,055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8,23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-3,93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-0,018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495,10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-26,657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-0,0511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1635,69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-108,597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-0,062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10,38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-0,006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511,85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-9,907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-0,0190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27.09.2007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1666,49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-77,7969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-0,045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261,98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10,36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-0,003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517,98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-3,777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-0,0072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28.09.2007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1660,08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-84,2069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-0,048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262,70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11,08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-0,006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523,99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2,233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0,0043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01.10.2007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1648,23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-96,0569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-0,055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261,25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0,0383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-4,19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-0,020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531,01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9,253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0,0177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02.10.2007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1669,06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-75,2269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-0,043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266,60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14,98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0,0595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37,243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0,0714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03.10.2007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1730,74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-13,5469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-0,008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265,01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13,39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0,0532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-2,23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558,75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36,993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0,0709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04.10.2007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1716,6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-27,6869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-0,016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263,99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12,37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-2,68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540,90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19,143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0,0367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05.10.2007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1725,11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-19,1769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-0,011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264,53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12,91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0,0513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-0,004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553,50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31,743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0,0608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08.10.2007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1736,37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-7,91692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-0,005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268,60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16,98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0,0675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212,79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-0,008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559,10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37,343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0,0716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09.10.2007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1703,72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-40,5669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-0,023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267,00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15,38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0,0611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-0,004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566,00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44,243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0,0848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10.10.2007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1744,91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0,623077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13,38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0,0532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212,17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-2,26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588,97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67,213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0,1288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11.10.2007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1755,48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11,19308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264,53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12,91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0,0513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214,82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584,99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63,233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0,1212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12.10.2007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1759,44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15,15308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260,60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8,98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-0,005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566,00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44,243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0,0848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15.10.2007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1733,39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-10,8969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-0,006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258,69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7,07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215,97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556,79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35,033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0,0671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16.10.2007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1795,06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50,77308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255,66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4,04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216,89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533,82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12,063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0,0231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17.10.2007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1778,66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34,37308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257,60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5,98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221,00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27,243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0,0522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1777,82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33,53308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253,16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217,00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544,50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22,743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0,0436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1802,45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58,16308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248,30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-3,32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548,37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26,613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0,0510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1808,42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64,13308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243,48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-8,14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-4,03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-0,019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546,88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25,123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0,0482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1827,99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83,70308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244,00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-7,62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-2,65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572,00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50,243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0,0963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1817,97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73,68308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242,50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-9,12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-0,0363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-2,63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580,10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58,343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0,1118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1848,82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104,5331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244,77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-6,85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-0,0272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59,243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0,1135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1835,21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90,92308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0,052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-6,62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-0,0263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218,59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66,243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0,1270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29.10.2007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1839,38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95,09308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244,20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-7,42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-0,0295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219,50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586,80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65,043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0,1247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30.10.2007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1821,53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77,24308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244,06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-7,56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217,23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571,00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49,243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0,0944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31.10.2007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1827,74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83,45308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243,49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-8,13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217,09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584,01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62,253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0,1193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01.11.2007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1799,93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55,64308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243,60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-8,02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215,67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586,69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64,933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0,1245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02.11.2007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1801,42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57,13308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241,80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-9,82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575,02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53,263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0,1021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06.11.2007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1772,35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28,06308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239,50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-12,12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-0,0482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223,86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9,43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0,044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578,58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56,823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0,1089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07.11.2007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1799,36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55,07308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237,50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-14,12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10,57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580,30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58,543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0,1122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08.11.2007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1792,05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47,76308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238,36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-13,26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226,20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58,243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0,1116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09.11.2007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1816,9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72,61308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237,25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-14,37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-0,0571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221,06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559,90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38,143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0,0731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12.11.2007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1854,47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110,1831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237,50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-14,12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220,60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571,88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50,123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0,0961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13.11.2007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127,7131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0,073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237,77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-13,85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29,243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0,0560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14.11.2007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1855,63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111,3431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238,98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-12,64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223,50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9,07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558,29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36,533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0,0700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15.11.2007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1874,73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130,4431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0,075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236,79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-14,83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220,70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37,243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0,0714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16.11.2007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1866,49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122,2031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242,20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-9,42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219,00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548,96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27,203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0,0521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19.11.2007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1879,41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135,1231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241,23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-10,39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-0,0413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214,75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19,243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0,0369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20.11.2007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1907,63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163,3431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241,80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-9,82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215,36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544,00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22,243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0,0426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21.11.2007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1903,55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159,2631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0,091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239,93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-11,69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-0,0465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-3,18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-0,015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540,98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19,223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0,0368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22.11.2007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1917,29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173,0031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0,099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241,50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-10,12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-0,0402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-4,10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-0,019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551,21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29,453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0,0565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23.11.2007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1891,27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146,9831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0,084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240,25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-11,37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-0,0452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-2,78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-0,013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551,80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30,043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0,0576</w:t>
            </w:r>
          </w:p>
        </w:tc>
      </w:tr>
      <w:tr w:rsidR="00A3292B" w:rsidRPr="000809D4" w:rsidTr="000809D4">
        <w:trPr>
          <w:trHeight w:val="31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26.11.2007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  <w:lang w:val="en-US"/>
              </w:rPr>
              <w:t>1890,01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145,7231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245,14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-6,48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-0,0258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214,16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547,46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25,703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0,0493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1744,287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251,62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521,76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Дисперсия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0,0118</w:t>
            </w:r>
          </w:p>
        </w:tc>
      </w:tr>
      <w:tr w:rsidR="00A3292B" w:rsidRPr="000809D4" w:rsidTr="000809D4">
        <w:trPr>
          <w:trHeight w:val="90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Корреляция с рынком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-0,706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0,455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0,750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β-коэффициент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-0,3312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0,0683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3,047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I ожидаемое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-3,4706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2,5245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47,2358</w:t>
            </w:r>
          </w:p>
        </w:tc>
      </w:tr>
      <w:tr w:rsidR="00A3292B" w:rsidRPr="000809D4" w:rsidTr="000809D4">
        <w:trPr>
          <w:trHeight w:val="31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3292B" w:rsidRPr="000809D4">
              <w:rPr>
                <w:rFonts w:ascii="Times New Roman" w:hAnsi="Times New Roman"/>
                <w:sz w:val="20"/>
                <w:szCs w:val="20"/>
              </w:rPr>
              <w:t>фактическ</w:t>
            </w:r>
            <w:r w:rsidRPr="000809D4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-2,9917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3,4539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5158" w:rsidRPr="000809D4" w:rsidRDefault="00E35158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28,3310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Доходность рынка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Безрисковая доходнось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1,1250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292B" w:rsidRPr="000809D4" w:rsidTr="000809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2B" w:rsidRPr="000809D4" w:rsidRDefault="00A3292B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72DC" w:rsidRPr="000809D4" w:rsidRDefault="00EA72DC" w:rsidP="000809D4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A72DC" w:rsidRPr="000809D4" w:rsidRDefault="00EA72DC" w:rsidP="000809D4">
      <w:pPr>
        <w:spacing w:after="0" w:line="360" w:lineRule="auto"/>
        <w:jc w:val="both"/>
        <w:rPr>
          <w:rFonts w:ascii="Times New Roman" w:hAnsi="Times New Roman"/>
          <w:sz w:val="28"/>
        </w:rPr>
        <w:sectPr w:rsidR="00EA72DC" w:rsidRPr="000809D4" w:rsidSect="000809D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 xml:space="preserve">Значения β-коэффициентов для </w:t>
      </w:r>
      <w:r w:rsidR="002B587E" w:rsidRPr="000809D4">
        <w:rPr>
          <w:rFonts w:ascii="Times New Roman" w:hAnsi="Times New Roman"/>
          <w:sz w:val="28"/>
          <w:szCs w:val="28"/>
        </w:rPr>
        <w:t>двух</w:t>
      </w:r>
      <w:r w:rsidRPr="000809D4">
        <w:rPr>
          <w:rFonts w:ascii="Times New Roman" w:hAnsi="Times New Roman"/>
          <w:sz w:val="28"/>
          <w:szCs w:val="28"/>
        </w:rPr>
        <w:t xml:space="preserve"> компаний: </w:t>
      </w:r>
      <w:r w:rsidR="002B587E" w:rsidRPr="000809D4">
        <w:rPr>
          <w:rFonts w:ascii="Times New Roman" w:hAnsi="Times New Roman"/>
          <w:sz w:val="28"/>
          <w:szCs w:val="28"/>
        </w:rPr>
        <w:t>Ростелеком</w:t>
      </w:r>
      <w:r w:rsidRPr="000809D4">
        <w:rPr>
          <w:rFonts w:ascii="Times New Roman" w:hAnsi="Times New Roman"/>
          <w:sz w:val="28"/>
          <w:szCs w:val="28"/>
        </w:rPr>
        <w:t xml:space="preserve">, </w:t>
      </w:r>
      <w:r w:rsidR="002B587E" w:rsidRPr="000809D4">
        <w:rPr>
          <w:rFonts w:ascii="Times New Roman" w:hAnsi="Times New Roman"/>
          <w:sz w:val="28"/>
          <w:szCs w:val="28"/>
        </w:rPr>
        <w:t xml:space="preserve">Роснефть </w:t>
      </w:r>
      <w:r w:rsidRPr="000809D4">
        <w:rPr>
          <w:rFonts w:ascii="Times New Roman" w:hAnsi="Times New Roman"/>
          <w:sz w:val="28"/>
          <w:szCs w:val="28"/>
        </w:rPr>
        <w:t xml:space="preserve">– меньше 1. Это свидетельствует о том, что акции колеблются меньше рынка и считаются надежными. Помимо этого, по акциям </w:t>
      </w:r>
      <w:r w:rsidR="002B587E" w:rsidRPr="000809D4">
        <w:rPr>
          <w:rFonts w:ascii="Times New Roman" w:hAnsi="Times New Roman"/>
          <w:sz w:val="28"/>
          <w:szCs w:val="28"/>
        </w:rPr>
        <w:t>Роснефть</w:t>
      </w:r>
      <w:r w:rsidRPr="000809D4">
        <w:rPr>
          <w:rFonts w:ascii="Times New Roman" w:hAnsi="Times New Roman"/>
          <w:sz w:val="28"/>
          <w:szCs w:val="28"/>
        </w:rPr>
        <w:t xml:space="preserve"> ожидаемая доходность больше фактической, т.е. данные ценные бумаги недооценены и доходность по ним будет повышаться. Иная ситуация складывается с </w:t>
      </w:r>
      <w:r w:rsidR="002B587E" w:rsidRPr="000809D4">
        <w:rPr>
          <w:rFonts w:ascii="Times New Roman" w:hAnsi="Times New Roman"/>
          <w:sz w:val="28"/>
          <w:szCs w:val="28"/>
        </w:rPr>
        <w:t>Ростелекомом</w:t>
      </w:r>
      <w:r w:rsidRPr="000809D4">
        <w:rPr>
          <w:rFonts w:ascii="Times New Roman" w:hAnsi="Times New Roman"/>
          <w:sz w:val="28"/>
          <w:szCs w:val="28"/>
        </w:rPr>
        <w:t>: ожидаемая доходность меньше фактической, что говорит о переоценке данных ценных бумаг.</w:t>
      </w:r>
    </w:p>
    <w:p w:rsidR="00EA72DC" w:rsidRPr="000809D4" w:rsidRDefault="00EA72DC" w:rsidP="000809D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 xml:space="preserve">Составим портфель на 200 тыс.руб., в который положим 40% (по стоимости покупки) бумаг </w:t>
      </w:r>
      <w:r w:rsidR="002B587E" w:rsidRPr="000809D4">
        <w:rPr>
          <w:rFonts w:ascii="Times New Roman" w:hAnsi="Times New Roman"/>
          <w:sz w:val="28"/>
          <w:szCs w:val="28"/>
        </w:rPr>
        <w:t>Ростелеком</w:t>
      </w:r>
      <w:r w:rsidRPr="000809D4">
        <w:rPr>
          <w:rFonts w:ascii="Times New Roman" w:hAnsi="Times New Roman"/>
          <w:sz w:val="28"/>
          <w:szCs w:val="28"/>
        </w:rPr>
        <w:t xml:space="preserve"> и по 30% - </w:t>
      </w:r>
      <w:r w:rsidR="002B587E" w:rsidRPr="000809D4">
        <w:rPr>
          <w:rFonts w:ascii="Times New Roman" w:hAnsi="Times New Roman"/>
          <w:sz w:val="28"/>
          <w:szCs w:val="28"/>
        </w:rPr>
        <w:t>Роснефть</w:t>
      </w:r>
      <w:r w:rsidRPr="000809D4">
        <w:rPr>
          <w:rFonts w:ascii="Times New Roman" w:hAnsi="Times New Roman"/>
          <w:sz w:val="28"/>
          <w:szCs w:val="28"/>
        </w:rPr>
        <w:t xml:space="preserve"> и </w:t>
      </w:r>
      <w:r w:rsidR="002B587E" w:rsidRPr="000809D4">
        <w:rPr>
          <w:rFonts w:ascii="Times New Roman" w:hAnsi="Times New Roman"/>
          <w:sz w:val="28"/>
          <w:szCs w:val="28"/>
        </w:rPr>
        <w:t>Северсталь</w:t>
      </w:r>
      <w:r w:rsidRPr="000809D4">
        <w:rPr>
          <w:rFonts w:ascii="Times New Roman" w:hAnsi="Times New Roman"/>
          <w:sz w:val="28"/>
          <w:szCs w:val="28"/>
        </w:rPr>
        <w:t>. Определим количество каждого вида акций в портфеле и суммарную стоимость портфеля. Рассчитаем дисперсию и фактическую доходность портфеля:</w:t>
      </w:r>
    </w:p>
    <w:p w:rsidR="00EA72DC" w:rsidRPr="000809D4" w:rsidRDefault="008E1AC2" w:rsidP="000809D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2" type="#_x0000_t75" style="width:429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8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2C77&quot;/&gt;&lt;wsp:rsid wsp:val=&quot;00045547&quot;/&gt;&lt;wsp:rsid wsp:val=&quot;000A0582&quot;/&gt;&lt;wsp:rsid wsp:val=&quot;000F2ECD&quot;/&gt;&lt;wsp:rsid wsp:val=&quot;001219EA&quot;/&gt;&lt;wsp:rsid wsp:val=&quot;001D4EB2&quot;/&gt;&lt;wsp:rsid wsp:val=&quot;00261321&quot;/&gt;&lt;wsp:rsid wsp:val=&quot;002706B1&quot;/&gt;&lt;wsp:rsid wsp:val=&quot;00276652&quot;/&gt;&lt;wsp:rsid wsp:val=&quot;00297D6F&quot;/&gt;&lt;wsp:rsid wsp:val=&quot;00356F74&quot;/&gt;&lt;wsp:rsid wsp:val=&quot;00382C77&quot;/&gt;&lt;wsp:rsid wsp:val=&quot;00464108&quot;/&gt;&lt;wsp:rsid wsp:val=&quot;00512B00&quot;/&gt;&lt;wsp:rsid wsp:val=&quot;005D2400&quot;/&gt;&lt;wsp:rsid wsp:val=&quot;00665518&quot;/&gt;&lt;wsp:rsid wsp:val=&quot;00677794&quot;/&gt;&lt;wsp:rsid wsp:val=&quot;006F09AC&quot;/&gt;&lt;wsp:rsid wsp:val=&quot;007A5D12&quot;/&gt;&lt;wsp:rsid wsp:val=&quot;007D2E06&quot;/&gt;&lt;wsp:rsid wsp:val=&quot;00835CDB&quot;/&gt;&lt;wsp:rsid wsp:val=&quot;008564E5&quot;/&gt;&lt;wsp:rsid wsp:val=&quot;00893EF3&quot;/&gt;&lt;wsp:rsid wsp:val=&quot;008C5674&quot;/&gt;&lt;wsp:rsid wsp:val=&quot;00933D47&quot;/&gt;&lt;wsp:rsid wsp:val=&quot;00950C5A&quot;/&gt;&lt;wsp:rsid wsp:val=&quot;00A043BA&quot;/&gt;&lt;wsp:rsid wsp:val=&quot;00B0666F&quot;/&gt;&lt;wsp:rsid wsp:val=&quot;00BE17FA&quot;/&gt;&lt;wsp:rsid wsp:val=&quot;00C7763E&quot;/&gt;&lt;wsp:rsid wsp:val=&quot;00CE6C97&quot;/&gt;&lt;wsp:rsid wsp:val=&quot;00CF7E06&quot;/&gt;&lt;wsp:rsid wsp:val=&quot;00D01F07&quot;/&gt;&lt;wsp:rsid wsp:val=&quot;00D129B7&quot;/&gt;&lt;wsp:rsid wsp:val=&quot;00D13B48&quot;/&gt;&lt;wsp:rsid wsp:val=&quot;00D43894&quot;/&gt;&lt;wsp:rsid wsp:val=&quot;00D47CCA&quot;/&gt;&lt;wsp:rsid wsp:val=&quot;00D509BB&quot;/&gt;&lt;wsp:rsid wsp:val=&quot;00D80413&quot;/&gt;&lt;wsp:rsid wsp:val=&quot;00E07F4D&quot;/&gt;&lt;wsp:rsid wsp:val=&quot;00E13ACE&quot;/&gt;&lt;wsp:rsid wsp:val=&quot;00E26BF5&quot;/&gt;&lt;wsp:rsid wsp:val=&quot;00E773E4&quot;/&gt;&lt;wsp:rsid wsp:val=&quot;00F24F49&quot;/&gt;&lt;wsp:rsid wsp:val=&quot;00F256FF&quot;/&gt;&lt;wsp:rsid wsp:val=&quot;00F556FF&quot;/&gt;&lt;wsp:rsid wsp:val=&quot;00F937BB&quot;/&gt;&lt;/wsp:rsids&gt;&lt;/w:docPr&gt;&lt;w:body&gt;&lt;w:p wsp:rsidR=&quot;00000000&quot; wsp:rsidRDefault=&quot;00893EF3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/w:rPr&gt;&lt;m:t&gt;Рї.С„Р°РєС‚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СЃС‚РѕРёРј РїРѕСЂС‚С„РµР»СЏ РЅР° РєРѕРЅРµС† РїРµСЂРёРѕРґР°-СЃС‚РѕРёРј РїРѕСЂС‚С„РµР»СЏ РЅР° РЅР°С‡Р°Р»Рѕ РїРµСЂРёРѕРґР°&lt;/m:t&gt;&lt;/m:r&gt;&lt;/m:num&gt;&lt;m:den&gt;&lt;m:r&gt;&lt;w:rPr&gt;&lt;w:rFonts w:ascii=&quot;Cambria Math&quot; w:h-ansi=&quot;Cambria Math&quot;/&gt;&lt;wx:font wx:val=&quot;Cambria Math&quot;/&gt;&lt;w:i/&gt;&lt;/w:rPr&gt;&lt;m:t&gt;СЃС‚РѕРёРјРѕСЃС‚СЊ РїРѕСЂС‚С„РµР»СЏ РЅР° РЅР°С‡Р°Р»Рѕ РїРµСЂРёРѕРґР°&lt;/m:t&gt;&lt;/m:r&gt;&lt;/m:den&gt;&lt;/m:f&gt;&lt;m:r&gt;&lt;w:rPr&gt;&lt;w:rFonts w:ascii=&quot;Cambria Math&quot; w:h-ansi=&quot;Cambria Math&quot;/&gt;&lt;wx:font wx:val=&quot;Cambria Math&quot;/&gt;&lt;w:i/&gt;&lt;/w:rPr&gt;&lt;m:t&gt;в€™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 xml:space="preserve">Определим β-коэффициент портфеля, его ожидаемую и требуемую доходность по модели САРМ. </w:t>
      </w: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Результаты расчетов приведем в таблице 3.</w:t>
      </w:r>
    </w:p>
    <w:p w:rsidR="00EA72DC" w:rsidRDefault="00EA72DC" w:rsidP="000809D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  <w:lang w:val="en-US"/>
        </w:rPr>
      </w:pPr>
      <w:r w:rsidRPr="000809D4">
        <w:rPr>
          <w:rFonts w:ascii="Times New Roman" w:hAnsi="Times New Roman"/>
          <w:b w:val="0"/>
          <w:color w:val="auto"/>
          <w:sz w:val="28"/>
          <w:szCs w:val="24"/>
        </w:rPr>
        <w:t xml:space="preserve">Таблица </w:t>
      </w:r>
      <w:r w:rsidRPr="000809D4">
        <w:rPr>
          <w:rFonts w:ascii="Times New Roman" w:hAnsi="Times New Roman"/>
          <w:b w:val="0"/>
          <w:color w:val="auto"/>
          <w:sz w:val="28"/>
          <w:szCs w:val="24"/>
        </w:rPr>
        <w:fldChar w:fldCharType="begin"/>
      </w:r>
      <w:r w:rsidRPr="000809D4">
        <w:rPr>
          <w:rFonts w:ascii="Times New Roman" w:hAnsi="Times New Roman"/>
          <w:b w:val="0"/>
          <w:color w:val="auto"/>
          <w:sz w:val="28"/>
          <w:szCs w:val="24"/>
        </w:rPr>
        <w:instrText xml:space="preserve"> SEQ Таблица \* ARABIC </w:instrText>
      </w:r>
      <w:r w:rsidRPr="000809D4">
        <w:rPr>
          <w:rFonts w:ascii="Times New Roman" w:hAnsi="Times New Roman"/>
          <w:b w:val="0"/>
          <w:color w:val="auto"/>
          <w:sz w:val="28"/>
          <w:szCs w:val="24"/>
        </w:rPr>
        <w:fldChar w:fldCharType="separate"/>
      </w:r>
      <w:r w:rsidR="00C7036A" w:rsidRPr="000809D4">
        <w:rPr>
          <w:rFonts w:ascii="Times New Roman" w:hAnsi="Times New Roman"/>
          <w:b w:val="0"/>
          <w:noProof/>
          <w:color w:val="auto"/>
          <w:sz w:val="28"/>
          <w:szCs w:val="24"/>
        </w:rPr>
        <w:t>2</w:t>
      </w:r>
      <w:r w:rsidRPr="000809D4">
        <w:rPr>
          <w:rFonts w:ascii="Times New Roman" w:hAnsi="Times New Roman"/>
          <w:b w:val="0"/>
          <w:color w:val="auto"/>
          <w:sz w:val="28"/>
          <w:szCs w:val="24"/>
        </w:rPr>
        <w:fldChar w:fldCharType="end"/>
      </w:r>
      <w:r w:rsidRPr="000809D4">
        <w:rPr>
          <w:rFonts w:ascii="Times New Roman" w:hAnsi="Times New Roman"/>
          <w:b w:val="0"/>
          <w:color w:val="auto"/>
          <w:sz w:val="28"/>
          <w:szCs w:val="24"/>
        </w:rPr>
        <w:t xml:space="preserve">. Расчет коэффициентов по портфелю ценных бумаг </w:t>
      </w:r>
    </w:p>
    <w:p w:rsidR="000809D4" w:rsidRPr="000809D4" w:rsidRDefault="000809D4" w:rsidP="000809D4">
      <w:pPr>
        <w:rPr>
          <w:lang w:val="en-US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1215"/>
        <w:gridCol w:w="1080"/>
        <w:gridCol w:w="1080"/>
        <w:gridCol w:w="1305"/>
        <w:gridCol w:w="1035"/>
        <w:gridCol w:w="1080"/>
        <w:gridCol w:w="1080"/>
      </w:tblGrid>
      <w:tr w:rsidR="002B587E" w:rsidRPr="000809D4" w:rsidTr="000809D4">
        <w:trPr>
          <w:trHeight w:val="148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Ростелеком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Роснефть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Северсталь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Суммарная стоимость портфеля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Отклонение ст-ти портфеля от первоначальной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Отклонение ст-ти портфеля от среднего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Относительное отклонение портфеля (деленое на среднее)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Кол-во акций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13.08.2007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252,70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207,01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426,60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-15192,4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-0,0706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14.08.2007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253,21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206,50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423,00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199507,31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-492,7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-15685,1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-0,0729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15.08.2007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421,10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199146,86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-853,1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-16045,6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-0,0746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16.08.2007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205,77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417,10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198241,13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-1758,9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-16951,3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-0,0788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17.08.2007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253,05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440,95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203517,43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3517,4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-11675,0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-0,0543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20.08.2007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251,88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441,01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202793,16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2793,2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-12399,3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-0,0576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21.08.2007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253,49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209,75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434,49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202153,97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-13038,5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-0,0606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22.08.2007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254,88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433,45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202520,20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2520,2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-12672,2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-0,0589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23.08.2007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254,96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438,00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203956,45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3956,5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-11236,0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-0,0522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24.08.2007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254,40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208,90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429,80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201536,06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1536,1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-13656,4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-0,0635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27.08.2007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254,21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208,49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434,30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201989,98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-13202,5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-0,0614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28.08.2007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253,02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441,89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203132,92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3132,9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-12059,5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-0,0560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29.08.2007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252,06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209,97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438,15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202279,79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2279,8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-12912,7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-0,0600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30.08.2007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459,00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207639,47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7639,5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-7553,0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-0,0351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31.08.2007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206682,91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6682,9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-8509,5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-0,0395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03.09.2007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446,00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206301,99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6302,0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-8890,5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-0,0413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04.09.2007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454,90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207628,45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7628,5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-7564,0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-0,0351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05.09.2007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258,60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478,25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212926,26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12926,3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-2266,2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-0,0105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06.09.2007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476,10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211791,13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11791,1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-3401,3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-0,0158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07.09.2007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259,78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499,63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215379,37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15379,4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0,0009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10.09.2007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258,81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504,99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215252,27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15252,3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0,0003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11.09.2007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495,10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212909,42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12909,4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-2283,0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-0,0106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12.09.2007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511,85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216728,47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16728,5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1536,0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0,0071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13.09.2007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261,98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517,98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217729,23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17729,2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2536,8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0,0118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14.09.2007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262,70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523,99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218634,35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18634,3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3441,9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0,0160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17.09.2007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261,25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531,01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218327,90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18327,9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3135,5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0,0146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266,60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225714,76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25714,8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10522,3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0,0489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265,01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558,75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223987,88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23987,9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8795,4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0,0409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263,99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540,90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221023,99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0,0271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264,53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553,50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223477,22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23477,2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8284,8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0,0385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268,60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559,10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225344,64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25344,6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10152,2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0,0472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566,00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226014,36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26014,4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10821,9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0,0503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588,97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228226,37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28226,4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13033,9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0,0606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27.09.2007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264,53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584,99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228285,89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28285,9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13093,4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0,0608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28.09.2007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260,60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566,00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223959,26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23959,3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8766,8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0,0407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01.10.2007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258,69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556,79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222804,13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22804,1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7611,7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0,0354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02.10.2007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255,66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533,82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218880,88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18880,9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3688,4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0,0171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03.10.2007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257,60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222821,31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22821,3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7628,9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0,0355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04.10.2007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253,16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544,50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219623,42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19623,4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4431,0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0,0206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05.10.2007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248,30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548,37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218252,35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18252,3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3059,9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0,0142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08.10.2007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243,48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546,88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214980,70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14980,7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-211,7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-0,0010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09.10.2007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572,00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219078,36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19078,4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3885,9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0,0181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10.10.2007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580,10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219748,52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19748,5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4556,1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0,0212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11.10.2007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244,77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221205,31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21205,3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6012,9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0,0279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12.10.2007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218,59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223619,11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23619,1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8426,7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0,0392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15.10.2007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244,20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219,50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586,80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223460,82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23460,8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8268,4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0,0384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16.10.2007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244,06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217,23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571,00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220536,34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20536,3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5343,9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0,0248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17.10.2007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243,49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217,09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584,01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222145,13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22145,1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6952,7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0,0323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243,60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586,69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222145,31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22145,3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6952,9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0,0323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241,80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575,02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219797,89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19797,9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4605,4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0,0214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239,50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223,86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578,58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222080,48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22080,5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6888,0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0,0320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222019,65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22019,7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6827,2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0,0317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238,36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226,20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222597,53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22597,5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7405,1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0,0344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25.10.2007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237,25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221,06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559,90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217929,33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17929,3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2736,9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0,0127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26.10.2007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220,60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571,88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219560,10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19560,1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4367,7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0,0203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29.10.2007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237,77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215520,52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15520,5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328,1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0,0015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30.10.2007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238,98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223,50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558,29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218957,79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18957,8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3765,3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0,0175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31.10.2007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236,79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220,70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217552,78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17552,8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2360,3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0,0110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01.11.2007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242,20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548,96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217360,66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17360,7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0,0101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02.11.2007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241,23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214702,20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14702,2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-490,2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-0,0023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06.11.2007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241,80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215481,40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15481,4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0,0013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07.11.2007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239,93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540,98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213273,39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13273,4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-1919,1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-0,0089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08.11.2007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241,50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210,33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551,21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214942,59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14942,6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-249,9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-0,0012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09.11.2007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240,25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211,65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551,80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215012,43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15012,4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-0,0008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12.11.2007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245,14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214,16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547,46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216677,61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16677,6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1485,2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0,0069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среднее значение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215192,445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СКО портфеля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0,0015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фактич. доходность портфеля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8,34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суммарный β-коэффициент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0,8021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корреляция портфеля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0,5409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β-коэффициент портфеля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0,2777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I ожидаемое-требуемое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3,3989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ставка дисконта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18,8249</w:t>
            </w:r>
          </w:p>
        </w:tc>
      </w:tr>
      <w:tr w:rsidR="002B587E" w:rsidRPr="000809D4" w:rsidTr="000809D4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NPV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7E" w:rsidRPr="000809D4" w:rsidRDefault="002B587E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-730,8402</w:t>
            </w:r>
          </w:p>
        </w:tc>
      </w:tr>
    </w:tbl>
    <w:p w:rsidR="00EA72DC" w:rsidRPr="000809D4" w:rsidRDefault="00EA72DC" w:rsidP="000809D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 xml:space="preserve">В течение исследуемого периода стоимость портфеля постоянно изменялась, преимущественно в сторону снижения. Самая большая стоимость была </w:t>
      </w:r>
      <w:r w:rsidR="00342E9C" w:rsidRPr="000809D4">
        <w:rPr>
          <w:rFonts w:ascii="Times New Roman" w:hAnsi="Times New Roman"/>
          <w:sz w:val="28"/>
          <w:szCs w:val="28"/>
        </w:rPr>
        <w:t>27</w:t>
      </w:r>
      <w:r w:rsidRPr="000809D4">
        <w:rPr>
          <w:rFonts w:ascii="Times New Roman" w:hAnsi="Times New Roman"/>
          <w:sz w:val="28"/>
          <w:szCs w:val="28"/>
        </w:rPr>
        <w:t>.</w:t>
      </w:r>
      <w:r w:rsidR="00342E9C" w:rsidRPr="000809D4">
        <w:rPr>
          <w:rFonts w:ascii="Times New Roman" w:hAnsi="Times New Roman"/>
          <w:sz w:val="28"/>
          <w:szCs w:val="28"/>
        </w:rPr>
        <w:t>09</w:t>
      </w:r>
      <w:r w:rsidRPr="000809D4">
        <w:rPr>
          <w:rFonts w:ascii="Times New Roman" w:hAnsi="Times New Roman"/>
          <w:sz w:val="28"/>
          <w:szCs w:val="28"/>
        </w:rPr>
        <w:t xml:space="preserve">.2007 </w:t>
      </w:r>
      <w:r w:rsidR="00342E9C" w:rsidRPr="000809D4">
        <w:rPr>
          <w:rFonts w:ascii="Times New Roman" w:hAnsi="Times New Roman"/>
          <w:sz w:val="28"/>
          <w:szCs w:val="28"/>
        </w:rPr>
        <w:t>–</w:t>
      </w:r>
      <w:r w:rsidRPr="000809D4">
        <w:rPr>
          <w:rFonts w:ascii="Times New Roman" w:hAnsi="Times New Roman"/>
          <w:sz w:val="28"/>
          <w:szCs w:val="28"/>
        </w:rPr>
        <w:t xml:space="preserve"> </w:t>
      </w:r>
      <w:r w:rsidR="00342E9C" w:rsidRPr="000809D4">
        <w:rPr>
          <w:rFonts w:ascii="Times New Roman" w:hAnsi="Times New Roman"/>
          <w:sz w:val="28"/>
          <w:szCs w:val="28"/>
        </w:rPr>
        <w:t>228285,89 руб</w:t>
      </w:r>
      <w:r w:rsidRPr="000809D4">
        <w:rPr>
          <w:rFonts w:ascii="Times New Roman" w:hAnsi="Times New Roman"/>
          <w:sz w:val="28"/>
          <w:szCs w:val="28"/>
        </w:rPr>
        <w:t xml:space="preserve">. Стоимость портфеля на конец периода составила </w:t>
      </w:r>
      <w:r w:rsidR="00342E9C" w:rsidRPr="000809D4">
        <w:rPr>
          <w:rFonts w:ascii="Times New Roman" w:hAnsi="Times New Roman"/>
          <w:sz w:val="28"/>
          <w:szCs w:val="28"/>
        </w:rPr>
        <w:t>216677,61</w:t>
      </w:r>
      <w:r w:rsidRPr="000809D4">
        <w:rPr>
          <w:rFonts w:ascii="Times New Roman" w:hAnsi="Times New Roman"/>
          <w:sz w:val="28"/>
          <w:szCs w:val="28"/>
        </w:rPr>
        <w:t xml:space="preserve">руб. Увеличение стоимости по сравнению с началом периода составило </w:t>
      </w:r>
      <w:r w:rsidR="00342E9C" w:rsidRPr="000809D4">
        <w:rPr>
          <w:rFonts w:ascii="Times New Roman" w:hAnsi="Times New Roman"/>
          <w:sz w:val="28"/>
          <w:szCs w:val="28"/>
        </w:rPr>
        <w:t xml:space="preserve">16677,61 </w:t>
      </w:r>
      <w:r w:rsidRPr="000809D4">
        <w:rPr>
          <w:rFonts w:ascii="Times New Roman" w:hAnsi="Times New Roman"/>
          <w:sz w:val="28"/>
          <w:szCs w:val="28"/>
        </w:rPr>
        <w:t xml:space="preserve">руб.  Средняя стоимость портфеля ценных бумаг </w:t>
      </w:r>
      <w:r w:rsidR="00342E9C" w:rsidRPr="000809D4">
        <w:rPr>
          <w:rFonts w:ascii="Times New Roman" w:hAnsi="Times New Roman"/>
          <w:sz w:val="28"/>
          <w:szCs w:val="28"/>
        </w:rPr>
        <w:t xml:space="preserve">215192,445 </w:t>
      </w:r>
      <w:r w:rsidRPr="000809D4">
        <w:rPr>
          <w:rFonts w:ascii="Times New Roman" w:hAnsi="Times New Roman"/>
          <w:sz w:val="28"/>
          <w:szCs w:val="28"/>
        </w:rPr>
        <w:t>руб.</w:t>
      </w: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Значение β-коэффициента портфеля ценных бумаг меньше 1, что говорит о его надежности. В то же время, β-коэффициент портфеля меньше суммарного β-коэффициента (</w:t>
      </w:r>
      <w:r w:rsidR="00342E9C" w:rsidRPr="000809D4">
        <w:rPr>
          <w:rFonts w:ascii="Times New Roman" w:hAnsi="Times New Roman"/>
          <w:sz w:val="28"/>
          <w:szCs w:val="28"/>
        </w:rPr>
        <w:t>0,2777</w:t>
      </w:r>
      <w:r w:rsidRPr="000809D4">
        <w:rPr>
          <w:rFonts w:ascii="Times New Roman" w:hAnsi="Times New Roman"/>
          <w:sz w:val="28"/>
          <w:szCs w:val="28"/>
        </w:rPr>
        <w:t>&lt;</w:t>
      </w:r>
      <w:r w:rsidR="00342E9C" w:rsidRPr="000809D4">
        <w:rPr>
          <w:rFonts w:ascii="Times New Roman" w:hAnsi="Times New Roman"/>
          <w:sz w:val="28"/>
          <w:szCs w:val="28"/>
        </w:rPr>
        <w:t>0,8021</w:t>
      </w:r>
      <w:r w:rsidRPr="000809D4">
        <w:rPr>
          <w:rFonts w:ascii="Times New Roman" w:hAnsi="Times New Roman"/>
          <w:sz w:val="28"/>
          <w:szCs w:val="28"/>
        </w:rPr>
        <w:t>), следовательно надежность ценных бумаг в портфеле выше, чем по отдельности.</w:t>
      </w: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 xml:space="preserve">Фактическая доходность портфеля ценных бумаг меньше требуемой доходности в </w:t>
      </w:r>
      <w:r w:rsidR="00342E9C" w:rsidRPr="000809D4">
        <w:rPr>
          <w:rFonts w:ascii="Times New Roman" w:hAnsi="Times New Roman"/>
          <w:sz w:val="28"/>
          <w:szCs w:val="28"/>
        </w:rPr>
        <w:t>2,9</w:t>
      </w:r>
      <w:r w:rsidRPr="000809D4">
        <w:rPr>
          <w:rFonts w:ascii="Times New Roman" w:hAnsi="Times New Roman"/>
          <w:sz w:val="28"/>
          <w:szCs w:val="28"/>
        </w:rPr>
        <w:t xml:space="preserve"> раза, т.е. данный портфель ценных бумаг недооценен, и его доходность будет повышаться.  </w:t>
      </w:r>
    </w:p>
    <w:p w:rsidR="00EA72DC" w:rsidRPr="000809D4" w:rsidRDefault="00EA72DC" w:rsidP="000809D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Оценим эффективность инвестиционного проекта с точки зрения владельца портфеля. Денежные потоки, связанные с инвестиционным проектом, приведены в таблице 4.</w:t>
      </w:r>
    </w:p>
    <w:p w:rsidR="00EA72DC" w:rsidRDefault="00EA72DC" w:rsidP="000809D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  <w:lang w:val="en-US"/>
        </w:rPr>
      </w:pPr>
      <w:r w:rsidRPr="000809D4">
        <w:rPr>
          <w:rFonts w:ascii="Times New Roman" w:hAnsi="Times New Roman"/>
          <w:b w:val="0"/>
          <w:color w:val="auto"/>
          <w:sz w:val="28"/>
          <w:szCs w:val="24"/>
        </w:rPr>
        <w:t xml:space="preserve">Таблица </w:t>
      </w:r>
      <w:r w:rsidRPr="000809D4">
        <w:rPr>
          <w:rFonts w:ascii="Times New Roman" w:hAnsi="Times New Roman"/>
          <w:b w:val="0"/>
          <w:color w:val="auto"/>
          <w:sz w:val="28"/>
          <w:szCs w:val="24"/>
        </w:rPr>
        <w:fldChar w:fldCharType="begin"/>
      </w:r>
      <w:r w:rsidRPr="000809D4">
        <w:rPr>
          <w:rFonts w:ascii="Times New Roman" w:hAnsi="Times New Roman"/>
          <w:b w:val="0"/>
          <w:color w:val="auto"/>
          <w:sz w:val="28"/>
          <w:szCs w:val="24"/>
        </w:rPr>
        <w:instrText xml:space="preserve"> SEQ Таблица \* ARABIC </w:instrText>
      </w:r>
      <w:r w:rsidRPr="000809D4">
        <w:rPr>
          <w:rFonts w:ascii="Times New Roman" w:hAnsi="Times New Roman"/>
          <w:b w:val="0"/>
          <w:color w:val="auto"/>
          <w:sz w:val="28"/>
          <w:szCs w:val="24"/>
        </w:rPr>
        <w:fldChar w:fldCharType="separate"/>
      </w:r>
      <w:r w:rsidR="00C7036A" w:rsidRPr="000809D4">
        <w:rPr>
          <w:rFonts w:ascii="Times New Roman" w:hAnsi="Times New Roman"/>
          <w:b w:val="0"/>
          <w:noProof/>
          <w:color w:val="auto"/>
          <w:sz w:val="28"/>
          <w:szCs w:val="24"/>
        </w:rPr>
        <w:t>3</w:t>
      </w:r>
      <w:r w:rsidRPr="000809D4">
        <w:rPr>
          <w:rFonts w:ascii="Times New Roman" w:hAnsi="Times New Roman"/>
          <w:b w:val="0"/>
          <w:color w:val="auto"/>
          <w:sz w:val="28"/>
          <w:szCs w:val="24"/>
        </w:rPr>
        <w:fldChar w:fldCharType="end"/>
      </w:r>
      <w:r w:rsidRPr="000809D4">
        <w:rPr>
          <w:rFonts w:ascii="Times New Roman" w:hAnsi="Times New Roman"/>
          <w:b w:val="0"/>
          <w:color w:val="auto"/>
          <w:sz w:val="28"/>
          <w:szCs w:val="24"/>
        </w:rPr>
        <w:t>. Денежные потоки, связанные с инвестиционным проектом</w:t>
      </w:r>
    </w:p>
    <w:p w:rsidR="000809D4" w:rsidRPr="000809D4" w:rsidRDefault="000809D4" w:rsidP="000809D4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7"/>
        <w:gridCol w:w="1561"/>
        <w:gridCol w:w="1564"/>
        <w:gridCol w:w="1568"/>
        <w:gridCol w:w="1568"/>
        <w:gridCol w:w="1568"/>
      </w:tblGrid>
      <w:tr w:rsidR="00EA72DC" w:rsidRPr="000809D4">
        <w:tc>
          <w:tcPr>
            <w:tcW w:w="1595" w:type="dxa"/>
          </w:tcPr>
          <w:p w:rsidR="00EA72DC" w:rsidRPr="000809D4" w:rsidRDefault="00EA72DC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595" w:type="dxa"/>
          </w:tcPr>
          <w:p w:rsidR="00EA72DC" w:rsidRPr="000809D4" w:rsidRDefault="00EA72DC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EA72DC" w:rsidRPr="000809D4" w:rsidRDefault="00EA72DC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EA72DC" w:rsidRPr="000809D4" w:rsidRDefault="00EA72DC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EA72DC" w:rsidRPr="000809D4" w:rsidRDefault="00EA72DC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</w:tcPr>
          <w:p w:rsidR="00EA72DC" w:rsidRPr="000809D4" w:rsidRDefault="00EA72DC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A72DC" w:rsidRPr="000809D4">
        <w:tc>
          <w:tcPr>
            <w:tcW w:w="1595" w:type="dxa"/>
          </w:tcPr>
          <w:p w:rsidR="00EA72DC" w:rsidRPr="000809D4" w:rsidRDefault="00EA72DC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Рубли</w:t>
            </w:r>
          </w:p>
        </w:tc>
        <w:tc>
          <w:tcPr>
            <w:tcW w:w="1595" w:type="dxa"/>
          </w:tcPr>
          <w:p w:rsidR="00EA72DC" w:rsidRPr="000809D4" w:rsidRDefault="00EA72DC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-10 000</w:t>
            </w:r>
          </w:p>
        </w:tc>
        <w:tc>
          <w:tcPr>
            <w:tcW w:w="1595" w:type="dxa"/>
          </w:tcPr>
          <w:p w:rsidR="00EA72DC" w:rsidRPr="000809D4" w:rsidRDefault="00423F42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-3000</w:t>
            </w:r>
          </w:p>
        </w:tc>
        <w:tc>
          <w:tcPr>
            <w:tcW w:w="1595" w:type="dxa"/>
          </w:tcPr>
          <w:p w:rsidR="00EA72DC" w:rsidRPr="000809D4" w:rsidRDefault="00EA72DC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+4000</w:t>
            </w:r>
          </w:p>
        </w:tc>
        <w:tc>
          <w:tcPr>
            <w:tcW w:w="1595" w:type="dxa"/>
          </w:tcPr>
          <w:p w:rsidR="00EA72DC" w:rsidRPr="000809D4" w:rsidRDefault="00EA72DC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+5000</w:t>
            </w:r>
          </w:p>
        </w:tc>
        <w:tc>
          <w:tcPr>
            <w:tcW w:w="1596" w:type="dxa"/>
          </w:tcPr>
          <w:p w:rsidR="00EA72DC" w:rsidRPr="000809D4" w:rsidRDefault="00EA72DC" w:rsidP="000809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9D4">
              <w:rPr>
                <w:rFonts w:ascii="Times New Roman" w:hAnsi="Times New Roman"/>
                <w:sz w:val="20"/>
                <w:szCs w:val="20"/>
              </w:rPr>
              <w:t>+6000</w:t>
            </w:r>
          </w:p>
        </w:tc>
      </w:tr>
    </w:tbl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Воспользуемся формулой чистой настоящей стоимости:</w:t>
      </w:r>
    </w:p>
    <w:p w:rsidR="00EA72DC" w:rsidRPr="000809D4" w:rsidRDefault="008E1AC2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</w:rPr>
        <w:pict>
          <v:shape id="_x0000_i1033" type="#_x0000_t75" style="width:150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8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2C77&quot;/&gt;&lt;wsp:rsid wsp:val=&quot;00045547&quot;/&gt;&lt;wsp:rsid wsp:val=&quot;000A0582&quot;/&gt;&lt;wsp:rsid wsp:val=&quot;000F2ECD&quot;/&gt;&lt;wsp:rsid wsp:val=&quot;001219EA&quot;/&gt;&lt;wsp:rsid wsp:val=&quot;001D4EB2&quot;/&gt;&lt;wsp:rsid wsp:val=&quot;00261321&quot;/&gt;&lt;wsp:rsid wsp:val=&quot;002706B1&quot;/&gt;&lt;wsp:rsid wsp:val=&quot;00276652&quot;/&gt;&lt;wsp:rsid wsp:val=&quot;00297D6F&quot;/&gt;&lt;wsp:rsid wsp:val=&quot;00356F74&quot;/&gt;&lt;wsp:rsid wsp:val=&quot;00382C77&quot;/&gt;&lt;wsp:rsid wsp:val=&quot;00464108&quot;/&gt;&lt;wsp:rsid wsp:val=&quot;00512B00&quot;/&gt;&lt;wsp:rsid wsp:val=&quot;005D2400&quot;/&gt;&lt;wsp:rsid wsp:val=&quot;00665518&quot;/&gt;&lt;wsp:rsid wsp:val=&quot;00677794&quot;/&gt;&lt;wsp:rsid wsp:val=&quot;006F09AC&quot;/&gt;&lt;wsp:rsid wsp:val=&quot;007A5D12&quot;/&gt;&lt;wsp:rsid wsp:val=&quot;007D2E06&quot;/&gt;&lt;wsp:rsid wsp:val=&quot;00835CDB&quot;/&gt;&lt;wsp:rsid wsp:val=&quot;008564E5&quot;/&gt;&lt;wsp:rsid wsp:val=&quot;008C5674&quot;/&gt;&lt;wsp:rsid wsp:val=&quot;00933D47&quot;/&gt;&lt;wsp:rsid wsp:val=&quot;00950C5A&quot;/&gt;&lt;wsp:rsid wsp:val=&quot;00A043BA&quot;/&gt;&lt;wsp:rsid wsp:val=&quot;00B0666F&quot;/&gt;&lt;wsp:rsid wsp:val=&quot;00BE17FA&quot;/&gt;&lt;wsp:rsid wsp:val=&quot;00C7763E&quot;/&gt;&lt;wsp:rsid wsp:val=&quot;00CE6C97&quot;/&gt;&lt;wsp:rsid wsp:val=&quot;00CF7E06&quot;/&gt;&lt;wsp:rsid wsp:val=&quot;00D01F07&quot;/&gt;&lt;wsp:rsid wsp:val=&quot;00D129B7&quot;/&gt;&lt;wsp:rsid wsp:val=&quot;00D13B48&quot;/&gt;&lt;wsp:rsid wsp:val=&quot;00D43894&quot;/&gt;&lt;wsp:rsid wsp:val=&quot;00D47CCA&quot;/&gt;&lt;wsp:rsid wsp:val=&quot;00D509BB&quot;/&gt;&lt;wsp:rsid wsp:val=&quot;00D80413&quot;/&gt;&lt;wsp:rsid wsp:val=&quot;00E07F4D&quot;/&gt;&lt;wsp:rsid wsp:val=&quot;00E13ACE&quot;/&gt;&lt;wsp:rsid wsp:val=&quot;00E26BF5&quot;/&gt;&lt;wsp:rsid wsp:val=&quot;00E773E4&quot;/&gt;&lt;wsp:rsid wsp:val=&quot;00F24F49&quot;/&gt;&lt;wsp:rsid wsp:val=&quot;00F256FF&quot;/&gt;&lt;wsp:rsid wsp:val=&quot;00F556FF&quot;/&gt;&lt;wsp:rsid wsp:val=&quot;00F55C81&quot;/&gt;&lt;wsp:rsid wsp:val=&quot;00F937BB&quot;/&gt;&lt;/wsp:rsids&gt;&lt;/w:docPr&gt;&lt;w:body&gt;&lt;w:p wsp:rsidR=&quot;00000000&quot; wsp:rsidRDefault=&quot;00F55C8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PV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Times New Roman&quot;/&gt;&lt;wx:font wx:val=&quot;Cambria Math&quot;/&gt;&lt;w:i/&gt;&lt;w:sz w:val=&quot;24&quot;/&gt;&lt;w:sz-cs w:val=&quot;24&quot;/&gt;&lt;/w:rPr&gt;&lt;m:t&gt;(&lt;/m:t&gt;&lt;/m:r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sub&gt;&lt;/m:s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Times New Roman&quot;/&gt;&lt;wx:font wx:val=&quot;Times New Roman&quot;/&gt;&lt;w:i/&gt;&lt;w:sz w:val=&quot;24&quot;/&gt;&lt;w:sz-cs w:val=&quot;24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)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™&lt;/m:t&gt;&lt;/m:r&gt;&lt;m:f&gt;&lt;m:f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w:sz-cs w:val=&quot;24&quot;/&gt;&lt;/w:rPr&gt;&lt;m:t&gt;1&lt;/m:t&gt;&lt;/m:r&gt;&lt;/m:num&gt;&lt;m:den&gt;&lt;m:sSup&gt;&lt;m:s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Times New Roman&quot;/&gt;&lt;wx:font wx:val=&quot;Cambria Math&quot;/&gt;&lt;w:i/&gt;&lt;w:sz w:val=&quot;24&quot;/&gt;&lt;w:sz-cs w:val=&quot;24&quot;/&gt;&lt;/w:rPr&gt;&lt;m:t&gt;(1+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sup&gt;&lt;/m:sSup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В качестве ставки дисконта возьмем годовую требуемую доходность портфеля.</w:t>
      </w:r>
    </w:p>
    <w:p w:rsidR="00EA72DC" w:rsidRPr="000809D4" w:rsidRDefault="00145C85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809D4">
        <w:rPr>
          <w:rFonts w:ascii="Times New Roman" w:hAnsi="Times New Roman"/>
          <w:sz w:val="28"/>
          <w:szCs w:val="24"/>
        </w:rPr>
        <w:object w:dxaOrig="180" w:dyaOrig="340">
          <v:shape id="_x0000_i1034" type="#_x0000_t75" style="width:9pt;height:17.25pt" o:ole="">
            <v:imagedata r:id="rId15" o:title=""/>
          </v:shape>
          <o:OLEObject Type="Embed" ProgID="Equation.3" ShapeID="_x0000_i1034" DrawAspect="Content" ObjectID="_1470051743" r:id="rId16"/>
        </w:object>
      </w:r>
      <w:r w:rsidRPr="000809D4">
        <w:rPr>
          <w:rFonts w:ascii="Times New Roman" w:hAnsi="Times New Roman"/>
          <w:sz w:val="28"/>
          <w:szCs w:val="24"/>
        </w:rPr>
        <w:object w:dxaOrig="2840" w:dyaOrig="620">
          <v:shape id="_x0000_i1035" type="#_x0000_t75" style="width:141.75pt;height:30.75pt" o:ole="">
            <v:imagedata r:id="rId17" o:title=""/>
          </v:shape>
          <o:OLEObject Type="Embed" ProgID="Equation.3" ShapeID="_x0000_i1035" DrawAspect="Content" ObjectID="_1470051744" r:id="rId18"/>
        </w:object>
      </w:r>
      <w:r w:rsidRPr="000809D4">
        <w:rPr>
          <w:rFonts w:ascii="Times New Roman" w:hAnsi="Times New Roman"/>
          <w:sz w:val="28"/>
          <w:szCs w:val="24"/>
        </w:rPr>
        <w:object w:dxaOrig="180" w:dyaOrig="340">
          <v:shape id="_x0000_i1036" type="#_x0000_t75" style="width:9pt;height:17.25pt" o:ole="">
            <v:imagedata r:id="rId15" o:title=""/>
          </v:shape>
          <o:OLEObject Type="Embed" ProgID="Equation.3" ShapeID="_x0000_i1036" DrawAspect="Content" ObjectID="_1470051745" r:id="rId19"/>
        </w:object>
      </w:r>
    </w:p>
    <w:p w:rsidR="00EA72DC" w:rsidRPr="000809D4" w:rsidRDefault="002B174D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809D4">
        <w:rPr>
          <w:rFonts w:ascii="Times New Roman" w:hAnsi="Times New Roman"/>
          <w:sz w:val="28"/>
          <w:szCs w:val="24"/>
        </w:rPr>
        <w:object w:dxaOrig="6580" w:dyaOrig="660">
          <v:shape id="_x0000_i1037" type="#_x0000_t75" style="width:329.25pt;height:33pt" o:ole="">
            <v:imagedata r:id="rId20" o:title=""/>
          </v:shape>
          <o:OLEObject Type="Embed" ProgID="Equation.3" ShapeID="_x0000_i1037" DrawAspect="Content" ObjectID="_1470051746" r:id="rId21"/>
        </w:object>
      </w:r>
      <w:r w:rsidR="00EA72DC" w:rsidRPr="000809D4">
        <w:rPr>
          <w:rFonts w:ascii="Times New Roman" w:hAnsi="Times New Roman"/>
          <w:sz w:val="28"/>
          <w:szCs w:val="24"/>
        </w:rPr>
        <w:fldChar w:fldCharType="begin"/>
      </w:r>
      <w:r w:rsidR="00EA72DC" w:rsidRPr="000809D4">
        <w:rPr>
          <w:rFonts w:ascii="Times New Roman" w:hAnsi="Times New Roman"/>
          <w:sz w:val="28"/>
          <w:szCs w:val="24"/>
        </w:rPr>
        <w:instrText xml:space="preserve"> QUOTE </w:instrText>
      </w:r>
      <w:r w:rsidR="008E1AC2">
        <w:rPr>
          <w:rFonts w:ascii="Times New Roman" w:hAnsi="Times New Roman"/>
          <w:sz w:val="28"/>
        </w:rPr>
        <w:pict>
          <v:shape id="_x0000_i1038" type="#_x0000_t75" style="width:351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8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2C77&quot;/&gt;&lt;wsp:rsid wsp:val=&quot;00045547&quot;/&gt;&lt;wsp:rsid wsp:val=&quot;000A0582&quot;/&gt;&lt;wsp:rsid wsp:val=&quot;000F2ECD&quot;/&gt;&lt;wsp:rsid wsp:val=&quot;001219EA&quot;/&gt;&lt;wsp:rsid wsp:val=&quot;001D4EB2&quot;/&gt;&lt;wsp:rsid wsp:val=&quot;00261321&quot;/&gt;&lt;wsp:rsid wsp:val=&quot;002706B1&quot;/&gt;&lt;wsp:rsid wsp:val=&quot;00276652&quot;/&gt;&lt;wsp:rsid wsp:val=&quot;00297D6F&quot;/&gt;&lt;wsp:rsid wsp:val=&quot;00356F74&quot;/&gt;&lt;wsp:rsid wsp:val=&quot;00382C77&quot;/&gt;&lt;wsp:rsid wsp:val=&quot;00464108&quot;/&gt;&lt;wsp:rsid wsp:val=&quot;004F2B94&quot;/&gt;&lt;wsp:rsid wsp:val=&quot;00512B00&quot;/&gt;&lt;wsp:rsid wsp:val=&quot;005D2400&quot;/&gt;&lt;wsp:rsid wsp:val=&quot;00665518&quot;/&gt;&lt;wsp:rsid wsp:val=&quot;00677794&quot;/&gt;&lt;wsp:rsid wsp:val=&quot;006F09AC&quot;/&gt;&lt;wsp:rsid wsp:val=&quot;007A5D12&quot;/&gt;&lt;wsp:rsid wsp:val=&quot;007D2E06&quot;/&gt;&lt;wsp:rsid wsp:val=&quot;00835CDB&quot;/&gt;&lt;wsp:rsid wsp:val=&quot;008564E5&quot;/&gt;&lt;wsp:rsid wsp:val=&quot;008C5674&quot;/&gt;&lt;wsp:rsid wsp:val=&quot;00933D47&quot;/&gt;&lt;wsp:rsid wsp:val=&quot;00950C5A&quot;/&gt;&lt;wsp:rsid wsp:val=&quot;00A043BA&quot;/&gt;&lt;wsp:rsid wsp:val=&quot;00B0666F&quot;/&gt;&lt;wsp:rsid wsp:val=&quot;00BE17FA&quot;/&gt;&lt;wsp:rsid wsp:val=&quot;00C7763E&quot;/&gt;&lt;wsp:rsid wsp:val=&quot;00CE6C97&quot;/&gt;&lt;wsp:rsid wsp:val=&quot;00CF7E06&quot;/&gt;&lt;wsp:rsid wsp:val=&quot;00D01F07&quot;/&gt;&lt;wsp:rsid wsp:val=&quot;00D129B7&quot;/&gt;&lt;wsp:rsid wsp:val=&quot;00D13B48&quot;/&gt;&lt;wsp:rsid wsp:val=&quot;00D43894&quot;/&gt;&lt;wsp:rsid wsp:val=&quot;00D47CCA&quot;/&gt;&lt;wsp:rsid wsp:val=&quot;00D509BB&quot;/&gt;&lt;wsp:rsid wsp:val=&quot;00D80413&quot;/&gt;&lt;wsp:rsid wsp:val=&quot;00E07F4D&quot;/&gt;&lt;wsp:rsid wsp:val=&quot;00E13ACE&quot;/&gt;&lt;wsp:rsid wsp:val=&quot;00E26BF5&quot;/&gt;&lt;wsp:rsid wsp:val=&quot;00E773E4&quot;/&gt;&lt;wsp:rsid wsp:val=&quot;00F24F49&quot;/&gt;&lt;wsp:rsid wsp:val=&quot;00F256FF&quot;/&gt;&lt;wsp:rsid wsp:val=&quot;00F556FF&quot;/&gt;&lt;wsp:rsid wsp:val=&quot;00F937BB&quot;/&gt;&lt;/wsp:rsids&gt;&lt;/w:docPr&gt;&lt;w:body&gt;&lt;w:p wsp:rsidR=&quot;00000000&quot; wsp:rsidRDefault=&quot;004F2B9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NPV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Times New Roman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100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1,074161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+&lt;/m:t&gt;&lt;/m:r&gt;&lt;m:f&gt;&lt;m:fPr&gt;&lt;m:ctrlPr&gt;&lt;w:rPr&gt;&lt;w:rFonts w:ascii=&quot;Cambria Math&quot; w:h-ansi=&quot;Times New Roman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3000&lt;/m:t&gt;&lt;/m:r&gt;&lt;/m:num&gt;&lt;m:den&gt;&lt;m:sSup&gt;&lt;m:sSupPr&gt;&lt;m:ctrlPr&gt;&lt;w:rPr&gt;&lt;w:rFonts w:ascii=&quot;Cambria Math&quot; w:h-ansi=&quot;Times New Roman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1,074161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2&lt;/m:t&gt;&lt;/m:r&gt;&lt;/m:sup&gt;&lt;/m:sSup&gt;&lt;/m:den&gt;&lt;/m:f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+&lt;/m:t&gt;&lt;/m:r&gt;&lt;m:f&gt;&lt;m:fPr&gt;&lt;m:ctrlPr&gt;&lt;w:rPr&gt;&lt;w:rFonts w:ascii=&quot;Cambria Math&quot; w:h-ansi=&quot;Times New Roman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4000&lt;/m:t&gt;&lt;/m:r&gt;&lt;/m:num&gt;&lt;m:den&gt;&lt;m:sSup&gt;&lt;m:sSupPr&gt;&lt;m:ctrlPr&gt;&lt;w:rPr&gt;&lt;w:rFonts w:ascii=&quot;Cambria Math&quot; w:h-ansi=&quot;Times New Roman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1,074161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3&lt;/m:t&gt;&lt;/m:r&gt;&lt;/m:sup&gt;&lt;/m:sSup&gt;&lt;/m:den&gt;&lt;/m:f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+&lt;/m:t&gt;&lt;/m:r&gt;&lt;m:f&gt;&lt;m:fPr&gt;&lt;m:ctrlPr&gt;&lt;w:rPr&gt;&lt;w:rFonts w:ascii=&quot;Cambria Math&quot; w:h-ansi=&quot;Times New Roman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5000&lt;/m:t&gt;&lt;/m:r&gt;&lt;/m:num&gt;&lt;m:den&gt;&lt;m:sSup&gt;&lt;m:sSupPr&gt;&lt;m:ctrlPr&gt;&lt;w:rPr&gt;&lt;w:rFonts w:ascii=&quot;Cambria Math&quot; w:h-ansi=&quot;Times New Roman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1,074161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4&lt;/m:t&gt;&lt;/m:r&gt;&lt;/m:sup&gt;&lt;/m:sSup&gt;&lt;/m:den&gt;&lt;/m:f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+&lt;/m:t&gt;&lt;/m:r&gt;&lt;m:f&gt;&lt;m:fPr&gt;&lt;m:ctrlPr&gt;&lt;w:rPr&gt;&lt;w:rFonts w:ascii=&quot;Cambria Math&quot; w:h-ansi=&quot;Times New Roman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6000&lt;/m:t&gt;&lt;/m:r&gt;&lt;/m:num&gt;&lt;m:den&gt;&lt;m:sSup&gt;&lt;m:sSupPr&gt;&lt;m:ctrlPr&gt;&lt;w:rPr&gt;&lt;w:rFonts w:ascii=&quot;Cambria Math&quot; w:h-ansi=&quot;Times New Roman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1,074161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5&lt;/m:t&gt;&lt;/m:r&gt;&lt;/m:sup&gt;&lt;/m:sSup&gt;&lt;/m:den&gt;&lt;/m:f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=&lt;/m:t&gt;&lt;/m:r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730,8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EA72DC" w:rsidRPr="000809D4">
        <w:rPr>
          <w:rFonts w:ascii="Times New Roman" w:hAnsi="Times New Roman"/>
          <w:sz w:val="28"/>
          <w:szCs w:val="24"/>
        </w:rPr>
        <w:instrText xml:space="preserve"> </w:instrText>
      </w:r>
      <w:r w:rsidR="00EA72DC" w:rsidRPr="000809D4">
        <w:rPr>
          <w:rFonts w:ascii="Times New Roman" w:hAnsi="Times New Roman"/>
          <w:sz w:val="28"/>
          <w:szCs w:val="24"/>
        </w:rPr>
        <w:fldChar w:fldCharType="end"/>
      </w:r>
      <w:r w:rsidR="00EA72DC" w:rsidRPr="000809D4">
        <w:rPr>
          <w:rFonts w:ascii="Times New Roman" w:hAnsi="Times New Roman"/>
          <w:sz w:val="28"/>
          <w:szCs w:val="24"/>
        </w:rPr>
        <w:t xml:space="preserve"> руб.</w:t>
      </w:r>
    </w:p>
    <w:p w:rsidR="00EA72DC" w:rsidRPr="000809D4" w:rsidRDefault="00EA72DC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Так как значение чистой текущей стоимости отрицательно, инвестору выгоднее вложить деньги в портфель ценных бумаг.</w:t>
      </w:r>
    </w:p>
    <w:p w:rsidR="002B587E" w:rsidRPr="000809D4" w:rsidRDefault="002B587E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  <w:sectPr w:rsidR="002B587E" w:rsidRPr="000809D4" w:rsidSect="000809D4">
          <w:pgSz w:w="11906" w:h="16838"/>
          <w:pgMar w:top="1701" w:right="926" w:bottom="851" w:left="1800" w:header="709" w:footer="709" w:gutter="0"/>
          <w:cols w:space="708"/>
          <w:docGrid w:linePitch="360"/>
        </w:sectPr>
      </w:pPr>
    </w:p>
    <w:p w:rsidR="00643AD3" w:rsidRDefault="00643AD3" w:rsidP="000809D4">
      <w:pPr>
        <w:pStyle w:val="1"/>
        <w:spacing w:before="0" w:line="360" w:lineRule="auto"/>
        <w:ind w:firstLine="709"/>
        <w:jc w:val="center"/>
        <w:rPr>
          <w:lang w:val="en-US"/>
        </w:rPr>
      </w:pPr>
      <w:bookmarkStart w:id="1" w:name="_Toc184485520"/>
      <w:r w:rsidRPr="000809D4">
        <w:t>Теоретическая часть</w:t>
      </w:r>
      <w:bookmarkEnd w:id="1"/>
    </w:p>
    <w:p w:rsidR="000809D4" w:rsidRPr="000809D4" w:rsidRDefault="000809D4" w:rsidP="000809D4">
      <w:pPr>
        <w:rPr>
          <w:lang w:val="en-US"/>
        </w:rPr>
      </w:pPr>
    </w:p>
    <w:p w:rsidR="002B587E" w:rsidRDefault="002B587E" w:rsidP="000809D4">
      <w:pPr>
        <w:pStyle w:val="Web"/>
        <w:numPr>
          <w:ilvl w:val="0"/>
          <w:numId w:val="5"/>
        </w:num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09D4">
        <w:rPr>
          <w:rFonts w:ascii="Times New Roman" w:hAnsi="Times New Roman" w:cs="Times New Roman"/>
          <w:b/>
          <w:sz w:val="28"/>
          <w:szCs w:val="28"/>
        </w:rPr>
        <w:t>Теория портфеля</w:t>
      </w:r>
    </w:p>
    <w:p w:rsidR="000809D4" w:rsidRPr="000809D4" w:rsidRDefault="000809D4" w:rsidP="000809D4">
      <w:pPr>
        <w:pStyle w:val="Web"/>
        <w:spacing w:before="0" w:beforeAutospacing="0" w:after="0" w:afterAutospacing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587E" w:rsidRPr="000809D4" w:rsidRDefault="002B587E" w:rsidP="000809D4">
      <w:pPr>
        <w:pStyle w:val="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9D4">
        <w:rPr>
          <w:rFonts w:ascii="Times New Roman" w:hAnsi="Times New Roman" w:cs="Times New Roman"/>
          <w:sz w:val="28"/>
          <w:szCs w:val="28"/>
        </w:rPr>
        <w:t>Современная теория портфельных инвестиций берет свое начало из небольшой статьи Г. Марковица "Выбор портфеля". В ней он предложил математическую модель формирования оптимального портфеля ценных бумаг, а также привел методы построения таких портфелей при определенных условиях. Рассмотрев общую практику диверсификации портфеля, ученый показал, как инвестор может снизить его риск путем выбора некоррелируемых акций.</w:t>
      </w:r>
    </w:p>
    <w:p w:rsidR="002B587E" w:rsidRPr="000809D4" w:rsidRDefault="002B587E" w:rsidP="000809D4">
      <w:pPr>
        <w:pStyle w:val="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9D4">
        <w:rPr>
          <w:rFonts w:ascii="Times New Roman" w:hAnsi="Times New Roman" w:cs="Times New Roman"/>
          <w:sz w:val="28"/>
          <w:szCs w:val="28"/>
        </w:rPr>
        <w:t>Основной заслугой Г. Марковица является предложенная им в этой статье теоретико-вероятностная формализация понятий "</w:t>
      </w:r>
      <w:r w:rsidRPr="000809D4">
        <w:rPr>
          <w:rFonts w:ascii="Times New Roman" w:hAnsi="Times New Roman" w:cs="Times New Roman"/>
          <w:iCs/>
          <w:sz w:val="28"/>
          <w:szCs w:val="28"/>
        </w:rPr>
        <w:t>доходность" и "риск".</w:t>
      </w:r>
      <w:r w:rsidRPr="000809D4">
        <w:rPr>
          <w:rFonts w:ascii="Times New Roman" w:hAnsi="Times New Roman" w:cs="Times New Roman"/>
          <w:sz w:val="28"/>
          <w:szCs w:val="28"/>
        </w:rPr>
        <w:t xml:space="preserve"> В его модели для исчисления соотношения между риском инвестиций и их ожидаемой доходностью используется распределение вероятностей. </w:t>
      </w:r>
      <w:r w:rsidRPr="000809D4">
        <w:rPr>
          <w:rFonts w:ascii="Times New Roman" w:hAnsi="Times New Roman" w:cs="Times New Roman"/>
          <w:iCs/>
          <w:sz w:val="28"/>
          <w:szCs w:val="28"/>
        </w:rPr>
        <w:t>Ожидаемая доходность портфеля</w:t>
      </w:r>
      <w:r w:rsidRPr="000809D4">
        <w:rPr>
          <w:rFonts w:ascii="Times New Roman" w:hAnsi="Times New Roman" w:cs="Times New Roman"/>
          <w:sz w:val="28"/>
          <w:szCs w:val="28"/>
        </w:rPr>
        <w:t xml:space="preserve"> ценных бумаг определяется как среднее значение распределения вероятностей, а риск - как стандартное отклонение возможных значений доходности от ожидаемого.</w:t>
      </w:r>
    </w:p>
    <w:p w:rsidR="002B587E" w:rsidRPr="000809D4" w:rsidRDefault="002B587E" w:rsidP="000809D4">
      <w:pPr>
        <w:pStyle w:val="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9D4">
        <w:rPr>
          <w:rFonts w:ascii="Times New Roman" w:hAnsi="Times New Roman" w:cs="Times New Roman"/>
          <w:sz w:val="28"/>
          <w:szCs w:val="28"/>
        </w:rPr>
        <w:t>Результаты исследований, полученные Г. Марковицем, сразу позволили перевести задачу выбора оптимальной инвестиционной стратегии на точный математический язык. Именно он первым привлек внимание к общепринятой практике диверсификации портфеля и точно показал, как инвесторы могут уменьшить стандартное отклонение его доходности, выбирая акции, цены на которые изменяются по-разному. С математической точки зрения, полученная оптимизационная стратегия относится к классу задач квадратичной оптимизации при линейных ограничениях. До сих пор, вместе с задачами линейного программирования, это один из наиболее изученных классов оптимизационных задач, для которых разработано большое количество достаточно эффективных алгоритмов.</w:t>
      </w:r>
    </w:p>
    <w:p w:rsidR="002B587E" w:rsidRPr="000809D4" w:rsidRDefault="002B587E" w:rsidP="000809D4">
      <w:pPr>
        <w:pStyle w:val="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9D4">
        <w:rPr>
          <w:rFonts w:ascii="Times New Roman" w:hAnsi="Times New Roman" w:cs="Times New Roman"/>
          <w:sz w:val="28"/>
          <w:szCs w:val="28"/>
        </w:rPr>
        <w:t>Г. Марковиц на этом не остановился - он продолжил разработку основных принципов формирования портфеля. Эти принципы послужили основой для многих работ, описывающих связь между риском и доходностью. Однако его работы не привлекли особого внимания экономистов - теоретиков и практиков. Для 50-х годов ХХ в. само по себе применение теории вероятности к финансовой теории было достаточно необычным делом. К тому же неразвитость вычислительной техники, а также сложность предложенных Г. Марковицем алгоритмов, процедур и формул не позволили осуществить фактическую реализацию его идей. Не случайно заслуги ученого были оценены значительно позже, чем опубликованы его работы, а Нобелевская премия ему присуждена только в 1990 г.</w:t>
      </w:r>
    </w:p>
    <w:p w:rsidR="002B587E" w:rsidRPr="000809D4" w:rsidRDefault="002B587E" w:rsidP="000809D4">
      <w:pPr>
        <w:pStyle w:val="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9D4">
        <w:rPr>
          <w:rFonts w:ascii="Times New Roman" w:hAnsi="Times New Roman" w:cs="Times New Roman"/>
          <w:sz w:val="28"/>
          <w:szCs w:val="28"/>
        </w:rPr>
        <w:t>Влияние портфельной теории Г. Марковица значительно усилилось после появления в конце 50-х - в начале 60-х годов ХХ в. работ Дж. Тобина по аналогичным проблемам. Здесь следует отметить некоторые различия между подходами Г. Марковица и Дж. Тобина. Первый из этих подходов лежит в русле микроэкономического анализа, поскольку акцентирует внимание на поведении отдельного инвестора, который формирует оптимальный, с его точки зрения, портфель на базе собственной оценки доходности и риска выбранных активов. К тому же первоначально эта модель касалась в основном портфеля акций, то есть рисковых активов. Дж. Тобин тоже предложил включить в анализ безрисковые активы (например, государственные облигации). По сути, его подход является макроэкономическим, поскольку в данном случае главным объектом изучения является распределение совокупного капитала в экономике на две формы: наличную (денежную) и неналичную (в виде ценных бумаг). В работах Г. Марковица акцент делался не на экономическом анализе исходных постулатов теории, а на математическом анализе их последствий и разработке алгоритмов решения оптимизационных задач. В подходе Дж. Тобина основной темой становится анализ факторов, вынуждающих инвесторов формировать портфель активов, а не держать капитал в какой-то одной (например, наличной) форме. Кроме того, Дж. Тобин проанализировал адекватность количественных характеристик активов и портфеля, которые являются исходными данными в теории Г. Марковица. Возможно, поэтому Дж. Тобин получил Нобелевскую премию на 9 лет раньше, чем Г. Марковиц.</w:t>
      </w:r>
    </w:p>
    <w:p w:rsidR="002B587E" w:rsidRPr="000809D4" w:rsidRDefault="002B587E" w:rsidP="000809D4">
      <w:pPr>
        <w:pStyle w:val="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B587E" w:rsidRPr="000809D4" w:rsidRDefault="002B587E" w:rsidP="000809D4">
      <w:pPr>
        <w:pStyle w:val="Web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9D4">
        <w:rPr>
          <w:rFonts w:ascii="Times New Roman" w:hAnsi="Times New Roman" w:cs="Times New Roman"/>
          <w:b/>
          <w:bCs/>
          <w:sz w:val="28"/>
          <w:szCs w:val="28"/>
        </w:rPr>
        <w:t>2. Модель оценки доходности финансовых активов.</w:t>
      </w:r>
    </w:p>
    <w:p w:rsidR="000809D4" w:rsidRDefault="000809D4" w:rsidP="000809D4">
      <w:pPr>
        <w:pStyle w:val="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B587E" w:rsidRPr="000809D4" w:rsidRDefault="002B587E" w:rsidP="000809D4">
      <w:pPr>
        <w:pStyle w:val="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9D4">
        <w:rPr>
          <w:rFonts w:ascii="Times New Roman" w:hAnsi="Times New Roman" w:cs="Times New Roman"/>
          <w:sz w:val="28"/>
          <w:szCs w:val="28"/>
        </w:rPr>
        <w:t>С 1964 г. появляются новые работы, открывшие следующий этап в развитии инвестиционной теории, связанный с так называемой "</w:t>
      </w:r>
      <w:r w:rsidRPr="000809D4">
        <w:rPr>
          <w:rFonts w:ascii="Times New Roman" w:hAnsi="Times New Roman" w:cs="Times New Roman"/>
          <w:bCs/>
          <w:iCs/>
          <w:sz w:val="28"/>
          <w:szCs w:val="28"/>
        </w:rPr>
        <w:t>моделью оценки капитальных активов</w:t>
      </w:r>
      <w:r w:rsidRPr="000809D4">
        <w:rPr>
          <w:rFonts w:ascii="Times New Roman" w:hAnsi="Times New Roman" w:cs="Times New Roman"/>
          <w:sz w:val="28"/>
          <w:szCs w:val="28"/>
        </w:rPr>
        <w:t>"</w:t>
      </w:r>
      <w:r w:rsidRPr="000809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09D4">
        <w:rPr>
          <w:rFonts w:ascii="Times New Roman" w:hAnsi="Times New Roman" w:cs="Times New Roman"/>
          <w:sz w:val="28"/>
          <w:szCs w:val="28"/>
        </w:rPr>
        <w:t>(или</w:t>
      </w:r>
      <w:r w:rsidRPr="000809D4">
        <w:rPr>
          <w:rFonts w:ascii="Times New Roman" w:hAnsi="Times New Roman" w:cs="Times New Roman"/>
          <w:bCs/>
          <w:sz w:val="28"/>
          <w:szCs w:val="28"/>
        </w:rPr>
        <w:t xml:space="preserve"> САРМ </w:t>
      </w:r>
      <w:r w:rsidRPr="000809D4">
        <w:rPr>
          <w:rFonts w:ascii="Times New Roman" w:hAnsi="Times New Roman" w:cs="Times New Roman"/>
          <w:sz w:val="28"/>
          <w:szCs w:val="28"/>
        </w:rPr>
        <w:t>-</w:t>
      </w:r>
      <w:r w:rsidRPr="000809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09D4">
        <w:rPr>
          <w:rFonts w:ascii="Times New Roman" w:hAnsi="Times New Roman" w:cs="Times New Roman"/>
          <w:sz w:val="28"/>
          <w:szCs w:val="28"/>
        </w:rPr>
        <w:t>от английского capital asset pricing model). Учеником Г. Марковица У. Шарпом была раз</w:t>
      </w:r>
      <w:r w:rsidR="00D323E5" w:rsidRPr="000809D4">
        <w:rPr>
          <w:rFonts w:ascii="Times New Roman" w:hAnsi="Times New Roman" w:cs="Times New Roman"/>
          <w:sz w:val="28"/>
          <w:szCs w:val="28"/>
        </w:rPr>
        <w:t>работана модель рынка капиталов</w:t>
      </w:r>
      <w:r w:rsidRPr="000809D4">
        <w:rPr>
          <w:rFonts w:ascii="Times New Roman" w:hAnsi="Times New Roman" w:cs="Times New Roman"/>
          <w:sz w:val="28"/>
          <w:szCs w:val="28"/>
        </w:rPr>
        <w:t>. Формулируя ее, он понимал, что абсолютно надежных акций или облигаций не бывает. Все они в той или иной степени связаны с риском для корпорации: она может получить большой доход или остаться без ничего. Развивая подход Г. Марковица, У. Шарп разделил теорию портфеля ценных бумаг на две части: первая - систематический (или рыночный) риск для активов акций, вторая - несистематический. Для обычной акции систематический риск всегда связан с изменениями в стоимости ценных бумаг, находящихся в обращении на рынке. Иначе говоря, доходность одной акции постоянно колеблется вокруг средней доходности всего актива ценных бумаг. Этого никак не избежать, поскольку действует слепой механизм рынка.</w:t>
      </w:r>
    </w:p>
    <w:p w:rsidR="002B587E" w:rsidRPr="000809D4" w:rsidRDefault="002B587E" w:rsidP="000809D4">
      <w:pPr>
        <w:pStyle w:val="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9D4">
        <w:rPr>
          <w:rFonts w:ascii="Times New Roman" w:hAnsi="Times New Roman" w:cs="Times New Roman"/>
          <w:sz w:val="28"/>
          <w:szCs w:val="28"/>
        </w:rPr>
        <w:t>Несистематический риск связан с влиянием всех остальных факторов, специфических для корпорации, выпускающей в обращение ценные бумаги. Определив специальные коэффициенты реакции цен акций или облигаций на изменения рыночной конъюнктуры (знаменитые "альфу" и "бету" 3), У. Шарп разработал формулу расчета сравнительной меры риска ценных бумаг на основе "линии эффективности рынка заемного капитала".</w:t>
      </w:r>
    </w:p>
    <w:p w:rsidR="002B587E" w:rsidRPr="000809D4" w:rsidRDefault="002B587E" w:rsidP="000809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 xml:space="preserve">Разница между доходностью рыночного портфеля и процентной ставкой называется </w:t>
      </w:r>
      <w:r w:rsidRPr="000809D4">
        <w:rPr>
          <w:rFonts w:ascii="Times New Roman" w:hAnsi="Times New Roman"/>
          <w:iCs/>
          <w:sz w:val="28"/>
          <w:szCs w:val="28"/>
        </w:rPr>
        <w:t xml:space="preserve">премией за рыночный риск. </w:t>
      </w:r>
    </w:p>
    <w:p w:rsidR="002B587E" w:rsidRPr="000809D4" w:rsidRDefault="002B587E" w:rsidP="000809D4">
      <w:pPr>
        <w:pStyle w:val="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9D4">
        <w:rPr>
          <w:rFonts w:ascii="Times New Roman" w:hAnsi="Times New Roman" w:cs="Times New Roman"/>
          <w:sz w:val="28"/>
          <w:szCs w:val="28"/>
        </w:rPr>
        <w:t xml:space="preserve">Выводы У. Шарпа стали известны </w:t>
      </w:r>
      <w:r w:rsidRPr="000809D4">
        <w:rPr>
          <w:rFonts w:ascii="Times New Roman" w:hAnsi="Times New Roman" w:cs="Times New Roman"/>
          <w:bCs/>
          <w:iCs/>
          <w:sz w:val="28"/>
          <w:szCs w:val="28"/>
        </w:rPr>
        <w:t>как модели оценки долгосрочных активов</w:t>
      </w:r>
      <w:r w:rsidRPr="000809D4">
        <w:rPr>
          <w:rFonts w:ascii="Times New Roman" w:hAnsi="Times New Roman" w:cs="Times New Roman"/>
          <w:iCs/>
          <w:sz w:val="28"/>
          <w:szCs w:val="28"/>
        </w:rPr>
        <w:t>,</w:t>
      </w:r>
      <w:r w:rsidRPr="000809D4">
        <w:rPr>
          <w:rFonts w:ascii="Times New Roman" w:hAnsi="Times New Roman" w:cs="Times New Roman"/>
          <w:sz w:val="28"/>
          <w:szCs w:val="28"/>
        </w:rPr>
        <w:t xml:space="preserve"> базирующиеся на предположении, что на конкурентном рынке ожидаемая премия за риск изменяется прямо пропорционально коэффициенту "бета". </w:t>
      </w:r>
    </w:p>
    <w:p w:rsidR="002B587E" w:rsidRPr="000809D4" w:rsidRDefault="002B587E" w:rsidP="000809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Это означает, что если схематически представить инвестиции на рисунке, то все ин</w:t>
      </w:r>
      <w:r w:rsidRPr="000809D4">
        <w:rPr>
          <w:rFonts w:ascii="Times New Roman" w:hAnsi="Times New Roman"/>
          <w:sz w:val="28"/>
          <w:szCs w:val="28"/>
        </w:rPr>
        <w:softHyphen/>
        <w:t xml:space="preserve">вестиции должны располагаться вдоль наклонной линии, называемой </w:t>
      </w:r>
      <w:r w:rsidRPr="000809D4">
        <w:rPr>
          <w:rFonts w:ascii="Times New Roman" w:hAnsi="Times New Roman"/>
          <w:bCs/>
          <w:sz w:val="28"/>
          <w:szCs w:val="28"/>
        </w:rPr>
        <w:t>лини</w:t>
      </w:r>
      <w:r w:rsidRPr="000809D4">
        <w:rPr>
          <w:rFonts w:ascii="Times New Roman" w:hAnsi="Times New Roman"/>
          <w:bCs/>
          <w:sz w:val="28"/>
          <w:szCs w:val="28"/>
        </w:rPr>
        <w:softHyphen/>
        <w:t xml:space="preserve">ей рынка ценных бумаг. </w:t>
      </w:r>
      <w:r w:rsidRPr="000809D4">
        <w:rPr>
          <w:rFonts w:ascii="Times New Roman" w:hAnsi="Times New Roman"/>
          <w:sz w:val="28"/>
          <w:szCs w:val="28"/>
        </w:rPr>
        <w:t xml:space="preserve">Ожидаемая премия за риск инвестиций, бета которых равна 0,5, следовательно, составляет </w:t>
      </w:r>
      <w:r w:rsidRPr="000809D4">
        <w:rPr>
          <w:rFonts w:ascii="Times New Roman" w:hAnsi="Times New Roman"/>
          <w:iCs/>
          <w:sz w:val="28"/>
          <w:szCs w:val="28"/>
        </w:rPr>
        <w:t xml:space="preserve">половину </w:t>
      </w:r>
      <w:r w:rsidRPr="000809D4">
        <w:rPr>
          <w:rFonts w:ascii="Times New Roman" w:hAnsi="Times New Roman"/>
          <w:sz w:val="28"/>
          <w:szCs w:val="28"/>
        </w:rPr>
        <w:t xml:space="preserve">ожидаемой премии за рыночный риск; ожидаемая премия за риск инвестиций с бетой, равной 2,0, </w:t>
      </w:r>
      <w:r w:rsidRPr="000809D4">
        <w:rPr>
          <w:rFonts w:ascii="Times New Roman" w:hAnsi="Times New Roman"/>
          <w:iCs/>
          <w:sz w:val="28"/>
          <w:szCs w:val="28"/>
        </w:rPr>
        <w:t xml:space="preserve">в два раза </w:t>
      </w:r>
      <w:r w:rsidRPr="000809D4">
        <w:rPr>
          <w:rFonts w:ascii="Times New Roman" w:hAnsi="Times New Roman"/>
          <w:sz w:val="28"/>
          <w:szCs w:val="28"/>
        </w:rPr>
        <w:t>превышает ожидаемую премию за рыночный риск. Мы можем представить эту взаимосвязь в следующем виде:</w:t>
      </w:r>
    </w:p>
    <w:p w:rsidR="002B587E" w:rsidRPr="000809D4" w:rsidRDefault="002B587E" w:rsidP="000809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iCs/>
          <w:sz w:val="28"/>
          <w:szCs w:val="28"/>
        </w:rPr>
        <w:t xml:space="preserve">Ожидаемая премия за риск акций </w:t>
      </w:r>
      <w:r w:rsidRPr="000809D4">
        <w:rPr>
          <w:rFonts w:ascii="Times New Roman" w:hAnsi="Times New Roman"/>
          <w:sz w:val="28"/>
          <w:szCs w:val="28"/>
        </w:rPr>
        <w:t>=</w:t>
      </w:r>
    </w:p>
    <w:p w:rsidR="002B587E" w:rsidRPr="000809D4" w:rsidRDefault="002B587E" w:rsidP="000809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 xml:space="preserve">= </w:t>
      </w:r>
      <w:r w:rsidRPr="000809D4">
        <w:rPr>
          <w:rFonts w:ascii="Times New Roman" w:hAnsi="Times New Roman"/>
          <w:iCs/>
          <w:sz w:val="28"/>
          <w:szCs w:val="28"/>
        </w:rPr>
        <w:t xml:space="preserve">бета </w:t>
      </w:r>
      <w:r w:rsidRPr="000809D4">
        <w:rPr>
          <w:rFonts w:ascii="Times New Roman" w:hAnsi="Times New Roman"/>
          <w:sz w:val="28"/>
          <w:szCs w:val="28"/>
        </w:rPr>
        <w:t xml:space="preserve">х </w:t>
      </w:r>
      <w:r w:rsidRPr="000809D4">
        <w:rPr>
          <w:rFonts w:ascii="Times New Roman" w:hAnsi="Times New Roman"/>
          <w:iCs/>
          <w:sz w:val="28"/>
          <w:szCs w:val="28"/>
        </w:rPr>
        <w:t>ожидаемая премия за рыночный риск.</w:t>
      </w:r>
    </w:p>
    <w:p w:rsidR="002B587E" w:rsidRPr="000809D4" w:rsidRDefault="002B587E" w:rsidP="000809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0809D4">
        <w:rPr>
          <w:rFonts w:ascii="Times New Roman" w:hAnsi="Times New Roman"/>
          <w:iCs/>
          <w:sz w:val="28"/>
          <w:szCs w:val="28"/>
        </w:rPr>
        <w:t>-</w:t>
      </w:r>
      <w:r w:rsidRPr="000809D4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0809D4">
        <w:rPr>
          <w:rFonts w:ascii="Times New Roman" w:hAnsi="Times New Roman"/>
          <w:iCs/>
          <w:sz w:val="28"/>
          <w:szCs w:val="28"/>
          <w:vertAlign w:val="subscript"/>
          <w:lang w:val="en-US"/>
        </w:rPr>
        <w:t>f</w:t>
      </w:r>
      <w:r w:rsidRPr="000809D4">
        <w:rPr>
          <w:rFonts w:ascii="Times New Roman" w:hAnsi="Times New Roman"/>
          <w:iCs/>
          <w:sz w:val="28"/>
          <w:szCs w:val="28"/>
        </w:rPr>
        <w:t>=</w:t>
      </w:r>
      <w:r w:rsidRPr="000809D4">
        <w:rPr>
          <w:rFonts w:ascii="Times New Roman" w:hAnsi="Times New Roman"/>
          <w:iCs/>
          <w:sz w:val="28"/>
          <w:szCs w:val="28"/>
          <w:lang w:val="en-US"/>
        </w:rPr>
        <w:sym w:font="Symbol" w:char="F062"/>
      </w:r>
      <w:r w:rsidRPr="000809D4">
        <w:rPr>
          <w:rFonts w:ascii="Times New Roman" w:hAnsi="Times New Roman"/>
          <w:iCs/>
          <w:sz w:val="28"/>
          <w:szCs w:val="28"/>
        </w:rPr>
        <w:t xml:space="preserve"> (</w:t>
      </w:r>
      <w:r w:rsidRPr="000809D4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0809D4">
        <w:rPr>
          <w:rFonts w:ascii="Times New Roman" w:hAnsi="Times New Roman"/>
          <w:iCs/>
          <w:sz w:val="28"/>
          <w:szCs w:val="28"/>
          <w:vertAlign w:val="subscript"/>
          <w:lang w:val="en-US"/>
        </w:rPr>
        <w:t>m</w:t>
      </w:r>
      <w:r w:rsidRPr="000809D4">
        <w:rPr>
          <w:rFonts w:ascii="Times New Roman" w:hAnsi="Times New Roman"/>
          <w:iCs/>
          <w:sz w:val="28"/>
          <w:szCs w:val="28"/>
        </w:rPr>
        <w:t>-</w:t>
      </w:r>
      <w:r w:rsidRPr="000809D4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0809D4">
        <w:rPr>
          <w:rFonts w:ascii="Times New Roman" w:hAnsi="Times New Roman"/>
          <w:iCs/>
          <w:sz w:val="28"/>
          <w:szCs w:val="28"/>
          <w:vertAlign w:val="subscript"/>
          <w:lang w:val="en-US"/>
        </w:rPr>
        <w:t>f</w:t>
      </w:r>
      <w:r w:rsidRPr="000809D4">
        <w:rPr>
          <w:rFonts w:ascii="Times New Roman" w:hAnsi="Times New Roman"/>
          <w:iCs/>
          <w:sz w:val="28"/>
          <w:szCs w:val="28"/>
        </w:rPr>
        <w:t>).</w:t>
      </w:r>
    </w:p>
    <w:p w:rsidR="002B587E" w:rsidRPr="000809D4" w:rsidRDefault="002B587E" w:rsidP="000809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 xml:space="preserve">Инвестор всегда может получить ожидаемую премию за риск </w:t>
      </w:r>
      <w:r w:rsidRPr="000809D4">
        <w:rPr>
          <w:rFonts w:ascii="Times New Roman" w:hAnsi="Times New Roman"/>
          <w:sz w:val="28"/>
          <w:szCs w:val="28"/>
        </w:rPr>
        <w:sym w:font="Symbol" w:char="F062"/>
      </w:r>
      <w:r w:rsidRPr="000809D4">
        <w:rPr>
          <w:rFonts w:ascii="Times New Roman" w:hAnsi="Times New Roman"/>
          <w:sz w:val="28"/>
          <w:szCs w:val="28"/>
        </w:rPr>
        <w:t xml:space="preserve"> </w:t>
      </w:r>
      <w:r w:rsidRPr="000809D4">
        <w:rPr>
          <w:rFonts w:ascii="Times New Roman" w:hAnsi="Times New Roman"/>
          <w:iCs/>
          <w:sz w:val="28"/>
          <w:szCs w:val="28"/>
        </w:rPr>
        <w:t>(</w:t>
      </w:r>
      <w:r w:rsidRPr="000809D4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0809D4">
        <w:rPr>
          <w:rFonts w:ascii="Times New Roman" w:hAnsi="Times New Roman"/>
          <w:iCs/>
          <w:sz w:val="28"/>
          <w:szCs w:val="28"/>
          <w:vertAlign w:val="subscript"/>
        </w:rPr>
        <w:t>т</w:t>
      </w:r>
      <w:r w:rsidRPr="000809D4">
        <w:rPr>
          <w:rFonts w:ascii="Times New Roman" w:hAnsi="Times New Roman"/>
          <w:iCs/>
          <w:sz w:val="28"/>
          <w:szCs w:val="28"/>
        </w:rPr>
        <w:t xml:space="preserve"> - </w:t>
      </w:r>
      <w:r w:rsidRPr="000809D4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0809D4">
        <w:rPr>
          <w:rFonts w:ascii="Times New Roman" w:hAnsi="Times New Roman"/>
          <w:iCs/>
          <w:sz w:val="28"/>
          <w:szCs w:val="28"/>
        </w:rPr>
        <w:t xml:space="preserve">), </w:t>
      </w:r>
      <w:r w:rsidRPr="000809D4">
        <w:rPr>
          <w:rFonts w:ascii="Times New Roman" w:hAnsi="Times New Roman"/>
          <w:sz w:val="28"/>
          <w:szCs w:val="28"/>
        </w:rPr>
        <w:t xml:space="preserve">комбинируя рыночный портфель и безрисковые займы. Так, на хорошо функционирующем рынке никто не держит акции, предлагающие премию за ожидаемый риск, </w:t>
      </w:r>
      <w:r w:rsidRPr="000809D4">
        <w:rPr>
          <w:rFonts w:ascii="Times New Roman" w:hAnsi="Times New Roman"/>
          <w:iCs/>
          <w:sz w:val="28"/>
          <w:szCs w:val="28"/>
        </w:rPr>
        <w:t xml:space="preserve">меньше, </w:t>
      </w:r>
      <w:r w:rsidRPr="000809D4">
        <w:rPr>
          <w:rFonts w:ascii="Times New Roman" w:hAnsi="Times New Roman"/>
          <w:sz w:val="28"/>
          <w:szCs w:val="28"/>
        </w:rPr>
        <w:t xml:space="preserve">чем </w:t>
      </w:r>
      <w:r w:rsidRPr="000809D4">
        <w:rPr>
          <w:rFonts w:ascii="Times New Roman" w:hAnsi="Times New Roman"/>
          <w:sz w:val="28"/>
          <w:szCs w:val="28"/>
        </w:rPr>
        <w:sym w:font="Symbol" w:char="F062"/>
      </w:r>
      <w:r w:rsidRPr="000809D4">
        <w:rPr>
          <w:rFonts w:ascii="Times New Roman" w:hAnsi="Times New Roman"/>
          <w:iCs/>
          <w:sz w:val="28"/>
          <w:szCs w:val="28"/>
        </w:rPr>
        <w:t xml:space="preserve"> (</w:t>
      </w:r>
      <w:r w:rsidRPr="000809D4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0809D4">
        <w:rPr>
          <w:rFonts w:ascii="Times New Roman" w:hAnsi="Times New Roman"/>
          <w:iCs/>
          <w:sz w:val="28"/>
          <w:szCs w:val="28"/>
          <w:vertAlign w:val="subscript"/>
        </w:rPr>
        <w:t>т</w:t>
      </w:r>
      <w:r w:rsidRPr="000809D4">
        <w:rPr>
          <w:rFonts w:ascii="Times New Roman" w:hAnsi="Times New Roman"/>
          <w:iCs/>
          <w:sz w:val="28"/>
          <w:szCs w:val="28"/>
        </w:rPr>
        <w:t xml:space="preserve"> —</w:t>
      </w:r>
      <w:r w:rsidRPr="000809D4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0809D4">
        <w:rPr>
          <w:rFonts w:ascii="Times New Roman" w:hAnsi="Times New Roman"/>
          <w:iCs/>
          <w:sz w:val="28"/>
          <w:szCs w:val="28"/>
        </w:rPr>
        <w:t>).</w:t>
      </w:r>
    </w:p>
    <w:p w:rsidR="002B587E" w:rsidRPr="000809D4" w:rsidRDefault="002B587E" w:rsidP="000809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А как насчет других возможностей? Есть ли другие акции, которые обеспечивают более высокую ожидаемую премию за риск? Другими словами, существуют ли какие-либо акции, лежащие выше линии рынка ценных бумаг? Если мы возьмем все акции в совокупности, мы получим рыночный пор</w:t>
      </w:r>
      <w:r w:rsidRPr="000809D4">
        <w:rPr>
          <w:rFonts w:ascii="Times New Roman" w:hAnsi="Times New Roman"/>
          <w:sz w:val="28"/>
          <w:szCs w:val="28"/>
        </w:rPr>
        <w:softHyphen/>
        <w:t xml:space="preserve">тфель. Следовательно, мы знаем, что акции </w:t>
      </w:r>
      <w:r w:rsidRPr="000809D4">
        <w:rPr>
          <w:rFonts w:ascii="Times New Roman" w:hAnsi="Times New Roman"/>
          <w:iCs/>
          <w:sz w:val="28"/>
          <w:szCs w:val="28"/>
        </w:rPr>
        <w:t xml:space="preserve">в среднем </w:t>
      </w:r>
      <w:r w:rsidRPr="000809D4">
        <w:rPr>
          <w:rFonts w:ascii="Times New Roman" w:hAnsi="Times New Roman"/>
          <w:sz w:val="28"/>
          <w:szCs w:val="28"/>
        </w:rPr>
        <w:t>располагаются на ли</w:t>
      </w:r>
      <w:r w:rsidRPr="000809D4">
        <w:rPr>
          <w:rFonts w:ascii="Times New Roman" w:hAnsi="Times New Roman"/>
          <w:sz w:val="28"/>
          <w:szCs w:val="28"/>
        </w:rPr>
        <w:softHyphen/>
        <w:t xml:space="preserve">нии. Так как ни одна не лежит </w:t>
      </w:r>
      <w:r w:rsidRPr="000809D4">
        <w:rPr>
          <w:rFonts w:ascii="Times New Roman" w:hAnsi="Times New Roman"/>
          <w:iCs/>
          <w:sz w:val="28"/>
          <w:szCs w:val="28"/>
        </w:rPr>
        <w:t xml:space="preserve">ниже </w:t>
      </w:r>
      <w:r w:rsidRPr="000809D4">
        <w:rPr>
          <w:rFonts w:ascii="Times New Roman" w:hAnsi="Times New Roman"/>
          <w:sz w:val="28"/>
          <w:szCs w:val="28"/>
        </w:rPr>
        <w:t xml:space="preserve">линии, то ни одна не может лежать и </w:t>
      </w:r>
      <w:r w:rsidRPr="000809D4">
        <w:rPr>
          <w:rFonts w:ascii="Times New Roman" w:hAnsi="Times New Roman"/>
          <w:iCs/>
          <w:sz w:val="28"/>
          <w:szCs w:val="28"/>
        </w:rPr>
        <w:t xml:space="preserve">выше </w:t>
      </w:r>
      <w:r w:rsidRPr="000809D4">
        <w:rPr>
          <w:rFonts w:ascii="Times New Roman" w:hAnsi="Times New Roman"/>
          <w:sz w:val="28"/>
          <w:szCs w:val="28"/>
        </w:rPr>
        <w:t>линии. Таким образом, каждая и любая акция должна лежать на линии рынка ценных бумаг и обеспечивать премию за ожидаемый риск, равную:</w:t>
      </w:r>
    </w:p>
    <w:p w:rsidR="002B587E" w:rsidRPr="000809D4" w:rsidRDefault="002B587E" w:rsidP="000809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0809D4">
        <w:rPr>
          <w:rFonts w:ascii="Times New Roman" w:hAnsi="Times New Roman"/>
          <w:bCs/>
          <w:iCs/>
          <w:sz w:val="28"/>
          <w:szCs w:val="28"/>
        </w:rPr>
        <w:t>-</w:t>
      </w:r>
      <w:r w:rsidRPr="000809D4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0809D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f</w:t>
      </w:r>
      <w:r w:rsidRPr="000809D4">
        <w:rPr>
          <w:rFonts w:ascii="Times New Roman" w:hAnsi="Times New Roman"/>
          <w:bCs/>
          <w:iCs/>
          <w:sz w:val="28"/>
          <w:szCs w:val="28"/>
        </w:rPr>
        <w:t xml:space="preserve"> = </w:t>
      </w:r>
      <w:r w:rsidRPr="000809D4">
        <w:rPr>
          <w:rFonts w:ascii="Times New Roman" w:hAnsi="Times New Roman"/>
          <w:bCs/>
          <w:iCs/>
          <w:sz w:val="28"/>
          <w:szCs w:val="28"/>
          <w:lang w:val="en-US"/>
        </w:rPr>
        <w:t>p</w:t>
      </w:r>
      <w:r w:rsidRPr="000809D4">
        <w:rPr>
          <w:rFonts w:ascii="Times New Roman" w:hAnsi="Times New Roman"/>
          <w:bCs/>
          <w:iCs/>
          <w:sz w:val="28"/>
          <w:szCs w:val="28"/>
        </w:rPr>
        <w:t>(</w:t>
      </w:r>
      <w:r w:rsidRPr="000809D4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0809D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m</w:t>
      </w:r>
      <w:r w:rsidRPr="000809D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809D4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0809D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f</w:t>
      </w:r>
      <w:r w:rsidRPr="000809D4">
        <w:rPr>
          <w:rFonts w:ascii="Times New Roman" w:hAnsi="Times New Roman"/>
          <w:bCs/>
          <w:iCs/>
          <w:sz w:val="28"/>
          <w:szCs w:val="28"/>
        </w:rPr>
        <w:t>).</w:t>
      </w:r>
    </w:p>
    <w:p w:rsidR="00EA72DC" w:rsidRPr="000809D4" w:rsidRDefault="002B174D" w:rsidP="000809D4">
      <w:pPr>
        <w:pStyle w:val="1"/>
        <w:spacing w:before="0" w:line="360" w:lineRule="auto"/>
        <w:ind w:firstLine="709"/>
        <w:jc w:val="center"/>
      </w:pPr>
      <w:r w:rsidRPr="000809D4">
        <w:rPr>
          <w:b w:val="0"/>
        </w:rPr>
        <w:br w:type="page"/>
      </w:r>
      <w:bookmarkStart w:id="2" w:name="_Toc184485521"/>
      <w:r w:rsidRPr="000809D4">
        <w:t>Список литературы</w:t>
      </w:r>
      <w:bookmarkEnd w:id="2"/>
    </w:p>
    <w:p w:rsidR="002B174D" w:rsidRPr="000809D4" w:rsidRDefault="002B174D" w:rsidP="000809D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B174D" w:rsidRPr="000809D4" w:rsidRDefault="002B174D" w:rsidP="000809D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Методические указания по в</w:t>
      </w:r>
      <w:r w:rsidR="00791FC4" w:rsidRPr="000809D4">
        <w:rPr>
          <w:rFonts w:ascii="Times New Roman" w:hAnsi="Times New Roman"/>
          <w:sz w:val="28"/>
          <w:szCs w:val="28"/>
        </w:rPr>
        <w:t>ы</w:t>
      </w:r>
      <w:r w:rsidRPr="000809D4">
        <w:rPr>
          <w:rFonts w:ascii="Times New Roman" w:hAnsi="Times New Roman"/>
          <w:sz w:val="28"/>
          <w:szCs w:val="28"/>
        </w:rPr>
        <w:t>по</w:t>
      </w:r>
      <w:r w:rsidR="00791FC4" w:rsidRPr="000809D4">
        <w:rPr>
          <w:rFonts w:ascii="Times New Roman" w:hAnsi="Times New Roman"/>
          <w:sz w:val="28"/>
          <w:szCs w:val="28"/>
        </w:rPr>
        <w:t>л</w:t>
      </w:r>
      <w:r w:rsidRPr="000809D4">
        <w:rPr>
          <w:rFonts w:ascii="Times New Roman" w:hAnsi="Times New Roman"/>
          <w:sz w:val="28"/>
          <w:szCs w:val="28"/>
        </w:rPr>
        <w:t>нению курсовой работы</w:t>
      </w:r>
      <w:r w:rsidR="00791FC4" w:rsidRPr="000809D4">
        <w:rPr>
          <w:rFonts w:ascii="Times New Roman" w:hAnsi="Times New Roman"/>
          <w:sz w:val="28"/>
          <w:szCs w:val="28"/>
        </w:rPr>
        <w:t>, разработанные</w:t>
      </w:r>
      <w:r w:rsidRPr="000809D4">
        <w:rPr>
          <w:rFonts w:ascii="Times New Roman" w:hAnsi="Times New Roman"/>
          <w:sz w:val="28"/>
          <w:szCs w:val="28"/>
        </w:rPr>
        <w:t xml:space="preserve"> </w:t>
      </w:r>
      <w:r w:rsidR="00791FC4" w:rsidRPr="000809D4">
        <w:rPr>
          <w:rFonts w:ascii="Times New Roman" w:hAnsi="Times New Roman"/>
          <w:sz w:val="28"/>
          <w:szCs w:val="28"/>
        </w:rPr>
        <w:t>Ушаковой Н.В.</w:t>
      </w:r>
    </w:p>
    <w:p w:rsidR="00791FC4" w:rsidRPr="000809D4" w:rsidRDefault="00791FC4" w:rsidP="000809D4">
      <w:pPr>
        <w:numPr>
          <w:ilvl w:val="0"/>
          <w:numId w:val="3"/>
        </w:numPr>
        <w:tabs>
          <w:tab w:val="left" w:pos="1260"/>
          <w:tab w:val="left" w:pos="4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>Бочаров В.В. Финансовое моделирование. Учебное пособие. - СПб: Питер,2000.</w:t>
      </w:r>
    </w:p>
    <w:p w:rsidR="00791FC4" w:rsidRPr="000809D4" w:rsidRDefault="00791FC4" w:rsidP="000809D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9D4">
        <w:rPr>
          <w:rFonts w:ascii="Times New Roman" w:hAnsi="Times New Roman"/>
          <w:sz w:val="28"/>
          <w:szCs w:val="28"/>
        </w:rPr>
        <w:t xml:space="preserve">Сайт в Интернете: </w:t>
      </w:r>
      <w:r w:rsidR="00D71DCA" w:rsidRPr="000809D4">
        <w:rPr>
          <w:rFonts w:ascii="Times New Roman" w:hAnsi="Times New Roman"/>
          <w:sz w:val="28"/>
          <w:szCs w:val="28"/>
          <w:lang w:val="en-US"/>
        </w:rPr>
        <w:t>http</w:t>
      </w:r>
      <w:r w:rsidR="00D71DCA" w:rsidRPr="000809D4">
        <w:rPr>
          <w:rFonts w:ascii="Times New Roman" w:hAnsi="Times New Roman"/>
          <w:sz w:val="28"/>
          <w:szCs w:val="28"/>
        </w:rPr>
        <w:t>://</w:t>
      </w:r>
      <w:r w:rsidR="00D71DCA" w:rsidRPr="000809D4">
        <w:rPr>
          <w:rFonts w:ascii="Times New Roman" w:hAnsi="Times New Roman"/>
          <w:sz w:val="28"/>
          <w:szCs w:val="28"/>
          <w:lang w:val="en-US"/>
        </w:rPr>
        <w:t>finam</w:t>
      </w:r>
      <w:r w:rsidR="00D71DCA" w:rsidRPr="000809D4">
        <w:rPr>
          <w:rFonts w:ascii="Times New Roman" w:hAnsi="Times New Roman"/>
          <w:sz w:val="28"/>
          <w:szCs w:val="28"/>
        </w:rPr>
        <w:t>.</w:t>
      </w:r>
      <w:r w:rsidR="00D71DCA" w:rsidRPr="000809D4">
        <w:rPr>
          <w:rFonts w:ascii="Times New Roman" w:hAnsi="Times New Roman"/>
          <w:sz w:val="28"/>
          <w:szCs w:val="28"/>
          <w:lang w:val="en-US"/>
        </w:rPr>
        <w:t>ru</w:t>
      </w:r>
      <w:r w:rsidR="00D71DCA" w:rsidRPr="000809D4">
        <w:rPr>
          <w:rFonts w:ascii="Times New Roman" w:hAnsi="Times New Roman"/>
          <w:sz w:val="28"/>
          <w:szCs w:val="28"/>
        </w:rPr>
        <w:t>/</w:t>
      </w:r>
      <w:bookmarkStart w:id="3" w:name="_GoBack"/>
      <w:bookmarkEnd w:id="3"/>
    </w:p>
    <w:sectPr w:rsidR="00791FC4" w:rsidRPr="000809D4" w:rsidSect="000809D4">
      <w:footerReference w:type="default" r:id="rId23"/>
      <w:pgSz w:w="11906" w:h="16838"/>
      <w:pgMar w:top="1701" w:right="926" w:bottom="851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52A" w:rsidRDefault="0063652A">
      <w:r>
        <w:separator/>
      </w:r>
    </w:p>
  </w:endnote>
  <w:endnote w:type="continuationSeparator" w:id="0">
    <w:p w:rsidR="0063652A" w:rsidRDefault="006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6A" w:rsidRDefault="00C7036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522E">
      <w:rPr>
        <w:noProof/>
      </w:rPr>
      <w:t>2</w:t>
    </w:r>
    <w:r>
      <w:fldChar w:fldCharType="end"/>
    </w:r>
  </w:p>
  <w:p w:rsidR="00C7036A" w:rsidRDefault="00C703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6A" w:rsidRDefault="00C7036A">
    <w:pPr>
      <w:pStyle w:val="a5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12543">
      <w:rPr>
        <w:rStyle w:val="af0"/>
        <w:noProof/>
      </w:rPr>
      <w:t>16</w:t>
    </w:r>
    <w:r>
      <w:rPr>
        <w:rStyle w:val="af0"/>
      </w:rPr>
      <w:fldChar w:fldCharType="end"/>
    </w:r>
  </w:p>
  <w:p w:rsidR="00C7036A" w:rsidRDefault="00C703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52A" w:rsidRDefault="0063652A">
      <w:r>
        <w:separator/>
      </w:r>
    </w:p>
  </w:footnote>
  <w:footnote w:type="continuationSeparator" w:id="0">
    <w:p w:rsidR="0063652A" w:rsidRDefault="006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68DB"/>
    <w:multiLevelType w:val="hybridMultilevel"/>
    <w:tmpl w:val="E996A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2362F0"/>
    <w:multiLevelType w:val="hybridMultilevel"/>
    <w:tmpl w:val="151AED5A"/>
    <w:lvl w:ilvl="0" w:tplc="28C8D1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4F687B"/>
    <w:multiLevelType w:val="hybridMultilevel"/>
    <w:tmpl w:val="CE3EC01E"/>
    <w:lvl w:ilvl="0" w:tplc="CF5EE4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895760F"/>
    <w:multiLevelType w:val="hybridMultilevel"/>
    <w:tmpl w:val="D3608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724198"/>
    <w:multiLevelType w:val="hybridMultilevel"/>
    <w:tmpl w:val="4E06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2DC"/>
    <w:rsid w:val="000809D4"/>
    <w:rsid w:val="00145C85"/>
    <w:rsid w:val="0028522E"/>
    <w:rsid w:val="002B174D"/>
    <w:rsid w:val="002B587E"/>
    <w:rsid w:val="00342E9C"/>
    <w:rsid w:val="00423F42"/>
    <w:rsid w:val="00544698"/>
    <w:rsid w:val="0063652A"/>
    <w:rsid w:val="00643AD3"/>
    <w:rsid w:val="007738A8"/>
    <w:rsid w:val="007823A1"/>
    <w:rsid w:val="00791FC4"/>
    <w:rsid w:val="008E1AC2"/>
    <w:rsid w:val="00A12543"/>
    <w:rsid w:val="00A3292B"/>
    <w:rsid w:val="00C7036A"/>
    <w:rsid w:val="00D323E5"/>
    <w:rsid w:val="00D71DCA"/>
    <w:rsid w:val="00E35158"/>
    <w:rsid w:val="00EA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028A6343-1B4E-4745-892D-18FB77D4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A72DC"/>
    <w:pPr>
      <w:keepNext/>
      <w:keepLines/>
      <w:spacing w:before="480" w:after="0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rsid w:val="00EA72DC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EA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semiHidden/>
    <w:locked/>
    <w:rsid w:val="00EA72DC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6">
    <w:name w:val="Нижній колонтитул Знак"/>
    <w:link w:val="a5"/>
    <w:uiPriority w:val="99"/>
    <w:semiHidden/>
    <w:rPr>
      <w:rFonts w:ascii="Calibri" w:hAnsi="Calibri"/>
    </w:rPr>
  </w:style>
  <w:style w:type="paragraph" w:styleId="a7">
    <w:name w:val="List Paragraph"/>
    <w:basedOn w:val="a"/>
    <w:uiPriority w:val="99"/>
    <w:qFormat/>
    <w:rsid w:val="00EA72DC"/>
    <w:pPr>
      <w:ind w:left="720"/>
      <w:contextualSpacing/>
    </w:pPr>
  </w:style>
  <w:style w:type="paragraph" w:styleId="a8">
    <w:name w:val="caption"/>
    <w:basedOn w:val="a"/>
    <w:next w:val="a"/>
    <w:uiPriority w:val="99"/>
    <w:qFormat/>
    <w:rsid w:val="00EA72DC"/>
    <w:pPr>
      <w:spacing w:line="240" w:lineRule="auto"/>
    </w:pPr>
    <w:rPr>
      <w:b/>
      <w:bCs/>
      <w:color w:val="4F81BD"/>
      <w:sz w:val="18"/>
      <w:szCs w:val="18"/>
    </w:rPr>
  </w:style>
  <w:style w:type="character" w:styleId="a9">
    <w:name w:val="Placeholder Text"/>
    <w:uiPriority w:val="99"/>
    <w:semiHidden/>
    <w:rsid w:val="00EA72DC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rsid w:val="00EA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EA72D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OC Heading"/>
    <w:basedOn w:val="1"/>
    <w:next w:val="a"/>
    <w:uiPriority w:val="99"/>
    <w:qFormat/>
    <w:rsid w:val="00EA72DC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EA72DC"/>
    <w:pPr>
      <w:spacing w:after="100"/>
    </w:pPr>
  </w:style>
  <w:style w:type="character" w:styleId="ae">
    <w:name w:val="Hyperlink"/>
    <w:uiPriority w:val="99"/>
    <w:rsid w:val="00EA72DC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EA72DC"/>
    <w:rPr>
      <w:rFonts w:ascii="Calibri" w:hAnsi="Calibri"/>
      <w:sz w:val="22"/>
      <w:szCs w:val="22"/>
    </w:rPr>
  </w:style>
  <w:style w:type="paragraph" w:customStyle="1" w:styleId="Web">
    <w:name w:val="Обычный (Web)"/>
    <w:basedOn w:val="a"/>
    <w:uiPriority w:val="99"/>
    <w:rsid w:val="002B587E"/>
    <w:pPr>
      <w:spacing w:before="100" w:beforeAutospacing="1" w:after="100" w:afterAutospacing="1" w:line="240" w:lineRule="auto"/>
      <w:jc w:val="both"/>
    </w:pPr>
    <w:rPr>
      <w:rFonts w:ascii="Tahoma" w:hAnsi="Tahoma" w:cs="Tahoma"/>
      <w:sz w:val="18"/>
      <w:szCs w:val="18"/>
    </w:rPr>
  </w:style>
  <w:style w:type="character" w:styleId="af0">
    <w:name w:val="page number"/>
    <w:uiPriority w:val="99"/>
    <w:rsid w:val="002B58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7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25953</CharactersWithSpaces>
  <SharedDoc>false</SharedDoc>
  <HLinks>
    <vt:vector size="18" baseType="variant"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_Toc184485521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_Toc184485520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_Toc184485519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Тюха</dc:creator>
  <cp:keywords/>
  <dc:description/>
  <cp:lastModifiedBy>Irina</cp:lastModifiedBy>
  <cp:revision>2</cp:revision>
  <cp:lastPrinted>2007-12-03T19:50:00Z</cp:lastPrinted>
  <dcterms:created xsi:type="dcterms:W3CDTF">2014-08-20T11:56:00Z</dcterms:created>
  <dcterms:modified xsi:type="dcterms:W3CDTF">2014-08-20T11:56:00Z</dcterms:modified>
</cp:coreProperties>
</file>