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3C" w:rsidRDefault="0009173C" w:rsidP="004424CE">
      <w:pPr>
        <w:pStyle w:val="Con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СПЕЦИАЛЬНЫЙ НАЛОГОВЫЙ РЕЖИМ –</w:t>
      </w:r>
      <w:r w:rsidRPr="004424CE">
        <w:rPr>
          <w:rFonts w:ascii="Times New Roman" w:hAnsi="Times New Roman" w:cs="Times New Roman"/>
          <w:sz w:val="28"/>
          <w:szCs w:val="28"/>
        </w:rPr>
        <w:t xml:space="preserve"> </w:t>
      </w:r>
    </w:p>
    <w:p w:rsidR="00412215" w:rsidRDefault="00412215" w:rsidP="004424CE">
      <w:pPr>
        <w:pStyle w:val="ConsTitle"/>
        <w:widowControl/>
        <w:spacing w:line="360" w:lineRule="auto"/>
        <w:jc w:val="center"/>
        <w:rPr>
          <w:rFonts w:ascii="Times New Roman" w:hAnsi="Times New Roman" w:cs="Times New Roman"/>
          <w:sz w:val="28"/>
          <w:szCs w:val="28"/>
        </w:rPr>
      </w:pPr>
      <w:r w:rsidRPr="004424CE">
        <w:rPr>
          <w:rFonts w:ascii="Times New Roman" w:hAnsi="Times New Roman" w:cs="Times New Roman"/>
          <w:sz w:val="28"/>
          <w:szCs w:val="28"/>
        </w:rPr>
        <w:t>УПРОЩЕННАЯ СИСТЕМА НАЛОГООБЛОЖЕНИЯ</w:t>
      </w:r>
    </w:p>
    <w:p w:rsidR="00412215" w:rsidRDefault="00412215" w:rsidP="00412215">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412215" w:rsidRDefault="00412215" w:rsidP="00412215">
      <w:pPr>
        <w:pStyle w:val="ConsNormal"/>
        <w:widowControl/>
        <w:spacing w:line="360" w:lineRule="auto"/>
        <w:ind w:firstLine="0"/>
        <w:rPr>
          <w:rFonts w:ascii="Times New Roman" w:hAnsi="Times New Roman" w:cs="Times New Roman"/>
          <w:b/>
          <w:bCs/>
          <w:sz w:val="28"/>
          <w:szCs w:val="28"/>
        </w:rPr>
      </w:pPr>
    </w:p>
    <w:p w:rsidR="00412215" w:rsidRDefault="00412215" w:rsidP="00412215">
      <w:pPr>
        <w:pStyle w:val="ConsNormal"/>
        <w:widowControl/>
        <w:spacing w:line="360" w:lineRule="auto"/>
        <w:ind w:firstLine="0"/>
        <w:rPr>
          <w:rFonts w:ascii="Times New Roman" w:hAnsi="Times New Roman" w:cs="Times New Roman"/>
          <w:b/>
          <w:bCs/>
          <w:sz w:val="28"/>
          <w:szCs w:val="28"/>
        </w:rPr>
      </w:pPr>
    </w:p>
    <w:p w:rsidR="00412215" w:rsidRDefault="00412215" w:rsidP="00412215">
      <w:pPr>
        <w:pStyle w:val="ConsNormal"/>
        <w:widowControl/>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 xml:space="preserve">Введение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3 </w:t>
      </w:r>
    </w:p>
    <w:p w:rsidR="00412215" w:rsidRDefault="00412215" w:rsidP="00412215">
      <w:pPr>
        <w:pStyle w:val="ConsNormal"/>
        <w:widowControl/>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 xml:space="preserve">1. </w:t>
      </w:r>
      <w:r w:rsidRPr="00EC4B4E">
        <w:rPr>
          <w:rFonts w:ascii="Times New Roman" w:hAnsi="Times New Roman" w:cs="Times New Roman"/>
          <w:b/>
          <w:bCs/>
          <w:sz w:val="28"/>
          <w:szCs w:val="28"/>
        </w:rPr>
        <w:t>Порядок и условия начала и прекращения применения упрощенной системы налогообложения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5</w:t>
      </w:r>
    </w:p>
    <w:p w:rsidR="00412215" w:rsidRDefault="00412215" w:rsidP="00412215">
      <w:pPr>
        <w:pStyle w:val="ConsNormal"/>
        <w:widowControl/>
        <w:spacing w:line="360" w:lineRule="auto"/>
        <w:ind w:firstLine="0"/>
        <w:rPr>
          <w:rFonts w:ascii="Times New Roman" w:hAnsi="Times New Roman" w:cs="Times New Roman"/>
          <w:b/>
          <w:bCs/>
          <w:sz w:val="28"/>
          <w:szCs w:val="28"/>
        </w:rPr>
      </w:pPr>
      <w:r w:rsidRPr="00EC4B4E">
        <w:rPr>
          <w:rFonts w:ascii="Times New Roman" w:hAnsi="Times New Roman" w:cs="Times New Roman"/>
          <w:b/>
          <w:bCs/>
          <w:sz w:val="28"/>
          <w:szCs w:val="28"/>
        </w:rPr>
        <w:t>2. Объект налогообложения. Порядок определения доходов и расходов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7</w:t>
      </w:r>
    </w:p>
    <w:p w:rsidR="00412215" w:rsidRDefault="00412215" w:rsidP="00412215">
      <w:pPr>
        <w:pStyle w:val="ConsNormal"/>
        <w:widowControl/>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 xml:space="preserve">3. </w:t>
      </w:r>
      <w:r w:rsidRPr="00EC4B4E">
        <w:rPr>
          <w:rFonts w:ascii="Times New Roman" w:hAnsi="Times New Roman" w:cs="Times New Roman"/>
          <w:b/>
          <w:bCs/>
          <w:sz w:val="28"/>
          <w:szCs w:val="28"/>
        </w:rPr>
        <w:t>Налоговая база. Порядок исчисления и уплаты налога</w:t>
      </w:r>
      <w:r>
        <w:rPr>
          <w:rFonts w:ascii="Times New Roman" w:hAnsi="Times New Roman" w:cs="Times New Roman"/>
          <w:b/>
          <w:bCs/>
          <w:sz w:val="28"/>
          <w:szCs w:val="28"/>
        </w:rPr>
        <w:tab/>
        <w:t xml:space="preserve">        15</w:t>
      </w:r>
    </w:p>
    <w:p w:rsidR="00412215" w:rsidRDefault="00412215" w:rsidP="00412215">
      <w:pPr>
        <w:pStyle w:val="ConsNormal"/>
        <w:widowControl/>
        <w:spacing w:line="360" w:lineRule="auto"/>
        <w:ind w:firstLine="0"/>
        <w:rPr>
          <w:rFonts w:ascii="Times New Roman" w:hAnsi="Times New Roman" w:cs="Times New Roman"/>
          <w:b/>
          <w:bCs/>
          <w:sz w:val="28"/>
          <w:szCs w:val="28"/>
        </w:rPr>
      </w:pPr>
      <w:r w:rsidRPr="00EC4B4E">
        <w:rPr>
          <w:rFonts w:ascii="Times New Roman" w:hAnsi="Times New Roman" w:cs="Times New Roman"/>
          <w:b/>
          <w:bCs/>
          <w:sz w:val="28"/>
          <w:szCs w:val="28"/>
        </w:rPr>
        <w:t>4. Порядок исчисления и уплаты минимального налога</w:t>
      </w:r>
      <w:r>
        <w:rPr>
          <w:rFonts w:ascii="Times New Roman" w:hAnsi="Times New Roman" w:cs="Times New Roman"/>
          <w:b/>
          <w:bCs/>
          <w:sz w:val="28"/>
          <w:szCs w:val="28"/>
        </w:rPr>
        <w:tab/>
        <w:t xml:space="preserve">        17</w:t>
      </w:r>
    </w:p>
    <w:p w:rsidR="00412215" w:rsidRDefault="00412215" w:rsidP="00412215">
      <w:pPr>
        <w:pStyle w:val="ConsNormal"/>
        <w:widowControl/>
        <w:spacing w:line="360" w:lineRule="auto"/>
        <w:ind w:firstLine="0"/>
        <w:rPr>
          <w:rFonts w:ascii="Times New Roman" w:hAnsi="Times New Roman" w:cs="Times New Roman"/>
          <w:b/>
          <w:bCs/>
          <w:sz w:val="28"/>
          <w:szCs w:val="28"/>
        </w:rPr>
      </w:pPr>
      <w:r w:rsidRPr="00EC4B4E">
        <w:rPr>
          <w:rFonts w:ascii="Times New Roman" w:hAnsi="Times New Roman" w:cs="Times New Roman"/>
          <w:b/>
          <w:bCs/>
          <w:sz w:val="28"/>
          <w:szCs w:val="28"/>
        </w:rPr>
        <w:t>5. Порядок переноса убытка или части убытка на следующие налоговые периоды</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20</w:t>
      </w:r>
    </w:p>
    <w:p w:rsidR="00412215" w:rsidRDefault="00412215" w:rsidP="00412215">
      <w:pPr>
        <w:pStyle w:val="ConsNormal"/>
        <w:widowControl/>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 xml:space="preserve">6. </w:t>
      </w:r>
      <w:r w:rsidRPr="0058721B">
        <w:rPr>
          <w:rFonts w:ascii="Times New Roman" w:hAnsi="Times New Roman" w:cs="Times New Roman"/>
          <w:b/>
          <w:bCs/>
          <w:sz w:val="28"/>
          <w:szCs w:val="28"/>
        </w:rPr>
        <w:t>Особенности исчисления налоговой базы</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21</w:t>
      </w:r>
    </w:p>
    <w:p w:rsidR="00412215" w:rsidRPr="003A7B27" w:rsidRDefault="00412215" w:rsidP="00412215">
      <w:pPr>
        <w:spacing w:line="720" w:lineRule="auto"/>
        <w:rPr>
          <w:b/>
          <w:bCs/>
          <w:sz w:val="28"/>
          <w:szCs w:val="28"/>
        </w:rPr>
      </w:pPr>
      <w:r w:rsidRPr="003A7B27">
        <w:rPr>
          <w:b/>
          <w:bCs/>
          <w:sz w:val="28"/>
          <w:szCs w:val="28"/>
        </w:rPr>
        <w:t>Список использованной литературы</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34</w:t>
      </w:r>
    </w:p>
    <w:p w:rsidR="00412215" w:rsidRPr="0058721B" w:rsidRDefault="00412215" w:rsidP="00412215">
      <w:pPr>
        <w:pStyle w:val="ConsNormal"/>
        <w:widowControl/>
        <w:spacing w:line="360" w:lineRule="auto"/>
        <w:ind w:firstLine="0"/>
        <w:rPr>
          <w:rFonts w:ascii="Times New Roman" w:hAnsi="Times New Roman" w:cs="Times New Roman"/>
          <w:b/>
          <w:bCs/>
          <w:sz w:val="28"/>
          <w:szCs w:val="28"/>
        </w:rPr>
      </w:pPr>
    </w:p>
    <w:p w:rsidR="00412215" w:rsidRPr="00EC4B4E" w:rsidRDefault="00412215" w:rsidP="00412215">
      <w:pPr>
        <w:pStyle w:val="ConsNormal"/>
        <w:widowControl/>
        <w:spacing w:line="360" w:lineRule="auto"/>
        <w:ind w:firstLine="0"/>
        <w:jc w:val="center"/>
        <w:rPr>
          <w:rFonts w:ascii="Times New Roman" w:hAnsi="Times New Roman" w:cs="Times New Roman"/>
          <w:b/>
          <w:bCs/>
          <w:sz w:val="28"/>
          <w:szCs w:val="28"/>
        </w:rPr>
      </w:pPr>
    </w:p>
    <w:p w:rsidR="00412215" w:rsidRPr="00EC4B4E" w:rsidRDefault="00412215" w:rsidP="00412215">
      <w:pPr>
        <w:pStyle w:val="ConsNormal"/>
        <w:widowControl/>
        <w:spacing w:line="360" w:lineRule="auto"/>
        <w:ind w:firstLine="0"/>
        <w:jc w:val="center"/>
        <w:rPr>
          <w:rFonts w:ascii="Times New Roman" w:hAnsi="Times New Roman" w:cs="Times New Roman"/>
          <w:b/>
          <w:bCs/>
          <w:sz w:val="28"/>
          <w:szCs w:val="28"/>
        </w:rPr>
      </w:pPr>
    </w:p>
    <w:p w:rsidR="00412215" w:rsidRPr="00EC4B4E" w:rsidRDefault="00412215" w:rsidP="00412215">
      <w:pPr>
        <w:pStyle w:val="ConsNormal"/>
        <w:widowControl/>
        <w:spacing w:line="360" w:lineRule="auto"/>
        <w:ind w:firstLine="0"/>
        <w:jc w:val="center"/>
        <w:rPr>
          <w:rFonts w:ascii="Times New Roman" w:hAnsi="Times New Roman" w:cs="Times New Roman"/>
          <w:b/>
          <w:bCs/>
          <w:sz w:val="28"/>
          <w:szCs w:val="28"/>
        </w:rPr>
      </w:pPr>
    </w:p>
    <w:p w:rsidR="00412215" w:rsidRPr="00EC4B4E" w:rsidRDefault="00412215" w:rsidP="00412215">
      <w:pPr>
        <w:pStyle w:val="ConsNormal"/>
        <w:widowControl/>
        <w:spacing w:line="360" w:lineRule="auto"/>
        <w:ind w:firstLine="0"/>
        <w:jc w:val="center"/>
        <w:rPr>
          <w:rFonts w:ascii="Times New Roman" w:hAnsi="Times New Roman" w:cs="Times New Roman"/>
          <w:b/>
          <w:bCs/>
          <w:sz w:val="28"/>
          <w:szCs w:val="28"/>
        </w:rPr>
      </w:pPr>
    </w:p>
    <w:p w:rsidR="00412215" w:rsidRPr="00EC4B4E" w:rsidRDefault="00412215" w:rsidP="00412215">
      <w:pPr>
        <w:pStyle w:val="ConsNormal"/>
        <w:widowControl/>
        <w:spacing w:line="360" w:lineRule="auto"/>
        <w:ind w:firstLine="0"/>
        <w:jc w:val="center"/>
        <w:rPr>
          <w:rFonts w:ascii="Times New Roman" w:hAnsi="Times New Roman" w:cs="Times New Roman"/>
          <w:b/>
          <w:bCs/>
          <w:sz w:val="28"/>
          <w:szCs w:val="28"/>
        </w:rPr>
      </w:pPr>
    </w:p>
    <w:p w:rsidR="00412215" w:rsidRDefault="00412215" w:rsidP="00412215"/>
    <w:p w:rsidR="006C6AA9" w:rsidRPr="004424CE" w:rsidRDefault="006C6AA9" w:rsidP="004424CE">
      <w:pPr>
        <w:pStyle w:val="ConsTitle"/>
        <w:widowControl/>
        <w:spacing w:line="360" w:lineRule="auto"/>
        <w:jc w:val="center"/>
        <w:rPr>
          <w:rFonts w:ascii="Times New Roman" w:hAnsi="Times New Roman" w:cs="Times New Roman"/>
          <w:sz w:val="28"/>
          <w:szCs w:val="28"/>
        </w:rPr>
      </w:pP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Default="00412215" w:rsidP="006C6AA9">
      <w:pPr>
        <w:pStyle w:val="ConsNonformat"/>
        <w:widowControl/>
        <w:spacing w:line="360" w:lineRule="auto"/>
        <w:jc w:val="center"/>
        <w:rPr>
          <w:rFonts w:ascii="Times New Roman" w:hAnsi="Times New Roman" w:cs="Times New Roman"/>
          <w:b/>
          <w:bCs/>
          <w:sz w:val="28"/>
          <w:szCs w:val="28"/>
        </w:rPr>
      </w:pPr>
    </w:p>
    <w:p w:rsidR="00412215" w:rsidRDefault="00412215" w:rsidP="006C6AA9">
      <w:pPr>
        <w:pStyle w:val="ConsNonformat"/>
        <w:widowControl/>
        <w:spacing w:line="360" w:lineRule="auto"/>
        <w:jc w:val="center"/>
        <w:rPr>
          <w:rFonts w:ascii="Times New Roman" w:hAnsi="Times New Roman" w:cs="Times New Roman"/>
          <w:b/>
          <w:bCs/>
          <w:sz w:val="28"/>
          <w:szCs w:val="28"/>
        </w:rPr>
      </w:pPr>
    </w:p>
    <w:p w:rsidR="00412215" w:rsidRDefault="00412215" w:rsidP="006C6AA9">
      <w:pPr>
        <w:pStyle w:val="ConsNonformat"/>
        <w:widowControl/>
        <w:spacing w:line="360" w:lineRule="auto"/>
        <w:jc w:val="center"/>
        <w:rPr>
          <w:rFonts w:ascii="Times New Roman" w:hAnsi="Times New Roman" w:cs="Times New Roman"/>
          <w:b/>
          <w:bCs/>
          <w:sz w:val="28"/>
          <w:szCs w:val="28"/>
        </w:rPr>
      </w:pPr>
    </w:p>
    <w:p w:rsidR="004424CE" w:rsidRPr="004424CE" w:rsidRDefault="004424CE" w:rsidP="006C6AA9">
      <w:pPr>
        <w:pStyle w:val="ConsNonformat"/>
        <w:widowControl/>
        <w:spacing w:line="360" w:lineRule="auto"/>
        <w:jc w:val="center"/>
        <w:rPr>
          <w:rFonts w:ascii="Times New Roman" w:hAnsi="Times New Roman" w:cs="Times New Roman"/>
          <w:b/>
          <w:bCs/>
          <w:sz w:val="28"/>
          <w:szCs w:val="28"/>
        </w:rPr>
      </w:pPr>
      <w:r w:rsidRPr="004424CE">
        <w:rPr>
          <w:rFonts w:ascii="Times New Roman" w:hAnsi="Times New Roman" w:cs="Times New Roman"/>
          <w:b/>
          <w:bCs/>
          <w:sz w:val="28"/>
          <w:szCs w:val="28"/>
        </w:rPr>
        <w:t>Введение</w:t>
      </w:r>
    </w:p>
    <w:p w:rsidR="00412215" w:rsidRPr="004424CE" w:rsidRDefault="004424CE" w:rsidP="004424CE">
      <w:pPr>
        <w:pStyle w:val="ConsNonformat"/>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 1 января 2003 г. введена в действие гл. 26.2 "Упрощенная система налогообложения" НК РФ, а Федеральный закон "Об упрощенной системе налогообложения, учета и отчетности для субъектов малого предпринимательства" утратил силу. Таким образом, специальная система налогообложения для субъектов малого предпринимательства, применяемая практически без изменений с 1995 г., кардинально изменилась.</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Ранее действовавший Федеральный закон N 222-ФЗ определял правовые основы введения и применения упрощенной системы налогообложения, учета и отчетности для субъектов малого предпринимательства - юридических лиц (организаций) и физических лиц, осуществляющих предпринимательскую деятельность без образования юридического лица (индивидуальных предпринимателей). При этом действие упрощенной системы налогообложения, учета и отчетности распространялось только на субъекты малого предпринимательства, т.е. на индивидуальных предпринимателей и организации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 Причем предельная численность для организаций включала численность работающих в их филиалах и подразделениях.</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Кроме того, Федеральным законом N 222-ФЗ было предусмотрено, что субъект малого предпринимательства имел право перейти в установленном порядке на упрощенную систему налогообложения, учета и отчетности, если в течение года, предшествующего кварталу, в котором произошла подача заявления на право применения упрощенной системы налогообложения, учета и отчетности, совокупный размер валовой выручки данного налогоплательщика не превысил суммы стотысячекратного минимального размера оплаты труда, установленного законодательством Российской Федерации на первый день квартала, в котором произошла подача заявления.</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EC4B4E" w:rsidP="004424CE">
      <w:pPr>
        <w:pStyle w:val="ConsNonformat"/>
        <w:widowControl/>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412215" w:rsidRPr="00EC4B4E" w:rsidRDefault="00EC4B4E" w:rsidP="00EC4B4E">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00412215" w:rsidRPr="00EC4B4E">
        <w:rPr>
          <w:rFonts w:ascii="Times New Roman" w:hAnsi="Times New Roman" w:cs="Times New Roman"/>
          <w:b/>
          <w:bCs/>
          <w:sz w:val="28"/>
          <w:szCs w:val="28"/>
        </w:rPr>
        <w:t>Порядок и условия начала и прекращения применения</w:t>
      </w:r>
      <w:r w:rsidRPr="00EC4B4E">
        <w:rPr>
          <w:rFonts w:ascii="Times New Roman" w:hAnsi="Times New Roman" w:cs="Times New Roman"/>
          <w:b/>
          <w:bCs/>
          <w:sz w:val="28"/>
          <w:szCs w:val="28"/>
        </w:rPr>
        <w:t xml:space="preserve"> </w:t>
      </w:r>
      <w:r w:rsidR="00412215" w:rsidRPr="00EC4B4E">
        <w:rPr>
          <w:rFonts w:ascii="Times New Roman" w:hAnsi="Times New Roman" w:cs="Times New Roman"/>
          <w:b/>
          <w:bCs/>
          <w:sz w:val="28"/>
          <w:szCs w:val="28"/>
        </w:rPr>
        <w:t>упрощенной системы налогообложения</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соответствии со ст. 346.13 НК РФ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(форма N 26.2-1 "Заявление о переходе на упрощенную систему налогообложения", утв. Приказом МНС РФ от 19.09.02 N ВГ-3-22/495). При этом организации в заявлении о переходе на упрощенную систему налогообложения сообщают о размере доходов за девять месяцев текущего года.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Вновь созданные организации и вновь зарегистрированные индивидуальные предприниматели, изъявившие желание перейти на упрощенную систему налогообложения, вправе подать заявление о переходе на упрощенную систему налогообложения одновременно с подачей заявления о постановке на учет в налоговых органах. В этом случае организации и индивидуальные предприниматели вправе применять упрощенную систему налогообложения в текущем календарном году с момента создания организации или с момента регистрации физического лица в качестве индивидуального предпринимателя.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По результатам рассмотрения поданных налогоплательщиками заявлений по форме N 26.2-1 налоговый орган в месячный срок со дня их регистрации (пп. 8.1.5 Типовой инструкции по делопроизводству в федеральных органах исполнительной власти, утвержденной Приказом Федеральной архивной службы России от 27.11.2000 N 68) в письменной форме уведомляет налогоплательщиков о возможности либо о невозможности применения упрощенной системы налогообложения (формы уведомлений NN 26.2-2 и 26.2-3, утв. Приказом МНС России от 19.09.02 N ВГ-3-22/495).</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 применяющие упрощенную систему налогообложения, не вправе до окончания налогового периода перейти на общий режим налогообложения. Однако если по итогам налогового (отчетного) периода доход налогоплательщика превысит 15 млн. руб. или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превысит 100 млн. руб., такой налогоплательщик считается перешедшим на общий режим налогообложения с начала того квартала, в котором было допущено это превышение.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 Указанные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общий режим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 обязан сообщить в налоговый орган о переходе на общий режим налогообложения в течение 15 дней по истечении отчетного (налогового) периода, в котором его доход превысил ограничения, установленные п. 4 ст. 346.13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Организации и индивидуальные предприниматели, применяющие упрощенную систему налогообложения, вправе перейти на общий режим налогообложения с начала календарного года, уведомив об этом налоговый орган не позднее 15 января года, в котором они предполагают перейти на общий режим налогообложения. О своем переходе на общий режим налогообложения налогоплательщик уведомляет налоговый орган в письменной форме (рекомендованная форма уведомления N 26.2-4, утв. Приказом МНС России от 19.09.02 N ВГ-3-22/495).</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Налоговым кодексом Российской Федерации установлено, что налогоплательщик, перешедший с упрощенной системы налогообложения на общий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EC4B4E" w:rsidRDefault="00EC4B4E" w:rsidP="004424CE">
      <w:pPr>
        <w:pStyle w:val="ConsNormal"/>
        <w:widowControl/>
        <w:spacing w:line="360" w:lineRule="auto"/>
        <w:ind w:firstLine="0"/>
        <w:jc w:val="center"/>
        <w:rPr>
          <w:rFonts w:ascii="Times New Roman" w:hAnsi="Times New Roman" w:cs="Times New Roman"/>
          <w:b/>
          <w:bCs/>
          <w:sz w:val="28"/>
          <w:szCs w:val="28"/>
        </w:rPr>
      </w:pPr>
      <w:r w:rsidRPr="00EC4B4E">
        <w:rPr>
          <w:rFonts w:ascii="Times New Roman" w:hAnsi="Times New Roman" w:cs="Times New Roman"/>
          <w:b/>
          <w:bCs/>
          <w:sz w:val="28"/>
          <w:szCs w:val="28"/>
        </w:rPr>
        <w:t xml:space="preserve">2. </w:t>
      </w:r>
      <w:r w:rsidR="00412215" w:rsidRPr="00EC4B4E">
        <w:rPr>
          <w:rFonts w:ascii="Times New Roman" w:hAnsi="Times New Roman" w:cs="Times New Roman"/>
          <w:b/>
          <w:bCs/>
          <w:sz w:val="28"/>
          <w:szCs w:val="28"/>
        </w:rPr>
        <w:t>Объект налогообложения.</w:t>
      </w:r>
      <w:r w:rsidRPr="00EC4B4E">
        <w:rPr>
          <w:rFonts w:ascii="Times New Roman" w:hAnsi="Times New Roman" w:cs="Times New Roman"/>
          <w:b/>
          <w:bCs/>
          <w:sz w:val="28"/>
          <w:szCs w:val="28"/>
        </w:rPr>
        <w:t xml:space="preserve"> </w:t>
      </w:r>
      <w:r w:rsidR="00412215" w:rsidRPr="00EC4B4E">
        <w:rPr>
          <w:rFonts w:ascii="Times New Roman" w:hAnsi="Times New Roman" w:cs="Times New Roman"/>
          <w:b/>
          <w:bCs/>
          <w:sz w:val="28"/>
          <w:szCs w:val="28"/>
        </w:rPr>
        <w:t>Порядок определения доходов и расходов</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Федеральным законом N 222-ФЗ было предусмотрено, что объектом налогообложения при применении упрощенной системы налогообложения, учета и отчетности индивидуальными предпринимателями является доход от предпринимательской деятельности. Ст. 3 Федерального закона N 222-ФЗ определяла в качестве объекта обложения единым налогом организаций, применяющих упрощенную систему налогообложения, учета и отчетности, совокупный доход, полученный за отчетный период (квартал), или валовую выручку, полученную за отчетный период.</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Совокупный доход исчислялся как разница между валовой выручкой и стоимостью использованных в процессе производства товаров (работ, услуг), сырья, материалов, комплектующих изделий, приобретенных товаров, топлива, эксплуатационных расходов, текущего ремонта, затрат на аренду помещений, используемых для производственной и коммерческой деятельности, затрат на аренду транспортных средств, расходов на уплату процентов за пользование кредитными ресурсами банков (в пределах действующей ставки рефинансирования Центрального банка Российской Федерации плюс 3%), оказанных услуг, а также сумм налога на добавленную стоимость, уплаченных поставщикам, налога на приобретение автотранспортных средств, отчислений в государственные социальные внебюджетные фонды, уплаченных таможенных платежей, государственных пошлин и лицензионных сборов.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Валовая выручка исчислялась как сумма выручки, полученная от реализации товаров (работ, услуг), продажной цены имущества, реализованного за отчетный период, и внереализационных доходов.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 этом выбор объекта налогообложения осуществлялся органом государственной власти субъекта Российской Федерации.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Например, в соответствии с действовавшим Законом Московской области "Об упрощенной системе налогообложения субъектов малого предпринимательства в Московской области" от 13.02.98 N 6/98-ОЗ (Законом Московской области от 15.11.02 N 128/2002-ОЗ названный Закон признан утратившим силу с 01.01.03) выбор объекта обложения единым налогом организаций зависел от того, к какой категории по виду деятельности относится данная организация.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Так, в качестве объекта налогообложения единым налогом организаций устанавливался совокупный доход, если организация осуществляла свою деятельность в следующих отраслях:</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производство и переработка сельскохозяйственной продукции;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производство продовольственных товаров;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производство товаров народного потребления;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производство лекарственных и других медицинских препаратов, медицинских изделий и техники;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оказание бытовых услуг населению;</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природоохранная деятельность;</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оказание туристских и экскурсионных услуг на территории Московской области;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строительство, реконструкция, капитальный ремонт и эксплуатация объектов жилищного фонда и культурно-бытового назначения; благоустройство, обращение с отходами (кроме образования отходов);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транспортная деятельность по перевозке пассажиров и грузов на территории Московской области;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наука и научное обслуживание;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здравоохранение, физическая культура, социальное обеспечение;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информационно-вычислительное обслуживание;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образование, культура, искусство;</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оказание услуг связи; ремонт и техническое обслуживание сельскохозяйственных машин.</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свою очередь, организации, осуществлявшие свою деятельность в таких отраслях, как торговля и общественное питание, общая коммерческая деятельность по обеспечению функционирования рынка, и других отраслях, в качестве объекта налогообложения единым налогом применяли валовую выручку. Вид деятельности организации определялся по тому виду деятельности, доля выручки от которого составляет не менее 70% в сумме валовой выручки.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настоящее время в соответствии со ст. 346.14 НК РФ объектом налогообложения признаются: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доходы;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доходы, уменьшенные на величину расходов.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Начиная с 1 января 2003 г. для всех налогоплательщиков, применяющих упрощенную систему налогообложения, предусмотренную гл. 26.2 Налогового кодекса Российской Федерации, объектом налогообложения признается доход, уменьшенный на величину расходов (ст. 6 Федерального закона N 104-ФЗ).</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Выбор объекта налогообложения осуществляется самим налогоплательщиком. Причем объект налогообложения не может меняться налогоплательщиком в течение всего срока применения упрощенной системы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Ст. 346.20 НК РФ установлено, что в случае, если объектом налогообложения являются доходы, налоговая ставка устанавливается в размере 6%. А в случае если объектом налогообложения являются доходы, уменьшенные на величину расходов, налоговая ставка устанавливается в размере 15%.</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Организации при определении объекта налогообложения учитывают следующие доходы: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доходы от реализации товаров (работ, услуг), реализации имущества и имущественных прав, определяемые в соответствии со ст. 249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внереализационные доходы, определяемые в соответствии со ст. 250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 определении объекта налогообложения организациями не учитываются доходы, предусмотренные ст. 251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Индивидуальные предприниматели при определении объекта налогообложения учитывают доходы, полученные от предпринимательской деятельности. При этом следует иметь в виду, что в составе доходов от предпринимательской деятельности налогоплательщики - индивидуальные предприниматели учитывают все поступления как в денежной, так и в натуральной форме от реализации товаров (работ, услуг), реализации имущества, используемого в процессе осуществления предпринимательской деятельности, стоимость такого имущества, полученного на безвозмездной основе, а также иные доходы от предпринимательской деятельности, аналогичные доходам, установленным ст. 250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Налоговым кодексом Российской Федерации установлен перечень расходов, на сумму которых налогоплательщик может уменьшить полученные доходы при определении объекта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 расходы на приобретение основных средств. Однако такие расходы принимаются в следующем порядке: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в отношении основных средств, приобретенных в период применения упрощенной системы налогообложения, - в момент ввода этих основных средств в эксплуатацию;</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в отношении основных средств, приобретенных налогоплательщиком до перехода на упрощенную систему налогообложения, стоимость основных средств включается в расходы на приобретение основных средств в следующем порядке: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a) в отношении основных средств со сроком полезного использования до трех лет включительно - в течение одного года применения упрощенной системы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b) в отношении основных средств со сроком полезного использования от трех до 15 лет включительно: в течение первого года применения упрощенной системы налогообложения - 50% стоимости, второго года - 30% стоимости и третьего года - 20% стоимости;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c) в отношении основных средств со сроком полезного использования свыше 15 лет - в течение 10 лет применения упрощенной системы налогообложения равными долями от стоимости основных средств.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 этом в течение налогового периода расходы принимаются по отчетным периодам равными долями. Стоимость основных средств принимается равной остаточной стоимости этого имущества на момент перехода на упрощенную систему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 определении сроков полезного использования основных средств следует руководствоваться Классификацией основных средств, включаемых в амортизационные группы, утвержденной Правительством Российской Федерации в соответствии со ст. 258 НК РФ. Для тех видов основных средств, которые не указаны в этой Классификации, сроки их полезного использования устанавливаются налогоплательщиком в соответствии с техническими условиями и рекомендациями организаций-изготовителей.</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случае реализации (передачи) основных средств, приобретенных после перехода на упрощенную систему налогообложения, до истечения трех лет с момента их приобретения (в отношении основных средств со сроком полезного использования свыше 15 лет - до истечения 10 лет с момента их приобретения) налогоплательщик обязан пересчитать налоговую базу за весь период пользования такими основными средствами с момента их приобретения до даты реализации (передачи) с учетом положений гл. 25 НК РФ и уплатить дополнительную сумму налога и пени;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 расходы на приобретение нематериальных активов;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3) расходы на ремонт основных средств (в том числе арендованных);</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4) арендные (в том числе лизинговые) платежи за арендуемое (в том числе принятое в лизинг) имущество;</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5) материальные расходы;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8) суммы налога на добавленную стоимость по приобретаемым товарам (работам и услугам);</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13) расходы на командировки, в частности на проезд работника к месту командировки и обратно к месту постоянной работы: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суточные или полевое довольствие в пределах норм, утверждаемых Правительством Российской Федерации;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оформление и выдачу виз, паспортов, ваучеров, приглашений и иных аналогичных документов;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14) плата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15) расходы на аудиторские услуги;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16) 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17) расходы на канцелярские товары;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18) расходы на почтовые, телефонные, телеграфные и другие подобные услуги, расходы на оплату услуг связи;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21) расходы на подготовку и освоение новых производств, цехов и агрегатов;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22) суммы налогов и сборов, уплаченные в соответствии с законодательством Российской Федерации о налогах и сборах;</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23) расходы по оплате стоимости товаров, приобретенных для дальнейшей реализации (уменьшенные на сумму налога на добавленную стоимость по приобретаемым товарам (работам и услугам)).</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Вышеназванные расходы принимаются при условии их соответствия критериям, указанным в п. 1 ст. 252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Расходы, перечисленные в п. п. 5, 6, 7, 9 - 21, принимаются применительно к порядку, предусмотренному для исчисления налога на прибыль организаций ст. 254, 255, 263, 264, 268 и 269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Расходами налогоплательщиков признаются затраты после их фактической оплаты. Расходы на приобретение основных средств отражаются в последний день отчетного (налогового) периода.</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EC4B4E" w:rsidRDefault="00EC4B4E" w:rsidP="004424CE">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412215" w:rsidRPr="00EC4B4E">
        <w:rPr>
          <w:rFonts w:ascii="Times New Roman" w:hAnsi="Times New Roman" w:cs="Times New Roman"/>
          <w:b/>
          <w:bCs/>
          <w:sz w:val="28"/>
          <w:szCs w:val="28"/>
        </w:rPr>
        <w:t>Налоговая база. Порядок исчисления и уплаты налога</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Если налогоплательщик в качестве объекта налогообложения выбрал доходы, то в качестве налоговой базы признается денежное выражение доходов организации или индивидуального предпринимателя. А в том случае, если объектом налогообложения являются доходы организации или предпринимателя, уменьшенные на величину расходов, налоговой базой признается денежное выражение доходов, уменьшенных на величину расходов. При определении налоговой базы доходы и расходы определяются нарастающим итогом с начала налогового периода.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Доходы и расходы, выраженные в иностранной валюте, учитываются в совокупности с доходами,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 Доходы, полученные в натуральной форме, учитываются по рыночным ценам.</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соответствии со ст. 346.19 НК РФ налоговым периодом признается календарный год. Отчетными периодами признаются первый квартал, полугодие и девять месяцев календарного года.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 исчисляется как соответствующая налоговой ставке процентная доля налоговой базы. Сумма налога по итогам налогового периода определяется налогоплательщиком самостоятельно.</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 выбравшие в качестве объекта налогообложения доходы,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налога (квартальных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по страховым взносам на обязательное пенсионное страхование.</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Уплаченные авансовые платежи по налогу засчитываются в счет уплаты налога по итогам налогового периода.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п. 1 ст. 346.23 НК РФ. Квартальные авансовые платежи по налогу уплачиваются не позднее 25-го числа первого месяца, следующего за истекшим отчетным периодом.</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EC4B4E" w:rsidRDefault="00EC4B4E" w:rsidP="004424CE">
      <w:pPr>
        <w:pStyle w:val="ConsNormal"/>
        <w:widowControl/>
        <w:spacing w:line="360" w:lineRule="auto"/>
        <w:ind w:firstLine="0"/>
        <w:jc w:val="center"/>
        <w:rPr>
          <w:rFonts w:ascii="Times New Roman" w:hAnsi="Times New Roman" w:cs="Times New Roman"/>
          <w:b/>
          <w:bCs/>
          <w:sz w:val="28"/>
          <w:szCs w:val="28"/>
        </w:rPr>
      </w:pPr>
      <w:r w:rsidRPr="00EC4B4E">
        <w:rPr>
          <w:rFonts w:ascii="Times New Roman" w:hAnsi="Times New Roman" w:cs="Times New Roman"/>
          <w:b/>
          <w:bCs/>
          <w:sz w:val="28"/>
          <w:szCs w:val="28"/>
        </w:rPr>
        <w:t xml:space="preserve">4. </w:t>
      </w:r>
      <w:r w:rsidR="00412215" w:rsidRPr="00EC4B4E">
        <w:rPr>
          <w:rFonts w:ascii="Times New Roman" w:hAnsi="Times New Roman" w:cs="Times New Roman"/>
          <w:b/>
          <w:bCs/>
          <w:sz w:val="28"/>
          <w:szCs w:val="28"/>
        </w:rPr>
        <w:t>Порядок исчисления и уплаты минимального налога</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 6 ст. 346.18 НК РФ предусмотрена уплата налогоплательщиками, выбравшими в качестве объекта налогообложения доходы, уменьшенные на величину расходов, минимального налога в размере 1% налоговой базы, которой являются доходы, определяемые в соответствии со ст. 346.15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Минимальный налог уплачивается налогоплательщиками по итогам налогового периода.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Уплата минимального налога осуществляется только в тех случаях, когда сумма исчисленного в установленном порядке единого налога по итогам налогового периода оказывается меньше суммы исчисленного минимального налога либо когда отсутствует налоговая база для исчисления единого налога по итогам налогового периода (налогоплательщиком получены убытки).</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Пример 1. По итогам 2003 г. налогоплательщиком получены доходы в сумме 350000 руб., а также понесены расходы в сумме 340000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единого налога составит:</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(350000 - 340000) x 15 / 100 = 1500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минимального налога составит:</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350000 x 1 / 100 = 3500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Учитывая, что сумма исчисленного в общем порядке единого налога оказалась меньше суммы исчисленного минимального налога, налогоплательщик осуществляет уплату минимального налога в сумме 3500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Пример 2. Налогоплательщиком по итогам 2003 г. получены доходы в сумме 300000 руб., а также понесены расходы в сумме 370000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Таким образом, по итогам налогового периода налогоплательщиком получены убытки в сумме 70000 руб. (300000 - 370000).</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Налоговая база для исчисления единого налога в данном случае отсутствует.</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этой связи налогоплательщик обязан исчислить и уплатить минимальный налог.</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минимального налога в этом случае составит:</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300000 x 1 / 100 = 3000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 уплатившие за налоговый период минимальный налог, вправе в следующие налоговые периоды включить сумму разницы между уплаченной суммой минимального налога и суммой исчисленного в общем порядке единого налога в расходы при исчислении налоговой базы за последующие налоговые периоды либо увеличить сумму полученных убытков, переносимых на будущие налоговые периоды.</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Пример 3. Налогоплательщиком по итогам 2003 г. получены доходы в сумме 450000 рублей, расходы за указанный налоговый период составили 430000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единого налога за 2003 г. составила: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(450000 - 430000) x 15 / 100 = 3000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минимального налога за 2003 г. составила: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450000 x 1 / 100 = 4500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Учитывая, что сумма исчисленного минимального налога превышает сумму исчисленного в общем порядке единого налога, налогоплательщиком осуществлена уплата минимального налога в сумме 4500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Разница между суммой уплаченного минимального налога и суммой единого налога, исчисленного в общем порядке, составила 1500 руб. (4500 - 3000). Данная сумма разницы подлежит включению в расходы, учитываемые при исчислении налоговой базы по единому налогу за 2004 г.</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Пример 4. Налогоплательщиком по итогам 2003 г. получены доходы в сумме 450000 руб., расходы за указанный налоговый период составили 475000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Таким образом, за 2003 г. налогоплательщиком получены убытки в сумме 25000 руб. (450000 - 475000).</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Налоговая база для исчисления единого налога в данном случае отсутствует.</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Сумма подлежащего уплате минимального налога составляет:</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450000 x 1 / 100 = 4500 руб.</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связи с отсутствием налоговой базы для исчисления единого налога сумма разницы между уплаченной суммой минимального налога и суммой исчисленного в общем порядке единого налога составляет 4500 руб. (4500 - 0).</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Данная сумма разницы подлежит включению в сумму убытков, переносимых на следующие налоговые периоды, в порядке, предусмотренном п. 7 ст. 346.18 НК РФ.</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EC4B4E" w:rsidRDefault="00EC4B4E" w:rsidP="004424CE">
      <w:pPr>
        <w:pStyle w:val="ConsNormal"/>
        <w:widowControl/>
        <w:spacing w:line="360" w:lineRule="auto"/>
        <w:ind w:firstLine="0"/>
        <w:jc w:val="center"/>
        <w:rPr>
          <w:rFonts w:ascii="Times New Roman" w:hAnsi="Times New Roman" w:cs="Times New Roman"/>
          <w:b/>
          <w:bCs/>
          <w:sz w:val="28"/>
          <w:szCs w:val="28"/>
        </w:rPr>
      </w:pPr>
      <w:r w:rsidRPr="00EC4B4E">
        <w:rPr>
          <w:rFonts w:ascii="Times New Roman" w:hAnsi="Times New Roman" w:cs="Times New Roman"/>
          <w:b/>
          <w:bCs/>
          <w:sz w:val="28"/>
          <w:szCs w:val="28"/>
        </w:rPr>
        <w:t xml:space="preserve">5. </w:t>
      </w:r>
      <w:r w:rsidR="00412215" w:rsidRPr="00EC4B4E">
        <w:rPr>
          <w:rFonts w:ascii="Times New Roman" w:hAnsi="Times New Roman" w:cs="Times New Roman"/>
          <w:b/>
          <w:bCs/>
          <w:sz w:val="28"/>
          <w:szCs w:val="28"/>
        </w:rPr>
        <w:t>Порядок переноса убытка или части убытка</w:t>
      </w:r>
      <w:r w:rsidRPr="00EC4B4E">
        <w:rPr>
          <w:rFonts w:ascii="Times New Roman" w:hAnsi="Times New Roman" w:cs="Times New Roman"/>
          <w:b/>
          <w:bCs/>
          <w:sz w:val="28"/>
          <w:szCs w:val="28"/>
        </w:rPr>
        <w:t xml:space="preserve"> </w:t>
      </w:r>
      <w:r w:rsidR="00412215" w:rsidRPr="00EC4B4E">
        <w:rPr>
          <w:rFonts w:ascii="Times New Roman" w:hAnsi="Times New Roman" w:cs="Times New Roman"/>
          <w:b/>
          <w:bCs/>
          <w:sz w:val="28"/>
          <w:szCs w:val="28"/>
        </w:rPr>
        <w:t>на следующие налоговые периоды</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 использующий в качестве объекта налогообложения доходы, уменьшенные на величину расходов, вправе уменьшить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определяемых в соответствии со ст. 346.16 НК РФ, над доходами, определяемыми в соответствии со ст. 346.15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Указанный убыток не может уменьшать налоговую базу более чем на 30%. При этом оставшаяся часть убытка может быть перенесена на следующие налоговые периоды, но не более чем на 10 налоговых периодов.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Убыток, полученный налогоплательщиком при применении общего режима налогообложения, не принимается при переходе на упрощенную систему налогообложения. Убыток, полученный налогоплательщиком при применении упрощенной системы налогообложения, не принимается при переходе на общий режим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Налогоплательщики-организации по истечении налогового (отчетного) периода представляют налоговые декларации в налоговые органы по месту своего нахождения. Налоговые декларации по итогам налогового периода представляются налогоплательщиками-организациями не позднее 31 марта года, следующего за истекшим налоговым периодом. Налоговые декларации по итогам отчетного периода представляются не позднее 25 дней со дня окончания соответствующего отчетного периода.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 -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 Налоговые декларации по итогам отчетного периода представляются не позднее 25 дней со дня окончания соответствующего отчетного периода.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Форма налоговых деклараций и порядок их заполнения утверждаются Министерством РФ по налогам и сборам.</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Форма книги учета доходов и расходов и порядок отражения в ней хозяйственных операций организациями и индивидуальными предпринимателями, применяющими упрощенную систему налогообложения, утверждаются Министерством РФ по налогам и сборам по согласованию с Министерством финансов РФ.</w:t>
      </w:r>
    </w:p>
    <w:p w:rsidR="00412215" w:rsidRPr="0058721B" w:rsidRDefault="00412215" w:rsidP="004424CE">
      <w:pPr>
        <w:pStyle w:val="ConsNonformat"/>
        <w:widowControl/>
        <w:spacing w:line="360" w:lineRule="auto"/>
        <w:rPr>
          <w:rFonts w:ascii="Times New Roman" w:hAnsi="Times New Roman" w:cs="Times New Roman"/>
          <w:b/>
          <w:bCs/>
          <w:sz w:val="28"/>
          <w:szCs w:val="28"/>
        </w:rPr>
      </w:pPr>
    </w:p>
    <w:p w:rsidR="00412215" w:rsidRPr="0058721B" w:rsidRDefault="0058721B" w:rsidP="004424CE">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6. </w:t>
      </w:r>
      <w:r w:rsidR="00412215" w:rsidRPr="0058721B">
        <w:rPr>
          <w:rFonts w:ascii="Times New Roman" w:hAnsi="Times New Roman" w:cs="Times New Roman"/>
          <w:b/>
          <w:bCs/>
          <w:sz w:val="28"/>
          <w:szCs w:val="28"/>
        </w:rPr>
        <w:t>Особенности исчисления налоговой базы</w:t>
      </w:r>
    </w:p>
    <w:p w:rsidR="00412215" w:rsidRPr="004424CE" w:rsidRDefault="00412215" w:rsidP="004424CE">
      <w:pPr>
        <w:pStyle w:val="ConsNonformat"/>
        <w:widowControl/>
        <w:spacing w:line="360" w:lineRule="auto"/>
        <w:rPr>
          <w:rFonts w:ascii="Times New Roman" w:hAnsi="Times New Roman" w:cs="Times New Roman"/>
          <w:sz w:val="28"/>
          <w:szCs w:val="28"/>
        </w:rPr>
      </w:pP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Организации, ранее применявшие общий режим налогообложения с использованием метода начислений, при переходе на упрощенную систему налогообложения выполняют следующие правила: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 на дату перехода на упрощенную систему налогообложения в налоговую базу включаются суммы денежных средств, полученные в период применения общего режима налогообложения в оплату по договорам, исполнение которых налогоплательщик осуществляет после перехода на упрощенную систему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 на дату перехода на упрощенную систему налогообложения в налоговом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 и суммой начисленной амортизации в соответствии с требованиями гл. 25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В отношении основных средств, числящихся у налогоплательщика, оплата которых будет осуществлена после перехода на упрощенную систему налогообложения, остаточная стоимость, определяемая в соответствии с настоящим пунктом, учитывается начиная с месяца, следующего за месяцем, в котором была осуществлена оплата такого объекта основных средств;</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3)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4) расходы, осуществленные налогоплательщиком после перехода на упрощенную систему налогообложения,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была осуществлена после перехода организации на упрощенную систему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5) не вычитаются из налоговой базы денежные средства, уплаченные после перехода на упрощенную систему налогообложения в оплату расходов налогоплательщика, если до перехода на упрощенную систему налогообложения такие расходы были учтены при исчислении налоговой базы по налогу на прибыль организаций в соответствии с гл. 25 НК РФ.</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Организации, применявшие упрощенную систему налогообложения, при переходе на общий режим налогообложения с использованием метода начислений выполняют следующие правила:</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 не включаются в налоговую базу денежные средства, полученные после перехода на общий режим налогообложения, если по правилам налогового учета указанные суммы были включены в доходы при исчислении налоговой базы при применении упрощенной системы налогообложения;</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 расходы, осуществленные налогоплательщиком в период после перехода на общий режим налогообложения, признаются расходами, вычитаемыми из налоговой базы, на дату их осуществления независимо от даты оплаты таких расходов.</w:t>
      </w:r>
    </w:p>
    <w:p w:rsidR="001406A9" w:rsidRDefault="00412215" w:rsidP="004424CE">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При переходе на общий режим налогообложения в налоговом учете на дату указанного перехода отражается остаточная стоимость основных средств, определяемая исходя из их первоначальной стоимости за вычетом сумм амортизации, исчисленной за период применения упрощенной системы налогообложения в порядке, предусмотренном гл. 25 НК РФ. При этом суммы расходов на приобретение основных средств, принятых при исчислении налоговой базы за этот период в соответствии с настоящей главой, если они превысили суммы амортизации, исчисленные в соответствии с гл. 25 НК РФ, не уменьшают остаточную стоимость основных средств на дату перехода налогоплательщика на общий режим налогообложения, а полученная разница признается доходом при переходе на общий режим налогообложения.</w:t>
      </w:r>
    </w:p>
    <w:p w:rsidR="001406A9" w:rsidRPr="0058721B" w:rsidRDefault="001406A9" w:rsidP="0058721B">
      <w:pPr>
        <w:pStyle w:val="ConsNormal"/>
        <w:widowControl/>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r w:rsidR="0058721B" w:rsidRPr="0058721B">
        <w:rPr>
          <w:rFonts w:ascii="Times New Roman" w:hAnsi="Times New Roman" w:cs="Times New Roman"/>
          <w:b/>
          <w:bCs/>
          <w:sz w:val="28"/>
          <w:szCs w:val="28"/>
        </w:rPr>
        <w:t>Выводы</w:t>
      </w:r>
    </w:p>
    <w:p w:rsidR="001406A9" w:rsidRDefault="001406A9" w:rsidP="001406A9">
      <w:pPr>
        <w:pStyle w:val="ConsNormal"/>
        <w:widowControl/>
        <w:spacing w:line="360" w:lineRule="auto"/>
        <w:ind w:firstLine="540"/>
        <w:jc w:val="both"/>
        <w:rPr>
          <w:rFonts w:ascii="Times New Roman" w:hAnsi="Times New Roman" w:cs="Times New Roman"/>
          <w:sz w:val="28"/>
          <w:szCs w:val="28"/>
        </w:rPr>
      </w:pP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Начиная с 1 января 2003 г., в соответствии со ст. 346.12, для целей гл. 26.2 "Упрощенная система налогообложения" НК РФ налогоплательщиками признаются организации и индивидуальные предприниматели, перешедшие на упрощенную систему налогообложения и применяющие ее в установленном порядке. При этом НК РФ установлено, что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 от реализации, определяемый в соответствии со ст. 249 НК РФ, не превысил 11 млн. руб. (без учета налога на добавленную стоимость и налога с продаж). Для индивидуальных предпринимателей ограничение по доходам, полученным от предпринимательской деятельности, для перехода на упрощенную систему налогообложения не установлено. Таким образом, при соблюдении иных условий, установленных ст. 346.12 и 346.13 НК РФ, индивидуальные предприниматели вправе перейти на упрощенную систему налогообложения независимо от размера полученных ими доходов от предпринимательской деятельности за указанный период.</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Также изменения коснулись и перечня лиц, которые не вправе применять упрощенную систему налогообложения. По сравнению с Федеральным законом N 222-ФЗ он значительно расширен. Кроме ранее предусмотренных, не могут перейти на упрощенную систему налогообложения:</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организации, имеющие филиалы и (или) представительства. При этом следует учитывать, что в соответствии со ст. 55 Гражданского кодекса Российской Федерации (далее - ГК РФ)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Представительства и филиалы наделяются имуществом создавшим их юридическим лицом и действуют на основании утвержденных им положений.</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Представительства и филиалы должны быть указаны в учредительных документах создавшего их юридического лица.</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Согласно ст. 11 НК РФ обособленным подразделением организации признается любое территориально обособленное от нее подразделение, по месту нахождения которого оборудованы стационарные рабочие места (на срок более одного месяца).</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Таким образом, право перехода на упрощенную систему налогообложения не предоставляется только тем организациям, которые имеют обособленные подразделения, являющиеся филиалами и представительствами и указанные в качестве таковых в учредительных документах создавших их организаций. Организации, имеющие иные обособленные подразделения, вправе применять упрощенную систему налогообложения на общих основаниях:</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1. Негосударственные пенсионные фонды. Негосударственный пенсионный фонд (далее - фонд) -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деятельность в качестве страховщика по обязательному пенсионному страхованию в соответствии с Федеральным законом "Об обязательном пенсионном страховании в Российской Федерации" от 15 декабря 2001 г. N 167-ФЗ и договорами об обязательном пенсионном страховании;</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 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2. Ломбарды. Под деятельностью ломбарда понимается деятельность по принятию от граждан в залог в целях выдачи краткосрочных кредитов и (или) на хранение движимого имущества, предназначенного для личного потребления, и по реализации невыкупленного или невостребованного имущества в порядке, установленном законодательством Российской Федерации.</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Действующая на сегодняшний день редакция Федерального закона "О лицензировании отдельных видов деятельности" от 08.08.2001 N 128-ФЗ в перечне видов деятельности, на осуществление которых требуются лицензии, не содержит деятельности ломбардов. Но в соответствии с п. 1 ст. 358 ГК РФ залог вещей в ломбарде (принятие от граждан в залог движимого имущества, предназначенного для личного потребления) в обеспечение краткосрочных кредитов может осуществляться в качестве предпринимательской деятельности специализированными организациями-ломбардами, имеющими на это лицензию.</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3. Организации и индивидуальные предприниматели, занимающиеся добычей и реализацией полезных ископаемых, за исключением общераспространенных полезных ископаемых. К полезным ископаемым относится продукция горнодобывающей промышленности и разработки карьеров (если иное не предусмотрено п. 3 ст. 337 НК РФ), содержащаяся в фактически добытом (извлеченном) из недр (отходов, потерь) минеральном сырье,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 добытого полезного ископаемого - стандарту организации (предприятия).</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К общераспространенным полезным ископаемым относятся полезные ископаемые, включенные в региональные перечни общераспространенных полезных ископаемых, определяемые органами государственной власти Российской Федерации в сфере регулирования отношений недропользования (МПР России) совместно с субъектами Российской Федерации (Закон Российской Федерации "О недрах" от 21.02.92 N 2395-1).</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4. Нотариусы, занимающиеся частной практикой. На должность нотариуса в Российской Федерации назначается в порядке, установленном Основами законодательства Российской Федерации о нотариате,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 (ст. 2 Основ законодательства Российской Федерации о нотариате, утвержденных ВС РФ от 11.02.93 N 4462-1).</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Нотариус, занимающийся частной практикой, должен быть членом нотариальной палаты. Кроме того, нотариальная деятельность подлежит лицензированию.</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5. Организации и индивидуальные предприниматели, являющиеся участниками соглашений о разделе продукции. При применении данного положения следует иметь в виду, что в соответствии со ст. 2 Федерального закона "О соглашениях о разделе продукции" от 30.12.95 N 225-ФЗ соглашение о разделе продукции является договором, в соответствии с которым Российская Федерация предоставляет субъекту предпринимательской деятельности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необходимые условия, связанные с пользованием недрами, в том числе условия и порядок раздела произведенной продукции между сторонами соглашения в соответствии с положениями Федерального закона "О соглашениях о разделе продукции".</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6.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Налогоплательщики, переведенные на уплату единого сельскохозяйственного налога, не вправе применять упрощенную систему налогообложения в отношении иных осуществляемых ими видов предпринимательской деятельности, подлежащих налогообложению в общеустановленном порядке.</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7. Организации, в которых доля непосредственного участия других организаций составляет более 25%.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составляет не менее 50%, а их доля в фонде оплаты труда - не менее 25%. Согласно ст. 124 ГК РФ Российская Федерация, субъекты Российской Федерации,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Ко всем вышеуказанным субъектам гражданского права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Согласно ст. 125 ГК РФ от имени Российской Федерации, субъектов Российской Федерации и муниципальных образований могут своими действиями приобретать и осуществлять имущественные права и обязанности соответственно органы государственной власти и органы местного самоуправления в рамках их компетенции, установленной актами, определяющими статус этих органов.</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Государственные органы власти, являющиеся юридическими лицами в соответствии с нормативными правовыми актами, регламентирующими их деятельность, органы местного самоуправления (ст. 20 Федерального закона "Об общих принципах организации местного самоуправления в Российской Федерации" от 28.08.95 N 154-ФЗ) в соответствии с п. 2 ст. 11 НК РФ относятся к организациям.</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Таким образом, в случае если совокупная доля участия федеральной собственности, собственности субъектов Российской Федерации или муниципальных образований в организациях составляет более 25%, то такие организации не вправе применять упрощенную систему налогообложения.</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8.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Государственным комитетом Российской Федерации по статистике, превышает 100 человек. В целях применения данного положения под средней численностью работников за налоговый (отчетный) период следует понимать среднюю численность работников, определяемую налогоплательщиком по состоянию на 1 октября года, в котором им подано заявление о переходе на упрощенную систему налогообложения в порядке, установленном Инструкцией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утвержденной Постановлением Госкомстата России от 07.12.98 N 121.</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9.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Следует отметить, что с 1 января 2003 г. использовать упрощенную систему налогообложения вправе ранее не допускавшиеся к ней организации, созданные на базе ликвидированных структурных подразделений действующих предприятий, и предприятия развлекательного бизнеса (но не игорного).</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Как и ранее (Федеральный закон N 222-ФЗ), в соответствии со ст. 346.11 НК РФ упрощенная система налогообложения организациями и индивидуальными предпринимателями применяется наряду с общей системой налогообложения, предусмотренной законодательством Российской Федерации о налогах и сборах. Однако это сходство относится только к режиму налогообложения, так как гл. 26.2 НК РФ не затрагивает вопросов бухгалтерского учета. Однако ст. 4 Федерального закона "О бухгалтерском учете" от 21.11.96 N 129-ФЗ (в ред. Федерального закона от 31.12.2002 N 191-ФЗ) предусмотрено, что организации, перешедшие на упрощенную систему налогообложения, освобождаются от обязанности ведения бухгалтерского учета. Организации и индивидуальные предприниматели, применяющие упрощенную систему налогообложения, ведут учет доходов и расходов в порядке, установленном гл. 26.2 НК РФ. Организации, применяющие упрощенную систему налогообложения, ведут учет основных средств и нематериальных активов в порядке, предусмотренном законодательством Российской Федерации о бухгалтерском учете.</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Следует напомнить, что Федеральный закон N 222-ФЗ предоставлял право организациям, применяющим упрощенную систему налогообложения, учета и отчетности, оформлять первичные документы бухгалтерской отчетности и вести книгу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 В соответствии с п. 4 и 5 ст. 346.11 НК РФ налогоплательщики перешедшие на упрощенную систему налогообложения, не освобождаются от обязанностей по ведению кассовых операций в соответствии с Порядком ведения кассовых операций в Российской Федерации, утв. решением Совета Директоров Центробанка России от 22.09.93 N 40, обязанностей, установленных Законом Российской Федерации "О применении контрольно-кассовых машин при осуществлении денежных расчетов с населением" от 18.06.93 N 5215-1, а также от обязанностей налоговых агентов, установленных ст. 24 НК РФ.</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Гл. 26.2 НК РФ, как и ранее Федеральным законом N 222-ФЗ, при применении упрощенной системы налогообложения предусмотрен принцип замены ряда налогов одним, однако и он претерпел ряд изменений.</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Если раньше субъекты малого предпринимательства, применявшие упрощенную систему налогообложения, учета и отчетности в соответствии с нормами Федерального закона N 222-ФЗ, уплачивали единый налог, который заменял для организаций совокупность установленных законодательством Российской Федерации федеральных, региональных и местных налогов и сборов (за исключением единого социального налога, таможенных платежей, государственных пошлин, налога на приобретение автотранспортных средств и лицензионных сборов), а для индивидуальных предпринимателей - уплату установленного законодательством Российской Федерации подоходного налога на доход, полученный от осуществления предпринимательской деятельности, то теперь, в соответствии со ст. 346.11 НК РФ, применение упрощенной системы налогообложения организациями предусматривает уплату единого налога, исчисляемого по результатам хозяйственной деятельности организации за налоговый период, взамен уплаты налога на прибыль организаций, налога с продаж, налога на имущество организаций и единого социального налога (иные налоги уплачиваются организациями, применяющими упрощенную систему налогообложения, в соответствии с общим режимом налогообложения).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НК РФ при ввозе товаров на таможенную территорию Российской Федерации.</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Налоговым кодексом РФ предусмотрено, что применение упрощенной системы налогообложения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с продаж,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 (иные налоги уплачиваются индивидуальными предпринимателями, применяющими упрощенную систему налогообложения, в соответствии с общим режимом налогообложения).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НК РФ при ввозе товаров на таможенную территорию Российской Федерации.</w:t>
      </w:r>
    </w:p>
    <w:p w:rsidR="001406A9" w:rsidRPr="004424CE" w:rsidRDefault="001406A9" w:rsidP="001406A9">
      <w:pPr>
        <w:pStyle w:val="ConsNormal"/>
        <w:widowControl/>
        <w:spacing w:line="360" w:lineRule="auto"/>
        <w:ind w:firstLine="540"/>
        <w:jc w:val="both"/>
        <w:rPr>
          <w:rFonts w:ascii="Times New Roman" w:hAnsi="Times New Roman" w:cs="Times New Roman"/>
          <w:sz w:val="28"/>
          <w:szCs w:val="28"/>
        </w:rPr>
      </w:pPr>
      <w:r w:rsidRPr="004424CE">
        <w:rPr>
          <w:rFonts w:ascii="Times New Roman" w:hAnsi="Times New Roman" w:cs="Times New Roman"/>
          <w:sz w:val="28"/>
          <w:szCs w:val="28"/>
        </w:rPr>
        <w:t>Организации и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порядке, предусмотренном Федеральным законом "Об обязательном пенсионном страховании в Российской Федерации" от 15.12.2001 N 167-ФЗ.</w:t>
      </w:r>
    </w:p>
    <w:p w:rsidR="003A7B27" w:rsidRPr="003A7B27" w:rsidRDefault="003A7B27" w:rsidP="003A7B27">
      <w:pPr>
        <w:spacing w:line="720" w:lineRule="auto"/>
        <w:jc w:val="center"/>
        <w:rPr>
          <w:b/>
          <w:bCs/>
          <w:sz w:val="28"/>
          <w:szCs w:val="28"/>
        </w:rPr>
      </w:pPr>
      <w:r>
        <w:rPr>
          <w:sz w:val="28"/>
          <w:szCs w:val="28"/>
        </w:rPr>
        <w:br w:type="page"/>
      </w:r>
      <w:r w:rsidRPr="003A7B27">
        <w:rPr>
          <w:b/>
          <w:bCs/>
          <w:sz w:val="28"/>
          <w:szCs w:val="28"/>
        </w:rPr>
        <w:t>Список использованной литературы</w:t>
      </w:r>
    </w:p>
    <w:p w:rsidR="003A7B27" w:rsidRDefault="003A7B27" w:rsidP="003A7B27">
      <w:pPr>
        <w:numPr>
          <w:ilvl w:val="1"/>
          <w:numId w:val="1"/>
        </w:numPr>
        <w:spacing w:line="360" w:lineRule="auto"/>
        <w:jc w:val="both"/>
        <w:rPr>
          <w:sz w:val="28"/>
          <w:szCs w:val="28"/>
        </w:rPr>
      </w:pPr>
      <w:r>
        <w:rPr>
          <w:sz w:val="28"/>
          <w:szCs w:val="28"/>
        </w:rPr>
        <w:t>Налоговый кодекс Российской Федерации. Москва. Издательство «Ось-89», 2004.</w:t>
      </w:r>
    </w:p>
    <w:p w:rsidR="003A7B27" w:rsidRDefault="003A7B27" w:rsidP="003A7B27">
      <w:pPr>
        <w:numPr>
          <w:ilvl w:val="1"/>
          <w:numId w:val="1"/>
        </w:numPr>
        <w:spacing w:line="360" w:lineRule="auto"/>
        <w:jc w:val="both"/>
        <w:rPr>
          <w:sz w:val="28"/>
          <w:szCs w:val="28"/>
        </w:rPr>
      </w:pPr>
      <w:r>
        <w:rPr>
          <w:sz w:val="28"/>
          <w:szCs w:val="28"/>
        </w:rPr>
        <w:t>Письмо государственной налоговой службы РФ «основные положения о порядке составления, передачи и осуществления контроля достоверностью данных форм налоговой отчетности в государственных налоговых инспекциях», № ВЗ-6-13/115, 01.03.95 г.</w:t>
      </w:r>
    </w:p>
    <w:p w:rsidR="003A7B27" w:rsidRDefault="003A7B27" w:rsidP="003A7B27">
      <w:pPr>
        <w:numPr>
          <w:ilvl w:val="1"/>
          <w:numId w:val="1"/>
        </w:numPr>
        <w:spacing w:line="360" w:lineRule="auto"/>
        <w:jc w:val="both"/>
        <w:rPr>
          <w:sz w:val="28"/>
          <w:szCs w:val="28"/>
        </w:rPr>
      </w:pPr>
      <w:r>
        <w:rPr>
          <w:sz w:val="28"/>
          <w:szCs w:val="28"/>
        </w:rPr>
        <w:t>Методические рекомендации по применению гл.21 «Налог на добавленную стоимость НК РФ», № БГ-3-03/447, 20.12.00 г.</w:t>
      </w:r>
    </w:p>
    <w:p w:rsidR="003A7B27" w:rsidRDefault="003A7B27" w:rsidP="003A7B27">
      <w:pPr>
        <w:numPr>
          <w:ilvl w:val="1"/>
          <w:numId w:val="1"/>
        </w:numPr>
        <w:spacing w:line="360" w:lineRule="auto"/>
        <w:jc w:val="both"/>
        <w:rPr>
          <w:sz w:val="28"/>
          <w:szCs w:val="28"/>
        </w:rPr>
      </w:pPr>
      <w:r>
        <w:rPr>
          <w:sz w:val="28"/>
          <w:szCs w:val="28"/>
        </w:rPr>
        <w:t>Письмо МНС России «О налоге на прибыль». № 02-01-16/28. 03.03.00 г.</w:t>
      </w:r>
    </w:p>
    <w:p w:rsidR="003A7B27" w:rsidRDefault="003A7B27" w:rsidP="003A7B27">
      <w:pPr>
        <w:numPr>
          <w:ilvl w:val="1"/>
          <w:numId w:val="1"/>
        </w:numPr>
        <w:spacing w:line="360" w:lineRule="auto"/>
        <w:jc w:val="both"/>
        <w:rPr>
          <w:sz w:val="28"/>
          <w:szCs w:val="28"/>
        </w:rPr>
      </w:pPr>
      <w:r>
        <w:rPr>
          <w:sz w:val="28"/>
          <w:szCs w:val="28"/>
        </w:rPr>
        <w:t>Е.В. Акчурина. Налоговая проверка и ее последствия. Москва, издательство «Экзамен», 2004.</w:t>
      </w:r>
    </w:p>
    <w:p w:rsidR="003A7B27" w:rsidRDefault="003A7B27" w:rsidP="003A7B27">
      <w:pPr>
        <w:numPr>
          <w:ilvl w:val="1"/>
          <w:numId w:val="1"/>
        </w:numPr>
        <w:spacing w:line="360" w:lineRule="auto"/>
        <w:jc w:val="both"/>
        <w:rPr>
          <w:sz w:val="28"/>
          <w:szCs w:val="28"/>
        </w:rPr>
      </w:pPr>
      <w:r>
        <w:rPr>
          <w:sz w:val="28"/>
          <w:szCs w:val="28"/>
        </w:rPr>
        <w:t>О.А. Курбангалеева. Бухгалтерская панорама. Москва ЗАО «Издательский дом «Главбух»». 2002.</w:t>
      </w:r>
    </w:p>
    <w:p w:rsidR="003A7B27" w:rsidRDefault="003A7B27" w:rsidP="003A7B27">
      <w:pPr>
        <w:numPr>
          <w:ilvl w:val="1"/>
          <w:numId w:val="1"/>
        </w:numPr>
        <w:spacing w:line="360" w:lineRule="auto"/>
        <w:jc w:val="both"/>
        <w:rPr>
          <w:sz w:val="28"/>
          <w:szCs w:val="28"/>
        </w:rPr>
      </w:pPr>
      <w:r>
        <w:rPr>
          <w:sz w:val="28"/>
          <w:szCs w:val="28"/>
        </w:rPr>
        <w:t>А.А. Тедеев. Налоги и налогообложение. Москва, «Приф-издат», 2004.</w:t>
      </w:r>
    </w:p>
    <w:p w:rsidR="003A7B27" w:rsidRDefault="003A7B27" w:rsidP="003A7B27">
      <w:pPr>
        <w:numPr>
          <w:ilvl w:val="1"/>
          <w:numId w:val="1"/>
        </w:numPr>
        <w:spacing w:line="360" w:lineRule="auto"/>
        <w:jc w:val="both"/>
        <w:rPr>
          <w:sz w:val="28"/>
          <w:szCs w:val="28"/>
        </w:rPr>
      </w:pPr>
      <w:r>
        <w:rPr>
          <w:sz w:val="28"/>
          <w:szCs w:val="28"/>
        </w:rPr>
        <w:t xml:space="preserve">В.А, Парыгина. Налоговое право Российской Федерации. Ростов-н/Дону: Феникс, 2002. </w:t>
      </w:r>
    </w:p>
    <w:p w:rsidR="003A7B27" w:rsidRDefault="003A7B27" w:rsidP="003A7B27">
      <w:pPr>
        <w:numPr>
          <w:ilvl w:val="1"/>
          <w:numId w:val="1"/>
        </w:numPr>
        <w:spacing w:line="360" w:lineRule="auto"/>
        <w:jc w:val="both"/>
        <w:rPr>
          <w:sz w:val="28"/>
          <w:szCs w:val="28"/>
        </w:rPr>
      </w:pPr>
      <w:r>
        <w:rPr>
          <w:sz w:val="28"/>
          <w:szCs w:val="28"/>
        </w:rPr>
        <w:t>Т.И. Корсун. Налоговое право России. Москва, Издательский центр «Март», 2003.</w:t>
      </w:r>
    </w:p>
    <w:p w:rsidR="003A7B27" w:rsidRDefault="003A7B27" w:rsidP="003A7B27">
      <w:pPr>
        <w:numPr>
          <w:ilvl w:val="1"/>
          <w:numId w:val="1"/>
        </w:numPr>
        <w:spacing w:line="360" w:lineRule="auto"/>
        <w:jc w:val="both"/>
        <w:rPr>
          <w:sz w:val="28"/>
          <w:szCs w:val="28"/>
        </w:rPr>
      </w:pPr>
      <w:r>
        <w:rPr>
          <w:sz w:val="28"/>
          <w:szCs w:val="28"/>
        </w:rPr>
        <w:t>А.В. Перов. Налоги и налогообложение. Москва. Юрайт, 2003.</w:t>
      </w:r>
    </w:p>
    <w:p w:rsidR="003A7B27" w:rsidRDefault="003A7B27" w:rsidP="003A7B27">
      <w:pPr>
        <w:numPr>
          <w:ilvl w:val="1"/>
          <w:numId w:val="1"/>
        </w:numPr>
        <w:spacing w:line="360" w:lineRule="auto"/>
        <w:jc w:val="both"/>
        <w:rPr>
          <w:sz w:val="28"/>
          <w:szCs w:val="28"/>
        </w:rPr>
      </w:pPr>
      <w:r>
        <w:rPr>
          <w:sz w:val="28"/>
          <w:szCs w:val="28"/>
        </w:rPr>
        <w:t>Д.В. Винницкий. Субъекты налогового права. Москва, издательство «Норма», 2004.</w:t>
      </w:r>
    </w:p>
    <w:p w:rsidR="003A7B27" w:rsidRPr="00FB3307" w:rsidRDefault="003A7B27" w:rsidP="003A7B27">
      <w:pPr>
        <w:numPr>
          <w:ilvl w:val="1"/>
          <w:numId w:val="1"/>
        </w:numPr>
        <w:spacing w:line="360" w:lineRule="auto"/>
        <w:jc w:val="both"/>
        <w:rPr>
          <w:sz w:val="28"/>
          <w:szCs w:val="28"/>
        </w:rPr>
      </w:pPr>
      <w:r>
        <w:rPr>
          <w:sz w:val="28"/>
          <w:szCs w:val="28"/>
        </w:rPr>
        <w:t>А.Н. Борисов. Налоговые проверки, или как защитить свои права. – М.: ЗАО Юстицинформ, 2005.</w:t>
      </w:r>
    </w:p>
    <w:p w:rsidR="00412215" w:rsidRPr="004424CE" w:rsidRDefault="00412215" w:rsidP="004424CE">
      <w:pPr>
        <w:pStyle w:val="ConsNormal"/>
        <w:widowControl/>
        <w:spacing w:line="360" w:lineRule="auto"/>
        <w:ind w:firstLine="540"/>
        <w:jc w:val="both"/>
        <w:rPr>
          <w:rFonts w:ascii="Times New Roman" w:hAnsi="Times New Roman" w:cs="Times New Roman"/>
          <w:sz w:val="28"/>
          <w:szCs w:val="28"/>
        </w:rPr>
      </w:pPr>
      <w:bookmarkStart w:id="0" w:name="_GoBack"/>
      <w:bookmarkEnd w:id="0"/>
    </w:p>
    <w:sectPr w:rsidR="00412215" w:rsidRPr="004424CE" w:rsidSect="006C6AA9">
      <w:footerReference w:type="default" r:id="rId7"/>
      <w:pgSz w:w="11907" w:h="16840" w:code="9"/>
      <w:pgMar w:top="1417" w:right="1417" w:bottom="1417" w:left="141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85" w:rsidRDefault="00774585">
      <w:r>
        <w:separator/>
      </w:r>
    </w:p>
  </w:endnote>
  <w:endnote w:type="continuationSeparator" w:id="0">
    <w:p w:rsidR="00774585" w:rsidRDefault="0077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AA9" w:rsidRDefault="0096183D" w:rsidP="004A69EB">
    <w:pPr>
      <w:pStyle w:val="a3"/>
      <w:framePr w:wrap="auto" w:vAnchor="text" w:hAnchor="margin" w:xAlign="right" w:y="1"/>
      <w:rPr>
        <w:rStyle w:val="a5"/>
      </w:rPr>
    </w:pPr>
    <w:r>
      <w:rPr>
        <w:rStyle w:val="a5"/>
        <w:noProof/>
      </w:rPr>
      <w:t>2</w:t>
    </w:r>
  </w:p>
  <w:p w:rsidR="00EC4B4E" w:rsidRDefault="00EC4B4E" w:rsidP="00EC4B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85" w:rsidRDefault="00774585">
      <w:r>
        <w:separator/>
      </w:r>
    </w:p>
  </w:footnote>
  <w:footnote w:type="continuationSeparator" w:id="0">
    <w:p w:rsidR="00774585" w:rsidRDefault="00774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9147A"/>
    <w:multiLevelType w:val="hybridMultilevel"/>
    <w:tmpl w:val="A70C080A"/>
    <w:lvl w:ilvl="0" w:tplc="732266D0">
      <w:start w:val="1"/>
      <w:numFmt w:val="bullet"/>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4CE"/>
    <w:rsid w:val="0009173C"/>
    <w:rsid w:val="001406A9"/>
    <w:rsid w:val="003A7B27"/>
    <w:rsid w:val="00412215"/>
    <w:rsid w:val="004424CE"/>
    <w:rsid w:val="004A69EB"/>
    <w:rsid w:val="00547C0E"/>
    <w:rsid w:val="0058721B"/>
    <w:rsid w:val="006C6AA9"/>
    <w:rsid w:val="00774585"/>
    <w:rsid w:val="0096183D"/>
    <w:rsid w:val="00BC18E1"/>
    <w:rsid w:val="00C12756"/>
    <w:rsid w:val="00CE4463"/>
    <w:rsid w:val="00EC4B4E"/>
    <w:rsid w:val="00FB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F8ABF-BE19-41FB-9858-9A8B3321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ConsDocList">
    <w:name w:val="ConsDocList"/>
    <w:uiPriority w:val="99"/>
    <w:pPr>
      <w:widowControl w:val="0"/>
      <w:autoSpaceDE w:val="0"/>
      <w:autoSpaceDN w:val="0"/>
      <w:adjustRightInd w:val="0"/>
    </w:pPr>
    <w:rPr>
      <w:rFonts w:ascii="Courier New" w:hAnsi="Courier New" w:cs="Courier New"/>
    </w:rPr>
  </w:style>
  <w:style w:type="paragraph" w:styleId="a3">
    <w:name w:val="footer"/>
    <w:basedOn w:val="a"/>
    <w:link w:val="a4"/>
    <w:uiPriority w:val="99"/>
    <w:rsid w:val="00EC4B4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4B4E"/>
  </w:style>
  <w:style w:type="paragraph" w:styleId="a6">
    <w:name w:val="header"/>
    <w:basedOn w:val="a"/>
    <w:link w:val="a7"/>
    <w:uiPriority w:val="99"/>
    <w:rsid w:val="006C6AA9"/>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7497</Words>
  <Characters>42738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СПЕЦИАЛЬНЫЙ НАЛОГОВЫЙ РЕЖИМ:</vt:lpstr>
    </vt:vector>
  </TitlesOfParts>
  <Company>ОАО "НЭК"</Company>
  <LinksUpToDate>false</LinksUpToDate>
  <CharactersWithSpaces>50135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СПЕЦИАЛЬНЫЙ НАЛОГОВЫЙ РЕЖИМ:</dc:title>
  <dc:subject/>
  <dc:creator>ConsultantPlus</dc:creator>
  <cp:keywords/>
  <dc:description/>
  <cp:lastModifiedBy>admin</cp:lastModifiedBy>
  <cp:revision>2</cp:revision>
  <dcterms:created xsi:type="dcterms:W3CDTF">2014-03-12T22:17:00Z</dcterms:created>
  <dcterms:modified xsi:type="dcterms:W3CDTF">2014-03-12T22:17:00Z</dcterms:modified>
</cp:coreProperties>
</file>