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  <w:r>
        <w:t>КУРСОВАЯ    РАБОТА</w:t>
      </w: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  <w:r>
        <w:t>На тему:  Сравнительная характеристика партийных систем зарубежных государств</w:t>
      </w:r>
    </w:p>
    <w:p w:rsidR="008720B8" w:rsidRDefault="008720B8">
      <w:pPr>
        <w:pStyle w:val="a3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                        (на примере США и ФРГ)</w:t>
      </w: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  <w:r>
        <w:t xml:space="preserve">                                                     Выполнил</w:t>
      </w:r>
    </w:p>
    <w:p w:rsidR="008720B8" w:rsidRDefault="008720B8">
      <w:pPr>
        <w:pStyle w:val="a3"/>
      </w:pPr>
    </w:p>
    <w:p w:rsidR="008720B8" w:rsidRDefault="008720B8">
      <w:pPr>
        <w:pStyle w:val="a3"/>
      </w:pPr>
      <w:r>
        <w:t xml:space="preserve">                                                   Проверил</w:t>
      </w: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</w:p>
    <w:p w:rsidR="008720B8" w:rsidRDefault="008720B8">
      <w:pPr>
        <w:pStyle w:val="a3"/>
      </w:pPr>
      <w:r>
        <w:t>Москва 2003</w:t>
      </w:r>
    </w:p>
    <w:p w:rsidR="008720B8" w:rsidRDefault="008720B8">
      <w:pPr>
        <w:pStyle w:val="a3"/>
      </w:pPr>
      <w:r>
        <w:t>Содержание</w:t>
      </w:r>
    </w:p>
    <w:p w:rsidR="008720B8" w:rsidRDefault="008720B8">
      <w:pPr>
        <w:jc w:val="center"/>
      </w:pPr>
    </w:p>
    <w:p w:rsidR="008720B8" w:rsidRDefault="008720B8">
      <w:pPr>
        <w:jc w:val="left"/>
      </w:pPr>
      <w:r>
        <w:t>Введение.</w:t>
      </w:r>
    </w:p>
    <w:p w:rsidR="008720B8" w:rsidRDefault="008720B8">
      <w:pPr>
        <w:numPr>
          <w:ilvl w:val="0"/>
          <w:numId w:val="1"/>
        </w:numPr>
        <w:jc w:val="left"/>
      </w:pPr>
      <w:r>
        <w:t>Сравнительный  анализ  партийного  законодательства США и ФРГ.</w:t>
      </w:r>
    </w:p>
    <w:p w:rsidR="008720B8" w:rsidRDefault="008720B8">
      <w:pPr>
        <w:numPr>
          <w:ilvl w:val="0"/>
          <w:numId w:val="1"/>
        </w:numPr>
        <w:jc w:val="left"/>
      </w:pPr>
      <w:r>
        <w:t>Сравнительный анализ партийных систем США и ФРГ.</w:t>
      </w:r>
    </w:p>
    <w:p w:rsidR="008720B8" w:rsidRDefault="008720B8">
      <w:pPr>
        <w:ind w:left="709" w:firstLine="0"/>
        <w:jc w:val="left"/>
      </w:pPr>
      <w:r>
        <w:t>Заключение.</w:t>
      </w:r>
    </w:p>
    <w:p w:rsidR="008720B8" w:rsidRDefault="008720B8">
      <w:pPr>
        <w:ind w:left="709" w:firstLine="0"/>
        <w:jc w:val="left"/>
      </w:pPr>
      <w:r>
        <w:t>Список использованной литературы.</w:t>
      </w:r>
    </w:p>
    <w:p w:rsidR="008720B8" w:rsidRDefault="008720B8">
      <w:pPr>
        <w:ind w:left="709" w:firstLine="0"/>
        <w:jc w:val="left"/>
      </w:pPr>
    </w:p>
    <w:p w:rsidR="008720B8" w:rsidRDefault="008720B8">
      <w:pPr>
        <w:ind w:left="709" w:firstLine="0"/>
        <w:jc w:val="left"/>
      </w:pPr>
    </w:p>
    <w:p w:rsidR="008720B8" w:rsidRDefault="008720B8">
      <w:pPr>
        <w:ind w:left="709" w:firstLine="0"/>
        <w:jc w:val="left"/>
      </w:pPr>
    </w:p>
    <w:p w:rsidR="008720B8" w:rsidRDefault="008720B8">
      <w:pPr>
        <w:ind w:left="709" w:firstLine="0"/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jc w:val="left"/>
      </w:pPr>
    </w:p>
    <w:p w:rsidR="008720B8" w:rsidRDefault="008720B8">
      <w:pPr>
        <w:pStyle w:val="1"/>
      </w:pPr>
      <w:r>
        <w:t xml:space="preserve">        Введение</w:t>
      </w:r>
    </w:p>
    <w:p w:rsidR="008720B8" w:rsidRDefault="008720B8">
      <w:pPr>
        <w:jc w:val="left"/>
      </w:pPr>
    </w:p>
    <w:p w:rsidR="008720B8" w:rsidRDefault="008720B8">
      <w:pPr>
        <w:widowControl w:val="0"/>
        <w:autoSpaceDE w:val="0"/>
        <w:autoSpaceDN w:val="0"/>
        <w:adjustRightInd w:val="0"/>
      </w:pPr>
      <w:r>
        <w:t>Слово «партия» имеет латинское происхождение (</w:t>
      </w:r>
      <w:r>
        <w:rPr>
          <w:lang w:val="en-US"/>
        </w:rPr>
        <w:t>pars</w:t>
      </w:r>
      <w:r>
        <w:t xml:space="preserve"> означает «часть»). Политическая партия – это часть какого-либо общественного класса, точнее его наиболее активная, сознательная и организованная часть</w:t>
      </w:r>
      <w:r>
        <w:rPr>
          <w:rStyle w:val="aa"/>
        </w:rPr>
        <w:footnoteReference w:id="1"/>
      </w:r>
      <w:r>
        <w:t>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Политические партии занимают одно из важнейших мест в жизни общества. Без них при демократическом режиме невозможно само осуществление государственной власти. Политические партии различных направлений и оттенков в зависимости от обстановки либо выступают в качестве правящих, либо играют роль лояльной оппозиции, которая в любой момент сама может сформировать правительство.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Подобная смена ролей наблюдается во всех странах с сильными социал-демократическими партиями. К их числу относятся и партии, традиционно борющиеся за первенство в политической жизни </w:t>
      </w:r>
      <w:r>
        <w:rPr>
          <w:b/>
          <w:bCs/>
        </w:rPr>
        <w:t>США</w:t>
      </w:r>
      <w:r>
        <w:t xml:space="preserve"> и </w:t>
      </w:r>
      <w:r>
        <w:rPr>
          <w:b/>
          <w:bCs/>
        </w:rPr>
        <w:t>ФРГ</w:t>
      </w:r>
      <w:r>
        <w:t>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Однако, кажущееся на первый взгляд единообразие демократических партий и партийных систем ведущих государств обманчиво. Партийные системы зарубежных стран отличаются значительным разнообразием, что объясняется наличием социальных, национальных, исторических, религиозных и иных особенностей, свойственных каждому государству. Каждая из этих систем имеет свой путь становления и борьбы за власть. </w:t>
      </w:r>
    </w:p>
    <w:p w:rsidR="008720B8" w:rsidRDefault="008720B8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Цель настоящего реферата</w:t>
      </w:r>
      <w:r>
        <w:t xml:space="preserve"> – дать сравнительную характеристику партийного законодательства и партийных систем двух высокоразвитых государств мира – Соединенных Штатов Америки и Федеративной Республики Германии. Данная цель достигается решением следующих </w:t>
      </w:r>
      <w:r>
        <w:rPr>
          <w:b/>
          <w:bCs/>
          <w:i/>
          <w:iCs/>
        </w:rPr>
        <w:t>частных задач исследования.</w:t>
      </w:r>
    </w:p>
    <w:p w:rsidR="008720B8" w:rsidRDefault="008720B8">
      <w:pPr>
        <w:widowControl w:val="0"/>
        <w:numPr>
          <w:ilvl w:val="0"/>
          <w:numId w:val="2"/>
        </w:numPr>
        <w:tabs>
          <w:tab w:val="clear" w:pos="1774"/>
          <w:tab w:val="num" w:pos="1260"/>
        </w:tabs>
        <w:autoSpaceDE w:val="0"/>
        <w:autoSpaceDN w:val="0"/>
        <w:adjustRightInd w:val="0"/>
        <w:ind w:left="0" w:firstLine="709"/>
      </w:pPr>
      <w:r>
        <w:t>Анализ общих и отличительных черт в партийном законодательстве США и ФРГ.</w:t>
      </w:r>
    </w:p>
    <w:p w:rsidR="008720B8" w:rsidRDefault="008720B8">
      <w:pPr>
        <w:widowControl w:val="0"/>
        <w:numPr>
          <w:ilvl w:val="0"/>
          <w:numId w:val="2"/>
        </w:numPr>
        <w:tabs>
          <w:tab w:val="clear" w:pos="1774"/>
          <w:tab w:val="num" w:pos="1260"/>
        </w:tabs>
        <w:autoSpaceDE w:val="0"/>
        <w:autoSpaceDN w:val="0"/>
        <w:adjustRightInd w:val="0"/>
        <w:ind w:left="0" w:firstLine="709"/>
      </w:pPr>
      <w:r>
        <w:t xml:space="preserve">Сравнительная характеристика партийных систем США и ФРГ. </w:t>
      </w:r>
    </w:p>
    <w:p w:rsidR="008720B8" w:rsidRDefault="008720B8">
      <w:pPr>
        <w:numPr>
          <w:ilvl w:val="0"/>
          <w:numId w:val="3"/>
        </w:numPr>
        <w:tabs>
          <w:tab w:val="clear" w:pos="1069"/>
          <w:tab w:val="num" w:pos="1260"/>
        </w:tabs>
        <w:ind w:left="1260" w:hanging="551"/>
        <w:rPr>
          <w:b/>
          <w:bCs/>
        </w:rPr>
      </w:pPr>
      <w:r>
        <w:rPr>
          <w:b/>
          <w:bCs/>
        </w:rPr>
        <w:t>Сравнительный  анализ  партийного  законодательства США и ФРГ.</w:t>
      </w:r>
    </w:p>
    <w:p w:rsidR="008720B8" w:rsidRDefault="008720B8">
      <w:pPr>
        <w:ind w:left="709" w:firstLine="0"/>
        <w:rPr>
          <w:b/>
          <w:bCs/>
        </w:rPr>
      </w:pP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Конституционные положения обычно представляют собой основу для законодательной регламентации деятельности политических партий. </w:t>
      </w:r>
    </w:p>
    <w:p w:rsidR="008720B8" w:rsidRDefault="008720B8">
      <w:pPr>
        <w:pStyle w:val="21"/>
        <w:widowControl/>
        <w:autoSpaceDE/>
        <w:autoSpaceDN/>
        <w:adjustRightInd/>
      </w:pPr>
      <w:r>
        <w:t xml:space="preserve">Однако, обращаясь к вопросу о конституционно-правовом регулировании организации и деятельности партий, мы именно здесь  сталкиваемся </w:t>
      </w:r>
      <w:r>
        <w:rPr>
          <w:i/>
          <w:iCs/>
        </w:rPr>
        <w:t>с главным принципиальным различием</w:t>
      </w:r>
      <w:r>
        <w:rPr>
          <w:b/>
          <w:bCs/>
          <w:i/>
          <w:iCs/>
        </w:rPr>
        <w:t xml:space="preserve"> </w:t>
      </w:r>
      <w:r>
        <w:t>в партийно-политической системе двух стран.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Соединенных Штатах Америки изначально отсутствует партийное законодательство как таковое. В конституции США 1787 года и 27 поправках к ней не содержится никаких намеков на создание и деятельность политических партий</w:t>
      </w:r>
      <w:r>
        <w:rPr>
          <w:rStyle w:val="aa"/>
        </w:rPr>
        <w:footnoteReference w:id="2"/>
      </w:r>
      <w:r>
        <w:t xml:space="preserve">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Вместе с тем, в последние полвека, законы, регулирующие институализацию политических партий, были приняты. Это различного рода правовые акты, касающиеся деятельности политических партий: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закон о контроле над коммунистической деятельностью (1954 года); 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законы об избирательных правах (1965 и 1970 гг.);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закон о федеральных избирательных кампаниях (1974 года).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Одновременно следует заметить, что в конституциях и избирательных законах отдельных штатов содержатся многочисленные положения, касающиеся организации и деятельности политических партий.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К числу актов внешнего регулирования организации и деятельности политических партий США можно также отнести решения судов, обладающих правами конституционного надзора (впрочем, это типично и для США и для ФРГ).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Федеративная Республика Германия принадлежит к числу немногих демократических государств, в которых основы правового статуса партий, их организационные принципы и задачи урегулированы конституцией и специальным законом о партиях (ст. 21 Основного закона и Закон о партиях от 24 июля 1967 г.).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Создатели Основного закона стремились легитимировать партии в качестве органов формирования политической воли народа. Однако это не означает, что партии превратились в «квазигосударственные учреждения». Они не возводятся в ранг конституционных органов управления. Политические партии в ФРГ – это свободные общественные объединения, преследующие политические цели. Но ввиду большого значения для государственной жизни, для образования и функционирования институтов государственной власти они подпадают под действие особой нормы конституционного права.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Пункт 1 параграфа 2 закона о партиях (последняя корректировка которого проведена 17 февраля 1999 г.) гласит: «Партиями являются объединения граждан, которые постоянно или длительное время оказывают влияние на формирование политической воли в рамках федерации или земли… желают участвовать в представительстве в немецком бундестаге… гарантируют серьезность своих намерений общим характером их фактического состояния, масштабами и постоянством организации, числом членов». 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основном законе ФРГ (в отличие от конституции США) предусмотрена возможность запрещать те политические партии, которые направляют свою активность на подрыв демократического строя и в конечном счете на его ликвидацию, как это делали национал-социалисты. Возможность запрета политических партий гарантирует развитие демократической политической системы</w:t>
      </w:r>
      <w:r>
        <w:rPr>
          <w:rStyle w:val="aa"/>
        </w:rPr>
        <w:footnoteReference w:id="3"/>
      </w:r>
      <w:r>
        <w:t xml:space="preserve">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Федеральный конституционный суд дважды запрещал политические партии, которые выступали против конституционного строя, закрепленного в Основном законе. Первый раз, в 1952 г. – неонацистскую Социалистическую имперскую партию (СИП), второй, в 1956 г., после четырехлетнего разбирательства, - Коммунистическую партию Германии (КПГ).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США исключено всякое государственное финансирование партий или партийного строительства.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Ф ФРГ таковая практика существует. Законом предусмотрен подушный сбор в размере 5 марок, который взимается со всех имеющих право голоса граждан. Эти средства идут на возмещение партиям их расходов на избирательную компанию. Конституционный суд ФРГ запретил использовать эти средства на иные цели.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Закон о партиях ФРГ обязывает политические партии представлять отчет о происхождении своих финансовых средств. Он ежегодно направляется председателю германского Бундестага и публикуется им, что дает возможность общественности получить представление о бюджете политических партий и источниках их финансирования</w:t>
      </w:r>
      <w:r>
        <w:rPr>
          <w:rStyle w:val="aa"/>
        </w:rPr>
        <w:footnoteReference w:id="4"/>
      </w:r>
      <w:r>
        <w:t>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Внутренняя структура партий в США законодательно не регламентируется.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ФРГ статья 21 Основного закона устанавливает, что внутренняя структура партий должна соответствовать демократическим принципам. Развитие этих положений содержится в Законе о партиях. Там, в частности, определено, что руководящие органы партий легитимируются посредством внутрипартийных выборов, споры между партией и ее членами решают партийные третейские суды, которые не должны иметь в своем составе членов правления или функционеров этих партий.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Согласно праву США партии могут создаваться свободно, для этого не требуется разрешение или уведомление.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Конституция ФРГ провозглашает аналогичную свободу. Но в  законе о партиях содержатся некоторые уточняющие положения: партия должна иметь четкое наименование, не повторяющее наименование других партий, необходимо наличие письменного устава и программы, в основу построения партии должен быть положен территориальный принцип.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Таким образом, в партийном законодательстве двух анализируемых государств (США и ФРГ) имеются сходные черты. Но значительно больше различий. В США, несмотря на признание большой роли партий в политической жизни страны, сами партии имеют высокую степень конституционной свободы.  В Германии вопросы их создания и политической деятельности более регламентированы.</w:t>
      </w:r>
    </w:p>
    <w:p w:rsidR="008720B8" w:rsidRDefault="008720B8">
      <w:pPr>
        <w:widowControl w:val="0"/>
        <w:autoSpaceDE w:val="0"/>
        <w:autoSpaceDN w:val="0"/>
        <w:adjustRightInd w:val="0"/>
      </w:pPr>
    </w:p>
    <w:p w:rsidR="008720B8" w:rsidRDefault="008720B8">
      <w:pPr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 Сравнительный анализ партийных систем США и ФРГ</w:t>
      </w:r>
    </w:p>
    <w:p w:rsidR="008720B8" w:rsidRDefault="008720B8">
      <w:pPr>
        <w:widowControl w:val="0"/>
        <w:autoSpaceDE w:val="0"/>
        <w:autoSpaceDN w:val="0"/>
        <w:adjustRightInd w:val="0"/>
      </w:pP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Партийные системы США и Германии представляют собой своеобразную разновидность многопартийности, которая возникла в ряде зарубежных стран при различных обстоятельствах. Для двухпартийных систем наиболее типичной отличительной особенностью является монопольное господство на политической арене двух главных партий, которые попеременно сменяют друг друга у власти. Одна из этих партий выступает в роли правящей, другая - оппозиционной.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Время от времени они меняются местами. Подобная система создает серьезные препятствия для формирования других партий.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Классическим образцом в этом отношении является двухпартийная система США. Более ста лет на политической арене США монопольно господствуют две главные партии - республиканская и демократическая. В свое время (незадолго до начала и во время гражданской войны 1861 - 1865 гг.) республиканская партия представляла интересы буржуазии Севера, а демократическая партия была политической организацией рабовладельцев-южан.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Затем политические различия между партиями стерлись, но они по-прежнему ведут ожесточенную избирательную борьбу на уровне федерации, штатов, городов и графств.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настоящее время в США по-прежнему с переменным успехом конкурируют в борьбе за власть две партии</w:t>
      </w:r>
      <w:r>
        <w:rPr>
          <w:rStyle w:val="aa"/>
        </w:rPr>
        <w:footnoteReference w:id="5"/>
      </w:r>
      <w:r>
        <w:t>.</w:t>
      </w:r>
    </w:p>
    <w:p w:rsidR="008720B8" w:rsidRDefault="008720B8">
      <w:pPr>
        <w:widowControl w:val="0"/>
        <w:numPr>
          <w:ilvl w:val="0"/>
          <w:numId w:val="5"/>
        </w:numPr>
        <w:tabs>
          <w:tab w:val="clear" w:pos="1939"/>
          <w:tab w:val="num" w:pos="0"/>
        </w:tabs>
        <w:autoSpaceDE w:val="0"/>
        <w:autoSpaceDN w:val="0"/>
        <w:adjustRightInd w:val="0"/>
        <w:ind w:left="0" w:firstLine="709"/>
      </w:pPr>
      <w:r>
        <w:t>Демократическая партия – организационно оформилась в 1828 г. В организационном отношении ДП представляет собой федерацию партийных организаций штатов, каждая из которых имеет свои ячейки во всех избирательных округах и участках. Во главе федерации стоит Национальный комитет Демократической партии.</w:t>
      </w:r>
    </w:p>
    <w:p w:rsidR="008720B8" w:rsidRDefault="008720B8">
      <w:pPr>
        <w:pStyle w:val="a5"/>
        <w:widowControl w:val="0"/>
        <w:numPr>
          <w:ilvl w:val="0"/>
          <w:numId w:val="5"/>
        </w:numPr>
        <w:tabs>
          <w:tab w:val="clear" w:pos="1939"/>
          <w:tab w:val="clear" w:pos="4677"/>
          <w:tab w:val="clear" w:pos="9355"/>
          <w:tab w:val="num" w:pos="0"/>
        </w:tabs>
        <w:autoSpaceDE w:val="0"/>
        <w:autoSpaceDN w:val="0"/>
        <w:adjustRightInd w:val="0"/>
        <w:ind w:left="0" w:firstLine="709"/>
      </w:pPr>
      <w:r>
        <w:t>Республиканская партия – основана в 1854 г. Высшим органом партии считается национальный съезд, созываемый в год президентских выборов. Руководящим органом РП является Национальный комитет.</w:t>
      </w:r>
    </w:p>
    <w:p w:rsidR="008720B8" w:rsidRDefault="008720B8">
      <w:pPr>
        <w:pStyle w:val="3"/>
      </w:pPr>
      <w:r>
        <w:t>Коммунистическая партия США малочисленна и не имеет представительства во властных структурах страны</w:t>
      </w:r>
      <w:r>
        <w:rPr>
          <w:rStyle w:val="aa"/>
        </w:rPr>
        <w:footnoteReference w:id="6"/>
      </w:r>
      <w:r>
        <w:t>.</w:t>
      </w:r>
    </w:p>
    <w:p w:rsidR="008720B8" w:rsidRDefault="008720B8">
      <w:pPr>
        <w:pStyle w:val="21"/>
        <w:tabs>
          <w:tab w:val="num" w:pos="0"/>
        </w:tabs>
      </w:pPr>
      <w:r>
        <w:t xml:space="preserve">В ФРГ в течение 17 лет (1949 - 1966 гг.) существовала многопартийная система с монопольно господствующей партией, поскольку устойчивое большинство в бундестаге принадлежало блоку партий Христианско-демократический союз/Христианско-социальный союз (ХДС/ХСС).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С 1966 по 1969 гг. в ФРГ действовало правительство "большой коалиции", в которую входили ХДС/ХСС и Социал-демократическая партия Германии (СДПГ). После выборов 1969 года было сформировано коалиционное правительство СДПГ и Свободной демократической партии (СвДП). В бундестаге, избранном в 1980 году, СДПГ имела 218 мандатов, ХДС/ХСС - 226, а СвДП - 53 (такое же примерно соотношение сил существовало и в предшествующих бундестагах после развала "большой коалиции").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При данной раскладке мандатов ни социал-демократы, ни христианские демократы не могли сформировать опирающееся на парламентское большинство правительство без поддержки СвДП. В течение 13 лет свободные демократы поддерживали СДПГ. 1 октября 1983 г. эта коалиция прекратила свое существование. Свободные демократы вышли из коалиции с СДПГ и вступили в коалицию с ХДС, что привело к смене правительства в ФРГ. В то время заметно укрепилось положение партии "зеленых", выступающих с позиций мира и защиты окружающей среды. В настоящее время Христианско-социальный союз действует только на территории Баварии.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Социалистическая единая партия Германии (бывшая правящая партия в ГДР) была трансформирована в партию демократического социализма. Неонацистское и неофашистское крыло представлено национал-демократической партией и республиканской партией, образованной в 1983 г. из представителей правого крыла ХСС. </w:t>
      </w:r>
    </w:p>
    <w:p w:rsidR="008720B8" w:rsidRDefault="008720B8">
      <w:pPr>
        <w:pStyle w:val="21"/>
      </w:pPr>
      <w:r>
        <w:t>Сегодня в Германии формально существует многопартийная система. В стране действует более сотни политических партий, подавляющее большинство которых абсолютно неизвестно широкой общественности. Реальный политический вес и влияние на формирование федеральной и земельной политики имеют едва ли десяток партий. Основными из них являются: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Христианско-демократический союз (ХДС);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Христианско-социальный союз (ХСС);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Социал-демократическая партия Германии (СДПГ);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Свободная демократическая партия (СвДП);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Экологическая партия «Зеленые»;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Республиканская партия;</w:t>
      </w:r>
    </w:p>
    <w:p w:rsidR="008720B8" w:rsidRDefault="008720B8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Партия демократического социализма (ПДС).</w:t>
      </w:r>
    </w:p>
    <w:p w:rsidR="008720B8" w:rsidRDefault="008720B8">
      <w:pPr>
        <w:pStyle w:val="21"/>
      </w:pPr>
      <w:r>
        <w:t xml:space="preserve">Ведущими политическими партиями ФРГ остаются ХДС-ХСС и СДПГ.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Все партии обоих стран вне зависимости от степени их организационной оформленности обладают определенной внутренней структурой, между различными партийными органами существуют институализированные отношения. Особым предметом регулирования в организационно оформленных партиях является членство.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Организационно оформленные партии (партия ХДС в ФРГ) имеют централизованный партийный аппарат, который рекрутируется из числа партийных функционеров, рассматривающих свою политическую деятельность как профессию.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В этих партиях существует организационная связь между партией и ее членами. Член партии получает партийный билет, уплачивает партийные взносы и подчиняется всем дисциплинарным требованиям, предусмотренным партийным уставом. Они строятся на принципах бюрократического централизма.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Организационно неоформленные партии (Республиканская партия и Демократическая партия США) характеризуются тем, что у них отсутствует институт официального членства. Лица, считающиеся членами партии, организационно с ней не связаны. Они не имеют партийных билетов, не платят членских взносов; на них не распространяется партийная дисциплина. Отсутствие официального членства в партиях этого типа компенсируется наличием разветвленного аппарата профессиональных партийных чиновников, который представляет собой основное орудие осуществления партийной политики. Деятельность таких партий сводится, прежде всего, к избирательной борьбе, к "улавливанию голосов избирателей"</w:t>
      </w:r>
      <w:r>
        <w:rPr>
          <w:rStyle w:val="aa"/>
        </w:rPr>
        <w:footnoteReference w:id="7"/>
      </w:r>
      <w:r>
        <w:t xml:space="preserve">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Основная задача данных партий - добиться победы на выборах. Обе эти партии (РП и ДП) представляют собой громадные политические организации с довольно слабым центральным руководством. Формально членами партии считаются все те избиратели, которые проголосовали на предшествующих выборах за список соответствующей партии. Организационной связи между партией и ее членами не существует. Организационная структура аппаратов республиканской и демократической партий весьма сложна и хаотична. В целом она приспособлена прежде всего к нуждам избирательной борьбы. Отсюда - совпадение территориальной партийной структуры с географией избирательных округов.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Организационные принципы построения партийного аппарата содержатся в правилах, принимаемых национальными конвентами, в законах отдельных штатов. Официальный партийный механизм дополняется различного рода организациями самодеятельного характера. К их числу, например, относятся Калифорнийская республиканская ассамблея, Калифорнийский демократический совет. Во время президентских кампаний создаются организации такого типа, как "Независимые за Никсона", "Юристы за Хемфри", "Бизнесмены за Кеннеди" и т.д. Немаловажную роль играют различного рода партийные клубы, комитеты политических действий.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Партии США не имеют постоянного членства.  Ни демократическая партия, ни Республиканская партия не имеют постоянных программ. На определенный период такими программами становятся их избирательные платформы</w:t>
      </w:r>
      <w:r>
        <w:rPr>
          <w:rStyle w:val="aa"/>
        </w:rPr>
        <w:footnoteReference w:id="8"/>
      </w:r>
      <w:r>
        <w:t xml:space="preserve">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Любопытно отметить, что даже такие классические организационно неоформленные партии, как республиканская и демократическая в США, за последние годы приняли меры к укреплению своих партийных организаций. С этой целью в 1974 году был принят устав демократической партии, а в 1976 году национальный конвент республиканской партии одобрил специальные правила. Все это было сделано для укрепления организационной структуры и партийного единства.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От политических партий следует отличать так называемые группы давления, которые являются своеобразным элементом политической системы зарубежных стран. Первоначально они возникли в США, а затем были восприняты другими странами. В США их называют лоббистскими организациями, заинтересованными группами. Теоретически группы давления создаются для консультации парламентов и правительств и информационного их обеспечения по вопросам специализированной нормативной деятельности. Практически же группы давления всеми доступными им способами оказывают на государственные органы именно давление - от идеологического воздействия до прямого подкупа.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Особенно активна лоббистская деятельность в Вашингтоне, где число лоббистов намного превышает число депутатов обеих палат Конгресса. Важной особенностью, отличающей группы давления от политических партий, является то, что они от собственного имени не участвуют в выборах.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США партийный состав правительств в меньшей степени чем в ФРГ зависит от партийного состава парламента, ибо в них действует принцип несовместимости депутатского мандата и министерского портфеля. Однако и при этой форме правления существует непосредственная связь между правящей партией и высшими исполнительными органами государственной власти.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В течение последних десятилетий вносились различного рода предложения, направленные на «узаконивание» в стране соответственных политических партий. Речь, таким образом, идет о попытках преобразования организационно неоформленных американских партий в политические партии европейского образца с четко оформленной структурой и членством</w:t>
      </w:r>
      <w:r>
        <w:rPr>
          <w:rStyle w:val="aa"/>
        </w:rPr>
        <w:footnoteReference w:id="9"/>
      </w:r>
      <w:r>
        <w:t xml:space="preserve">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 xml:space="preserve">Наиболее типичным примером в этом отношении является закон о партиях ФРГ 1967 года. В п. 1 параграфа 2 этого закона сказано, что партии представляют собой  "объединения граждан, которые постоянно или в течение длительного времени оказывают влияние на формирование политической воли народа в масштабе Федерации или отдельных земель и имеют намерение содействовать представительству народа в немецком бундестаге или ландтаге, если они реально могут на это претендовать, судя по размерам и прочности их организации, по количеству членов и по их деятельности на внутриполитической арене". </w:t>
      </w:r>
    </w:p>
    <w:p w:rsidR="008720B8" w:rsidRDefault="008720B8">
      <w:pPr>
        <w:widowControl w:val="0"/>
        <w:autoSpaceDE w:val="0"/>
        <w:autoSpaceDN w:val="0"/>
        <w:adjustRightInd w:val="0"/>
      </w:pPr>
      <w:r>
        <w:t>Таким образом, партии США и ФРГ активно воздействуют на принятие органами государственной власти и управления политических решений, которые, будучи преобразованы в соответствующие нормативные акты, приобретают обязательную силу. А партийная система превращается в существенный фактор формирования законодательных органов, правительств, а также глав государств, средство воздействия на их деятельность. Но пути и способы решения этих задач у двух государств существенно отличны.</w:t>
      </w:r>
    </w:p>
    <w:p w:rsidR="008720B8" w:rsidRDefault="008720B8">
      <w:pPr>
        <w:pStyle w:val="2"/>
      </w:pPr>
    </w:p>
    <w:p w:rsidR="008720B8" w:rsidRDefault="008720B8">
      <w:pPr>
        <w:pStyle w:val="2"/>
      </w:pPr>
    </w:p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/>
    <w:p w:rsidR="008720B8" w:rsidRDefault="008720B8">
      <w:pPr>
        <w:pStyle w:val="2"/>
      </w:pPr>
      <w:r>
        <w:t>Заключение</w:t>
      </w:r>
    </w:p>
    <w:p w:rsidR="008720B8" w:rsidRDefault="008720B8">
      <w:pPr>
        <w:widowControl w:val="0"/>
        <w:autoSpaceDE w:val="0"/>
        <w:autoSpaceDN w:val="0"/>
        <w:adjustRightInd w:val="0"/>
        <w:jc w:val="center"/>
      </w:pP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  <w:r>
        <w:t>Партии приходят на политическую арену и уходят с нее. Одни из них более устойчивы к смене эпох (как Республиканская и Демократическая партии США), другие исчезают так же быстро, как возникают (партии в нынешней Российской Федерации), третьи еще проверяются временем (ведущие партии ФРГ, чей «жизненный путь» пока исчисляется десятилетиями).</w:t>
      </w: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  <w:r>
        <w:t xml:space="preserve">Очень часто в прессе говорят о кризисе американской партийной системы, еще чаще – о непопулярности немецкой партийной системы, ссылаясь на отчуждение избирателей от партий, на увеличение доли тех, кто или не пришел к избирательной урне, или проголосовал за партии, не определяющие политическое лицо государства. Отчасти такие тенденции имеют место, но они являются общими во всем мире. </w:t>
      </w: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  <w:r>
        <w:t>Однако при этом не учитывают , что и сегодня доля участвующих в выборах, как правило выше уровня 65 % в США и выше 70 % в Германии, что для многих стран мира (в том числе и России), считалось бы большим достижением.</w:t>
      </w: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  <w:r>
        <w:t xml:space="preserve">Кроме того, очевидна тенденция (особенно в ФРГ) к улучшению положения партий, ориентирующихся на усиление консенсуса в обществе, а не на его раскол. В конгрессе США нет коммунистов. В бундестаге ФРГ нет неонацистов. И это не потому, что их туда не пускают (или не только потому), но и по причине той, что ведущие политические силы данных государств имеют высокий авторитет в обществе. </w:t>
      </w: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  <w:r>
        <w:t>Таким образом, можно заключить, что партийное законодательство США и ФРГ, партийные системы двух стран до сих пор проявляли себя весьма эффективно. Они обеспечивали и, судя по всему, будут в ближайшей перспективе обеспечивать стабильное и демократическое развитие государств, несмотря на свои существенные различия в подходах к решению стоящих задач.</w:t>
      </w:r>
    </w:p>
    <w:p w:rsidR="008720B8" w:rsidRDefault="008720B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Список использованной литературы.</w:t>
      </w:r>
    </w:p>
    <w:p w:rsidR="008720B8" w:rsidRDefault="008720B8">
      <w:pPr>
        <w:widowControl w:val="0"/>
        <w:autoSpaceDE w:val="0"/>
        <w:autoSpaceDN w:val="0"/>
        <w:adjustRightInd w:val="0"/>
        <w:jc w:val="center"/>
      </w:pP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Абрамов Ю.К. Американская партийная модель // США: экономика, политика, идеология. – 1992, №2. 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Загладин Н. США: общественно-политическое развитие на рубеже нового века // МЭМО. – 2001, №5.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Иванян Э.А. Двухпартийная система как основа политического процесса в США // США-Канада: экономика, политика, культура. – 2000, №11.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Конституция Соединенных Штатов Америки 1787 г.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Конституционное право зарубежных стран / Под ред. Баглая М.В. – М.: НОРМА, 1999.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Леванский С.А. Законодательство ФРГ о партиях и партии ФРГ// Журнал о выборах, 2001 г. , №1.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Политические партии. Справочник. – М.: Издательство политической литературы, 1986.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Принципы функционирования двухпартийной системы США: история и современные тенденции. – М.: МГУ, 1988. – Ч.2.  </w:t>
      </w:r>
    </w:p>
    <w:p w:rsidR="008720B8" w:rsidRDefault="008720B8">
      <w:pPr>
        <w:pStyle w:val="a8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Современные США. Энциклопедический справочник. – М.: Политиздат, 1988.  </w:t>
      </w:r>
    </w:p>
    <w:p w:rsidR="008720B8" w:rsidRDefault="008720B8">
      <w:pPr>
        <w:pStyle w:val="a8"/>
        <w:ind w:left="709" w:firstLine="0"/>
        <w:rPr>
          <w:sz w:val="28"/>
          <w:szCs w:val="28"/>
        </w:rPr>
      </w:pPr>
    </w:p>
    <w:p w:rsidR="008720B8" w:rsidRDefault="008720B8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</w:pPr>
    </w:p>
    <w:p w:rsidR="008720B8" w:rsidRDefault="008720B8">
      <w:pPr>
        <w:widowControl w:val="0"/>
        <w:autoSpaceDE w:val="0"/>
        <w:autoSpaceDN w:val="0"/>
        <w:adjustRightInd w:val="0"/>
      </w:pPr>
    </w:p>
    <w:p w:rsidR="008720B8" w:rsidRDefault="008720B8">
      <w:pPr>
        <w:widowControl w:val="0"/>
        <w:autoSpaceDE w:val="0"/>
        <w:autoSpaceDN w:val="0"/>
        <w:adjustRightInd w:val="0"/>
      </w:pPr>
    </w:p>
    <w:p w:rsidR="008720B8" w:rsidRDefault="008720B8">
      <w:pPr>
        <w:widowControl w:val="0"/>
        <w:autoSpaceDE w:val="0"/>
        <w:autoSpaceDN w:val="0"/>
        <w:adjustRightInd w:val="0"/>
      </w:pPr>
    </w:p>
    <w:p w:rsidR="008720B8" w:rsidRDefault="00872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8720B8">
      <w:headerReference w:type="default" r:id="rId7"/>
      <w:pgSz w:w="11906" w:h="16838"/>
      <w:pgMar w:top="1418" w:right="680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B8" w:rsidRDefault="008720B8">
      <w:pPr>
        <w:spacing w:line="240" w:lineRule="auto"/>
      </w:pPr>
      <w:r>
        <w:separator/>
      </w:r>
    </w:p>
  </w:endnote>
  <w:endnote w:type="continuationSeparator" w:id="0">
    <w:p w:rsidR="008720B8" w:rsidRDefault="00872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B8" w:rsidRDefault="008720B8">
      <w:pPr>
        <w:spacing w:line="240" w:lineRule="auto"/>
      </w:pPr>
      <w:r>
        <w:separator/>
      </w:r>
    </w:p>
  </w:footnote>
  <w:footnote w:type="continuationSeparator" w:id="0">
    <w:p w:rsidR="008720B8" w:rsidRDefault="008720B8">
      <w:pPr>
        <w:spacing w:line="240" w:lineRule="auto"/>
      </w:pPr>
      <w:r>
        <w:continuationSeparator/>
      </w:r>
    </w:p>
  </w:footnote>
  <w:footnote w:id="1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Политические партии. Справочник. – М.: Издательство политической литературы, 1986. – С.4.</w:t>
      </w:r>
    </w:p>
  </w:footnote>
  <w:footnote w:id="2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Конституция Соединенных Штатов Америки 1787 г.</w:t>
      </w:r>
    </w:p>
  </w:footnote>
  <w:footnote w:id="3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Леванский С.А. Законодательство ФРГ о партиях и партии ФРГ// Журнал о выборах, 2001 г. , №1.</w:t>
      </w:r>
    </w:p>
  </w:footnote>
  <w:footnote w:id="4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Конституционное право зарубежных стран / Под ред. Баглая М.В. – М.: НОРМА, 1999. – С.- 500.</w:t>
      </w:r>
    </w:p>
  </w:footnote>
  <w:footnote w:id="5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Современные США. Энциклопедический справочник. – М.: Политиздат, 1988. – С.93.</w:t>
      </w:r>
    </w:p>
  </w:footnote>
  <w:footnote w:id="6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Принципы функционирования двухпартийной системы США: история и современные тенденции. – М.: МГУ, 1988. – Ч.2. – С.177.</w:t>
      </w:r>
    </w:p>
  </w:footnote>
  <w:footnote w:id="7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Абрамов Ю.К. Американская партийная модель // США: экономика, политика, идеология. – 1992, №2. – С.50.</w:t>
      </w:r>
    </w:p>
  </w:footnote>
  <w:footnote w:id="8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Иванян Э.А. Двухпартийная система как основа политического процесса в США // США-Канада: экономика, политика, культура. – 2000, № 11. – С.69.</w:t>
      </w:r>
    </w:p>
  </w:footnote>
  <w:footnote w:id="9">
    <w:p w:rsidR="008720B8" w:rsidRDefault="008720B8">
      <w:pPr>
        <w:pStyle w:val="a8"/>
      </w:pPr>
      <w:r>
        <w:rPr>
          <w:rStyle w:val="aa"/>
        </w:rPr>
        <w:footnoteRef/>
      </w:r>
      <w:r>
        <w:t xml:space="preserve"> Загладин Н. США: общественно-политическое развитие на рубеже нового века // МЭМО. – 2001, №5. – С.3.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B8" w:rsidRDefault="0058765C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720B8" w:rsidRDefault="00872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B6D"/>
    <w:multiLevelType w:val="hybridMultilevel"/>
    <w:tmpl w:val="B3240C7C"/>
    <w:lvl w:ilvl="0" w:tplc="DBD4150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D767F39"/>
    <w:multiLevelType w:val="hybridMultilevel"/>
    <w:tmpl w:val="0394BD68"/>
    <w:lvl w:ilvl="0" w:tplc="C44C2D1C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B2D2BAF"/>
    <w:multiLevelType w:val="hybridMultilevel"/>
    <w:tmpl w:val="52003854"/>
    <w:lvl w:ilvl="0" w:tplc="66006A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CE8467D"/>
    <w:multiLevelType w:val="hybridMultilevel"/>
    <w:tmpl w:val="AABEBC50"/>
    <w:lvl w:ilvl="0" w:tplc="5E52C2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9AF2462"/>
    <w:multiLevelType w:val="hybridMultilevel"/>
    <w:tmpl w:val="C67054E6"/>
    <w:lvl w:ilvl="0" w:tplc="471EAB9A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53F4021"/>
    <w:multiLevelType w:val="hybridMultilevel"/>
    <w:tmpl w:val="D2C6A2DC"/>
    <w:lvl w:ilvl="0" w:tplc="3978199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65C"/>
    <w:rsid w:val="0058765C"/>
    <w:rsid w:val="007D6A15"/>
    <w:rsid w:val="007F6EDC"/>
    <w:rsid w:val="008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495230-8D8D-4F90-966A-4A9255FC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pPr>
      <w:widowControl w:val="0"/>
      <w:autoSpaceDE w:val="0"/>
      <w:autoSpaceDN w:val="0"/>
      <w:adjustRightInd w:val="0"/>
    </w:pPr>
    <w:rPr>
      <w:color w:val="0000FF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  <w:style w:type="paragraph" w:styleId="3">
    <w:name w:val="Body Text Indent 3"/>
    <w:basedOn w:val="a"/>
    <w:link w:val="30"/>
    <w:uiPriority w:val="99"/>
    <w:pPr>
      <w:widowControl w:val="0"/>
      <w:autoSpaceDE w:val="0"/>
      <w:autoSpaceDN w:val="0"/>
      <w:adjustRightInd w:val="0"/>
      <w:ind w:firstLine="720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   РАБОТА</vt:lpstr>
    </vt:vector>
  </TitlesOfParts>
  <Company>1</Company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   РАБОТА</dc:title>
  <dc:subject/>
  <dc:creator>User</dc:creator>
  <cp:keywords/>
  <dc:description/>
  <cp:lastModifiedBy>admin</cp:lastModifiedBy>
  <cp:revision>2</cp:revision>
  <cp:lastPrinted>2002-12-16T18:45:00Z</cp:lastPrinted>
  <dcterms:created xsi:type="dcterms:W3CDTF">2014-03-07T07:49:00Z</dcterms:created>
  <dcterms:modified xsi:type="dcterms:W3CDTF">2014-03-07T07:49:00Z</dcterms:modified>
</cp:coreProperties>
</file>