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7F" w:rsidRPr="00080141" w:rsidRDefault="000C1D7F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154E8" w:rsidRPr="00080141" w:rsidRDefault="00D154E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4E8" w:rsidRPr="00080141" w:rsidRDefault="00C5740D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Изучение жизненного уровня населения занимает большое место, как в отечественной, так и в зарубежной статистике</w:t>
      </w:r>
      <w:r w:rsidR="00D154E8" w:rsidRPr="00080141">
        <w:rPr>
          <w:sz w:val="28"/>
          <w:szCs w:val="28"/>
        </w:rPr>
        <w:t xml:space="preserve">. Под жизненным уровнем понимается </w:t>
      </w:r>
      <w:r w:rsidR="00120A5F" w:rsidRPr="00080141">
        <w:rPr>
          <w:sz w:val="28"/>
          <w:szCs w:val="28"/>
        </w:rPr>
        <w:t>обеспеченность населения необходимыми материальными благами и услугами, достаточным уровнем их потребления и степенью удовлетворения разумных потребностей.</w:t>
      </w:r>
    </w:p>
    <w:p w:rsidR="00120A5F" w:rsidRPr="00080141" w:rsidRDefault="00120A5F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В настоящее время одной из главных задач государства является улучшение качества и уровня жизни населения путем снижения бедности. С этой целью про</w:t>
      </w:r>
      <w:r w:rsidR="00806FB8" w:rsidRPr="00080141">
        <w:rPr>
          <w:sz w:val="28"/>
          <w:szCs w:val="28"/>
        </w:rPr>
        <w:t>водят</w:t>
      </w:r>
      <w:r w:rsidRPr="00080141">
        <w:rPr>
          <w:sz w:val="28"/>
          <w:szCs w:val="28"/>
        </w:rPr>
        <w:t xml:space="preserve"> целый ряд мероприятий</w:t>
      </w:r>
      <w:r w:rsidR="00D3427B" w:rsidRPr="00080141">
        <w:rPr>
          <w:sz w:val="28"/>
          <w:szCs w:val="28"/>
        </w:rPr>
        <w:t>,</w:t>
      </w:r>
      <w:r w:rsidRPr="00080141">
        <w:rPr>
          <w:sz w:val="28"/>
          <w:szCs w:val="28"/>
        </w:rPr>
        <w:t xml:space="preserve"> направ</w:t>
      </w:r>
      <w:r w:rsidR="00806FB8" w:rsidRPr="00080141">
        <w:rPr>
          <w:sz w:val="28"/>
          <w:szCs w:val="28"/>
        </w:rPr>
        <w:t>ленных на преодоление бедности. Д</w:t>
      </w:r>
      <w:r w:rsidRPr="00080141">
        <w:rPr>
          <w:sz w:val="28"/>
          <w:szCs w:val="28"/>
        </w:rPr>
        <w:t>ля проведения этих мер, необходимо иметь достаточно точную и объемную статистическую инфор</w:t>
      </w:r>
      <w:r w:rsidR="00806FB8" w:rsidRPr="00080141">
        <w:rPr>
          <w:sz w:val="28"/>
          <w:szCs w:val="28"/>
        </w:rPr>
        <w:t>мацию о доходах населения и жилищных условий</w:t>
      </w:r>
      <w:r w:rsidR="00F774ED" w:rsidRPr="00080141">
        <w:rPr>
          <w:sz w:val="28"/>
          <w:szCs w:val="28"/>
        </w:rPr>
        <w:t xml:space="preserve"> </w:t>
      </w:r>
      <w:r w:rsidR="00806FB8" w:rsidRPr="00080141">
        <w:rPr>
          <w:sz w:val="28"/>
          <w:szCs w:val="28"/>
        </w:rPr>
        <w:t>по каждой области и, в общем, по каждому округу, поскольку</w:t>
      </w:r>
      <w:r w:rsidR="00F774ED" w:rsidRPr="00080141">
        <w:rPr>
          <w:sz w:val="28"/>
          <w:szCs w:val="28"/>
        </w:rPr>
        <w:t xml:space="preserve"> </w:t>
      </w:r>
      <w:r w:rsidR="00806FB8" w:rsidRPr="00080141">
        <w:rPr>
          <w:sz w:val="28"/>
          <w:szCs w:val="28"/>
        </w:rPr>
        <w:t>каждый округ хоть не значительно, но отличается по своему уровню развития.</w:t>
      </w:r>
    </w:p>
    <w:p w:rsidR="00806FB8" w:rsidRPr="00080141" w:rsidRDefault="00806FB8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Целью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моей курсовой работы является проанализировать</w:t>
      </w:r>
      <w:r w:rsidR="003E0123" w:rsidRPr="00080141">
        <w:rPr>
          <w:sz w:val="28"/>
          <w:szCs w:val="28"/>
        </w:rPr>
        <w:t>,</w:t>
      </w:r>
      <w:r w:rsidRPr="00080141">
        <w:rPr>
          <w:sz w:val="28"/>
          <w:szCs w:val="28"/>
        </w:rPr>
        <w:t xml:space="preserve"> </w:t>
      </w:r>
      <w:r w:rsidR="003E0123" w:rsidRPr="00080141">
        <w:rPr>
          <w:sz w:val="28"/>
          <w:szCs w:val="28"/>
        </w:rPr>
        <w:t>как обеспечен каждый федеральный округ, и рассмотреть,</w:t>
      </w:r>
      <w:r w:rsidRPr="00080141">
        <w:rPr>
          <w:sz w:val="28"/>
          <w:szCs w:val="28"/>
        </w:rPr>
        <w:t xml:space="preserve"> </w:t>
      </w:r>
      <w:r w:rsidR="003E0123" w:rsidRPr="00080141">
        <w:rPr>
          <w:sz w:val="28"/>
          <w:szCs w:val="28"/>
        </w:rPr>
        <w:t>что же подразумевается под качеством и уровнем жизни населения.</w:t>
      </w:r>
    </w:p>
    <w:p w:rsidR="003E0123" w:rsidRPr="00080141" w:rsidRDefault="003E0123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Предметом курсовой работы является система показателей, характеризующих уровень и качество жизни населения.</w:t>
      </w:r>
    </w:p>
    <w:p w:rsidR="003E0123" w:rsidRPr="00080141" w:rsidRDefault="003E0123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Объектом исследования </w:t>
      </w:r>
      <w:r w:rsidR="00AC7A36" w:rsidRPr="00080141">
        <w:rPr>
          <w:sz w:val="28"/>
          <w:szCs w:val="28"/>
        </w:rPr>
        <w:t>является совокупность регионов Р</w:t>
      </w:r>
      <w:r w:rsidRPr="00080141">
        <w:rPr>
          <w:sz w:val="28"/>
          <w:szCs w:val="28"/>
        </w:rPr>
        <w:t>оссийской Федерации.</w:t>
      </w:r>
    </w:p>
    <w:p w:rsidR="003E0123" w:rsidRPr="00080141" w:rsidRDefault="003E0123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Субъектом исследования является взаимоотношение регионов по уровню доходов, обеспеченности жильем.</w:t>
      </w:r>
    </w:p>
    <w:p w:rsidR="003E0123" w:rsidRPr="00080141" w:rsidRDefault="003E0123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Основными задачами моей курсовой работы является: выявить систему показателей и методов, на основе которых можно исследовать уровень и качество жизни населения; </w:t>
      </w:r>
      <w:r w:rsidR="00AC7A36" w:rsidRPr="00080141">
        <w:rPr>
          <w:sz w:val="28"/>
          <w:szCs w:val="28"/>
        </w:rPr>
        <w:t>про</w:t>
      </w:r>
      <w:r w:rsidRPr="00080141">
        <w:rPr>
          <w:sz w:val="28"/>
          <w:szCs w:val="28"/>
        </w:rPr>
        <w:t>анализ</w:t>
      </w:r>
      <w:r w:rsidR="00AC7A36" w:rsidRPr="00080141">
        <w:rPr>
          <w:sz w:val="28"/>
          <w:szCs w:val="28"/>
        </w:rPr>
        <w:t>ировать уровень</w:t>
      </w:r>
      <w:r w:rsidRPr="00080141">
        <w:rPr>
          <w:sz w:val="28"/>
          <w:szCs w:val="28"/>
        </w:rPr>
        <w:t xml:space="preserve"> доходов населения в каждой области, определ</w:t>
      </w:r>
      <w:r w:rsidR="00AC7A36" w:rsidRPr="00080141">
        <w:rPr>
          <w:sz w:val="28"/>
          <w:szCs w:val="28"/>
        </w:rPr>
        <w:t>ить</w:t>
      </w:r>
      <w:r w:rsidRPr="00080141">
        <w:rPr>
          <w:sz w:val="28"/>
          <w:szCs w:val="28"/>
        </w:rPr>
        <w:t xml:space="preserve"> на основе статистических показателей степень обеспеченности населения жильем, как одного из важнейшего фактора, который характеризует уровень жизни населения</w:t>
      </w:r>
      <w:r w:rsidR="00D3427B" w:rsidRPr="00080141">
        <w:rPr>
          <w:sz w:val="28"/>
          <w:szCs w:val="28"/>
        </w:rPr>
        <w:t>,</w:t>
      </w:r>
      <w:r w:rsidRPr="00080141">
        <w:rPr>
          <w:sz w:val="28"/>
          <w:szCs w:val="28"/>
        </w:rPr>
        <w:t xml:space="preserve"> и на основе полученных статистических данных определить дальнейшие перспективы повышения качества и уровня жизни.</w:t>
      </w:r>
    </w:p>
    <w:p w:rsidR="003E0123" w:rsidRPr="00080141" w:rsidRDefault="003E0123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При написании курсовой работы источниками информации послужили труды отечественных авторов по исследуемой проблеме, статистические данные, журналы, Интернет.</w:t>
      </w:r>
    </w:p>
    <w:p w:rsidR="003E0123" w:rsidRPr="00080141" w:rsidRDefault="003E0123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Курсовая работа состоит из введения, трех глав, заключения, списка ис</w:t>
      </w:r>
      <w:r w:rsidR="00903B8C" w:rsidRPr="00080141">
        <w:rPr>
          <w:rFonts w:ascii="Times New Roman" w:hAnsi="Times New Roman" w:cs="Times New Roman"/>
          <w:sz w:val="28"/>
          <w:szCs w:val="28"/>
        </w:rPr>
        <w:t>пользованной литературы, приложения.</w:t>
      </w:r>
      <w:r w:rsidR="00EB673E" w:rsidRPr="00080141">
        <w:rPr>
          <w:rFonts w:ascii="Times New Roman" w:hAnsi="Times New Roman" w:cs="Times New Roman"/>
          <w:sz w:val="28"/>
          <w:szCs w:val="28"/>
        </w:rPr>
        <w:t xml:space="preserve"> Она изложена на 33</w:t>
      </w:r>
      <w:r w:rsidRPr="00080141">
        <w:rPr>
          <w:rFonts w:ascii="Times New Roman" w:hAnsi="Times New Roman" w:cs="Times New Roman"/>
          <w:sz w:val="28"/>
          <w:szCs w:val="28"/>
        </w:rPr>
        <w:t xml:space="preserve"> страницах машинописного текста, содержит </w:t>
      </w:r>
      <w:r w:rsidR="00AC7A36" w:rsidRPr="00080141">
        <w:rPr>
          <w:rFonts w:ascii="Times New Roman" w:hAnsi="Times New Roman" w:cs="Times New Roman"/>
          <w:sz w:val="28"/>
          <w:szCs w:val="28"/>
        </w:rPr>
        <w:t>пять таблиц, три рисунка</w:t>
      </w:r>
      <w:r w:rsidRPr="00080141">
        <w:rPr>
          <w:rFonts w:ascii="Times New Roman" w:hAnsi="Times New Roman" w:cs="Times New Roman"/>
          <w:sz w:val="28"/>
          <w:szCs w:val="28"/>
        </w:rPr>
        <w:t>, список литературы, включающе</w:t>
      </w:r>
      <w:r w:rsidR="00AC7A36" w:rsidRPr="00080141">
        <w:rPr>
          <w:rFonts w:ascii="Times New Roman" w:hAnsi="Times New Roman" w:cs="Times New Roman"/>
          <w:sz w:val="28"/>
          <w:szCs w:val="28"/>
        </w:rPr>
        <w:t>го 17</w:t>
      </w:r>
      <w:r w:rsidRPr="00080141">
        <w:rPr>
          <w:rFonts w:ascii="Times New Roman" w:hAnsi="Times New Roman" w:cs="Times New Roman"/>
          <w:sz w:val="28"/>
          <w:szCs w:val="28"/>
        </w:rPr>
        <w:t xml:space="preserve"> наименований. 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sz w:val="28"/>
          <w:szCs w:val="28"/>
        </w:rPr>
        <w:br w:type="page"/>
      </w:r>
      <w:r w:rsidR="00EB659E" w:rsidRPr="00080141">
        <w:rPr>
          <w:b/>
          <w:bCs/>
          <w:sz w:val="28"/>
          <w:szCs w:val="28"/>
        </w:rPr>
        <w:t>Глава 1. Теоретические основы статистического и</w:t>
      </w:r>
      <w:r w:rsidR="00EB673E" w:rsidRPr="00080141">
        <w:rPr>
          <w:b/>
          <w:bCs/>
          <w:sz w:val="28"/>
          <w:szCs w:val="28"/>
        </w:rPr>
        <w:t xml:space="preserve">зучения уровня и </w:t>
      </w:r>
    </w:p>
    <w:p w:rsidR="00A45B71" w:rsidRPr="00080141" w:rsidRDefault="00EB673E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b/>
          <w:bCs/>
          <w:sz w:val="28"/>
          <w:szCs w:val="28"/>
        </w:rPr>
        <w:t>качества жизни</w:t>
      </w:r>
    </w:p>
    <w:p w:rsidR="00EB673E" w:rsidRPr="00080141" w:rsidRDefault="00EB673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997E58" w:rsidRPr="00080141" w:rsidRDefault="00EB659E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b/>
          <w:bCs/>
          <w:sz w:val="28"/>
          <w:szCs w:val="28"/>
        </w:rPr>
        <w:t xml:space="preserve">1.1. Понятия, предмет и задачи уровня и качества жизни населения 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B97E23" w:rsidRPr="00080141" w:rsidRDefault="00997E58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Уровень жизни является одной из важнейших социальных категорий, которая характеризует структуру потребностей человека и возможности их удовлетворения. </w:t>
      </w:r>
    </w:p>
    <w:p w:rsidR="00B97E23" w:rsidRPr="00080141" w:rsidRDefault="00B97E23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Уровень жизни – это экономическая категория и социальный стандарт, характеризующий степень удовлетворения физических и социальных потребностей людей. Основными компонентами стандарта уровня жизни является: здоровье, питание и доходы населения, жилищные условия, домашнее имущество, платные услуги, культурный уровень населения, условия труда и отдыха.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 xml:space="preserve">Эти компоненты характеризуются количественными показателями, индикаторами и индексами и оформляются в систему показателя уровня жизни. </w:t>
      </w:r>
    </w:p>
    <w:p w:rsidR="00615E6E" w:rsidRPr="00080141" w:rsidRDefault="0099718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В узком смысле слова уровень жизни – это степень удовлетворения личных потребностей людей в условиях существования. </w:t>
      </w:r>
    </w:p>
    <w:p w:rsidR="00997E58" w:rsidRPr="00080141" w:rsidRDefault="00E322E3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На настоящий момент</w:t>
      </w:r>
      <w:r w:rsidR="00F774ED" w:rsidRPr="00080141">
        <w:rPr>
          <w:sz w:val="28"/>
          <w:szCs w:val="28"/>
        </w:rPr>
        <w:t xml:space="preserve"> </w:t>
      </w:r>
      <w:r w:rsidR="00997E58" w:rsidRPr="00080141">
        <w:rPr>
          <w:sz w:val="28"/>
          <w:szCs w:val="28"/>
        </w:rPr>
        <w:t>вы</w:t>
      </w:r>
      <w:r w:rsidRPr="00080141">
        <w:rPr>
          <w:sz w:val="28"/>
          <w:szCs w:val="28"/>
        </w:rPr>
        <w:t>деляют</w:t>
      </w:r>
      <w:r w:rsidR="00997E58" w:rsidRPr="00080141">
        <w:rPr>
          <w:sz w:val="28"/>
          <w:szCs w:val="28"/>
        </w:rPr>
        <w:t xml:space="preserve"> четыре уровня жизни населения: </w:t>
      </w:r>
      <w:r w:rsidR="00B97E23" w:rsidRPr="00080141">
        <w:rPr>
          <w:sz w:val="28"/>
          <w:szCs w:val="28"/>
        </w:rPr>
        <w:t xml:space="preserve">1. </w:t>
      </w:r>
      <w:r w:rsidR="00997E58" w:rsidRPr="00080141">
        <w:rPr>
          <w:sz w:val="28"/>
          <w:szCs w:val="28"/>
        </w:rPr>
        <w:t xml:space="preserve">достаток (пользование благами, обеспечивающими всестороннее развитие человека); </w:t>
      </w:r>
      <w:r w:rsidR="00B97E23" w:rsidRPr="00080141">
        <w:rPr>
          <w:sz w:val="28"/>
          <w:szCs w:val="28"/>
        </w:rPr>
        <w:t xml:space="preserve">2. </w:t>
      </w:r>
      <w:r w:rsidR="00997E58" w:rsidRPr="00080141">
        <w:rPr>
          <w:sz w:val="28"/>
          <w:szCs w:val="28"/>
        </w:rPr>
        <w:t>нормальный уровень (рациональное потребление по научно обоснованным нормам, обеспечивающее человеку восстановление его физических и интеллектуальных сил);</w:t>
      </w:r>
      <w:r w:rsidR="00B97E23" w:rsidRPr="00080141">
        <w:rPr>
          <w:sz w:val="28"/>
          <w:szCs w:val="28"/>
        </w:rPr>
        <w:t xml:space="preserve"> 3.</w:t>
      </w:r>
      <w:r w:rsidR="00F774ED" w:rsidRPr="00080141">
        <w:rPr>
          <w:sz w:val="28"/>
          <w:szCs w:val="28"/>
        </w:rPr>
        <w:t xml:space="preserve"> </w:t>
      </w:r>
      <w:r w:rsidR="00997E58" w:rsidRPr="00080141">
        <w:rPr>
          <w:sz w:val="28"/>
          <w:szCs w:val="28"/>
        </w:rPr>
        <w:t xml:space="preserve">бедность (потребление благ на уровне сохранения работоспособности как низшей границы воспроизводства рабочей силы); </w:t>
      </w:r>
      <w:r w:rsidR="00B97E23" w:rsidRPr="00080141">
        <w:rPr>
          <w:sz w:val="28"/>
          <w:szCs w:val="28"/>
        </w:rPr>
        <w:t xml:space="preserve">4. </w:t>
      </w:r>
      <w:r w:rsidR="00997E58" w:rsidRPr="00080141">
        <w:rPr>
          <w:sz w:val="28"/>
          <w:szCs w:val="28"/>
        </w:rPr>
        <w:t xml:space="preserve">нищета (минимально допустимый по биологическим критериям набор благ и услуг, потребление которых лишь позволяет поддерживать жизнеспособность человека). </w:t>
      </w:r>
    </w:p>
    <w:p w:rsidR="00BC128F" w:rsidRPr="00080141" w:rsidRDefault="00BC128F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Во многих странах для оценки уровня жизни используют показатель «благосостояния общества», который символизирует минимальный уровень потребления и является показателем черты бедности.</w:t>
      </w:r>
    </w:p>
    <w:p w:rsidR="00BC128F" w:rsidRPr="00080141" w:rsidRDefault="00BC128F" w:rsidP="00F774E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Прожиточный минимум – стоимостная оценка суммарного потребления человека или семьи, определяемая на основе минимальной потребительской корзины</w:t>
      </w:r>
      <w:r w:rsidR="00006196" w:rsidRPr="00080141">
        <w:rPr>
          <w:sz w:val="28"/>
          <w:szCs w:val="28"/>
        </w:rPr>
        <w:t>, кот</w:t>
      </w:r>
      <w:r w:rsidR="007C4F8E" w:rsidRPr="00080141">
        <w:rPr>
          <w:sz w:val="28"/>
          <w:szCs w:val="28"/>
        </w:rPr>
        <w:t>о</w:t>
      </w:r>
      <w:r w:rsidR="00006196" w:rsidRPr="00080141">
        <w:rPr>
          <w:sz w:val="28"/>
          <w:szCs w:val="28"/>
        </w:rPr>
        <w:t>рая</w:t>
      </w:r>
      <w:r w:rsidRPr="00080141">
        <w:rPr>
          <w:sz w:val="28"/>
          <w:szCs w:val="28"/>
        </w:rPr>
        <w:t xml:space="preserve"> включает в себя 22 наименования: продовольственные и непродовольственные товары, а также 6 видов услуг. Этот набор и сам прожиточный минимум зависит от уровня социально – экономического развития страны и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принят принципом распределения.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В настоящее время эта экономическая категория не имеет смысла, поскольку более 40 миллиона граждан России (30</w:t>
      </w:r>
      <w:r w:rsidRPr="00080141">
        <w:rPr>
          <w:sz w:val="28"/>
          <w:szCs w:val="28"/>
        </w:rPr>
        <w:sym w:font="Symbol" w:char="F025"/>
      </w:r>
      <w:r w:rsidRPr="00080141">
        <w:rPr>
          <w:sz w:val="28"/>
          <w:szCs w:val="28"/>
        </w:rPr>
        <w:t>) находится далеко за чертой бедности.</w:t>
      </w:r>
    </w:p>
    <w:p w:rsidR="00A57803" w:rsidRPr="00080141" w:rsidRDefault="007C4F8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Исходя из этого, можно выделить основную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задачу</w:t>
      </w:r>
      <w:r w:rsidR="00997E58" w:rsidRPr="00080141">
        <w:rPr>
          <w:rFonts w:ascii="Times New Roman" w:hAnsi="Times New Roman" w:cs="Times New Roman"/>
          <w:sz w:val="28"/>
          <w:szCs w:val="28"/>
        </w:rPr>
        <w:t xml:space="preserve"> статистики уровня жизни – выявление закономерностей изменения благосостояния населения. Для этого проводятся исследования, охватывающие как всю страну, так и ее регионы, социально-демографические группы населения и различные типы домашних хозяйств. Это позволит проследить различия в уровне жизни в зависимости от экономических, национальных, природно-климатических и других особенностей, а также от доходов населения. Результаты исследования могут носить либо общий характер, либо частный, связанные, например, с оценкой потребления населением конкретных благ и обеспеченности его различными услугами.</w:t>
      </w:r>
      <w:r w:rsidR="00EB659E"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803" w:rsidRPr="00080141" w:rsidRDefault="00CD5F43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Рост у</w:t>
      </w:r>
      <w:r w:rsidR="00903B8C" w:rsidRPr="00080141">
        <w:rPr>
          <w:sz w:val="28"/>
          <w:szCs w:val="28"/>
        </w:rPr>
        <w:t>ровня жизни создаст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 xml:space="preserve">материальную базу для улучшения качества жизни. </w:t>
      </w:r>
    </w:p>
    <w:p w:rsidR="00EB659E" w:rsidRPr="00080141" w:rsidRDefault="00EB659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Качество жизни - совокупность показателей общего благосостояния людей, характеризующих уровень материального потребления (уровень жизни), а также потребление непосредственно не оплачиваемых благ. Качество жизни предполагает: чистую окружающую среду, личную и национальную безопасность, политические и экономические свободы и другие условия человеческого благополучия, трудно поддающиеся количественному измерению. </w:t>
      </w:r>
    </w:p>
    <w:p w:rsidR="00EB659E" w:rsidRPr="00080141" w:rsidRDefault="00EB659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Характеризуя сущность качества жизни необходимо подчеркнуть ряд ее особенностей: 1. качество жизни чрезвычайно широкое, чем «уровень жизни», поскольку охватывает все сферы общества; 2. качество жизни имеет две стороны: объективную и субъективную. Критерием объективной оценки качества жизни служат научные нормативы потребностей и интересов людей, по соотношению, с которыми можно объективно судить о степени удовлетворения этих потребностей и интересов. С другой стороны, потребности и интересы людей индивидуальны и степень их удовлетворения могут оценить только сами субъекты; 3. качество жизни не является категорией, отделенной от других социально-экономических категорий, но объединяет многие из них.</w:t>
      </w:r>
    </w:p>
    <w:p w:rsidR="00EB659E" w:rsidRPr="00080141" w:rsidRDefault="00EB659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Достижение максимально высокого качества жизни населения является приоритетной </w:t>
      </w:r>
      <w:r w:rsidR="000C767A" w:rsidRPr="00080141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Pr="00080141">
        <w:rPr>
          <w:rFonts w:ascii="Times New Roman" w:hAnsi="Times New Roman" w:cs="Times New Roman"/>
          <w:sz w:val="28"/>
          <w:szCs w:val="28"/>
        </w:rPr>
        <w:t>социальной рыночной экономики. Одной из важнейших предпосылок, обеспечивающих реализацию этой задачи, является проведение эффективной политики благосостояния населения. Центральное место в политике благосостояния занимают доходы населения, их дифференциация, постоянный рост уровня жизни граждан.</w:t>
      </w:r>
    </w:p>
    <w:p w:rsidR="00EB659E" w:rsidRPr="00080141" w:rsidRDefault="00EB659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Качество жизни для людей неотрывно от целей, которые они ставят перед своей жизнью, то есть, связано с эффективностью жизни в широком смысле слова, и не только с удовлетворенностью своей личной жизнью, но и с удовлетворенностью со своим положением в стране и в мире, которое отражается на самочувствии людей.</w:t>
      </w:r>
    </w:p>
    <w:p w:rsidR="00A45B71" w:rsidRPr="00080141" w:rsidRDefault="00A45B71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E58" w:rsidRPr="00080141" w:rsidRDefault="0021416C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b/>
          <w:bCs/>
          <w:sz w:val="28"/>
          <w:szCs w:val="28"/>
        </w:rPr>
        <w:t>1.2. Система показателей качества и уровня жизни населения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Система показателей статистики уровня жизни включает: 1. доходы населения; 2. расходы и потребления населением материальных благ и услуг; 3. сбережения; 4. накопленное имущество и обеспеченность населения жильем; 5. дифференциация доходов населения, уровень и границы бедности; 6. социально-демографические характеристики; 7. обобщающие оценки уровня жизни населения. Их применение связано с тем, что показатели, обычно рассматриваемые как наиболее важные для анализа уровня жизни (доход, потребление), однако они не охватывают все его аспекты. 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Для более полной характеристики благосостояния населения используются показатели социальной статистики, отражающие качество жизни (показатели демографической статистики, состояния и охраны здоровья, качества и структуры потребляемых продуктов питания, уровня грамотности, развития социальной сферы и др.).</w:t>
      </w:r>
    </w:p>
    <w:p w:rsidR="00364DC8" w:rsidRPr="00080141" w:rsidRDefault="0079781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Среди всех возможных показателей характеризующих уровень и качества жизни, наиболее важными являются показатели доходов и расходов населения</w:t>
      </w:r>
      <w:r w:rsidR="00364DC8" w:rsidRPr="00080141">
        <w:rPr>
          <w:rFonts w:ascii="Times New Roman" w:hAnsi="Times New Roman" w:cs="Times New Roman"/>
          <w:sz w:val="28"/>
          <w:szCs w:val="28"/>
        </w:rPr>
        <w:t>.</w:t>
      </w:r>
    </w:p>
    <w:p w:rsidR="00364DC8" w:rsidRPr="00080141" w:rsidRDefault="00364DC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Показатели доходов: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1. Первичные доходы (ПД) -</w:t>
      </w:r>
      <w:r w:rsidR="00364DC8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доходы, полученные домашними хозяйствами в результате первичного распределения добавленной стоимости: оплата труда (включая отчисления на социальное страхование), смешанные доходы, чистые доходы от собственности, прибыль и приравненные к ней доходы от жилищных услуг, оказываемых для собственного потребления владельцем занимаемого им жилья. Национальный доход – сумма первичных доходов резидентов страны за определенный период в рыночных ценах.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Часть первичных доходов передается в другие сектора экономики: текущие налоги на доходы и собственность, отчисления на социальное страхование, добровольные взносы и пожертвования, штрафы. Домашние хозяйства также получают текущие трансферты: социальные выплаты (пенсии, стипендии, пособия), страховые премии и возмещения и т.п.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2. Располагаемые доходы (РД):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РД = ПД +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ТТ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где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ТТ - сальдо текущих трансфертов, полученных и переданных другим секторам.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Располагаемый национальный доход – национальный доход с учетом сальдо текущих трансфертов, полученных и переданных “остальному миру”.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За счет располагаемого дохода осуществляются расходы домашних хозяйств на конечное потребление, а разница между ними образует сумму сбережения данного сектора.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3. Скорректированный располагаемый доход (СРД) – располагаемый доход с учетом трансфертов в натуральной форме (бесплатные услуги учреждений здравоохранения, образования, культуры и т.д.): 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СРД = РД + СТ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где СТ - социальные трансферты в натуральной форме, получаемые домашними хозяйствами от органов государственного управления и некоммерческих организаций, обслуживающих домашние хозяйства.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Фактическое конечное потребление домашних хозяйств – конечное потребление с учетом получаемых социальных трансфертов в натуральной форме. Наиболее предпочтительный показатель для оценки уровня жизни.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4. Денежный доход – объем денежных средств, находящихся в распоряжении домашних хозяйств для обеспечения своих расходов и создания сбережений без привлечения ранее накопленных средств, ссуд и кредитов. По экономическому содержанию показатель наиболее близок к стандартам СНС. Определяется исходя из 1) суммы произведенных домашним хозяйством денежных расходов и 2) изменения финансовых активов за период (сальдо между суммой сбережений, сделанных за счет собственных средств, и суммой накопленных ранее средств).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5. Валовой доход домашних хозяйств включает: денежные доходы; стоимость натуральных поступлений продуктов питания: сельскохозяйственная продукция собственного производства, помощь родственников и т.п. Рассчитывается исходя из средних цен на данные товары в регионе;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стоимость предоставленных в натуральном выражении дотаций и льгот на пок</w:t>
      </w:r>
      <w:r w:rsidR="00226237" w:rsidRPr="00080141">
        <w:rPr>
          <w:rFonts w:ascii="Times New Roman" w:hAnsi="Times New Roman" w:cs="Times New Roman"/>
          <w:sz w:val="28"/>
          <w:szCs w:val="28"/>
        </w:rPr>
        <w:t>упку товаров или оплату услуг р</w:t>
      </w:r>
      <w:r w:rsidRPr="00080141">
        <w:rPr>
          <w:rFonts w:ascii="Times New Roman" w:hAnsi="Times New Roman" w:cs="Times New Roman"/>
          <w:sz w:val="28"/>
          <w:szCs w:val="28"/>
        </w:rPr>
        <w:t xml:space="preserve">авна сумме полного или частичного погашения стоимости этих товаров (услуг). 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6. Располагаемые ресурсы домашних хозяйств – сумма валовых доходов и накопленных ранее средств, ссуд и кредитов, использованных для покрытия расходов домашних хозяйств за определенный период. Принципиально отличается от показателя располагаемого дохода в СНС.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Показатели расходов населени</w:t>
      </w:r>
      <w:r w:rsidR="00364DC8" w:rsidRPr="00080141">
        <w:rPr>
          <w:rFonts w:ascii="Times New Roman" w:hAnsi="Times New Roman" w:cs="Times New Roman"/>
          <w:sz w:val="28"/>
          <w:szCs w:val="28"/>
        </w:rPr>
        <w:t>я и потребления товаров и услуг: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1. Денежные расходы домашних хозяйств – сумма фактических затрат членов домашнего хозяйства за определенный период, включающая: потребительские расходы;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расходы, не связанные с потреблением (налоги и сборы, платежи по страхованию, взносы в общественные организации, возврат банковских ссуд, проценты за товарный кредит и др.). 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Денежные расходы не включают: инвестиции; затраты на приобретение иностранной валюты, ценных бумаг; средства, положенные на банковские счета.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2. Потребительские расходы домашних хозяйств – включают затраты на приобретение потребительских товаров и услуг, независимо от того, предназначены они для потребления в рамках домохозяйства или вне его: </w:t>
      </w:r>
      <w:r w:rsidR="00226237" w:rsidRPr="00080141">
        <w:rPr>
          <w:rFonts w:ascii="Times New Roman" w:hAnsi="Times New Roman" w:cs="Times New Roman"/>
          <w:sz w:val="28"/>
          <w:szCs w:val="28"/>
        </w:rPr>
        <w:t>продукты питания, алкогольные напитки,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непродовольственные товары для личного потребления</w:t>
      </w:r>
      <w:r w:rsidR="00226237" w:rsidRPr="00080141">
        <w:rPr>
          <w:rFonts w:ascii="Times New Roman" w:hAnsi="Times New Roman" w:cs="Times New Roman"/>
          <w:sz w:val="28"/>
          <w:szCs w:val="28"/>
        </w:rPr>
        <w:t>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личные услуги </w:t>
      </w:r>
      <w:r w:rsidR="00226237" w:rsidRPr="00080141">
        <w:rPr>
          <w:rFonts w:ascii="Times New Roman" w:hAnsi="Times New Roman" w:cs="Times New Roman"/>
          <w:sz w:val="28"/>
          <w:szCs w:val="28"/>
        </w:rPr>
        <w:t>и др</w:t>
      </w:r>
      <w:r w:rsidRPr="0008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Потребительские расходы не включают: покупку ювелирных изделий, оплату строительства и капитального ремонта жилья.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3. Расходы на конечное потребление домашних хозяйств включают:</w:t>
      </w:r>
      <w:r w:rsidR="00364DC8" w:rsidRPr="00080141">
        <w:rPr>
          <w:rFonts w:ascii="Times New Roman" w:hAnsi="Times New Roman" w:cs="Times New Roman"/>
          <w:sz w:val="28"/>
          <w:szCs w:val="28"/>
        </w:rPr>
        <w:t xml:space="preserve"> потре</w:t>
      </w:r>
      <w:r w:rsidR="000E3AC7" w:rsidRPr="00080141">
        <w:rPr>
          <w:rFonts w:ascii="Times New Roman" w:hAnsi="Times New Roman" w:cs="Times New Roman"/>
          <w:sz w:val="28"/>
          <w:szCs w:val="28"/>
        </w:rPr>
        <w:t>бительские расходы,</w:t>
      </w:r>
      <w:r w:rsidR="00364DC8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стоимость натуральных поступлений продуктов пита</w:t>
      </w:r>
      <w:r w:rsidR="000E3AC7" w:rsidRPr="00080141">
        <w:rPr>
          <w:rFonts w:ascii="Times New Roman" w:hAnsi="Times New Roman" w:cs="Times New Roman"/>
          <w:sz w:val="28"/>
          <w:szCs w:val="28"/>
        </w:rPr>
        <w:t>ния,</w:t>
      </w:r>
      <w:r w:rsidRPr="00080141">
        <w:rPr>
          <w:rFonts w:ascii="Times New Roman" w:hAnsi="Times New Roman" w:cs="Times New Roman"/>
          <w:sz w:val="28"/>
          <w:szCs w:val="28"/>
        </w:rPr>
        <w:t xml:space="preserve"> стоимость предоставленных в натуральном выражении дотаций и льгот. </w:t>
      </w:r>
    </w:p>
    <w:p w:rsidR="00161388" w:rsidRPr="00080141" w:rsidRDefault="0016138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Для отдельного домашнего хозяйства не включают стоимость продуктов питания, приобретенных для потребления за рамками данного домашнего хозяйства.</w:t>
      </w:r>
    </w:p>
    <w:p w:rsidR="000E3AC7" w:rsidRPr="00080141" w:rsidRDefault="000E3AC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Всего существует достаточно много показателей, характеризующих уровень и качество жизни, которые позволяют более полно проанализировать сложившуюся в каждом регионе и по отдельной области ситуацию. </w:t>
      </w:r>
    </w:p>
    <w:p w:rsidR="000E3AC7" w:rsidRPr="00080141" w:rsidRDefault="00364DC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Остальные показатели, характеризующие более подробно качество и уровень жизни населения</w:t>
      </w:r>
      <w:r w:rsidR="00080141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226237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1 (приложение</w:t>
      </w:r>
      <w:r w:rsidR="00226237" w:rsidRPr="00080141">
        <w:rPr>
          <w:rFonts w:ascii="Times New Roman" w:hAnsi="Times New Roman" w:cs="Times New Roman"/>
          <w:sz w:val="28"/>
          <w:szCs w:val="28"/>
        </w:rPr>
        <w:t xml:space="preserve"> 1</w:t>
      </w:r>
      <w:r w:rsidR="000E3AC7" w:rsidRPr="00080141">
        <w:rPr>
          <w:rFonts w:ascii="Times New Roman" w:hAnsi="Times New Roman" w:cs="Times New Roman"/>
          <w:sz w:val="28"/>
          <w:szCs w:val="28"/>
        </w:rPr>
        <w:t>).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73E" w:rsidRPr="00080141" w:rsidRDefault="00193E20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>1.3. Методы оценки качества и уровня жизни населения</w:t>
      </w:r>
    </w:p>
    <w:p w:rsidR="00F774ED" w:rsidRPr="00080141" w:rsidRDefault="00F774ED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040" w:rsidRPr="00080141" w:rsidRDefault="00242040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Для оценки качества и уровня жизни населения используются следующие методы:</w:t>
      </w:r>
    </w:p>
    <w:p w:rsidR="00242040" w:rsidRPr="00080141" w:rsidRDefault="00242040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1. Метод группировки.</w:t>
      </w:r>
    </w:p>
    <w:p w:rsidR="00242040" w:rsidRPr="00080141" w:rsidRDefault="00242040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Группировкой называется расчленение множества единиц изучаемой совокупности на группы по определенным существенным для них признакам. Выделяют следующие виды группировки: типологическая группировка - это разделение исследуемой разнородной совокупности на классы, социально-экономические типы, однородные группы единиц</w:t>
      </w:r>
      <w:r w:rsidR="00F93BE4" w:rsidRPr="0008014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научной группировки; структурная группировка, в которой происходит разделение однородной совокупности на группы, характеризующие ее структуру по какому-либо варьирующему признаку; аналитическая группировка, которая выявляет взаимосвязь между изучаемыми явлениями и их признаками.</w:t>
      </w:r>
    </w:p>
    <w:p w:rsidR="00F93BE4" w:rsidRPr="00080141" w:rsidRDefault="00F93BE4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2. Метод средней величины и показатели вариации.</w:t>
      </w:r>
    </w:p>
    <w:p w:rsidR="00F93BE4" w:rsidRPr="00080141" w:rsidRDefault="008F4F3F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Средняя величина – обобщающий показатель, который дает количественную характеристику признака в статистической совокупности в условиях конкретного места и времени.</w:t>
      </w:r>
    </w:p>
    <w:p w:rsidR="008F4F3F" w:rsidRPr="00080141" w:rsidRDefault="008F4F3F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Выделяют следующие виды средних степенных: гармоническая, геометрическая, арифметическая, квадратическая, кубическая и т.д.</w:t>
      </w:r>
    </w:p>
    <w:p w:rsidR="005F1927" w:rsidRPr="00080141" w:rsidRDefault="008F4F3F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Наряду со средними величинами также рассчитываются структурные средние</w:t>
      </w:r>
      <w:r w:rsidR="005F1927" w:rsidRPr="00080141">
        <w:rPr>
          <w:rFonts w:ascii="Times New Roman" w:hAnsi="Times New Roman" w:cs="Times New Roman"/>
          <w:sz w:val="28"/>
          <w:szCs w:val="28"/>
        </w:rPr>
        <w:t>:</w:t>
      </w:r>
    </w:p>
    <w:p w:rsidR="005F1927" w:rsidRPr="00080141" w:rsidRDefault="008F4F3F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– мо</w:t>
      </w:r>
      <w:r w:rsidR="005F1927" w:rsidRPr="00080141">
        <w:rPr>
          <w:rFonts w:ascii="Times New Roman" w:hAnsi="Times New Roman" w:cs="Times New Roman"/>
          <w:sz w:val="28"/>
          <w:szCs w:val="28"/>
        </w:rPr>
        <w:t>да, которая показывает величину признака наиболее часто встречающегося в данной совокупности.</w:t>
      </w:r>
      <w:r w:rsidR="00DD2962"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F3F" w:rsidRPr="00080141" w:rsidRDefault="005F1927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- </w:t>
      </w:r>
      <w:r w:rsidR="00DD2962" w:rsidRPr="00080141">
        <w:rPr>
          <w:rFonts w:ascii="Times New Roman" w:hAnsi="Times New Roman" w:cs="Times New Roman"/>
          <w:sz w:val="28"/>
          <w:szCs w:val="28"/>
        </w:rPr>
        <w:t>медиана</w:t>
      </w:r>
      <w:r w:rsidRPr="00080141">
        <w:rPr>
          <w:rFonts w:ascii="Times New Roman" w:hAnsi="Times New Roman" w:cs="Times New Roman"/>
          <w:sz w:val="28"/>
          <w:szCs w:val="28"/>
        </w:rPr>
        <w:t xml:space="preserve">, которая делит ряд пополам. </w:t>
      </w:r>
    </w:p>
    <w:p w:rsidR="00DD2962" w:rsidRPr="00080141" w:rsidRDefault="00DD2962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3. Методы анализа основ</w:t>
      </w:r>
      <w:r w:rsidR="00EB673E" w:rsidRPr="00080141">
        <w:rPr>
          <w:rFonts w:ascii="Times New Roman" w:hAnsi="Times New Roman" w:cs="Times New Roman"/>
          <w:sz w:val="28"/>
          <w:szCs w:val="28"/>
        </w:rPr>
        <w:t>ной тенденции в рядах динамики.</w:t>
      </w:r>
    </w:p>
    <w:p w:rsidR="00DD2962" w:rsidRPr="00080141" w:rsidRDefault="00DD2962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- укрупнения интервалов, который представляет собой переход от </w:t>
      </w:r>
      <w:r w:rsidR="005F1927" w:rsidRPr="00080141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080141">
        <w:rPr>
          <w:rFonts w:ascii="Times New Roman" w:hAnsi="Times New Roman" w:cs="Times New Roman"/>
          <w:sz w:val="28"/>
          <w:szCs w:val="28"/>
        </w:rPr>
        <w:t xml:space="preserve"> значения динамического ряда к ряду с большими </w:t>
      </w:r>
      <w:r w:rsidR="005F1927" w:rsidRPr="00080141">
        <w:rPr>
          <w:rFonts w:ascii="Times New Roman" w:hAnsi="Times New Roman" w:cs="Times New Roman"/>
          <w:sz w:val="28"/>
          <w:szCs w:val="28"/>
        </w:rPr>
        <w:t>временными промежутками.</w:t>
      </w:r>
    </w:p>
    <w:p w:rsidR="007E2807" w:rsidRPr="00080141" w:rsidRDefault="005F1927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- скользящей средней, который представляет собой расчет средних уровней динамического ряда по укрупненным интервалам, путем последовательного смещения начала отсчета на один временной период и т.д.</w:t>
      </w:r>
    </w:p>
    <w:p w:rsidR="008C264A" w:rsidRPr="00080141" w:rsidRDefault="008C264A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 связи с переходом к рыночным отношениям в последние годы в России резко обострился процесс расслоения общества, возникла необходимость применения широко используемых в международной статистической практике методик анализа социально-экономической дифференциации населения по денежным доходам на основе выборочного обследования бюджетов домашних хозяйств.</w:t>
      </w:r>
    </w:p>
    <w:p w:rsidR="008C264A" w:rsidRPr="00080141" w:rsidRDefault="008C264A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К числу важнейших методов изучения дифференциации доходов населения относится построение вариационных рядов, и на их основе, - статистических рядов распределения населения по уровню среднедушевых денежных доходов, представляющих собой ранжированные и сгруппированные в определенных интервалах по величине дохода результаты наблюдения.</w:t>
      </w:r>
    </w:p>
    <w:p w:rsidR="008C264A" w:rsidRPr="00080141" w:rsidRDefault="008C264A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Для характеристики дифференциации доходов населения и уровня бедности рассчитываются следующие показатели:</w:t>
      </w:r>
    </w:p>
    <w:p w:rsidR="00EB673E" w:rsidRPr="00080141" w:rsidRDefault="00433151" w:rsidP="00F774ED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децильный коэффициент дифференциации доходов населения, показывающий, во сколько раз минимальные доходы 10% самого богатого населения превышают максимальные доходы 10% на</w:t>
      </w:r>
      <w:r w:rsidR="000E3AC7" w:rsidRPr="00080141">
        <w:rPr>
          <w:rFonts w:ascii="Times New Roman" w:hAnsi="Times New Roman" w:cs="Times New Roman"/>
          <w:sz w:val="28"/>
          <w:szCs w:val="28"/>
        </w:rPr>
        <w:t>именее обеспеченного населения. Формула данного коэффициента приведена в таблице 1 (приложения 1)</w:t>
      </w:r>
      <w:r w:rsidR="009372C5" w:rsidRPr="00080141">
        <w:rPr>
          <w:rFonts w:ascii="Times New Roman" w:hAnsi="Times New Roman" w:cs="Times New Roman"/>
          <w:sz w:val="28"/>
          <w:szCs w:val="28"/>
        </w:rPr>
        <w:t>.</w:t>
      </w:r>
    </w:p>
    <w:p w:rsidR="00EB673E" w:rsidRPr="00080141" w:rsidRDefault="009372C5" w:rsidP="00F774ED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433151" w:rsidRPr="00080141">
        <w:rPr>
          <w:rFonts w:ascii="Times New Roman" w:hAnsi="Times New Roman" w:cs="Times New Roman"/>
          <w:sz w:val="28"/>
          <w:szCs w:val="28"/>
        </w:rPr>
        <w:t>коэффициент фондов – соотношение между средними</w:t>
      </w:r>
      <w:r w:rsidRPr="00080141">
        <w:rPr>
          <w:rFonts w:ascii="Times New Roman" w:hAnsi="Times New Roman" w:cs="Times New Roman"/>
          <w:sz w:val="28"/>
          <w:szCs w:val="28"/>
        </w:rPr>
        <w:t xml:space="preserve"> доходами в десятой и первой децильной груп</w:t>
      </w:r>
      <w:r w:rsidR="000E3AC7" w:rsidRPr="00080141">
        <w:rPr>
          <w:rFonts w:ascii="Times New Roman" w:hAnsi="Times New Roman" w:cs="Times New Roman"/>
          <w:sz w:val="28"/>
          <w:szCs w:val="28"/>
        </w:rPr>
        <w:t>пах. Ф</w:t>
      </w:r>
      <w:r w:rsidRPr="00080141">
        <w:rPr>
          <w:rFonts w:ascii="Times New Roman" w:hAnsi="Times New Roman" w:cs="Times New Roman"/>
          <w:sz w:val="28"/>
          <w:szCs w:val="28"/>
        </w:rPr>
        <w:t>ормула представлена в табли</w:t>
      </w:r>
      <w:r w:rsidR="000E3AC7" w:rsidRPr="00080141">
        <w:rPr>
          <w:rFonts w:ascii="Times New Roman" w:hAnsi="Times New Roman" w:cs="Times New Roman"/>
          <w:sz w:val="28"/>
          <w:szCs w:val="28"/>
        </w:rPr>
        <w:t>це 1 (приложения 1</w:t>
      </w:r>
      <w:r w:rsidRPr="00080141">
        <w:rPr>
          <w:rFonts w:ascii="Times New Roman" w:hAnsi="Times New Roman" w:cs="Times New Roman"/>
          <w:sz w:val="28"/>
          <w:szCs w:val="28"/>
        </w:rPr>
        <w:t>).</w:t>
      </w:r>
    </w:p>
    <w:p w:rsidR="008C264A" w:rsidRPr="00080141" w:rsidRDefault="009372C5" w:rsidP="00F774ED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коэффициент концентрации доходов Джини, характеризующий степень неравенства в распределении доходов населения (формула представлена в таблице 1).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20" w:rsidRPr="00080141" w:rsidRDefault="00193E20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На сегодняшний день наиболее перспективным методом при оценке качества</w:t>
      </w:r>
      <w:r w:rsidR="00EB673E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жизни населения представляется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социологический метод, позволяющий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получить</w:t>
      </w:r>
      <w:r w:rsidR="000E3AC7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богатую информацию о социальной дифференциации качества жизни,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о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проблемах</w:t>
      </w:r>
      <w:r w:rsidR="000E3AC7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удовлетворения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специфических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потребностей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различных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групп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и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слоев</w:t>
      </w:r>
      <w:r w:rsidR="000E3AC7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61388" w:rsidRPr="00080141">
        <w:rPr>
          <w:rFonts w:ascii="Times New Roman" w:hAnsi="Times New Roman" w:cs="Times New Roman"/>
          <w:sz w:val="28"/>
          <w:szCs w:val="28"/>
        </w:rPr>
        <w:t>населения</w:t>
      </w:r>
      <w:r w:rsidRPr="00080141">
        <w:rPr>
          <w:rFonts w:ascii="Times New Roman" w:hAnsi="Times New Roman" w:cs="Times New Roman"/>
          <w:sz w:val="28"/>
          <w:szCs w:val="28"/>
        </w:rPr>
        <w:t>.</w:t>
      </w:r>
    </w:p>
    <w:p w:rsidR="00615E6E" w:rsidRPr="00080141" w:rsidRDefault="00F774ED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Существуют различные виды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социологических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 xml:space="preserve">исследований, 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к </w:t>
      </w:r>
      <w:r w:rsidR="00193E20" w:rsidRPr="00080141">
        <w:rPr>
          <w:rFonts w:ascii="Times New Roman" w:hAnsi="Times New Roman" w:cs="Times New Roman"/>
          <w:sz w:val="28"/>
          <w:szCs w:val="28"/>
        </w:rPr>
        <w:t>их числу относятся: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1. </w:t>
      </w:r>
      <w:r w:rsidR="00193E20" w:rsidRPr="00080141">
        <w:rPr>
          <w:rFonts w:ascii="Times New Roman" w:hAnsi="Times New Roman" w:cs="Times New Roman"/>
          <w:sz w:val="28"/>
          <w:szCs w:val="28"/>
        </w:rPr>
        <w:t>Зондажно-информационное обследование, основными этапами которого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являются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сбор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сведений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о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состоянии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инфраструктуры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города,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сбор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статистической информации о численности, составе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и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динамике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миграционных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процессов, что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позволяет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комплексно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описать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реальное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положение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дел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в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изучаемом городе; 2. </w:t>
      </w:r>
      <w:r w:rsidR="00193E20" w:rsidRPr="00080141">
        <w:rPr>
          <w:rFonts w:ascii="Times New Roman" w:hAnsi="Times New Roman" w:cs="Times New Roman"/>
          <w:sz w:val="28"/>
          <w:szCs w:val="28"/>
        </w:rPr>
        <w:t>Контент-анализ или информативно-целевой анализ печатных из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даний, </w:t>
      </w:r>
      <w:r w:rsidR="00193E20" w:rsidRPr="00080141">
        <w:rPr>
          <w:rFonts w:ascii="Times New Roman" w:hAnsi="Times New Roman" w:cs="Times New Roman"/>
          <w:sz w:val="28"/>
          <w:szCs w:val="28"/>
        </w:rPr>
        <w:t>выходящих в городе и районе, теле- и радиопередач, писем граждан в редакции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газет, в местные органы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власти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позволяет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определить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круг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формальных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и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неформальных лидеров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городского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сообщества,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помогает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выявить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различные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социальные группы населения, их потребности и ожидания от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местных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органов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власти; 3. </w:t>
      </w:r>
      <w:r w:rsidR="00193E20" w:rsidRPr="00080141">
        <w:rPr>
          <w:rFonts w:ascii="Times New Roman" w:hAnsi="Times New Roman" w:cs="Times New Roman"/>
          <w:sz w:val="28"/>
          <w:szCs w:val="28"/>
        </w:rPr>
        <w:t>Собственно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социологические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опросы,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основной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целью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которых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является более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глубокое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изучение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выявленных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в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ходе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предыдущих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этапов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проблем.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Существуют два основных метода опроса:</w:t>
      </w:r>
      <w:r w:rsidR="004C03A5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93E20" w:rsidRPr="00080141">
        <w:rPr>
          <w:rFonts w:ascii="Times New Roman" w:hAnsi="Times New Roman" w:cs="Times New Roman"/>
          <w:sz w:val="28"/>
          <w:szCs w:val="28"/>
        </w:rPr>
        <w:t>интервью и анкетные опросы.</w:t>
      </w:r>
    </w:p>
    <w:p w:rsidR="000E3AC7" w:rsidRPr="00080141" w:rsidRDefault="000E3AC7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 данном пункте представлены только малая часть методов, которые позволяют оценить и выявить закономерности развития уровня и качества жизни по стране.</w:t>
      </w:r>
    </w:p>
    <w:p w:rsidR="003B5BE4" w:rsidRPr="00080141" w:rsidRDefault="000E3AC7" w:rsidP="00F774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Выводы по главе: </w:t>
      </w:r>
    </w:p>
    <w:p w:rsidR="00EB673E" w:rsidRPr="00080141" w:rsidRDefault="00615E6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В первой главе были подробно рассмотрены теоретические основы уровня и качества жизни населения. Так, уровень жизни является одной из важнейших социальных категорий, которая характеризует структуру потребностей человека и возможности их удовлетворения. На данный момент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выделяют четыре уровня жизни населения: достаток, нормальный уровень,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бедность,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 xml:space="preserve">нищета. </w:t>
      </w:r>
      <w:r w:rsidR="007E2807" w:rsidRPr="00080141">
        <w:rPr>
          <w:sz w:val="28"/>
          <w:szCs w:val="28"/>
        </w:rPr>
        <w:t>И также было выделено несколько основных методов и показателей уровня и качества жизни, на основе которых непосредственно и осуществляется</w:t>
      </w:r>
      <w:r w:rsidR="00EB673E" w:rsidRPr="00080141">
        <w:rPr>
          <w:sz w:val="28"/>
          <w:szCs w:val="28"/>
        </w:rPr>
        <w:t xml:space="preserve"> анализ уровня и качества жизни.</w:t>
      </w:r>
    </w:p>
    <w:p w:rsidR="00BF16F8" w:rsidRPr="00080141" w:rsidRDefault="00F774ED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sz w:val="28"/>
          <w:szCs w:val="28"/>
        </w:rPr>
        <w:br w:type="page"/>
      </w:r>
      <w:r w:rsidR="00BF16F8" w:rsidRPr="00080141">
        <w:rPr>
          <w:b/>
          <w:bCs/>
          <w:sz w:val="28"/>
          <w:szCs w:val="28"/>
        </w:rPr>
        <w:t xml:space="preserve">Глава 2. Статистическая оценка </w:t>
      </w:r>
      <w:r w:rsidR="007E2807" w:rsidRPr="00080141">
        <w:rPr>
          <w:b/>
          <w:bCs/>
          <w:sz w:val="28"/>
          <w:szCs w:val="28"/>
        </w:rPr>
        <w:t>уровня и качества жизни</w:t>
      </w:r>
    </w:p>
    <w:p w:rsidR="007E2807" w:rsidRPr="00080141" w:rsidRDefault="007E280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5648" w:rsidRPr="00080141" w:rsidRDefault="007E280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>2.1. Метод группировки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848" w:rsidRPr="00080141" w:rsidRDefault="009F784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Воспользуемся методом аналитической группировки для анализа уровня и качества жизни населения, используя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коэффициент фондов, который показывает степень социального расслоения между средними уровнями денежных доходов 10% населения с самыми высокими доходами и 10% населения с самыми</w:t>
      </w:r>
      <w:r w:rsidR="004F3C3A" w:rsidRPr="00080141">
        <w:rPr>
          <w:rFonts w:ascii="Times New Roman" w:hAnsi="Times New Roman" w:cs="Times New Roman"/>
          <w:sz w:val="28"/>
          <w:szCs w:val="28"/>
        </w:rPr>
        <w:t xml:space="preserve"> низкими доходами, на основе таблице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2</w:t>
      </w:r>
      <w:r w:rsidR="004F3C3A" w:rsidRPr="00080141">
        <w:rPr>
          <w:rFonts w:ascii="Times New Roman" w:hAnsi="Times New Roman" w:cs="Times New Roman"/>
          <w:sz w:val="28"/>
          <w:szCs w:val="28"/>
        </w:rPr>
        <w:t>. (приложение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2</w:t>
      </w:r>
      <w:r w:rsidR="004F3C3A" w:rsidRPr="00080141">
        <w:rPr>
          <w:rFonts w:ascii="Times New Roman" w:hAnsi="Times New Roman" w:cs="Times New Roman"/>
          <w:sz w:val="28"/>
          <w:szCs w:val="28"/>
        </w:rPr>
        <w:t>)</w:t>
      </w:r>
      <w:r w:rsidR="007E2807" w:rsidRPr="00080141">
        <w:rPr>
          <w:rFonts w:ascii="Times New Roman" w:hAnsi="Times New Roman" w:cs="Times New Roman"/>
          <w:sz w:val="28"/>
          <w:szCs w:val="28"/>
        </w:rPr>
        <w:t>.</w:t>
      </w:r>
    </w:p>
    <w:p w:rsidR="00D55648" w:rsidRPr="00080141" w:rsidRDefault="009F7848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Для начала определим размах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и число групп: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848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80141">
        <w:rPr>
          <w:rFonts w:ascii="Times New Roman" w:hAnsi="Times New Roman" w:cs="Times New Roman"/>
          <w:sz w:val="28"/>
          <w:szCs w:val="28"/>
        </w:rPr>
        <w:t xml:space="preserve"> -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15,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8.3, тогда размах получится: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15-8.3= 6.7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Число групп по формуле Стержесса определяется по формуле: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1 + 3.322*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lnN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0141">
        <w:rPr>
          <w:rFonts w:ascii="Times New Roman" w:hAnsi="Times New Roman" w:cs="Times New Roman"/>
          <w:sz w:val="28"/>
          <w:szCs w:val="28"/>
        </w:rPr>
        <w:t xml:space="preserve"> – количество единиц совокупности;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1 + 3,322*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080141">
        <w:rPr>
          <w:rFonts w:ascii="Times New Roman" w:hAnsi="Times New Roman" w:cs="Times New Roman"/>
          <w:sz w:val="28"/>
          <w:szCs w:val="28"/>
        </w:rPr>
        <w:t>30 = 6, следовательно получается что всего 6 групп.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Теперь определим величину интервала, которая рассчитывается по формуле: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0141">
        <w:rPr>
          <w:rFonts w:ascii="Times New Roman" w:hAnsi="Times New Roman" w:cs="Times New Roman"/>
          <w:sz w:val="28"/>
          <w:szCs w:val="28"/>
        </w:rPr>
        <w:t>/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6,7/6 = 1,116 или 1,12</w:t>
      </w:r>
    </w:p>
    <w:p w:rsidR="004F3C3A" w:rsidRPr="00080141" w:rsidRDefault="004F3C3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Теперь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используя эти данные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составим интервалы, </w:t>
      </w:r>
      <w:r w:rsidR="00D1533B" w:rsidRPr="00080141">
        <w:rPr>
          <w:rFonts w:ascii="Times New Roman" w:hAnsi="Times New Roman" w:cs="Times New Roman"/>
          <w:sz w:val="28"/>
          <w:szCs w:val="28"/>
        </w:rPr>
        <w:t>которые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7E2807" w:rsidRPr="00080141">
        <w:rPr>
          <w:rFonts w:ascii="Times New Roman" w:hAnsi="Times New Roman" w:cs="Times New Roman"/>
          <w:sz w:val="28"/>
          <w:szCs w:val="28"/>
        </w:rPr>
        <w:t>3</w:t>
      </w:r>
      <w:r w:rsidR="00D1533B" w:rsidRPr="00080141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3</w:t>
      </w:r>
      <w:r w:rsidR="00D1533B" w:rsidRPr="00080141">
        <w:rPr>
          <w:rFonts w:ascii="Times New Roman" w:hAnsi="Times New Roman" w:cs="Times New Roman"/>
          <w:sz w:val="28"/>
          <w:szCs w:val="28"/>
        </w:rPr>
        <w:t>).</w:t>
      </w:r>
    </w:p>
    <w:p w:rsidR="00D1533B" w:rsidRPr="00080141" w:rsidRDefault="00D1533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И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мы теперь можем определить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какие области попали в данные интервалы, наглядно это представлено в таблице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2</w:t>
      </w:r>
      <w:r w:rsidRPr="00080141">
        <w:rPr>
          <w:rFonts w:ascii="Times New Roman" w:hAnsi="Times New Roman" w:cs="Times New Roman"/>
          <w:sz w:val="28"/>
          <w:szCs w:val="28"/>
        </w:rPr>
        <w:t xml:space="preserve"> и таблице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3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7E2807" w:rsidRPr="00080141">
        <w:rPr>
          <w:rFonts w:ascii="Times New Roman" w:hAnsi="Times New Roman" w:cs="Times New Roman"/>
          <w:sz w:val="28"/>
          <w:szCs w:val="28"/>
        </w:rPr>
        <w:t>(приложения 2, 3)</w:t>
      </w:r>
      <w:r w:rsidRPr="00080141">
        <w:rPr>
          <w:rFonts w:ascii="Times New Roman" w:hAnsi="Times New Roman" w:cs="Times New Roman"/>
          <w:sz w:val="28"/>
          <w:szCs w:val="28"/>
        </w:rPr>
        <w:t>.</w:t>
      </w:r>
    </w:p>
    <w:p w:rsidR="00D1533B" w:rsidRPr="00080141" w:rsidRDefault="00D1533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Теперь найдем среднее значение по каждой группе, которое находиться следующим образом:</w:t>
      </w:r>
    </w:p>
    <w:p w:rsidR="00D1533B" w:rsidRPr="00080141" w:rsidRDefault="00D1533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сред. знач. = (9,42 – 8,3) /2 = 8,86 и так рассчитываем остальные средние, полученные значения также представлены в таблице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3</w:t>
      </w:r>
      <w:r w:rsidRPr="00080141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3</w:t>
      </w:r>
      <w:r w:rsidRPr="00080141">
        <w:rPr>
          <w:rFonts w:ascii="Times New Roman" w:hAnsi="Times New Roman" w:cs="Times New Roman"/>
          <w:sz w:val="28"/>
          <w:szCs w:val="28"/>
        </w:rPr>
        <w:t>).</w:t>
      </w:r>
    </w:p>
    <w:p w:rsidR="00C35FEB" w:rsidRPr="00080141" w:rsidRDefault="00D1533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Исходя уже из </w:t>
      </w:r>
      <w:r w:rsidR="00C35FEB" w:rsidRPr="00080141">
        <w:rPr>
          <w:rFonts w:ascii="Times New Roman" w:hAnsi="Times New Roman" w:cs="Times New Roman"/>
          <w:sz w:val="28"/>
          <w:szCs w:val="28"/>
        </w:rPr>
        <w:t>полученных данных мы теперь може</w:t>
      </w:r>
      <w:r w:rsidRPr="00080141">
        <w:rPr>
          <w:rFonts w:ascii="Times New Roman" w:hAnsi="Times New Roman" w:cs="Times New Roman"/>
          <w:sz w:val="28"/>
          <w:szCs w:val="28"/>
        </w:rPr>
        <w:t>м построит гистограмму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 и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полигон</w:t>
      </w:r>
      <w:r w:rsidR="00C35FEB" w:rsidRPr="00080141">
        <w:rPr>
          <w:rFonts w:ascii="Times New Roman" w:hAnsi="Times New Roman" w:cs="Times New Roman"/>
          <w:sz w:val="28"/>
          <w:szCs w:val="28"/>
        </w:rPr>
        <w:t>,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их вид представлен </w:t>
      </w:r>
      <w:r w:rsidR="007E2807" w:rsidRPr="00080141">
        <w:rPr>
          <w:rFonts w:ascii="Times New Roman" w:hAnsi="Times New Roman" w:cs="Times New Roman"/>
          <w:sz w:val="28"/>
          <w:szCs w:val="28"/>
        </w:rPr>
        <w:t>на рис. 1 (</w:t>
      </w:r>
      <w:r w:rsidR="00C35FEB" w:rsidRPr="00080141">
        <w:rPr>
          <w:rFonts w:ascii="Times New Roman" w:hAnsi="Times New Roman" w:cs="Times New Roman"/>
          <w:sz w:val="28"/>
          <w:szCs w:val="28"/>
        </w:rPr>
        <w:t>приложении 4</w:t>
      </w:r>
      <w:r w:rsidR="007E2807" w:rsidRPr="00080141">
        <w:rPr>
          <w:rFonts w:ascii="Times New Roman" w:hAnsi="Times New Roman" w:cs="Times New Roman"/>
          <w:sz w:val="28"/>
          <w:szCs w:val="28"/>
        </w:rPr>
        <w:t>)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80141">
        <w:rPr>
          <w:rFonts w:ascii="Times New Roman" w:hAnsi="Times New Roman" w:cs="Times New Roman"/>
          <w:sz w:val="28"/>
          <w:szCs w:val="28"/>
        </w:rPr>
        <w:t>кумуля</w:t>
      </w:r>
      <w:r w:rsidR="00C35FEB" w:rsidRPr="00080141">
        <w:rPr>
          <w:rFonts w:ascii="Times New Roman" w:hAnsi="Times New Roman" w:cs="Times New Roman"/>
          <w:sz w:val="28"/>
          <w:szCs w:val="28"/>
        </w:rPr>
        <w:t>ту на основании данных приведенных в таблице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4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5</w:t>
      </w:r>
      <w:r w:rsidR="00C35FEB" w:rsidRPr="00080141">
        <w:rPr>
          <w:rFonts w:ascii="Times New Roman" w:hAnsi="Times New Roman" w:cs="Times New Roman"/>
          <w:sz w:val="28"/>
          <w:szCs w:val="28"/>
        </w:rPr>
        <w:t>),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вид 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ее </w:t>
      </w:r>
      <w:r w:rsidRPr="00080141">
        <w:rPr>
          <w:rFonts w:ascii="Times New Roman" w:hAnsi="Times New Roman" w:cs="Times New Roman"/>
          <w:sz w:val="28"/>
          <w:szCs w:val="28"/>
        </w:rPr>
        <w:t>представ</w:t>
      </w:r>
      <w:r w:rsidR="00C35FEB" w:rsidRPr="00080141">
        <w:rPr>
          <w:rFonts w:ascii="Times New Roman" w:hAnsi="Times New Roman" w:cs="Times New Roman"/>
          <w:sz w:val="28"/>
          <w:szCs w:val="28"/>
        </w:rPr>
        <w:t>лен в приложении</w:t>
      </w:r>
      <w:r w:rsidR="007E2807" w:rsidRPr="00080141">
        <w:rPr>
          <w:rFonts w:ascii="Times New Roman" w:hAnsi="Times New Roman" w:cs="Times New Roman"/>
          <w:sz w:val="28"/>
          <w:szCs w:val="28"/>
        </w:rPr>
        <w:t xml:space="preserve"> 6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:rsidR="007C0C9C" w:rsidRPr="00080141" w:rsidRDefault="007C0C9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Исходя из проведенного анализа можно сделать следующий вывод, что практически в каждо</w:t>
      </w:r>
      <w:r w:rsidR="002127FC" w:rsidRPr="00080141">
        <w:rPr>
          <w:rFonts w:ascii="Times New Roman" w:hAnsi="Times New Roman" w:cs="Times New Roman"/>
          <w:sz w:val="28"/>
          <w:szCs w:val="28"/>
        </w:rPr>
        <w:t>й области</w:t>
      </w:r>
      <w:r w:rsidRPr="00080141">
        <w:rPr>
          <w:rFonts w:ascii="Times New Roman" w:hAnsi="Times New Roman" w:cs="Times New Roman"/>
          <w:sz w:val="28"/>
          <w:szCs w:val="28"/>
        </w:rPr>
        <w:t xml:space="preserve"> степень социального расслоения </w:t>
      </w:r>
      <w:r w:rsidR="00B75B89" w:rsidRPr="00080141">
        <w:rPr>
          <w:rFonts w:ascii="Times New Roman" w:hAnsi="Times New Roman" w:cs="Times New Roman"/>
          <w:sz w:val="28"/>
          <w:szCs w:val="28"/>
        </w:rPr>
        <w:t>отличает</w:t>
      </w:r>
      <w:r w:rsidRPr="00080141">
        <w:rPr>
          <w:rFonts w:ascii="Times New Roman" w:hAnsi="Times New Roman" w:cs="Times New Roman"/>
          <w:sz w:val="28"/>
          <w:szCs w:val="28"/>
        </w:rPr>
        <w:t xml:space="preserve">, </w:t>
      </w:r>
      <w:r w:rsidR="002127FC" w:rsidRPr="00080141">
        <w:rPr>
          <w:rFonts w:ascii="Times New Roman" w:hAnsi="Times New Roman" w:cs="Times New Roman"/>
          <w:sz w:val="28"/>
          <w:szCs w:val="28"/>
        </w:rPr>
        <w:t>но,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2127FC" w:rsidRPr="00080141">
        <w:rPr>
          <w:rFonts w:ascii="Times New Roman" w:hAnsi="Times New Roman" w:cs="Times New Roman"/>
          <w:sz w:val="28"/>
          <w:szCs w:val="28"/>
        </w:rPr>
        <w:t>разумеется,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2127FC" w:rsidRPr="00080141">
        <w:rPr>
          <w:rFonts w:ascii="Times New Roman" w:hAnsi="Times New Roman" w:cs="Times New Roman"/>
          <w:sz w:val="28"/>
          <w:szCs w:val="28"/>
        </w:rPr>
        <w:t>она все же</w:t>
      </w:r>
      <w:r w:rsidRPr="00080141">
        <w:rPr>
          <w:rFonts w:ascii="Times New Roman" w:hAnsi="Times New Roman" w:cs="Times New Roman"/>
          <w:sz w:val="28"/>
          <w:szCs w:val="28"/>
        </w:rPr>
        <w:t xml:space="preserve"> выше в областях, которые наиболее бли</w:t>
      </w:r>
      <w:r w:rsidR="002127FC" w:rsidRPr="00080141">
        <w:rPr>
          <w:rFonts w:ascii="Times New Roman" w:hAnsi="Times New Roman" w:cs="Times New Roman"/>
          <w:sz w:val="28"/>
          <w:szCs w:val="28"/>
        </w:rPr>
        <w:t>зко расположены к центру России, по сравнению с областями таких федеральных округов как Дальневосточный.</w:t>
      </w:r>
    </w:p>
    <w:p w:rsidR="002127FC" w:rsidRPr="00080141" w:rsidRDefault="002127F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4ED" w:rsidRPr="00080141" w:rsidRDefault="00C35FE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 xml:space="preserve">2.2. Метод анализа качества и уровня жизни, рассчитывая средние </w:t>
      </w:r>
    </w:p>
    <w:p w:rsidR="00C35FEB" w:rsidRPr="00080141" w:rsidRDefault="00C35FE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>вели</w:t>
      </w:r>
      <w:r w:rsidR="00060B4E" w:rsidRPr="00080141">
        <w:rPr>
          <w:rFonts w:ascii="Times New Roman" w:hAnsi="Times New Roman" w:cs="Times New Roman"/>
          <w:b/>
          <w:bCs/>
          <w:sz w:val="28"/>
          <w:szCs w:val="28"/>
        </w:rPr>
        <w:t>чины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FEB" w:rsidRPr="00080141" w:rsidRDefault="00C35FE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Рассчитаем на основе коэффициента фондов дисперсию, среднее квадратическое отклонение, среднюю арифметическую и коэффициент вариации.</w:t>
      </w:r>
    </w:p>
    <w:p w:rsidR="00C35FEB" w:rsidRPr="00080141" w:rsidRDefault="00C35FEB" w:rsidP="00F774ED">
      <w:pPr>
        <w:widowControl/>
        <w:tabs>
          <w:tab w:val="center" w:pos="4677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80141">
        <w:rPr>
          <w:rFonts w:ascii="Times New Roman" w:hAnsi="Times New Roman" w:cs="Times New Roman"/>
          <w:sz w:val="28"/>
          <w:szCs w:val="28"/>
        </w:rPr>
        <w:t>Средняя арифметическая:</w:t>
      </w:r>
      <w:r w:rsidR="00DF45E6" w:rsidRPr="00080141">
        <w:rPr>
          <w:rFonts w:ascii="Times New Roman" w:hAnsi="Times New Roman" w:cs="Times New Roman"/>
          <w:sz w:val="28"/>
          <w:szCs w:val="28"/>
        </w:rPr>
        <w:t>х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F45E6" w:rsidRPr="00080141">
        <w:rPr>
          <w:rFonts w:ascii="Times New Roman" w:hAnsi="Times New Roman" w:cs="Times New Roman"/>
          <w:sz w:val="28"/>
          <w:szCs w:val="28"/>
        </w:rPr>
        <w:t>х *</w:t>
      </w:r>
      <w:r w:rsidR="00DF45E6" w:rsidRPr="000801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 /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F45E6" w:rsidRPr="000801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F45E6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C35FEB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х</w:t>
      </w:r>
      <w:r w:rsidR="00C35FEB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ариф. 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= </w:t>
      </w:r>
      <w:r w:rsidR="00DF45E6" w:rsidRPr="00080141">
        <w:rPr>
          <w:rFonts w:ascii="Times New Roman" w:hAnsi="Times New Roman" w:cs="Times New Roman"/>
          <w:sz w:val="28"/>
          <w:szCs w:val="28"/>
        </w:rPr>
        <w:t>(</w:t>
      </w:r>
      <w:r w:rsidR="00C35FEB" w:rsidRPr="00080141">
        <w:rPr>
          <w:rFonts w:ascii="Times New Roman" w:hAnsi="Times New Roman" w:cs="Times New Roman"/>
          <w:sz w:val="28"/>
          <w:szCs w:val="28"/>
        </w:rPr>
        <w:t xml:space="preserve">8,86*5 + 9,985*8 + </w:t>
      </w:r>
      <w:r w:rsidR="00DF45E6" w:rsidRPr="00080141">
        <w:rPr>
          <w:rFonts w:ascii="Times New Roman" w:hAnsi="Times New Roman" w:cs="Times New Roman"/>
          <w:sz w:val="28"/>
          <w:szCs w:val="28"/>
        </w:rPr>
        <w:t>11,105*6 + 12,225*6 + 13,345*3 + 14,51*2) / 30 = 333,22/30 = 11,1073 или 11,11.</w:t>
      </w:r>
    </w:p>
    <w:p w:rsidR="00060B4E" w:rsidRPr="00080141" w:rsidRDefault="00DF45E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Затем рассчитаем</w:t>
      </w:r>
      <w:r w:rsidR="00060B4E" w:rsidRPr="00080141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080141">
        <w:rPr>
          <w:rFonts w:ascii="Times New Roman" w:hAnsi="Times New Roman" w:cs="Times New Roman"/>
          <w:sz w:val="28"/>
          <w:szCs w:val="28"/>
        </w:rPr>
        <w:t xml:space="preserve"> дисперсию</w:t>
      </w:r>
      <w:r w:rsidR="00060B4E" w:rsidRPr="00080141">
        <w:rPr>
          <w:rFonts w:ascii="Times New Roman" w:hAnsi="Times New Roman" w:cs="Times New Roman"/>
          <w:sz w:val="28"/>
          <w:szCs w:val="28"/>
        </w:rPr>
        <w:t>, которая показывает средний квадрат отклонений индивидуальных значений признака от их средней величины и рассчитывается по формуле</w:t>
      </w:r>
      <w:r w:rsidRPr="00080141">
        <w:rPr>
          <w:rFonts w:ascii="Times New Roman" w:hAnsi="Times New Roman" w:cs="Times New Roman"/>
          <w:sz w:val="28"/>
          <w:szCs w:val="28"/>
        </w:rPr>
        <w:t>: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45E6" w:rsidRPr="00080141" w:rsidRDefault="00DF45E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(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(х - х)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0141">
        <w:rPr>
          <w:rFonts w:ascii="Times New Roman" w:hAnsi="Times New Roman" w:cs="Times New Roman"/>
          <w:sz w:val="28"/>
          <w:szCs w:val="28"/>
        </w:rPr>
        <w:t>*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80141">
        <w:rPr>
          <w:rFonts w:ascii="Times New Roman" w:hAnsi="Times New Roman" w:cs="Times New Roman"/>
          <w:sz w:val="28"/>
          <w:szCs w:val="28"/>
        </w:rPr>
        <w:t xml:space="preserve"> ) /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060B4E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  <w:r w:rsidR="00DF45E6" w:rsidRPr="00080141">
        <w:rPr>
          <w:rFonts w:ascii="Times New Roman" w:hAnsi="Times New Roman" w:cs="Times New Roman"/>
          <w:sz w:val="28"/>
          <w:szCs w:val="28"/>
        </w:rPr>
        <w:t>=( 5*(</w:t>
      </w:r>
      <w:r w:rsidR="00B32FF5" w:rsidRPr="00080141">
        <w:rPr>
          <w:rFonts w:ascii="Times New Roman" w:hAnsi="Times New Roman" w:cs="Times New Roman"/>
          <w:sz w:val="28"/>
          <w:szCs w:val="28"/>
        </w:rPr>
        <w:t>8,</w:t>
      </w:r>
      <w:r w:rsidR="00DF45E6" w:rsidRPr="00080141">
        <w:rPr>
          <w:rFonts w:ascii="Times New Roman" w:hAnsi="Times New Roman" w:cs="Times New Roman"/>
          <w:sz w:val="28"/>
          <w:szCs w:val="28"/>
        </w:rPr>
        <w:t>86 – 11</w:t>
      </w:r>
      <w:r w:rsidR="00B32FF5" w:rsidRPr="00080141">
        <w:rPr>
          <w:rFonts w:ascii="Times New Roman" w:hAnsi="Times New Roman" w:cs="Times New Roman"/>
          <w:sz w:val="28"/>
          <w:szCs w:val="28"/>
        </w:rPr>
        <w:t>,</w:t>
      </w:r>
      <w:r w:rsidR="00DF45E6" w:rsidRPr="00080141">
        <w:rPr>
          <w:rFonts w:ascii="Times New Roman" w:hAnsi="Times New Roman" w:cs="Times New Roman"/>
          <w:sz w:val="28"/>
          <w:szCs w:val="28"/>
        </w:rPr>
        <w:t>11)</w:t>
      </w:r>
      <w:r w:rsidR="00DF45E6" w:rsidRPr="000801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 + 8*(</w:t>
      </w:r>
      <w:r w:rsidR="00B32FF5" w:rsidRPr="00080141">
        <w:rPr>
          <w:rFonts w:ascii="Times New Roman" w:hAnsi="Times New Roman" w:cs="Times New Roman"/>
          <w:sz w:val="28"/>
          <w:szCs w:val="28"/>
        </w:rPr>
        <w:t>9,</w:t>
      </w:r>
      <w:r w:rsidR="00DF45E6" w:rsidRPr="00080141">
        <w:rPr>
          <w:rFonts w:ascii="Times New Roman" w:hAnsi="Times New Roman" w:cs="Times New Roman"/>
          <w:sz w:val="28"/>
          <w:szCs w:val="28"/>
        </w:rPr>
        <w:t>985 –</w:t>
      </w:r>
      <w:r w:rsidR="00B32FF5" w:rsidRPr="00080141">
        <w:rPr>
          <w:rFonts w:ascii="Times New Roman" w:hAnsi="Times New Roman" w:cs="Times New Roman"/>
          <w:sz w:val="28"/>
          <w:szCs w:val="28"/>
        </w:rPr>
        <w:t xml:space="preserve"> 11,</w:t>
      </w:r>
      <w:r w:rsidR="00DF45E6" w:rsidRPr="00080141">
        <w:rPr>
          <w:rFonts w:ascii="Times New Roman" w:hAnsi="Times New Roman" w:cs="Times New Roman"/>
          <w:sz w:val="28"/>
          <w:szCs w:val="28"/>
        </w:rPr>
        <w:t>11)</w:t>
      </w:r>
      <w:r w:rsidR="00DF45E6" w:rsidRPr="000801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 + 6*(</w:t>
      </w:r>
      <w:r w:rsidR="00B32FF5" w:rsidRPr="00080141">
        <w:rPr>
          <w:rFonts w:ascii="Times New Roman" w:hAnsi="Times New Roman" w:cs="Times New Roman"/>
          <w:sz w:val="28"/>
          <w:szCs w:val="28"/>
        </w:rPr>
        <w:t>11,</w:t>
      </w:r>
      <w:r w:rsidR="00DF45E6" w:rsidRPr="00080141">
        <w:rPr>
          <w:rFonts w:ascii="Times New Roman" w:hAnsi="Times New Roman" w:cs="Times New Roman"/>
          <w:sz w:val="28"/>
          <w:szCs w:val="28"/>
        </w:rPr>
        <w:t>105 –</w:t>
      </w:r>
      <w:r w:rsidR="00B32FF5" w:rsidRPr="00080141">
        <w:rPr>
          <w:rFonts w:ascii="Times New Roman" w:hAnsi="Times New Roman" w:cs="Times New Roman"/>
          <w:sz w:val="28"/>
          <w:szCs w:val="28"/>
        </w:rPr>
        <w:t xml:space="preserve"> 11,</w:t>
      </w:r>
      <w:r w:rsidR="00DF45E6" w:rsidRPr="00080141">
        <w:rPr>
          <w:rFonts w:ascii="Times New Roman" w:hAnsi="Times New Roman" w:cs="Times New Roman"/>
          <w:sz w:val="28"/>
          <w:szCs w:val="28"/>
        </w:rPr>
        <w:t>11)</w:t>
      </w:r>
      <w:r w:rsidR="00DF45E6" w:rsidRPr="000801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 + 6*(</w:t>
      </w:r>
      <w:r w:rsidR="00B32FF5" w:rsidRPr="00080141">
        <w:rPr>
          <w:rFonts w:ascii="Times New Roman" w:hAnsi="Times New Roman" w:cs="Times New Roman"/>
          <w:sz w:val="28"/>
          <w:szCs w:val="28"/>
        </w:rPr>
        <w:t>12,</w:t>
      </w:r>
      <w:r w:rsidR="00DF45E6" w:rsidRPr="00080141">
        <w:rPr>
          <w:rFonts w:ascii="Times New Roman" w:hAnsi="Times New Roman" w:cs="Times New Roman"/>
          <w:sz w:val="28"/>
          <w:szCs w:val="28"/>
        </w:rPr>
        <w:t>225 –</w:t>
      </w:r>
      <w:r w:rsidR="00B32FF5" w:rsidRPr="00080141">
        <w:rPr>
          <w:rFonts w:ascii="Times New Roman" w:hAnsi="Times New Roman" w:cs="Times New Roman"/>
          <w:sz w:val="28"/>
          <w:szCs w:val="28"/>
        </w:rPr>
        <w:t xml:space="preserve"> 11,</w:t>
      </w:r>
      <w:r w:rsidR="00DF45E6" w:rsidRPr="00080141">
        <w:rPr>
          <w:rFonts w:ascii="Times New Roman" w:hAnsi="Times New Roman" w:cs="Times New Roman"/>
          <w:sz w:val="28"/>
          <w:szCs w:val="28"/>
        </w:rPr>
        <w:t>11)</w:t>
      </w:r>
      <w:r w:rsidR="00DF45E6" w:rsidRPr="000801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 + 3*(</w:t>
      </w:r>
      <w:r w:rsidR="00B32FF5" w:rsidRPr="00080141">
        <w:rPr>
          <w:rFonts w:ascii="Times New Roman" w:hAnsi="Times New Roman" w:cs="Times New Roman"/>
          <w:sz w:val="28"/>
          <w:szCs w:val="28"/>
        </w:rPr>
        <w:t>13,</w:t>
      </w:r>
      <w:r w:rsidR="00DF45E6" w:rsidRPr="00080141">
        <w:rPr>
          <w:rFonts w:ascii="Times New Roman" w:hAnsi="Times New Roman" w:cs="Times New Roman"/>
          <w:sz w:val="28"/>
          <w:szCs w:val="28"/>
        </w:rPr>
        <w:t>345 –</w:t>
      </w:r>
      <w:r w:rsidR="00B32FF5" w:rsidRPr="00080141">
        <w:rPr>
          <w:rFonts w:ascii="Times New Roman" w:hAnsi="Times New Roman" w:cs="Times New Roman"/>
          <w:sz w:val="28"/>
          <w:szCs w:val="28"/>
        </w:rPr>
        <w:t xml:space="preserve"> 11,</w:t>
      </w:r>
      <w:r w:rsidR="00DF45E6" w:rsidRPr="00080141">
        <w:rPr>
          <w:rFonts w:ascii="Times New Roman" w:hAnsi="Times New Roman" w:cs="Times New Roman"/>
          <w:sz w:val="28"/>
          <w:szCs w:val="28"/>
        </w:rPr>
        <w:t>11)</w:t>
      </w:r>
      <w:r w:rsidR="00DF45E6" w:rsidRPr="000801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 + 2*(</w:t>
      </w:r>
      <w:r w:rsidR="00B32FF5" w:rsidRPr="00080141">
        <w:rPr>
          <w:rFonts w:ascii="Times New Roman" w:hAnsi="Times New Roman" w:cs="Times New Roman"/>
          <w:sz w:val="28"/>
          <w:szCs w:val="28"/>
        </w:rPr>
        <w:t>14,</w:t>
      </w:r>
      <w:r w:rsidR="00DF45E6" w:rsidRPr="00080141">
        <w:rPr>
          <w:rFonts w:ascii="Times New Roman" w:hAnsi="Times New Roman" w:cs="Times New Roman"/>
          <w:sz w:val="28"/>
          <w:szCs w:val="28"/>
        </w:rPr>
        <w:t>51 –</w:t>
      </w:r>
      <w:r w:rsidR="00B32FF5" w:rsidRPr="00080141">
        <w:rPr>
          <w:rFonts w:ascii="Times New Roman" w:hAnsi="Times New Roman" w:cs="Times New Roman"/>
          <w:sz w:val="28"/>
          <w:szCs w:val="28"/>
        </w:rPr>
        <w:t xml:space="preserve"> 11,</w:t>
      </w:r>
      <w:r w:rsidR="00DF45E6" w:rsidRPr="00080141">
        <w:rPr>
          <w:rFonts w:ascii="Times New Roman" w:hAnsi="Times New Roman" w:cs="Times New Roman"/>
          <w:sz w:val="28"/>
          <w:szCs w:val="28"/>
        </w:rPr>
        <w:t>11)</w:t>
      </w:r>
      <w:r w:rsidR="00DF45E6" w:rsidRPr="0008014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DF45E6" w:rsidRPr="00080141">
        <w:rPr>
          <w:rFonts w:ascii="Times New Roman" w:hAnsi="Times New Roman" w:cs="Times New Roman"/>
          <w:sz w:val="28"/>
          <w:szCs w:val="28"/>
        </w:rPr>
        <w:t xml:space="preserve">) / 30 = </w:t>
      </w:r>
      <w:r w:rsidR="00B32FF5" w:rsidRPr="00080141">
        <w:rPr>
          <w:rFonts w:ascii="Times New Roman" w:hAnsi="Times New Roman" w:cs="Times New Roman"/>
          <w:sz w:val="28"/>
          <w:szCs w:val="28"/>
        </w:rPr>
        <w:t>81,01 / 30 = 2,7</w:t>
      </w:r>
    </w:p>
    <w:p w:rsidR="00060B4E" w:rsidRPr="00080141" w:rsidRDefault="00060B4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Исходя из полученной величины дисперсии</w:t>
      </w:r>
      <w:r w:rsidR="00080141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можно сделать следующий вывод, что отклонение индивидуальных значений признака от их средней величины достаточно небольшое.</w:t>
      </w:r>
    </w:p>
    <w:p w:rsidR="00B32FF5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Затем рассчитаем среднее квадратическое отклонение: </w:t>
      </w:r>
    </w:p>
    <w:p w:rsidR="00B32FF5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B32FF5" w:rsidRPr="00080141">
        <w:rPr>
          <w:rFonts w:ascii="Times New Roman" w:hAnsi="Times New Roman" w:cs="Times New Roman"/>
          <w:sz w:val="28"/>
          <w:szCs w:val="28"/>
        </w:rPr>
        <w:t>= 2,7 = 1,64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43B" w:rsidRPr="00080141" w:rsidRDefault="0066743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Таким образом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среднее значение по уровню доходов двух разных групп населения в среднем отклоня</w:t>
      </w:r>
      <w:r w:rsidR="00B75B89" w:rsidRPr="00080141">
        <w:rPr>
          <w:rFonts w:ascii="Times New Roman" w:hAnsi="Times New Roman" w:cs="Times New Roman"/>
          <w:sz w:val="28"/>
          <w:szCs w:val="28"/>
        </w:rPr>
        <w:t>ется на 1,64</w:t>
      </w:r>
      <w:r w:rsidRPr="00080141">
        <w:rPr>
          <w:rFonts w:ascii="Times New Roman" w:hAnsi="Times New Roman" w:cs="Times New Roman"/>
          <w:sz w:val="28"/>
          <w:szCs w:val="28"/>
        </w:rPr>
        <w:t>.</w:t>
      </w:r>
    </w:p>
    <w:p w:rsidR="00B32FF5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Теперь рассчитаем коэффициент вариации: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FF5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</w:t>
      </w:r>
      <w:r w:rsidR="0066743B" w:rsidRPr="00080141">
        <w:rPr>
          <w:rFonts w:ascii="Times New Roman" w:hAnsi="Times New Roman" w:cs="Times New Roman"/>
          <w:sz w:val="28"/>
          <w:szCs w:val="28"/>
        </w:rPr>
        <w:t>(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/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х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ариф.</w:t>
      </w:r>
      <w:r w:rsidR="0066743B" w:rsidRPr="00080141">
        <w:rPr>
          <w:rFonts w:ascii="Times New Roman" w:hAnsi="Times New Roman" w:cs="Times New Roman"/>
          <w:sz w:val="28"/>
          <w:szCs w:val="28"/>
        </w:rPr>
        <w:t>)*100%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FF5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</w:t>
      </w:r>
      <w:r w:rsidR="0066743B" w:rsidRPr="00080141">
        <w:rPr>
          <w:rFonts w:ascii="Times New Roman" w:hAnsi="Times New Roman" w:cs="Times New Roman"/>
          <w:sz w:val="28"/>
          <w:szCs w:val="28"/>
        </w:rPr>
        <w:t>(</w:t>
      </w:r>
      <w:r w:rsidRPr="00080141">
        <w:rPr>
          <w:rFonts w:ascii="Times New Roman" w:hAnsi="Times New Roman" w:cs="Times New Roman"/>
          <w:sz w:val="28"/>
          <w:szCs w:val="28"/>
        </w:rPr>
        <w:t>1,64 / 11,11</w:t>
      </w:r>
      <w:r w:rsidR="0066743B" w:rsidRPr="00080141">
        <w:rPr>
          <w:rFonts w:ascii="Times New Roman" w:hAnsi="Times New Roman" w:cs="Times New Roman"/>
          <w:sz w:val="28"/>
          <w:szCs w:val="28"/>
        </w:rPr>
        <w:t>)*100%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66743B" w:rsidRPr="00080141">
        <w:rPr>
          <w:rFonts w:ascii="Times New Roman" w:hAnsi="Times New Roman" w:cs="Times New Roman"/>
          <w:sz w:val="28"/>
          <w:szCs w:val="28"/>
        </w:rPr>
        <w:t xml:space="preserve">= </w:t>
      </w:r>
      <w:r w:rsidRPr="00080141">
        <w:rPr>
          <w:rFonts w:ascii="Times New Roman" w:hAnsi="Times New Roman" w:cs="Times New Roman"/>
          <w:sz w:val="28"/>
          <w:szCs w:val="28"/>
        </w:rPr>
        <w:t>14</w:t>
      </w:r>
      <w:r w:rsidR="0066743B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76 </w:t>
      </w:r>
      <w:r w:rsidR="0066743B" w:rsidRPr="00080141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080141">
        <w:rPr>
          <w:rFonts w:ascii="Times New Roman" w:hAnsi="Times New Roman" w:cs="Times New Roman"/>
          <w:sz w:val="28"/>
          <w:szCs w:val="28"/>
        </w:rPr>
        <w:t>15</w:t>
      </w:r>
      <w:r w:rsidR="0066743B" w:rsidRPr="00080141">
        <w:rPr>
          <w:rFonts w:ascii="Times New Roman" w:hAnsi="Times New Roman" w:cs="Times New Roman"/>
          <w:sz w:val="28"/>
          <w:szCs w:val="28"/>
        </w:rPr>
        <w:t xml:space="preserve"> %</w:t>
      </w:r>
      <w:r w:rsidRPr="00080141">
        <w:rPr>
          <w:rFonts w:ascii="Times New Roman" w:hAnsi="Times New Roman" w:cs="Times New Roman"/>
          <w:sz w:val="28"/>
          <w:szCs w:val="28"/>
        </w:rPr>
        <w:t>.</w:t>
      </w:r>
    </w:p>
    <w:p w:rsidR="002127FC" w:rsidRPr="00080141" w:rsidRDefault="002127F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Данный анализ позволил нам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доказать что данная совокупность является однородной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и типичной, поскольку коэффиц</w:t>
      </w:r>
      <w:r w:rsidR="00417836" w:rsidRPr="00080141">
        <w:rPr>
          <w:rFonts w:ascii="Times New Roman" w:hAnsi="Times New Roman" w:cs="Times New Roman"/>
          <w:sz w:val="28"/>
          <w:szCs w:val="28"/>
        </w:rPr>
        <w:t>иент вариации у нас меньше 33%.</w:t>
      </w:r>
    </w:p>
    <w:p w:rsidR="00417836" w:rsidRPr="00080141" w:rsidRDefault="004178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FF5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417836" w:rsidRPr="0008014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801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7836" w:rsidRPr="00080141">
        <w:rPr>
          <w:rFonts w:ascii="Times New Roman" w:hAnsi="Times New Roman" w:cs="Times New Roman"/>
          <w:b/>
          <w:bCs/>
          <w:sz w:val="28"/>
          <w:szCs w:val="28"/>
        </w:rPr>
        <w:t>тод динамики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FF5" w:rsidRPr="00080141" w:rsidRDefault="00B32FF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Воспользуемся данным методе с целью более детально проанализировать существующую в стране ситуацию, связанную с обеспечением населения жильем.</w:t>
      </w:r>
    </w:p>
    <w:p w:rsidR="00B32FF5" w:rsidRPr="00080141" w:rsidRDefault="00D277C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На основе данных приведенных в таблице </w:t>
      </w:r>
      <w:r w:rsidR="00417836" w:rsidRPr="00080141">
        <w:rPr>
          <w:rFonts w:ascii="Times New Roman" w:hAnsi="Times New Roman" w:cs="Times New Roman"/>
          <w:sz w:val="28"/>
          <w:szCs w:val="28"/>
        </w:rPr>
        <w:t>5 (приложение 7)</w:t>
      </w:r>
      <w:r w:rsidRPr="00080141">
        <w:rPr>
          <w:rFonts w:ascii="Times New Roman" w:hAnsi="Times New Roman" w:cs="Times New Roman"/>
          <w:sz w:val="28"/>
          <w:szCs w:val="28"/>
        </w:rPr>
        <w:t xml:space="preserve"> рассчитаем цепные и базисные показатели темпа роста, прироста и абсолютного 1% прироста.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7C5" w:rsidRPr="00080141" w:rsidRDefault="00D277C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80141">
        <w:rPr>
          <w:rFonts w:ascii="Times New Roman" w:hAnsi="Times New Roman" w:cs="Times New Roman"/>
          <w:sz w:val="28"/>
          <w:szCs w:val="28"/>
        </w:rPr>
        <w:t>ц = у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</w:rPr>
        <w:t xml:space="preserve"> –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</w:p>
    <w:p w:rsidR="00DF45E6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  <w:r w:rsidR="00D277C5" w:rsidRPr="00080141">
        <w:rPr>
          <w:rFonts w:ascii="Times New Roman" w:hAnsi="Times New Roman" w:cs="Times New Roman"/>
          <w:sz w:val="28"/>
          <w:szCs w:val="28"/>
        </w:rPr>
        <w:t>у</w:t>
      </w:r>
      <w:r w:rsidR="00D277C5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277C5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77C5" w:rsidRPr="00080141">
        <w:rPr>
          <w:rFonts w:ascii="Times New Roman" w:hAnsi="Times New Roman" w:cs="Times New Roman"/>
          <w:sz w:val="28"/>
          <w:szCs w:val="28"/>
        </w:rPr>
        <w:t>– текущий уровень ряда</w:t>
      </w:r>
    </w:p>
    <w:p w:rsidR="00DF45E6" w:rsidRPr="00080141" w:rsidRDefault="00D277C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080141">
        <w:rPr>
          <w:rFonts w:ascii="Times New Roman" w:hAnsi="Times New Roman" w:cs="Times New Roman"/>
          <w:sz w:val="28"/>
          <w:szCs w:val="28"/>
        </w:rPr>
        <w:t xml:space="preserve"> – предыдущий уровень ряда</w:t>
      </w:r>
    </w:p>
    <w:p w:rsidR="00DF45E6" w:rsidRPr="00080141" w:rsidRDefault="00DF45E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FEB" w:rsidRPr="00080141" w:rsidRDefault="00D277C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80141">
        <w:rPr>
          <w:rFonts w:ascii="Times New Roman" w:hAnsi="Times New Roman" w:cs="Times New Roman"/>
          <w:sz w:val="28"/>
          <w:szCs w:val="28"/>
        </w:rPr>
        <w:t>б = у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</w:rPr>
        <w:t xml:space="preserve"> –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7C5" w:rsidRPr="00080141" w:rsidRDefault="00D277C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80141">
        <w:rPr>
          <w:rFonts w:ascii="Times New Roman" w:hAnsi="Times New Roman" w:cs="Times New Roman"/>
          <w:sz w:val="28"/>
          <w:szCs w:val="28"/>
        </w:rPr>
        <w:t xml:space="preserve"> – базисный уровень ряда</w:t>
      </w:r>
    </w:p>
    <w:p w:rsidR="007C0C9C" w:rsidRPr="00080141" w:rsidRDefault="004178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Используя формулы</w:t>
      </w:r>
      <w:r w:rsidR="00D277C5" w:rsidRPr="00080141">
        <w:rPr>
          <w:rFonts w:ascii="Times New Roman" w:hAnsi="Times New Roman" w:cs="Times New Roman"/>
          <w:sz w:val="28"/>
          <w:szCs w:val="28"/>
        </w:rPr>
        <w:t xml:space="preserve">: </w:t>
      </w:r>
      <w:r w:rsidR="007C0C9C" w:rsidRPr="00080141">
        <w:rPr>
          <w:rFonts w:ascii="Times New Roman" w:hAnsi="Times New Roman" w:cs="Times New Roman"/>
          <w:sz w:val="28"/>
          <w:szCs w:val="28"/>
        </w:rPr>
        <w:t xml:space="preserve">1. </w:t>
      </w:r>
      <w:r w:rsidR="00D277C5" w:rsidRPr="00080141">
        <w:rPr>
          <w:rFonts w:ascii="Times New Roman" w:hAnsi="Times New Roman" w:cs="Times New Roman"/>
          <w:sz w:val="28"/>
          <w:szCs w:val="28"/>
        </w:rPr>
        <w:t>темп роста</w:t>
      </w:r>
      <w:r w:rsidR="007C0C9C" w:rsidRPr="00080141">
        <w:rPr>
          <w:rFonts w:ascii="Times New Roman" w:hAnsi="Times New Roman" w:cs="Times New Roman"/>
          <w:sz w:val="28"/>
          <w:szCs w:val="28"/>
        </w:rPr>
        <w:t>: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77C5" w:rsidRPr="00080141">
        <w:rPr>
          <w:rFonts w:ascii="Times New Roman" w:hAnsi="Times New Roman" w:cs="Times New Roman"/>
          <w:sz w:val="28"/>
          <w:szCs w:val="28"/>
        </w:rPr>
        <w:t>цепной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77C5" w:rsidRPr="00080141">
        <w:rPr>
          <w:rFonts w:ascii="Times New Roman" w:hAnsi="Times New Roman" w:cs="Times New Roman"/>
          <w:sz w:val="28"/>
          <w:szCs w:val="28"/>
        </w:rPr>
        <w:t>Т</w:t>
      </w:r>
      <w:r w:rsidR="00D277C5"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D277C5"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="00D277C5" w:rsidRPr="00080141">
        <w:rPr>
          <w:rFonts w:ascii="Times New Roman" w:hAnsi="Times New Roman" w:cs="Times New Roman"/>
          <w:sz w:val="28"/>
          <w:szCs w:val="28"/>
        </w:rPr>
        <w:t xml:space="preserve"> = у</w:t>
      </w:r>
      <w:r w:rsidR="00D277C5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77C5"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="00D277C5"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277C5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277C5"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77C5" w:rsidRPr="00080141">
        <w:rPr>
          <w:rFonts w:ascii="Times New Roman" w:hAnsi="Times New Roman" w:cs="Times New Roman"/>
          <w:sz w:val="28"/>
          <w:szCs w:val="28"/>
        </w:rPr>
        <w:t>* 100%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7C0C9C" w:rsidRPr="00080141">
        <w:rPr>
          <w:rFonts w:ascii="Times New Roman" w:hAnsi="Times New Roman" w:cs="Times New Roman"/>
          <w:sz w:val="28"/>
          <w:szCs w:val="28"/>
        </w:rPr>
        <w:t>;</w:t>
      </w:r>
    </w:p>
    <w:p w:rsidR="00D277C5" w:rsidRPr="00080141" w:rsidRDefault="007C0C9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базисный Т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 w:rsidRPr="00080141">
        <w:rPr>
          <w:rFonts w:ascii="Times New Roman" w:hAnsi="Times New Roman" w:cs="Times New Roman"/>
          <w:sz w:val="28"/>
          <w:szCs w:val="28"/>
        </w:rPr>
        <w:t>= у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17836" w:rsidRPr="00080141">
        <w:rPr>
          <w:rFonts w:ascii="Times New Roman" w:hAnsi="Times New Roman" w:cs="Times New Roman"/>
          <w:sz w:val="28"/>
          <w:szCs w:val="28"/>
        </w:rPr>
        <w:t>* 100%</w:t>
      </w:r>
      <w:r w:rsidRPr="00080141">
        <w:rPr>
          <w:rFonts w:ascii="Times New Roman" w:hAnsi="Times New Roman" w:cs="Times New Roman"/>
          <w:sz w:val="28"/>
          <w:szCs w:val="28"/>
        </w:rPr>
        <w:t>; 2. темп прироста: цепной Т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Pr="00080141">
        <w:rPr>
          <w:rFonts w:ascii="Times New Roman" w:hAnsi="Times New Roman" w:cs="Times New Roman"/>
          <w:sz w:val="28"/>
          <w:szCs w:val="28"/>
        </w:rPr>
        <w:t xml:space="preserve">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ц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17836" w:rsidRPr="00080141">
        <w:rPr>
          <w:rFonts w:ascii="Times New Roman" w:hAnsi="Times New Roman" w:cs="Times New Roman"/>
          <w:sz w:val="28"/>
          <w:szCs w:val="28"/>
        </w:rPr>
        <w:t>* 100%</w:t>
      </w:r>
      <w:r w:rsidRPr="0008014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C0C9C" w:rsidRPr="00080141" w:rsidRDefault="007C0C9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80141">
        <w:rPr>
          <w:rFonts w:ascii="Times New Roman" w:hAnsi="Times New Roman" w:cs="Times New Roman"/>
          <w:sz w:val="28"/>
          <w:szCs w:val="28"/>
        </w:rPr>
        <w:t>базисный Т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080141">
        <w:rPr>
          <w:rFonts w:ascii="Times New Roman" w:hAnsi="Times New Roman" w:cs="Times New Roman"/>
          <w:sz w:val="28"/>
          <w:szCs w:val="28"/>
        </w:rPr>
        <w:t xml:space="preserve">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ц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* 100%; 3. абсолютный 1% прирост А1% = 0,001* 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417836" w:rsidRPr="00080141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7C0C9C" w:rsidRPr="00080141" w:rsidRDefault="007C0C9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рассчитаем данные показатели только по данным</w:t>
      </w:r>
      <w:r w:rsidR="00417836" w:rsidRPr="00080141">
        <w:rPr>
          <w:rFonts w:ascii="Times New Roman" w:hAnsi="Times New Roman" w:cs="Times New Roman"/>
          <w:sz w:val="28"/>
          <w:szCs w:val="28"/>
        </w:rPr>
        <w:t xml:space="preserve"> представленных в таблице 5 (приложение 7)</w:t>
      </w:r>
      <w:r w:rsidRPr="00080141">
        <w:rPr>
          <w:rFonts w:ascii="Times New Roman" w:hAnsi="Times New Roman" w:cs="Times New Roman"/>
          <w:sz w:val="28"/>
          <w:szCs w:val="28"/>
        </w:rPr>
        <w:t>, результаты представлены в</w:t>
      </w:r>
      <w:r w:rsidR="00417836" w:rsidRPr="00080141">
        <w:rPr>
          <w:rFonts w:ascii="Times New Roman" w:hAnsi="Times New Roman" w:cs="Times New Roman"/>
          <w:sz w:val="28"/>
          <w:szCs w:val="28"/>
        </w:rPr>
        <w:t xml:space="preserve"> этой же таблице</w:t>
      </w:r>
      <w:r w:rsidRPr="00080141">
        <w:rPr>
          <w:rFonts w:ascii="Times New Roman" w:hAnsi="Times New Roman" w:cs="Times New Roman"/>
          <w:sz w:val="28"/>
          <w:szCs w:val="28"/>
        </w:rPr>
        <w:t>.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0C9C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2127FC" w:rsidRPr="00080141">
        <w:rPr>
          <w:rFonts w:ascii="Times New Roman" w:hAnsi="Times New Roman" w:cs="Times New Roman"/>
          <w:sz w:val="28"/>
          <w:szCs w:val="28"/>
        </w:rPr>
        <w:t>1. Т</w:t>
      </w:r>
      <w:r w:rsidR="002127FC"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2127FC"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="002127FC" w:rsidRPr="00080141">
        <w:rPr>
          <w:rFonts w:ascii="Times New Roman" w:hAnsi="Times New Roman" w:cs="Times New Roman"/>
          <w:sz w:val="28"/>
          <w:szCs w:val="28"/>
        </w:rPr>
        <w:t xml:space="preserve"> = у</w:t>
      </w:r>
      <w:r w:rsidR="002127FC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127FC"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="002127FC"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127FC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127FC"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127FC" w:rsidRPr="00080141">
        <w:rPr>
          <w:rFonts w:ascii="Times New Roman" w:hAnsi="Times New Roman" w:cs="Times New Roman"/>
          <w:sz w:val="28"/>
          <w:szCs w:val="28"/>
        </w:rPr>
        <w:t>* 100%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7FC" w:rsidRPr="00080141" w:rsidRDefault="002127F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Так Т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Pr="00080141">
        <w:rPr>
          <w:rFonts w:ascii="Times New Roman" w:hAnsi="Times New Roman" w:cs="Times New Roman"/>
          <w:sz w:val="28"/>
          <w:szCs w:val="28"/>
        </w:rPr>
        <w:t xml:space="preserve"> для центрального федерального округа составил: Т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Pr="00080141">
        <w:rPr>
          <w:rFonts w:ascii="Times New Roman" w:hAnsi="Times New Roman" w:cs="Times New Roman"/>
          <w:sz w:val="28"/>
          <w:szCs w:val="28"/>
        </w:rPr>
        <w:t xml:space="preserve"> = 34,7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/ 81,2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* 100% = 42,7%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и так соответственно рассчитывается этот темп для других округов.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A7E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2. Т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D25A7E" w:rsidRPr="00080141"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 w:rsidR="00D25A7E" w:rsidRPr="00080141">
        <w:rPr>
          <w:rFonts w:ascii="Times New Roman" w:hAnsi="Times New Roman" w:cs="Times New Roman"/>
          <w:sz w:val="28"/>
          <w:szCs w:val="28"/>
        </w:rPr>
        <w:t>= у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="00D25A7E"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* 100%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A7E" w:rsidRPr="00080141" w:rsidRDefault="00D25A7E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Так для центрального округа данный показатель составил: Т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80141"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 w:rsidRPr="00080141">
        <w:rPr>
          <w:rFonts w:ascii="Times New Roman" w:hAnsi="Times New Roman" w:cs="Times New Roman"/>
          <w:sz w:val="28"/>
          <w:szCs w:val="28"/>
        </w:rPr>
        <w:t>= 34,7</w:t>
      </w:r>
      <w:r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/ 83,5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* 100% = 41,6%</w:t>
      </w:r>
    </w:p>
    <w:p w:rsidR="00D25A7E" w:rsidRPr="00080141" w:rsidRDefault="004B5C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3. </w:t>
      </w:r>
      <w:r w:rsidR="00D25A7E" w:rsidRPr="00080141">
        <w:rPr>
          <w:rFonts w:ascii="Times New Roman" w:hAnsi="Times New Roman" w:cs="Times New Roman"/>
          <w:sz w:val="28"/>
          <w:szCs w:val="28"/>
        </w:rPr>
        <w:t>цепной Т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D25A7E"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ц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="00D25A7E"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* 100% для центрального округа: Т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D25A7E" w:rsidRPr="00080141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-46,5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/ 83,5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* 100% = -55,7%</w:t>
      </w:r>
    </w:p>
    <w:p w:rsidR="00D25A7E" w:rsidRPr="00080141" w:rsidRDefault="004B5C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4. </w:t>
      </w:r>
      <w:r w:rsidR="00D25A7E" w:rsidRPr="00080141">
        <w:rPr>
          <w:rFonts w:ascii="Times New Roman" w:hAnsi="Times New Roman" w:cs="Times New Roman"/>
          <w:sz w:val="28"/>
          <w:szCs w:val="28"/>
        </w:rPr>
        <w:t>базисный Т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D25A7E" w:rsidRPr="00080141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ц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/ </w:t>
      </w:r>
      <w:r w:rsidR="00D25A7E"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* 100% для центрального округа: Т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D25A7E" w:rsidRPr="00080141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=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-46,5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/ 81,2</w:t>
      </w:r>
      <w:r w:rsidR="00F774ED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* 100% = -57,3%</w:t>
      </w:r>
    </w:p>
    <w:p w:rsidR="00D25A7E" w:rsidRPr="00080141" w:rsidRDefault="004B5C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5. 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абсолютный 1% прирост А1% = 0,001* </w:t>
      </w:r>
      <w:r w:rsidR="00D25A7E" w:rsidRPr="000801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25A7E" w:rsidRPr="00080141">
        <w:rPr>
          <w:rFonts w:ascii="Times New Roman" w:hAnsi="Times New Roman" w:cs="Times New Roman"/>
          <w:sz w:val="28"/>
          <w:szCs w:val="28"/>
          <w:vertAlign w:val="subscript"/>
        </w:rPr>
        <w:t xml:space="preserve">-1 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для центрального округа: </w:t>
      </w:r>
    </w:p>
    <w:p w:rsidR="00D25A7E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А1% = 0,001* 81,2 = 0,812.</w:t>
      </w:r>
    </w:p>
    <w:p w:rsidR="00417836" w:rsidRPr="00080141" w:rsidRDefault="004178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Теперь на основании рассчитанных данных мы строим график, за основу берем численность семей получивших жилые помещения и улучшившие свои жилищные условия за период времени с 2005 по 2006 год. График представлен в приложении 8. </w:t>
      </w:r>
    </w:p>
    <w:p w:rsidR="002127FC" w:rsidRPr="00080141" w:rsidRDefault="002127FC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Исходя из проведенных исследований и графика динамики по числу семей, получивших жилые помещения и улучшившие свои жилищные условия за 2005 и 2006 годы можно прийти к выводу, что, несмотря на рост экономики страны, число семей получивших жилые помещения намного сократилось. Но нельзя однозначно сказать,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>что это плохо, ведь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417836" w:rsidRPr="00080141">
        <w:rPr>
          <w:rFonts w:ascii="Times New Roman" w:hAnsi="Times New Roman" w:cs="Times New Roman"/>
          <w:sz w:val="28"/>
          <w:szCs w:val="28"/>
        </w:rPr>
        <w:t>означае</w:t>
      </w:r>
      <w:r w:rsidR="00D25A7E" w:rsidRPr="00080141">
        <w:rPr>
          <w:rFonts w:ascii="Times New Roman" w:hAnsi="Times New Roman" w:cs="Times New Roman"/>
          <w:sz w:val="28"/>
          <w:szCs w:val="28"/>
        </w:rPr>
        <w:t>т</w:t>
      </w:r>
      <w:r w:rsidR="00417836" w:rsidRPr="00080141">
        <w:rPr>
          <w:rFonts w:ascii="Times New Roman" w:hAnsi="Times New Roman" w:cs="Times New Roman"/>
          <w:sz w:val="28"/>
          <w:szCs w:val="28"/>
        </w:rPr>
        <w:t>,</w:t>
      </w:r>
      <w:r w:rsidR="00D25A7E" w:rsidRPr="00080141">
        <w:rPr>
          <w:rFonts w:ascii="Times New Roman" w:hAnsi="Times New Roman" w:cs="Times New Roman"/>
          <w:sz w:val="28"/>
          <w:szCs w:val="28"/>
        </w:rPr>
        <w:t xml:space="preserve"> что население стало еще беднее, в какой-то степени это говор</w:t>
      </w:r>
      <w:r w:rsidR="0072493C" w:rsidRPr="00080141">
        <w:rPr>
          <w:rFonts w:ascii="Times New Roman" w:hAnsi="Times New Roman" w:cs="Times New Roman"/>
          <w:sz w:val="28"/>
          <w:szCs w:val="28"/>
        </w:rPr>
        <w:t>ит о том, что население стало наиболее обеспеченным и теперь может само приобрести себе жи</w:t>
      </w:r>
      <w:r w:rsidR="00417836" w:rsidRPr="00080141">
        <w:rPr>
          <w:rFonts w:ascii="Times New Roman" w:hAnsi="Times New Roman" w:cs="Times New Roman"/>
          <w:sz w:val="28"/>
          <w:szCs w:val="28"/>
        </w:rPr>
        <w:t xml:space="preserve">лье, что </w:t>
      </w:r>
      <w:r w:rsidR="0043785F" w:rsidRPr="00080141">
        <w:rPr>
          <w:rFonts w:ascii="Times New Roman" w:hAnsi="Times New Roman" w:cs="Times New Roman"/>
          <w:sz w:val="28"/>
          <w:szCs w:val="28"/>
        </w:rPr>
        <w:t>непременно</w:t>
      </w:r>
      <w:r w:rsidR="00417836" w:rsidRPr="00080141">
        <w:rPr>
          <w:rFonts w:ascii="Times New Roman" w:hAnsi="Times New Roman" w:cs="Times New Roman"/>
          <w:sz w:val="28"/>
          <w:szCs w:val="28"/>
        </w:rPr>
        <w:t xml:space="preserve"> является наоборот положительной </w:t>
      </w:r>
      <w:r w:rsidR="0043785F" w:rsidRPr="00080141">
        <w:rPr>
          <w:rFonts w:ascii="Times New Roman" w:hAnsi="Times New Roman" w:cs="Times New Roman"/>
          <w:sz w:val="28"/>
          <w:szCs w:val="28"/>
        </w:rPr>
        <w:t>чертой.</w:t>
      </w:r>
    </w:p>
    <w:p w:rsidR="00D55648" w:rsidRPr="00080141" w:rsidRDefault="00EC45B0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Выводы по главе:</w:t>
      </w:r>
    </w:p>
    <w:p w:rsidR="00EC45B0" w:rsidRPr="00080141" w:rsidRDefault="00EC45B0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 этой главе был проведен анализ основных показателей качества и уровня жизни населения. За основу этого исследования были взяты: 1. коэффициент фондов, который показывает степень социального расслоения и определяет соотношение между средними уровнями денежных доходов 10% населения с самыми высокими доходами и 10% населения с самыми низкими доходами.</w:t>
      </w:r>
    </w:p>
    <w:p w:rsidR="00EC45B0" w:rsidRPr="00080141" w:rsidRDefault="00EC45B0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 результате исследований было установлено, что степень социального расслоения не очень большая по всем областям, но, разумеется</w:t>
      </w:r>
      <w:r w:rsidR="00F774ED" w:rsidRPr="00080141">
        <w:rPr>
          <w:rFonts w:ascii="Times New Roman" w:hAnsi="Times New Roman" w:cs="Times New Roman"/>
          <w:sz w:val="28"/>
          <w:szCs w:val="28"/>
        </w:rPr>
        <w:t>,</w:t>
      </w:r>
      <w:r w:rsidRPr="00080141">
        <w:rPr>
          <w:rFonts w:ascii="Times New Roman" w:hAnsi="Times New Roman" w:cs="Times New Roman"/>
          <w:sz w:val="28"/>
          <w:szCs w:val="28"/>
        </w:rPr>
        <w:t xml:space="preserve"> в основном дифференциация доходов наблюдается между областями,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которые наиболее близко расположены к центру России, по сравнению с областями таких федеральных округов как Дальне</w:t>
      </w:r>
      <w:r w:rsidR="0021331B" w:rsidRPr="00080141">
        <w:rPr>
          <w:rFonts w:ascii="Times New Roman" w:hAnsi="Times New Roman" w:cs="Times New Roman"/>
          <w:sz w:val="28"/>
          <w:szCs w:val="28"/>
        </w:rPr>
        <w:t>восточный, Восточно-Сибирский, в основном это связано со степенью освоения и развития данных федеральных округов.</w:t>
      </w:r>
    </w:p>
    <w:p w:rsidR="0021331B" w:rsidRPr="00080141" w:rsidRDefault="0021331B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2. обеспеченность жильем, на основе которого был определен анализ динамики увеличения числа семей получивших жилые помещения и улучившие свои жилищные условия за определенный период времени. Исследования привели к выводу (рис. 3, приложение 8), что</w:t>
      </w:r>
      <w:r w:rsidR="009B2171" w:rsidRPr="00080141">
        <w:rPr>
          <w:rFonts w:ascii="Times New Roman" w:hAnsi="Times New Roman" w:cs="Times New Roman"/>
          <w:sz w:val="28"/>
          <w:szCs w:val="28"/>
        </w:rPr>
        <w:t xml:space="preserve"> за</w:t>
      </w:r>
      <w:r w:rsidRPr="00080141">
        <w:rPr>
          <w:rFonts w:ascii="Times New Roman" w:hAnsi="Times New Roman" w:cs="Times New Roman"/>
          <w:sz w:val="28"/>
          <w:szCs w:val="28"/>
        </w:rPr>
        <w:t xml:space="preserve"> период 2005-2006 годы число таких семей значительно сократилось. Эта ситуация является достаточно неоднозначной, потому что нельзя точно определить</w:t>
      </w:r>
      <w:r w:rsidR="009B2171" w:rsidRPr="00080141">
        <w:rPr>
          <w:rFonts w:ascii="Times New Roman" w:hAnsi="Times New Roman" w:cs="Times New Roman"/>
          <w:sz w:val="28"/>
          <w:szCs w:val="28"/>
        </w:rPr>
        <w:t xml:space="preserve"> является это положительным или отрицательным показателем, ведь это наоборот может свидетельствовать об увеличении доходов населения, которые теперь в состоянии сами приобретать себе жилье.</w:t>
      </w:r>
    </w:p>
    <w:p w:rsidR="00F774ED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br w:type="page"/>
      </w:r>
      <w:r w:rsidR="0021416C" w:rsidRPr="00080141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D55648" w:rsidRPr="00080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16C" w:rsidRPr="00080141">
        <w:rPr>
          <w:rFonts w:ascii="Times New Roman" w:hAnsi="Times New Roman" w:cs="Times New Roman"/>
          <w:b/>
          <w:bCs/>
          <w:sz w:val="28"/>
          <w:szCs w:val="28"/>
        </w:rPr>
        <w:t>3. Перспективы развития</w:t>
      </w:r>
      <w:r w:rsidR="004B5C36" w:rsidRPr="00080141">
        <w:rPr>
          <w:rFonts w:ascii="Times New Roman" w:hAnsi="Times New Roman" w:cs="Times New Roman"/>
          <w:b/>
          <w:bCs/>
          <w:sz w:val="28"/>
          <w:szCs w:val="28"/>
        </w:rPr>
        <w:t xml:space="preserve"> уровня и качества жизни </w:t>
      </w:r>
    </w:p>
    <w:p w:rsidR="0021416C" w:rsidRPr="00080141" w:rsidRDefault="004B5C3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</w:p>
    <w:p w:rsidR="0043785F" w:rsidRPr="00080141" w:rsidRDefault="0043785F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16C" w:rsidRPr="00080141" w:rsidRDefault="00F774ED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b/>
          <w:bCs/>
          <w:sz w:val="28"/>
          <w:szCs w:val="28"/>
        </w:rPr>
        <w:t>3.1. Задачи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72493C" w:rsidRPr="00080141" w:rsidRDefault="0072493C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080141">
        <w:rPr>
          <w:b/>
          <w:bCs/>
          <w:sz w:val="28"/>
          <w:szCs w:val="28"/>
          <w:u w:val="single"/>
        </w:rPr>
        <w:t xml:space="preserve">Задача 1. </w:t>
      </w:r>
    </w:p>
    <w:p w:rsidR="0072493C" w:rsidRPr="00080141" w:rsidRDefault="0072493C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Основные показатели здравоохранения в Российской Федерации представлены следующими данными:</w:t>
      </w:r>
    </w:p>
    <w:tbl>
      <w:tblPr>
        <w:tblW w:w="8512" w:type="dxa"/>
        <w:jc w:val="center"/>
        <w:tblLook w:val="0000" w:firstRow="0" w:lastRow="0" w:firstColumn="0" w:lastColumn="0" w:noHBand="0" w:noVBand="0"/>
      </w:tblPr>
      <w:tblGrid>
        <w:gridCol w:w="3780"/>
        <w:gridCol w:w="914"/>
        <w:gridCol w:w="896"/>
        <w:gridCol w:w="968"/>
        <w:gridCol w:w="954"/>
        <w:gridCol w:w="1000"/>
      </w:tblGrid>
      <w:tr w:rsidR="0072493C" w:rsidRPr="00080141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</w:tr>
      <w:tr w:rsidR="0072493C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 врачей-всего, тыс. чел.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680,2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677,8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682,4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688,3</w:t>
            </w:r>
          </w:p>
        </w:tc>
      </w:tr>
      <w:tr w:rsidR="0072493C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Кол. больничных коек, тыс. 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1671,6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1653,4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1619,7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1596,6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1600,7</w:t>
            </w:r>
          </w:p>
        </w:tc>
      </w:tr>
      <w:tr w:rsidR="0072493C" w:rsidRPr="00080141">
        <w:trPr>
          <w:trHeight w:val="483"/>
          <w:jc w:val="center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Кол. станций(отделений) скорой медиц. Помощи (на конец года),шт. 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3212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3252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3268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3266</w:t>
            </w:r>
          </w:p>
        </w:tc>
      </w:tr>
      <w:tr w:rsidR="0072493C" w:rsidRPr="00080141">
        <w:trPr>
          <w:trHeight w:val="483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93C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Численность насел., млн. чел.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3C" w:rsidRPr="00080141" w:rsidRDefault="0072493C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144,2</w:t>
            </w:r>
          </w:p>
        </w:tc>
      </w:tr>
    </w:tbl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72493C" w:rsidRPr="00080141" w:rsidRDefault="0072493C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Требуется оценить обеспеченность населения медицинским оборудованием, используя относительные величины интенсивности и динамики.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>Решение:</w:t>
      </w:r>
    </w:p>
    <w:p w:rsidR="00AE22E7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1) </w:t>
      </w:r>
      <w:r w:rsidR="00AE22E7" w:rsidRPr="00080141">
        <w:rPr>
          <w:sz w:val="28"/>
          <w:szCs w:val="28"/>
        </w:rPr>
        <w:t>Относительные показатели динамики:</w:t>
      </w: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>Цепные</w:t>
      </w:r>
      <w:r w:rsidR="00896C20" w:rsidRPr="00080141">
        <w:rPr>
          <w:sz w:val="28"/>
          <w:szCs w:val="28"/>
          <w:u w:val="single"/>
        </w:rPr>
        <w:t>:</w:t>
      </w:r>
      <w:r w:rsidRPr="00080141">
        <w:rPr>
          <w:sz w:val="28"/>
          <w:szCs w:val="28"/>
          <w:u w:val="single"/>
        </w:rPr>
        <w:t xml:space="preserve"> 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Pr="00080141">
        <w:rPr>
          <w:sz w:val="28"/>
          <w:szCs w:val="28"/>
          <w:vertAlign w:val="subscript"/>
        </w:rPr>
        <w:t xml:space="preserve">ц </w:t>
      </w:r>
      <w:r w:rsidRPr="00080141">
        <w:rPr>
          <w:sz w:val="28"/>
          <w:szCs w:val="28"/>
        </w:rPr>
        <w:t xml:space="preserve">=( </w:t>
      </w:r>
      <w:r w:rsidRPr="00080141">
        <w:rPr>
          <w:sz w:val="28"/>
          <w:szCs w:val="28"/>
          <w:lang w:val="en-US"/>
        </w:rPr>
        <w:t>y</w:t>
      </w:r>
      <w:r w:rsidRPr="00080141">
        <w:rPr>
          <w:sz w:val="28"/>
          <w:szCs w:val="28"/>
          <w:vertAlign w:val="subscript"/>
          <w:lang w:val="en-US"/>
        </w:rPr>
        <w:t>i</w:t>
      </w:r>
      <w:r w:rsidRPr="00080141">
        <w:rPr>
          <w:sz w:val="28"/>
          <w:szCs w:val="28"/>
        </w:rPr>
        <w:t xml:space="preserve"> / </w:t>
      </w:r>
      <w:r w:rsidRPr="00080141">
        <w:rPr>
          <w:sz w:val="28"/>
          <w:szCs w:val="28"/>
          <w:lang w:val="en-US"/>
        </w:rPr>
        <w:t>y</w:t>
      </w:r>
      <w:r w:rsidR="00381289" w:rsidRPr="00080141">
        <w:rPr>
          <w:sz w:val="28"/>
          <w:szCs w:val="28"/>
          <w:vertAlign w:val="subscript"/>
          <w:lang w:val="en-US"/>
        </w:rPr>
        <w:t>i</w:t>
      </w:r>
      <w:r w:rsidR="00381289" w:rsidRPr="00080141">
        <w:rPr>
          <w:sz w:val="28"/>
          <w:szCs w:val="28"/>
          <w:vertAlign w:val="subscript"/>
        </w:rPr>
        <w:t>-1</w:t>
      </w:r>
      <w:r w:rsidRPr="00080141">
        <w:rPr>
          <w:sz w:val="28"/>
          <w:szCs w:val="28"/>
        </w:rPr>
        <w:t xml:space="preserve"> )*100%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Так рассчитаем относительные показатели динамики для численности врачей:</w:t>
      </w:r>
    </w:p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Pr="00080141">
        <w:rPr>
          <w:sz w:val="28"/>
          <w:szCs w:val="28"/>
          <w:vertAlign w:val="subscript"/>
        </w:rPr>
        <w:t xml:space="preserve">ц01 </w:t>
      </w:r>
      <w:r w:rsidR="004B5C36" w:rsidRPr="00080141">
        <w:rPr>
          <w:sz w:val="28"/>
          <w:szCs w:val="28"/>
        </w:rPr>
        <w:t>= (677,8 / 680,2</w:t>
      </w:r>
      <w:r w:rsidRPr="00080141">
        <w:rPr>
          <w:sz w:val="28"/>
          <w:szCs w:val="28"/>
        </w:rPr>
        <w:t>)*100% = 99,65%</w:t>
      </w:r>
    </w:p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Pr="00080141">
        <w:rPr>
          <w:sz w:val="28"/>
          <w:szCs w:val="28"/>
          <w:vertAlign w:val="subscript"/>
        </w:rPr>
        <w:t xml:space="preserve">ц02 </w:t>
      </w:r>
      <w:r w:rsidR="004B5C36" w:rsidRPr="00080141">
        <w:rPr>
          <w:sz w:val="28"/>
          <w:szCs w:val="28"/>
        </w:rPr>
        <w:t>= (682,4 / 677,8</w:t>
      </w:r>
      <w:r w:rsidRPr="00080141">
        <w:rPr>
          <w:sz w:val="28"/>
          <w:szCs w:val="28"/>
        </w:rPr>
        <w:t>)*100% = 100,68%</w:t>
      </w:r>
    </w:p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Pr="00080141">
        <w:rPr>
          <w:sz w:val="28"/>
          <w:szCs w:val="28"/>
          <w:vertAlign w:val="subscript"/>
        </w:rPr>
        <w:t xml:space="preserve">ц03 </w:t>
      </w:r>
      <w:r w:rsidRPr="00080141">
        <w:rPr>
          <w:sz w:val="28"/>
          <w:szCs w:val="28"/>
        </w:rPr>
        <w:t>= (</w:t>
      </w:r>
      <w:r w:rsidR="004B5C36" w:rsidRPr="00080141">
        <w:rPr>
          <w:sz w:val="28"/>
          <w:szCs w:val="28"/>
        </w:rPr>
        <w:t>686 / 682,4</w:t>
      </w:r>
      <w:r w:rsidRPr="00080141">
        <w:rPr>
          <w:sz w:val="28"/>
          <w:szCs w:val="28"/>
        </w:rPr>
        <w:t>)*100% = 100,53%</w:t>
      </w:r>
    </w:p>
    <w:p w:rsidR="0043785F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Pr="00080141">
        <w:rPr>
          <w:sz w:val="28"/>
          <w:szCs w:val="28"/>
          <w:vertAlign w:val="subscript"/>
        </w:rPr>
        <w:t xml:space="preserve">ц04 </w:t>
      </w:r>
      <w:r w:rsidR="004B5C36" w:rsidRPr="00080141">
        <w:rPr>
          <w:sz w:val="28"/>
          <w:szCs w:val="28"/>
        </w:rPr>
        <w:t>= (688,3 / 686</w:t>
      </w:r>
      <w:r w:rsidRPr="00080141">
        <w:rPr>
          <w:sz w:val="28"/>
          <w:szCs w:val="28"/>
        </w:rPr>
        <w:t>)*100% = 100,34%</w:t>
      </w:r>
    </w:p>
    <w:p w:rsidR="00F774ED" w:rsidRPr="00080141" w:rsidRDefault="0043785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Остальные показатели рассчитаны и их относительные показатели представлены в данной таблице: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8694" w:type="dxa"/>
        <w:tblInd w:w="-113" w:type="dxa"/>
        <w:tblLook w:val="0000" w:firstRow="0" w:lastRow="0" w:firstColumn="0" w:lastColumn="0" w:noHBand="0" w:noVBand="0"/>
      </w:tblPr>
      <w:tblGrid>
        <w:gridCol w:w="3588"/>
        <w:gridCol w:w="851"/>
        <w:gridCol w:w="949"/>
        <w:gridCol w:w="1080"/>
        <w:gridCol w:w="1220"/>
        <w:gridCol w:w="1006"/>
      </w:tblGrid>
      <w:tr w:rsidR="00AE22E7" w:rsidRPr="00080141">
        <w:trPr>
          <w:trHeight w:val="2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F774ED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AE22E7" w:rsidRPr="0008014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2003г.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</w:tr>
      <w:tr w:rsidR="00AE22E7" w:rsidRPr="00080141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 врачей-всего, 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100,68%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100,53%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100,34%</w:t>
            </w:r>
          </w:p>
        </w:tc>
      </w:tr>
      <w:tr w:rsidR="00AE22E7" w:rsidRPr="00080141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Кол. больничных коек, тыс.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98,91%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97,96%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98,57%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100,26%</w:t>
            </w:r>
          </w:p>
        </w:tc>
      </w:tr>
      <w:tr w:rsidR="00AE22E7" w:rsidRPr="00080141">
        <w:trPr>
          <w:trHeight w:val="483"/>
        </w:trPr>
        <w:tc>
          <w:tcPr>
            <w:tcW w:w="3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Кол. станций(отделений) скорой медиц. Помощи (на конец года),шт.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101,26%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101,25%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100,49%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99,94%</w:t>
            </w:r>
          </w:p>
        </w:tc>
      </w:tr>
      <w:tr w:rsidR="00AE22E7" w:rsidRPr="00080141">
        <w:trPr>
          <w:trHeight w:val="483"/>
        </w:trPr>
        <w:tc>
          <w:tcPr>
            <w:tcW w:w="3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E7" w:rsidRPr="00080141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Численность насел., млн.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99,86%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99,45%</w:t>
            </w:r>
          </w:p>
        </w:tc>
      </w:tr>
    </w:tbl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43785F" w:rsidRPr="00080141" w:rsidRDefault="00381289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Проанализировав полученные результаты можно сделать следующий вывод:</w:t>
      </w:r>
    </w:p>
    <w:p w:rsidR="00381289" w:rsidRPr="00080141" w:rsidRDefault="00381289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Наблюдается небольшой рост по количеству больничных коек, что же касается остальных показателей, то здесь невозможно точно определить рост или спад, поскольку у некоторых показателей наблюдается рост, у других спад. Так, например, в 2004г. число врачей немного упало, а в количестве больничных коек наоборот идет рост, так же уменьшилось количество станций скорой медицинской помощи. Все это говорит о том, что в нашей стране еще не стабильная ситуация.</w:t>
      </w: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>Базисные</w:t>
      </w:r>
      <w:r w:rsidR="00896C20" w:rsidRPr="00080141">
        <w:rPr>
          <w:sz w:val="28"/>
          <w:szCs w:val="28"/>
          <w:u w:val="single"/>
        </w:rPr>
        <w:t>: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381289" w:rsidRPr="00080141" w:rsidRDefault="00381289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Pr="00080141">
        <w:rPr>
          <w:sz w:val="28"/>
          <w:szCs w:val="28"/>
          <w:vertAlign w:val="subscript"/>
        </w:rPr>
        <w:t xml:space="preserve">б </w:t>
      </w:r>
      <w:r w:rsidRPr="00080141">
        <w:rPr>
          <w:sz w:val="28"/>
          <w:szCs w:val="28"/>
        </w:rPr>
        <w:t>=(</w:t>
      </w:r>
      <w:r w:rsidRPr="00080141">
        <w:rPr>
          <w:sz w:val="28"/>
          <w:szCs w:val="28"/>
          <w:lang w:val="en-US"/>
        </w:rPr>
        <w:t>y</w:t>
      </w:r>
      <w:r w:rsidRPr="00080141">
        <w:rPr>
          <w:sz w:val="28"/>
          <w:szCs w:val="28"/>
          <w:vertAlign w:val="subscript"/>
          <w:lang w:val="en-US"/>
        </w:rPr>
        <w:t>i</w:t>
      </w:r>
      <w:r w:rsidRPr="00080141">
        <w:rPr>
          <w:sz w:val="28"/>
          <w:szCs w:val="28"/>
        </w:rPr>
        <w:t xml:space="preserve"> / </w:t>
      </w:r>
      <w:r w:rsidRPr="00080141">
        <w:rPr>
          <w:sz w:val="28"/>
          <w:szCs w:val="28"/>
          <w:lang w:val="en-US"/>
        </w:rPr>
        <w:t>y</w:t>
      </w:r>
      <w:r w:rsidRPr="00080141">
        <w:rPr>
          <w:sz w:val="28"/>
          <w:szCs w:val="28"/>
          <w:vertAlign w:val="subscript"/>
        </w:rPr>
        <w:t>0</w:t>
      </w:r>
      <w:r w:rsidRPr="00080141">
        <w:rPr>
          <w:sz w:val="28"/>
          <w:szCs w:val="28"/>
        </w:rPr>
        <w:t>)*100%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381289" w:rsidRPr="00080141" w:rsidRDefault="00381289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="004B5C36" w:rsidRPr="00080141">
        <w:rPr>
          <w:sz w:val="28"/>
          <w:szCs w:val="28"/>
          <w:vertAlign w:val="subscript"/>
        </w:rPr>
        <w:t>б</w:t>
      </w:r>
      <w:r w:rsidR="00896C20" w:rsidRPr="00080141">
        <w:rPr>
          <w:sz w:val="28"/>
          <w:szCs w:val="28"/>
          <w:vertAlign w:val="subscript"/>
        </w:rPr>
        <w:t>01</w:t>
      </w:r>
      <w:r w:rsidRPr="00080141">
        <w:rPr>
          <w:sz w:val="28"/>
          <w:szCs w:val="28"/>
          <w:vertAlign w:val="subscript"/>
        </w:rPr>
        <w:t xml:space="preserve"> </w:t>
      </w:r>
      <w:r w:rsidR="004B5C36" w:rsidRPr="00080141">
        <w:rPr>
          <w:sz w:val="28"/>
          <w:szCs w:val="28"/>
        </w:rPr>
        <w:t>= (677,8 / 680,2</w:t>
      </w:r>
      <w:r w:rsidRPr="00080141">
        <w:rPr>
          <w:sz w:val="28"/>
          <w:szCs w:val="28"/>
        </w:rPr>
        <w:t>)*100% = 99,65%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="004B5C36" w:rsidRPr="00080141">
        <w:rPr>
          <w:sz w:val="28"/>
          <w:szCs w:val="28"/>
          <w:vertAlign w:val="subscript"/>
        </w:rPr>
        <w:t>б</w:t>
      </w:r>
      <w:r w:rsidRPr="00080141">
        <w:rPr>
          <w:sz w:val="28"/>
          <w:szCs w:val="28"/>
          <w:vertAlign w:val="subscript"/>
        </w:rPr>
        <w:t xml:space="preserve">02 </w:t>
      </w:r>
      <w:r w:rsidR="004B5C36" w:rsidRPr="00080141">
        <w:rPr>
          <w:sz w:val="28"/>
          <w:szCs w:val="28"/>
        </w:rPr>
        <w:t>= (682,4 / 680,2</w:t>
      </w:r>
      <w:r w:rsidRPr="00080141">
        <w:rPr>
          <w:sz w:val="28"/>
          <w:szCs w:val="28"/>
        </w:rPr>
        <w:t>)*100% = 100,32%</w:t>
      </w:r>
    </w:p>
    <w:p w:rsidR="00381289" w:rsidRPr="00080141" w:rsidRDefault="00381289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="004B5C36" w:rsidRPr="00080141">
        <w:rPr>
          <w:sz w:val="28"/>
          <w:szCs w:val="28"/>
          <w:vertAlign w:val="subscript"/>
        </w:rPr>
        <w:t>б</w:t>
      </w:r>
      <w:r w:rsidRPr="00080141">
        <w:rPr>
          <w:sz w:val="28"/>
          <w:szCs w:val="28"/>
          <w:vertAlign w:val="subscript"/>
        </w:rPr>
        <w:t xml:space="preserve">03 </w:t>
      </w:r>
      <w:r w:rsidRPr="00080141">
        <w:rPr>
          <w:sz w:val="28"/>
          <w:szCs w:val="28"/>
        </w:rPr>
        <w:t xml:space="preserve">= (686 </w:t>
      </w:r>
      <w:r w:rsidR="004B5C36" w:rsidRPr="00080141">
        <w:rPr>
          <w:sz w:val="28"/>
          <w:szCs w:val="28"/>
        </w:rPr>
        <w:t>/ 680,2</w:t>
      </w:r>
      <w:r w:rsidRPr="00080141">
        <w:rPr>
          <w:sz w:val="28"/>
          <w:szCs w:val="28"/>
        </w:rPr>
        <w:t xml:space="preserve">)*100% = </w:t>
      </w:r>
      <w:r w:rsidR="00896C20" w:rsidRPr="00080141">
        <w:rPr>
          <w:sz w:val="28"/>
          <w:szCs w:val="28"/>
        </w:rPr>
        <w:t>100,85</w:t>
      </w:r>
      <w:r w:rsidRPr="00080141">
        <w:rPr>
          <w:sz w:val="28"/>
          <w:szCs w:val="28"/>
        </w:rPr>
        <w:t>%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ОПД</w:t>
      </w:r>
      <w:r w:rsidR="004B5C36" w:rsidRPr="00080141">
        <w:rPr>
          <w:sz w:val="28"/>
          <w:szCs w:val="28"/>
          <w:vertAlign w:val="subscript"/>
        </w:rPr>
        <w:t>б</w:t>
      </w:r>
      <w:r w:rsidRPr="00080141">
        <w:rPr>
          <w:sz w:val="28"/>
          <w:szCs w:val="28"/>
          <w:vertAlign w:val="subscript"/>
        </w:rPr>
        <w:t xml:space="preserve">04 </w:t>
      </w:r>
      <w:r w:rsidR="004B5C36" w:rsidRPr="00080141">
        <w:rPr>
          <w:sz w:val="28"/>
          <w:szCs w:val="28"/>
        </w:rPr>
        <w:t>= (688,3 / 680,2</w:t>
      </w:r>
      <w:r w:rsidRPr="00080141">
        <w:rPr>
          <w:sz w:val="28"/>
          <w:szCs w:val="28"/>
        </w:rPr>
        <w:t>)*100% = 101,19%</w:t>
      </w:r>
    </w:p>
    <w:p w:rsidR="00F774ED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Остальные показатели рассчитаны и их относительные показатели представлены в данной таблице:</w:t>
      </w:r>
    </w:p>
    <w:p w:rsidR="00381289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br w:type="page"/>
      </w:r>
    </w:p>
    <w:tbl>
      <w:tblPr>
        <w:tblW w:w="8504" w:type="dxa"/>
        <w:jc w:val="center"/>
        <w:tblLook w:val="0000" w:firstRow="0" w:lastRow="0" w:firstColumn="0" w:lastColumn="0" w:noHBand="0" w:noVBand="0"/>
      </w:tblPr>
      <w:tblGrid>
        <w:gridCol w:w="3409"/>
        <w:gridCol w:w="960"/>
        <w:gridCol w:w="1017"/>
        <w:gridCol w:w="1021"/>
        <w:gridCol w:w="1091"/>
        <w:gridCol w:w="1006"/>
      </w:tblGrid>
      <w:tr w:rsidR="00AE22E7" w:rsidRPr="00080141">
        <w:trPr>
          <w:trHeight w:val="255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2003г.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 врачей-всего,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99,65%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100,32%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100,85%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101,19%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Кол. больничных коек, тыс.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98,91%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96,90%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95,51%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95,76%</w:t>
            </w:r>
          </w:p>
        </w:tc>
      </w:tr>
      <w:tr w:rsidR="00AE22E7" w:rsidRPr="00080141">
        <w:trPr>
          <w:trHeight w:val="483"/>
          <w:jc w:val="center"/>
        </w:trPr>
        <w:tc>
          <w:tcPr>
            <w:tcW w:w="3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Кол. станций(отделений) скорой медиц. Помощи (на конец года),шт.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101,26%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102,52%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103,03%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102,96%</w:t>
            </w:r>
          </w:p>
        </w:tc>
      </w:tr>
      <w:tr w:rsidR="00AE22E7" w:rsidRPr="00080141">
        <w:trPr>
          <w:trHeight w:val="483"/>
          <w:jc w:val="center"/>
        </w:trPr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E7" w:rsidRPr="00080141">
        <w:trPr>
          <w:trHeight w:val="255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Численность насел., млн.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99,59%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98,84%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98,71%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98,16%</w:t>
            </w:r>
          </w:p>
        </w:tc>
      </w:tr>
    </w:tbl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72493C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2) </w:t>
      </w:r>
      <w:r w:rsidR="00AE22E7" w:rsidRPr="00080141">
        <w:rPr>
          <w:sz w:val="28"/>
          <w:szCs w:val="28"/>
        </w:rPr>
        <w:t>Относительные показатели интенсивности</w:t>
      </w:r>
      <w:r w:rsidR="00C614CE" w:rsidRPr="00080141">
        <w:rPr>
          <w:sz w:val="28"/>
          <w:szCs w:val="28"/>
        </w:rPr>
        <w:t>, которые характеризуют степень распространения изучаемого процесса или явления в присущей ему среде</w:t>
      </w:r>
      <w:r w:rsidRPr="00080141">
        <w:rPr>
          <w:sz w:val="28"/>
          <w:szCs w:val="28"/>
        </w:rPr>
        <w:t>: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ОПИ = (показатель, характер. явление А) / (показатель, характер. среду распространения явления А).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Данный показатель рассчитаем для 2000 года.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ОПИ</w:t>
      </w:r>
      <w:r w:rsidRPr="00080141">
        <w:rPr>
          <w:sz w:val="28"/>
          <w:szCs w:val="28"/>
          <w:vertAlign w:val="subscript"/>
        </w:rPr>
        <w:t>вр.</w:t>
      </w:r>
      <w:r w:rsidRPr="00080141">
        <w:rPr>
          <w:sz w:val="28"/>
          <w:szCs w:val="28"/>
        </w:rPr>
        <w:t xml:space="preserve"> = (680,2 / 146900)*1000 = 4,63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ОПИ</w:t>
      </w:r>
      <w:r w:rsidRPr="00080141">
        <w:rPr>
          <w:sz w:val="28"/>
          <w:szCs w:val="28"/>
          <w:vertAlign w:val="subscript"/>
        </w:rPr>
        <w:t>б.к..</w:t>
      </w:r>
      <w:r w:rsidRPr="00080141">
        <w:rPr>
          <w:sz w:val="28"/>
          <w:szCs w:val="28"/>
        </w:rPr>
        <w:t xml:space="preserve"> = (1671,6 / 146900)*1000 = 11,38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ОПИ</w:t>
      </w:r>
      <w:r w:rsidRPr="00080141">
        <w:rPr>
          <w:sz w:val="28"/>
          <w:szCs w:val="28"/>
          <w:vertAlign w:val="subscript"/>
        </w:rPr>
        <w:t>к.ст.</w:t>
      </w:r>
      <w:r w:rsidRPr="00080141">
        <w:rPr>
          <w:sz w:val="28"/>
          <w:szCs w:val="28"/>
        </w:rPr>
        <w:t xml:space="preserve"> = (3172 /146900)*1000 = 21,59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Показатели за остальные годы рассчитаны и их относительные показатели представлены в данной таблице:</w:t>
      </w:r>
    </w:p>
    <w:p w:rsidR="00896C20" w:rsidRPr="00080141" w:rsidRDefault="00896C2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8569" w:type="dxa"/>
        <w:jc w:val="center"/>
        <w:tblLook w:val="0000" w:firstRow="0" w:lastRow="0" w:firstColumn="0" w:lastColumn="0" w:noHBand="0" w:noVBand="0"/>
      </w:tblPr>
      <w:tblGrid>
        <w:gridCol w:w="3049"/>
        <w:gridCol w:w="960"/>
        <w:gridCol w:w="1120"/>
        <w:gridCol w:w="1220"/>
        <w:gridCol w:w="1220"/>
        <w:gridCol w:w="1000"/>
      </w:tblGrid>
      <w:tr w:rsidR="00AE22E7" w:rsidRPr="00080141">
        <w:trPr>
          <w:trHeight w:val="25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 врачей-всего,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Кол. больничных коек, тыс.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</w:tr>
      <w:tr w:rsidR="00AE22E7" w:rsidRPr="00080141">
        <w:trPr>
          <w:trHeight w:val="483"/>
          <w:jc w:val="center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Кол. ст</w:t>
            </w:r>
            <w:r w:rsidR="00F6418A" w:rsidRPr="00080141">
              <w:rPr>
                <w:rFonts w:ascii="Times New Roman" w:hAnsi="Times New Roman" w:cs="Times New Roman"/>
                <w:sz w:val="20"/>
                <w:szCs w:val="20"/>
              </w:rPr>
              <w:t>анций(отделений) скорой медиц. п</w:t>
            </w: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омощи (на конец года),шт.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21,59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22,54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</w:tr>
      <w:tr w:rsidR="00AE22E7" w:rsidRPr="00080141">
        <w:trPr>
          <w:trHeight w:val="483"/>
          <w:jc w:val="center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E7" w:rsidRPr="00080141">
        <w:trPr>
          <w:trHeight w:val="25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Численность насел., млн.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F774ED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E22E7" w:rsidRPr="00080141" w:rsidRDefault="00F6418A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 </w:t>
      </w:r>
    </w:p>
    <w:p w:rsidR="00F6418A" w:rsidRPr="00080141" w:rsidRDefault="00F6418A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Исходя</w:t>
      </w:r>
      <w:r w:rsidR="00C614CE" w:rsidRPr="00080141">
        <w:rPr>
          <w:sz w:val="28"/>
          <w:szCs w:val="28"/>
        </w:rPr>
        <w:t>,</w:t>
      </w:r>
      <w:r w:rsidRPr="00080141">
        <w:rPr>
          <w:sz w:val="28"/>
          <w:szCs w:val="28"/>
        </w:rPr>
        <w:t xml:space="preserve"> из приведенных выше данных можно сделать следующий вывод, что, </w:t>
      </w:r>
      <w:r w:rsidR="00C614CE" w:rsidRPr="00080141">
        <w:rPr>
          <w:sz w:val="28"/>
          <w:szCs w:val="28"/>
        </w:rPr>
        <w:t xml:space="preserve">больше всего на население приходится количества станций скорой помощи, а меньше всего врачей, что, конечно же, с одной стороны хорошо, а с другой стороны необходимо увеличение числа врачей. </w:t>
      </w:r>
    </w:p>
    <w:p w:rsidR="00F774ED" w:rsidRPr="00080141" w:rsidRDefault="00F774E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080141">
        <w:rPr>
          <w:b/>
          <w:bCs/>
          <w:sz w:val="28"/>
          <w:szCs w:val="28"/>
          <w:u w:val="single"/>
        </w:rPr>
        <w:t>Задача 2</w:t>
      </w:r>
      <w:r w:rsidR="004B5C36" w:rsidRPr="00080141">
        <w:rPr>
          <w:b/>
          <w:bCs/>
          <w:sz w:val="28"/>
          <w:szCs w:val="28"/>
          <w:u w:val="single"/>
        </w:rPr>
        <w:t>.</w:t>
      </w: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Обеспеченность населения района жильем характеризуется следующими данными:</w:t>
      </w:r>
    </w:p>
    <w:tbl>
      <w:tblPr>
        <w:tblW w:w="6360" w:type="dxa"/>
        <w:jc w:val="center"/>
        <w:tblLook w:val="0000" w:firstRow="0" w:lastRow="0" w:firstColumn="0" w:lastColumn="0" w:noHBand="0" w:noVBand="0"/>
      </w:tblPr>
      <w:tblGrid>
        <w:gridCol w:w="3780"/>
        <w:gridCol w:w="1420"/>
        <w:gridCol w:w="1160"/>
      </w:tblGrid>
      <w:tr w:rsidR="00AE22E7" w:rsidRPr="00080141">
        <w:trPr>
          <w:trHeight w:val="483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группа насел. по уровню жилищ. условий (м^2 общей площади на 1 чел.)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 насел., тыс. чел.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общая площадь, тыс. м^2</w:t>
            </w:r>
          </w:p>
        </w:tc>
      </w:tr>
      <w:tr w:rsidR="00AE22E7" w:rsidRPr="00080141">
        <w:trPr>
          <w:trHeight w:val="55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768,2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20-30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2313,6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1130,5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40 и более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</w:tbl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Определите степень расслоения населения по уровню жилищных условий.</w:t>
      </w:r>
    </w:p>
    <w:p w:rsidR="00C614CE" w:rsidRPr="00080141" w:rsidRDefault="00C614C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>Решение</w:t>
      </w:r>
      <w:r w:rsidR="004B5C36" w:rsidRPr="00080141">
        <w:rPr>
          <w:sz w:val="28"/>
          <w:szCs w:val="28"/>
          <w:u w:val="single"/>
        </w:rPr>
        <w:t>:</w:t>
      </w: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080141">
        <w:rPr>
          <w:sz w:val="28"/>
          <w:szCs w:val="28"/>
        </w:rPr>
        <w:t xml:space="preserve">Для этого необходимо рассчитать </w:t>
      </w:r>
      <w:r w:rsidR="00F732AB" w:rsidRPr="00080141">
        <w:rPr>
          <w:sz w:val="28"/>
          <w:szCs w:val="28"/>
          <w:lang w:val="en-US"/>
        </w:rPr>
        <w:t>cum</w:t>
      </w:r>
      <w:r w:rsidR="00F732AB" w:rsidRPr="00080141">
        <w:rPr>
          <w:sz w:val="28"/>
          <w:szCs w:val="28"/>
        </w:rPr>
        <w:t xml:space="preserve"> </w:t>
      </w:r>
      <w:r w:rsidR="00F732AB" w:rsidRPr="00080141">
        <w:rPr>
          <w:sz w:val="28"/>
          <w:szCs w:val="28"/>
          <w:lang w:val="en-US"/>
        </w:rPr>
        <w:t>x</w:t>
      </w:r>
      <w:r w:rsidR="00F732AB" w:rsidRPr="00080141">
        <w:rPr>
          <w:sz w:val="28"/>
          <w:szCs w:val="28"/>
        </w:rPr>
        <w:t>= х</w:t>
      </w:r>
      <w:r w:rsidR="00F732AB" w:rsidRPr="00080141">
        <w:rPr>
          <w:sz w:val="28"/>
          <w:szCs w:val="28"/>
          <w:vertAlign w:val="subscript"/>
        </w:rPr>
        <w:t>0</w:t>
      </w:r>
      <w:r w:rsidR="00F732AB" w:rsidRPr="00080141">
        <w:rPr>
          <w:sz w:val="28"/>
          <w:szCs w:val="28"/>
        </w:rPr>
        <w:t xml:space="preserve"> + х</w:t>
      </w:r>
      <w:r w:rsidR="00F732AB" w:rsidRPr="00080141">
        <w:rPr>
          <w:sz w:val="28"/>
          <w:szCs w:val="28"/>
          <w:vertAlign w:val="subscript"/>
        </w:rPr>
        <w:t>1</w:t>
      </w:r>
    </w:p>
    <w:p w:rsidR="00F732AB" w:rsidRPr="00080141" w:rsidRDefault="00F732A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080141">
        <w:rPr>
          <w:sz w:val="28"/>
          <w:szCs w:val="28"/>
          <w:lang w:val="en-US"/>
        </w:rPr>
        <w:t>cum x</w:t>
      </w:r>
      <w:r w:rsidRPr="00080141">
        <w:rPr>
          <w:sz w:val="28"/>
          <w:szCs w:val="28"/>
          <w:vertAlign w:val="subscript"/>
          <w:lang w:val="en-US"/>
        </w:rPr>
        <w:t>1</w:t>
      </w:r>
      <w:r w:rsidRPr="00080141">
        <w:rPr>
          <w:sz w:val="28"/>
          <w:szCs w:val="28"/>
          <w:lang w:val="en-US"/>
        </w:rPr>
        <w:t xml:space="preserve"> = 27,3</w:t>
      </w:r>
    </w:p>
    <w:p w:rsidR="00F732AB" w:rsidRPr="00080141" w:rsidRDefault="00F732A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080141">
        <w:rPr>
          <w:sz w:val="28"/>
          <w:szCs w:val="28"/>
          <w:lang w:val="en-US"/>
        </w:rPr>
        <w:t>cum x</w:t>
      </w:r>
      <w:r w:rsidRPr="00080141">
        <w:rPr>
          <w:sz w:val="28"/>
          <w:szCs w:val="28"/>
          <w:vertAlign w:val="subscript"/>
          <w:lang w:val="en-US"/>
        </w:rPr>
        <w:t xml:space="preserve">2 </w:t>
      </w:r>
      <w:r w:rsidRPr="00080141">
        <w:rPr>
          <w:sz w:val="28"/>
          <w:szCs w:val="28"/>
          <w:lang w:val="en-US"/>
        </w:rPr>
        <w:t>= 27.3 + 48 = 75,3</w:t>
      </w:r>
    </w:p>
    <w:p w:rsidR="00F732AB" w:rsidRPr="00080141" w:rsidRDefault="00F732A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080141">
        <w:rPr>
          <w:sz w:val="28"/>
          <w:szCs w:val="28"/>
          <w:lang w:val="en-US"/>
        </w:rPr>
        <w:t>cum x</w:t>
      </w:r>
      <w:r w:rsidRPr="00080141">
        <w:rPr>
          <w:sz w:val="28"/>
          <w:szCs w:val="28"/>
          <w:vertAlign w:val="subscript"/>
          <w:lang w:val="en-US"/>
        </w:rPr>
        <w:t xml:space="preserve">3 </w:t>
      </w:r>
      <w:r w:rsidRPr="00080141">
        <w:rPr>
          <w:sz w:val="28"/>
          <w:szCs w:val="28"/>
          <w:lang w:val="en-US"/>
        </w:rPr>
        <w:t>= 75,3+ 96,4 = 171,7</w:t>
      </w:r>
    </w:p>
    <w:p w:rsidR="00F732AB" w:rsidRPr="00080141" w:rsidRDefault="00F732A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  <w:lang w:val="en-US"/>
        </w:rPr>
        <w:t>cum</w:t>
      </w:r>
      <w:r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  <w:lang w:val="en-US"/>
        </w:rPr>
        <w:t>x</w:t>
      </w:r>
      <w:r w:rsidRPr="00080141">
        <w:rPr>
          <w:sz w:val="28"/>
          <w:szCs w:val="28"/>
          <w:vertAlign w:val="subscript"/>
        </w:rPr>
        <w:t xml:space="preserve">4 </w:t>
      </w:r>
      <w:r w:rsidRPr="00080141">
        <w:rPr>
          <w:sz w:val="28"/>
          <w:szCs w:val="28"/>
        </w:rPr>
        <w:t>= 171,7 + 32,3 = 204</w:t>
      </w:r>
    </w:p>
    <w:p w:rsidR="00F732AB" w:rsidRPr="00080141" w:rsidRDefault="00F732A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  <w:lang w:val="en-US"/>
        </w:rPr>
        <w:t>cum</w:t>
      </w:r>
      <w:r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  <w:lang w:val="en-US"/>
        </w:rPr>
        <w:t>x</w:t>
      </w:r>
      <w:r w:rsidRPr="00080141">
        <w:rPr>
          <w:sz w:val="28"/>
          <w:szCs w:val="28"/>
          <w:vertAlign w:val="subscript"/>
        </w:rPr>
        <w:t xml:space="preserve">5 </w:t>
      </w:r>
      <w:r w:rsidRPr="00080141">
        <w:rPr>
          <w:sz w:val="28"/>
          <w:szCs w:val="28"/>
        </w:rPr>
        <w:t>= 204 + 8,5 = 212,5</w:t>
      </w:r>
    </w:p>
    <w:p w:rsidR="003E018F" w:rsidRPr="00080141" w:rsidRDefault="003E018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Теперь рассчитаем y</w:t>
      </w:r>
      <w:r w:rsidRPr="00080141">
        <w:rPr>
          <w:sz w:val="28"/>
          <w:szCs w:val="28"/>
          <w:vertAlign w:val="subscript"/>
        </w:rPr>
        <w:t xml:space="preserve">i </w:t>
      </w:r>
      <w:r w:rsidRPr="00080141">
        <w:rPr>
          <w:sz w:val="28"/>
          <w:szCs w:val="28"/>
        </w:rPr>
        <w:t xml:space="preserve">= общая площадь / числен. </w:t>
      </w:r>
      <w:r w:rsidR="00AA7201" w:rsidRPr="00080141">
        <w:rPr>
          <w:sz w:val="28"/>
          <w:szCs w:val="28"/>
        </w:rPr>
        <w:t>н</w:t>
      </w:r>
      <w:r w:rsidRPr="00080141">
        <w:rPr>
          <w:sz w:val="28"/>
          <w:szCs w:val="28"/>
        </w:rPr>
        <w:t>аселения</w:t>
      </w:r>
    </w:p>
    <w:p w:rsidR="003E018F" w:rsidRPr="00080141" w:rsidRDefault="003E018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у</w:t>
      </w:r>
      <w:r w:rsidRPr="00080141">
        <w:rPr>
          <w:sz w:val="28"/>
          <w:szCs w:val="28"/>
          <w:vertAlign w:val="subscript"/>
        </w:rPr>
        <w:t>1</w:t>
      </w:r>
      <w:r w:rsidRPr="00080141">
        <w:rPr>
          <w:sz w:val="28"/>
          <w:szCs w:val="28"/>
        </w:rPr>
        <w:t xml:space="preserve"> = 218,4 / 27,3 = 8</w:t>
      </w:r>
    </w:p>
    <w:p w:rsidR="00AA7201" w:rsidRPr="00080141" w:rsidRDefault="00F732A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Таким же образом рассчитываем</w:t>
      </w:r>
      <w:r w:rsidR="00F774ED" w:rsidRPr="00080141">
        <w:rPr>
          <w:sz w:val="28"/>
          <w:szCs w:val="28"/>
        </w:rPr>
        <w:t xml:space="preserve"> </w:t>
      </w:r>
      <w:r w:rsidR="003E018F" w:rsidRPr="00080141">
        <w:rPr>
          <w:sz w:val="28"/>
          <w:szCs w:val="28"/>
        </w:rPr>
        <w:t>остальные y</w:t>
      </w:r>
      <w:r w:rsidR="003E018F" w:rsidRPr="00080141">
        <w:rPr>
          <w:sz w:val="28"/>
          <w:szCs w:val="28"/>
          <w:vertAlign w:val="subscript"/>
          <w:lang w:val="en-US"/>
        </w:rPr>
        <w:t>i</w:t>
      </w:r>
      <w:r w:rsidR="00F774ED" w:rsidRPr="00080141">
        <w:rPr>
          <w:sz w:val="28"/>
          <w:szCs w:val="28"/>
        </w:rPr>
        <w:t xml:space="preserve"> </w:t>
      </w:r>
      <w:r w:rsidR="003E018F" w:rsidRPr="00080141">
        <w:rPr>
          <w:sz w:val="28"/>
          <w:szCs w:val="28"/>
        </w:rPr>
        <w:t xml:space="preserve">и </w:t>
      </w:r>
      <w:r w:rsidR="003E018F" w:rsidRPr="00080141">
        <w:rPr>
          <w:sz w:val="28"/>
          <w:szCs w:val="28"/>
          <w:lang w:val="en-US"/>
        </w:rPr>
        <w:t>cum</w:t>
      </w:r>
      <w:r w:rsidR="003E018F" w:rsidRPr="00080141">
        <w:rPr>
          <w:sz w:val="28"/>
          <w:szCs w:val="28"/>
        </w:rPr>
        <w:t xml:space="preserve"> y</w:t>
      </w:r>
      <w:r w:rsidR="003E018F" w:rsidRPr="00080141">
        <w:rPr>
          <w:sz w:val="28"/>
          <w:szCs w:val="28"/>
          <w:vertAlign w:val="subscript"/>
          <w:lang w:val="en-US"/>
        </w:rPr>
        <w:t>i</w:t>
      </w:r>
      <w:r w:rsidR="003E018F" w:rsidRPr="00080141">
        <w:rPr>
          <w:sz w:val="28"/>
          <w:szCs w:val="28"/>
        </w:rPr>
        <w:t>, рассчитанные данные приводятся в данной таблице:</w:t>
      </w:r>
    </w:p>
    <w:p w:rsidR="00F732AB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br w:type="page"/>
      </w:r>
    </w:p>
    <w:tbl>
      <w:tblPr>
        <w:tblW w:w="8405" w:type="dxa"/>
        <w:tblInd w:w="-10" w:type="dxa"/>
        <w:tblLook w:val="0000" w:firstRow="0" w:lastRow="0" w:firstColumn="0" w:lastColumn="0" w:noHBand="0" w:noVBand="0"/>
      </w:tblPr>
      <w:tblGrid>
        <w:gridCol w:w="3365"/>
        <w:gridCol w:w="1420"/>
        <w:gridCol w:w="925"/>
        <w:gridCol w:w="775"/>
        <w:gridCol w:w="960"/>
        <w:gridCol w:w="960"/>
      </w:tblGrid>
      <w:tr w:rsidR="00AE22E7" w:rsidRPr="00080141">
        <w:trPr>
          <w:trHeight w:val="483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группа насел. по уровню жилищ. условий (м^2 общей площади на 1 чел.)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 насел., тыс. чел.</w:t>
            </w:r>
            <w:r w:rsidR="00CF7EA4"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 (xi)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сum х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yi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cum yi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dxi-dyi</w:t>
            </w:r>
          </w:p>
        </w:tc>
      </w:tr>
      <w:tr w:rsidR="00AE22E7" w:rsidRPr="00080141">
        <w:trPr>
          <w:trHeight w:val="483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E7" w:rsidRPr="00080141">
        <w:trPr>
          <w:trHeight w:val="25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AE22E7" w:rsidRPr="00080141">
        <w:trPr>
          <w:trHeight w:val="25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E22E7" w:rsidRPr="00080141">
        <w:trPr>
          <w:trHeight w:val="25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20-30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E22E7" w:rsidRPr="00080141">
        <w:trPr>
          <w:trHeight w:val="25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</w:tr>
      <w:tr w:rsidR="00AE22E7" w:rsidRPr="00080141">
        <w:trPr>
          <w:trHeight w:val="25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40 и более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-33,5</w:t>
            </w:r>
          </w:p>
        </w:tc>
      </w:tr>
    </w:tbl>
    <w:p w:rsidR="004B5C36" w:rsidRPr="00080141" w:rsidRDefault="004B5C36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CF7EA4" w:rsidRPr="00080141" w:rsidRDefault="00F6418A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Для определения степени расслоения населения воспользуемся коэффициентом</w:t>
      </w:r>
      <w:r w:rsidR="00CF7EA4" w:rsidRPr="00080141">
        <w:rPr>
          <w:sz w:val="28"/>
          <w:szCs w:val="28"/>
        </w:rPr>
        <w:t xml:space="preserve"> Джини, формула которого представлена в таблице</w:t>
      </w:r>
      <w:r w:rsidR="003E018F" w:rsidRPr="00080141">
        <w:rPr>
          <w:sz w:val="28"/>
          <w:szCs w:val="28"/>
        </w:rPr>
        <w:t xml:space="preserve"> </w:t>
      </w:r>
      <w:r w:rsidR="004B5C36" w:rsidRPr="00080141">
        <w:rPr>
          <w:sz w:val="28"/>
          <w:szCs w:val="28"/>
        </w:rPr>
        <w:t xml:space="preserve">1 </w:t>
      </w:r>
      <w:r w:rsidR="00CF7EA4" w:rsidRPr="00080141">
        <w:rPr>
          <w:sz w:val="28"/>
          <w:szCs w:val="28"/>
        </w:rPr>
        <w:t>(приложение 1).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5200" w:type="dxa"/>
        <w:jc w:val="center"/>
        <w:tblLook w:val="0000" w:firstRow="0" w:lastRow="0" w:firstColumn="0" w:lastColumn="0" w:noHBand="0" w:noVBand="0"/>
      </w:tblPr>
      <w:tblGrid>
        <w:gridCol w:w="3780"/>
        <w:gridCol w:w="1420"/>
      </w:tblGrid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сумм (cum yi)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AE22E7" w:rsidRPr="00080141">
        <w:trPr>
          <w:trHeight w:val="25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коэфф. Джинни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DE5DBD" w:rsidRPr="000801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E5DBD" w:rsidRPr="00080141" w:rsidRDefault="00DE5DB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CF7EA4" w:rsidRPr="00080141" w:rsidRDefault="00CF7EA4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Полученный коэффици</w:t>
      </w:r>
      <w:r w:rsidR="003E018F" w:rsidRPr="00080141">
        <w:rPr>
          <w:sz w:val="28"/>
          <w:szCs w:val="28"/>
        </w:rPr>
        <w:t>ент равен 4,8</w:t>
      </w:r>
      <w:r w:rsidR="00DE5DBD" w:rsidRPr="00080141">
        <w:rPr>
          <w:sz w:val="28"/>
          <w:szCs w:val="28"/>
        </w:rPr>
        <w:t>%</w:t>
      </w:r>
      <w:r w:rsidR="003E018F" w:rsidRPr="00080141">
        <w:rPr>
          <w:sz w:val="28"/>
          <w:szCs w:val="28"/>
        </w:rPr>
        <w:t xml:space="preserve"> , что говорит о </w:t>
      </w:r>
      <w:r w:rsidR="00DE5DBD" w:rsidRPr="00080141">
        <w:rPr>
          <w:sz w:val="28"/>
          <w:szCs w:val="28"/>
        </w:rPr>
        <w:t>не</w:t>
      </w:r>
      <w:r w:rsidRPr="00080141">
        <w:rPr>
          <w:sz w:val="28"/>
          <w:szCs w:val="28"/>
        </w:rPr>
        <w:t>высокой степени расслоения насел</w:t>
      </w:r>
      <w:r w:rsidR="003E018F" w:rsidRPr="00080141">
        <w:rPr>
          <w:sz w:val="28"/>
          <w:szCs w:val="28"/>
        </w:rPr>
        <w:t>ения п</w:t>
      </w:r>
      <w:r w:rsidR="00DE5DBD" w:rsidRPr="00080141">
        <w:rPr>
          <w:sz w:val="28"/>
          <w:szCs w:val="28"/>
        </w:rPr>
        <w:t>о уровню жилищных условий. Это достаточно хорошо, ведь это говорит о том, что жилищный уровень населения практически одинаков.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b/>
          <w:bCs/>
          <w:sz w:val="28"/>
          <w:szCs w:val="28"/>
          <w:u w:val="single"/>
        </w:rPr>
        <w:t>Задача 3.</w:t>
      </w: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Имеются данные, характеризующие показатели качества жизни, по выделенной группе стран: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8868" w:type="dxa"/>
        <w:tblInd w:w="-113" w:type="dxa"/>
        <w:tblLook w:val="0000" w:firstRow="0" w:lastRow="0" w:firstColumn="0" w:lastColumn="0" w:noHBand="0" w:noVBand="0"/>
      </w:tblPr>
      <w:tblGrid>
        <w:gridCol w:w="1213"/>
        <w:gridCol w:w="2079"/>
        <w:gridCol w:w="1966"/>
        <w:gridCol w:w="1800"/>
        <w:gridCol w:w="1810"/>
      </w:tblGrid>
      <w:tr w:rsidR="00AE22E7" w:rsidRPr="00080141">
        <w:trPr>
          <w:trHeight w:val="483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предстоящей жизни,лет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уровень грамотности взрослого насел.,%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доля учащихся среди молодежи,%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реальный ВВП на душу насел.,долл. США ППС</w:t>
            </w:r>
          </w:p>
        </w:tc>
      </w:tr>
      <w:tr w:rsidR="00AE22E7" w:rsidRPr="00080141">
        <w:trPr>
          <w:trHeight w:val="483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8498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5928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Венесуэла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8090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22604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6347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A7201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E22E7" w:rsidRPr="00080141">
              <w:rPr>
                <w:rFonts w:ascii="Times New Roman" w:hAnsi="Times New Roman" w:cs="Times New Roman"/>
                <w:sz w:val="20"/>
                <w:szCs w:val="20"/>
              </w:rPr>
              <w:t>аиланд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7742</w:t>
            </w:r>
          </w:p>
        </w:tc>
      </w:tr>
    </w:tbl>
    <w:p w:rsidR="00AA7201" w:rsidRPr="00080141" w:rsidRDefault="00AA7201" w:rsidP="00AA7201">
      <w:pPr>
        <w:widowControl/>
        <w:spacing w:before="0" w:line="360" w:lineRule="auto"/>
        <w:jc w:val="left"/>
        <w:rPr>
          <w:rFonts w:ascii="Times New Roman" w:hAnsi="Times New Roman" w:cs="Times New Roman"/>
          <w:sz w:val="20"/>
          <w:szCs w:val="20"/>
        </w:rPr>
        <w:sectPr w:rsidR="00AA7201" w:rsidRPr="00080141" w:rsidSect="00F774ED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tbl>
      <w:tblPr>
        <w:tblW w:w="8868" w:type="dxa"/>
        <w:tblInd w:w="-113" w:type="dxa"/>
        <w:tblLook w:val="0000" w:firstRow="0" w:lastRow="0" w:firstColumn="0" w:lastColumn="0" w:noHBand="0" w:noVBand="0"/>
      </w:tblPr>
      <w:tblGrid>
        <w:gridCol w:w="1213"/>
        <w:gridCol w:w="2079"/>
        <w:gridCol w:w="1966"/>
        <w:gridCol w:w="1800"/>
        <w:gridCol w:w="1810"/>
      </w:tblGrid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Малазия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9572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6769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5516</w:t>
            </w:r>
          </w:p>
        </w:tc>
      </w:tr>
      <w:tr w:rsidR="00AE22E7" w:rsidRPr="00080141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Кувейт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2E7" w:rsidRPr="00080141" w:rsidRDefault="00AE22E7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23848</w:t>
            </w:r>
          </w:p>
        </w:tc>
      </w:tr>
    </w:tbl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AE22E7" w:rsidRPr="00080141" w:rsidRDefault="00AE22E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По приведенным данным вычислите:</w:t>
      </w:r>
    </w:p>
    <w:p w:rsidR="00AE22E7" w:rsidRPr="00080141" w:rsidRDefault="00AE22E7" w:rsidP="00F774ED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компонентные индексы, составляющие ИРЧП, по каждой стране</w:t>
      </w:r>
      <w:r w:rsidR="00AD5BDB" w:rsidRPr="00080141">
        <w:rPr>
          <w:sz w:val="28"/>
          <w:szCs w:val="28"/>
        </w:rPr>
        <w:t>;</w:t>
      </w:r>
    </w:p>
    <w:p w:rsidR="00AD5BDB" w:rsidRPr="00080141" w:rsidRDefault="00AD5BDB" w:rsidP="00F774ED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ИРЧП по каждой стране;</w:t>
      </w:r>
    </w:p>
    <w:p w:rsidR="00AD5BDB" w:rsidRPr="00080141" w:rsidRDefault="00AD5BDB" w:rsidP="00F774ED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ранговые коэффициенты корреляции Спирмена, характеризующие зависимость рангов по ИРГП от рангов по каждому его компоненту.</w:t>
      </w:r>
    </w:p>
    <w:p w:rsidR="00DE5DBD" w:rsidRPr="00080141" w:rsidRDefault="00DE5DB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>Решение:</w:t>
      </w:r>
    </w:p>
    <w:p w:rsidR="00AD5BDB" w:rsidRPr="00080141" w:rsidRDefault="009A12C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 </w:t>
      </w:r>
      <w:r w:rsidR="00AD5BDB" w:rsidRPr="00080141">
        <w:rPr>
          <w:sz w:val="28"/>
          <w:szCs w:val="28"/>
        </w:rPr>
        <w:t>Для начала рассчитаем компонентные индексы, формулы которых пре</w:t>
      </w:r>
      <w:r w:rsidR="00DE5DBD" w:rsidRPr="00080141">
        <w:rPr>
          <w:sz w:val="28"/>
          <w:szCs w:val="28"/>
        </w:rPr>
        <w:t xml:space="preserve">дставлены в таблице 1 </w:t>
      </w:r>
      <w:r w:rsidR="00AD5BDB" w:rsidRPr="00080141">
        <w:rPr>
          <w:sz w:val="28"/>
          <w:szCs w:val="28"/>
        </w:rPr>
        <w:t>(приложения</w:t>
      </w:r>
      <w:r w:rsidR="00DE5DBD" w:rsidRPr="00080141">
        <w:rPr>
          <w:sz w:val="28"/>
          <w:szCs w:val="28"/>
        </w:rPr>
        <w:t xml:space="preserve"> 1</w:t>
      </w:r>
      <w:r w:rsidR="00AD5BDB" w:rsidRPr="00080141">
        <w:rPr>
          <w:sz w:val="28"/>
          <w:szCs w:val="28"/>
        </w:rPr>
        <w:t>)</w:t>
      </w:r>
      <w:r w:rsidR="00DE5DBD" w:rsidRPr="00080141">
        <w:rPr>
          <w:sz w:val="28"/>
          <w:szCs w:val="28"/>
        </w:rPr>
        <w:t>.</w:t>
      </w:r>
    </w:p>
    <w:p w:rsidR="00DE5DBD" w:rsidRPr="00080141" w:rsidRDefault="00DE5DB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Рассчитаем для наглядности каждый из индексов для Аргентины:</w:t>
      </w:r>
    </w:p>
    <w:p w:rsidR="00183E74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 (x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– 25) / (85-25), I 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 (72,6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– 25) / (85-25) = 0,793</w:t>
      </w:r>
    </w:p>
    <w:p w:rsidR="00183E74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=2/3i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+ 1/3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=2/3*0,962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+ 1/3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*0,79 = 0,905</w:t>
      </w:r>
    </w:p>
    <w:p w:rsidR="00183E74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=(lnx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</w:rPr>
        <w:t>ввп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–ln100)/(ln40000-ln100),</w:t>
      </w:r>
    </w:p>
    <w:p w:rsidR="00183E74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=(9,048–ln100)/(ln40000-ln100)=0,741</w:t>
      </w:r>
    </w:p>
    <w:p w:rsidR="00183E74" w:rsidRPr="00080141" w:rsidRDefault="00F774E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</w:rPr>
        <w:t>ИРЧП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A12CD"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(I 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+I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+ I</w:t>
      </w:r>
      <w:r w:rsidR="00183E74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) /</w:t>
      </w:r>
      <w:r w:rsidR="009A12CD"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E74" w:rsidRPr="0008014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A12CD" w:rsidRPr="000801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2CD" w:rsidRPr="00080141">
        <w:rPr>
          <w:rFonts w:ascii="Times New Roman" w:hAnsi="Times New Roman" w:cs="Times New Roman"/>
          <w:sz w:val="28"/>
          <w:szCs w:val="28"/>
        </w:rPr>
        <w:t>ИРЧП</w:t>
      </w:r>
      <w:r w:rsidR="009A12CD" w:rsidRPr="0008014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9A12CD" w:rsidRPr="000801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9A12CD" w:rsidRPr="00080141">
        <w:rPr>
          <w:rFonts w:ascii="Times New Roman" w:hAnsi="Times New Roman" w:cs="Times New Roman"/>
          <w:sz w:val="28"/>
          <w:szCs w:val="28"/>
          <w:lang w:val="en-US"/>
        </w:rPr>
        <w:t>= (0,793+0,905+ 0,741) / 3 = 0,813</w:t>
      </w:r>
    </w:p>
    <w:p w:rsidR="00183E74" w:rsidRPr="00080141" w:rsidRDefault="00183E74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D5BDB" w:rsidRPr="00080141" w:rsidRDefault="00183E74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Остальные индексы для других стран приведены в таблице:</w:t>
      </w:r>
    </w:p>
    <w:tbl>
      <w:tblPr>
        <w:tblW w:w="9057" w:type="dxa"/>
        <w:jc w:val="center"/>
        <w:tblLook w:val="0000" w:firstRow="0" w:lastRow="0" w:firstColumn="0" w:lastColumn="0" w:noHBand="0" w:noVBand="0"/>
      </w:tblPr>
      <w:tblGrid>
        <w:gridCol w:w="1477"/>
        <w:gridCol w:w="1782"/>
        <w:gridCol w:w="1491"/>
        <w:gridCol w:w="1491"/>
        <w:gridCol w:w="1599"/>
        <w:gridCol w:w="1217"/>
      </w:tblGrid>
      <w:tr w:rsidR="00AD5BDB" w:rsidRPr="00080141">
        <w:trPr>
          <w:trHeight w:val="48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индекс для продолж. жизни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индекс уровня грам.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индекс ВВП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ИРЧП по каждой стране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lnxввп</w:t>
            </w:r>
          </w:p>
        </w:tc>
      </w:tr>
      <w:tr w:rsidR="00AD5BDB" w:rsidRPr="00080141">
        <w:trPr>
          <w:trHeight w:val="48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0,813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9,048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8,687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Венесуэла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8,998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10,026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8,756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таиланд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8,954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Малазия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9,167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0,770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8,820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8,615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Кувейт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0,824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10,079</w:t>
            </w:r>
          </w:p>
        </w:tc>
      </w:tr>
    </w:tbl>
    <w:p w:rsidR="000529E5" w:rsidRPr="00080141" w:rsidRDefault="000529E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AD5BDB" w:rsidRPr="00080141" w:rsidRDefault="00AD5BD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Для их расчета необходимо найти значение ln100 и ln40000: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3400" w:type="dxa"/>
        <w:jc w:val="center"/>
        <w:tblLook w:val="0000" w:firstRow="0" w:lastRow="0" w:firstColumn="0" w:lastColumn="0" w:noHBand="0" w:noVBand="0"/>
      </w:tblPr>
      <w:tblGrid>
        <w:gridCol w:w="1540"/>
        <w:gridCol w:w="1860"/>
      </w:tblGrid>
      <w:tr w:rsidR="00AD5BDB" w:rsidRPr="00080141">
        <w:trPr>
          <w:trHeight w:val="2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ln100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4,605170186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ln40000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10,59663473</w:t>
            </w:r>
          </w:p>
        </w:tc>
      </w:tr>
    </w:tbl>
    <w:p w:rsidR="009A12CD" w:rsidRPr="00080141" w:rsidRDefault="009A12C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9A12CD" w:rsidRPr="00080141" w:rsidRDefault="009A12CD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На основе полученных </w:t>
      </w:r>
      <w:r w:rsidR="000529E5" w:rsidRPr="00080141">
        <w:rPr>
          <w:sz w:val="28"/>
          <w:szCs w:val="28"/>
        </w:rPr>
        <w:t>результатов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ИРЧП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по каждой стране, можно сделать следующий вывод: что данный индекс выше всего у Сингапура, Аргентины и Кувейта, что говорит о том, что данные страны относят</w:t>
      </w:r>
      <w:r w:rsidR="000529E5" w:rsidRPr="00080141">
        <w:rPr>
          <w:sz w:val="28"/>
          <w:szCs w:val="28"/>
        </w:rPr>
        <w:t xml:space="preserve">ся к странам с наиболее высокой </w:t>
      </w:r>
      <w:r w:rsidRPr="00080141">
        <w:rPr>
          <w:sz w:val="28"/>
          <w:szCs w:val="28"/>
        </w:rPr>
        <w:t>степе</w:t>
      </w:r>
      <w:r w:rsidR="000529E5" w:rsidRPr="00080141">
        <w:rPr>
          <w:sz w:val="28"/>
          <w:szCs w:val="28"/>
        </w:rPr>
        <w:t>нью</w:t>
      </w:r>
      <w:r w:rsidRPr="00080141">
        <w:rPr>
          <w:sz w:val="28"/>
          <w:szCs w:val="28"/>
        </w:rPr>
        <w:t xml:space="preserve"> развития человеческого потенциала.</w:t>
      </w:r>
      <w:r w:rsidR="000529E5" w:rsidRPr="00080141">
        <w:rPr>
          <w:sz w:val="28"/>
          <w:szCs w:val="28"/>
        </w:rPr>
        <w:t xml:space="preserve"> Самыми же низкими показателями развития обладает Бразилия и Турция.</w:t>
      </w:r>
    </w:p>
    <w:p w:rsidR="0072493C" w:rsidRPr="00080141" w:rsidRDefault="00AD5BD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Затем нам необходимо найти ранговые коэффициенты корреляции Спирмена, характеризующие зависимость рангов от ИРЧП.</w:t>
      </w:r>
    </w:p>
    <w:p w:rsidR="00AD5BDB" w:rsidRPr="00080141" w:rsidRDefault="00AD5BDB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Для этого мы находим отношение каждого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полученного значения индекса к самому показателю ИРЧП.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7723" w:type="dxa"/>
        <w:jc w:val="center"/>
        <w:tblLook w:val="0000" w:firstRow="0" w:lastRow="0" w:firstColumn="0" w:lastColumn="0" w:noHBand="0" w:noVBand="0"/>
      </w:tblPr>
      <w:tblGrid>
        <w:gridCol w:w="1340"/>
        <w:gridCol w:w="1460"/>
        <w:gridCol w:w="1263"/>
        <w:gridCol w:w="920"/>
        <w:gridCol w:w="880"/>
        <w:gridCol w:w="1185"/>
        <w:gridCol w:w="675"/>
      </w:tblGrid>
      <w:tr w:rsidR="00AD5BDB" w:rsidRPr="00080141">
        <w:trPr>
          <w:trHeight w:val="483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ИРЧП по каждой стране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индекс для продолж. жизни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Rx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Ry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d=Rx-Ry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d^2</w:t>
            </w:r>
          </w:p>
        </w:tc>
      </w:tr>
      <w:tr w:rsidR="00AD5BDB" w:rsidRPr="00080141">
        <w:trPr>
          <w:trHeight w:val="48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Венесуэла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Малазия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BDB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Кувейт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BDB" w:rsidRPr="00080141" w:rsidRDefault="00AD5BDB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2493C" w:rsidRPr="00080141" w:rsidRDefault="0072493C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D03ABF" w:rsidRPr="00080141" w:rsidRDefault="00D03AB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Коэффициент корреляции рангов Спирмена рассчитывается по форму</w:t>
      </w:r>
      <w:r w:rsidR="00AA7201" w:rsidRPr="00080141">
        <w:rPr>
          <w:sz w:val="28"/>
          <w:szCs w:val="28"/>
        </w:rPr>
        <w:t>ле: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D03ABF" w:rsidRPr="00080141" w:rsidRDefault="00D03AB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р </w:t>
      </w:r>
      <w:r w:rsidRPr="00080141">
        <w:rPr>
          <w:sz w:val="28"/>
          <w:szCs w:val="28"/>
          <w:vertAlign w:val="subscript"/>
        </w:rPr>
        <w:t>х/у</w:t>
      </w:r>
      <w:r w:rsidRPr="00080141">
        <w:rPr>
          <w:sz w:val="28"/>
          <w:szCs w:val="28"/>
        </w:rPr>
        <w:t xml:space="preserve"> = 1 – ((6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d</w:t>
      </w:r>
      <w:r w:rsidRPr="00080141">
        <w:rPr>
          <w:sz w:val="28"/>
          <w:szCs w:val="28"/>
          <w:vertAlign w:val="subscript"/>
          <w:lang w:val="en-US"/>
        </w:rPr>
        <w:t>i</w:t>
      </w:r>
      <w:r w:rsidRPr="00080141">
        <w:rPr>
          <w:sz w:val="28"/>
          <w:szCs w:val="28"/>
        </w:rPr>
        <w:t xml:space="preserve">^2) / </w:t>
      </w:r>
      <w:r w:rsidRPr="00080141">
        <w:rPr>
          <w:sz w:val="28"/>
          <w:szCs w:val="28"/>
          <w:lang w:val="en-US"/>
        </w:rPr>
        <w:t>n</w:t>
      </w:r>
      <w:r w:rsidRPr="00080141">
        <w:rPr>
          <w:sz w:val="28"/>
          <w:szCs w:val="28"/>
        </w:rPr>
        <w:t xml:space="preserve"> (</w:t>
      </w:r>
      <w:r w:rsidRPr="00080141">
        <w:rPr>
          <w:sz w:val="28"/>
          <w:szCs w:val="28"/>
          <w:lang w:val="en-US"/>
        </w:rPr>
        <w:t>n</w:t>
      </w:r>
      <w:r w:rsidRPr="00080141">
        <w:rPr>
          <w:sz w:val="28"/>
          <w:szCs w:val="28"/>
          <w:vertAlign w:val="superscript"/>
        </w:rPr>
        <w:t>2</w:t>
      </w:r>
      <w:r w:rsidRPr="00080141">
        <w:rPr>
          <w:sz w:val="28"/>
          <w:szCs w:val="28"/>
        </w:rPr>
        <w:t xml:space="preserve"> -1))</w:t>
      </w:r>
    </w:p>
    <w:p w:rsidR="00D03ABF" w:rsidRPr="00080141" w:rsidRDefault="00D03AB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В нашем случае </w:t>
      </w:r>
      <w:r w:rsidRPr="00080141">
        <w:rPr>
          <w:sz w:val="28"/>
          <w:szCs w:val="28"/>
          <w:lang w:val="en-US"/>
        </w:rPr>
        <w:t>n</w:t>
      </w:r>
      <w:r w:rsidRPr="00080141">
        <w:rPr>
          <w:sz w:val="28"/>
          <w:szCs w:val="28"/>
        </w:rPr>
        <w:t xml:space="preserve"> = 10, так как у нас 10 стран. И используя эту формулу у нас получается, что р = 1 – ((6*4)/ 10(100-1)) = 0,976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2800" w:type="dxa"/>
        <w:jc w:val="center"/>
        <w:tblLook w:val="0000" w:firstRow="0" w:lastRow="0" w:firstColumn="0" w:lastColumn="0" w:noHBand="0" w:noVBand="0"/>
      </w:tblPr>
      <w:tblGrid>
        <w:gridCol w:w="1340"/>
        <w:gridCol w:w="1460"/>
      </w:tblGrid>
      <w:tr w:rsidR="00D03ABF" w:rsidRPr="00080141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ABF" w:rsidRPr="00080141" w:rsidRDefault="00F774ED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ABF" w:rsidRPr="00080141">
              <w:rPr>
                <w:rFonts w:ascii="Times New Roman" w:hAnsi="Times New Roman" w:cs="Times New Roman"/>
                <w:sz w:val="20"/>
                <w:szCs w:val="20"/>
              </w:rPr>
              <w:t>(d</w:t>
            </w:r>
            <w:r w:rsidR="00D03ABF" w:rsidRPr="00080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03ABF" w:rsidRPr="00080141">
              <w:rPr>
                <w:rFonts w:ascii="Times New Roman" w:hAnsi="Times New Roman" w:cs="Times New Roman"/>
                <w:sz w:val="20"/>
                <w:szCs w:val="20"/>
              </w:rPr>
              <w:t>^2)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ABF" w:rsidRPr="00080141" w:rsidRDefault="00D03ABF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3ABF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ABF" w:rsidRPr="00080141" w:rsidRDefault="00D03ABF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ABF" w:rsidRPr="00080141" w:rsidRDefault="00D03ABF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</w:tr>
    </w:tbl>
    <w:p w:rsidR="00D03ABF" w:rsidRPr="00080141" w:rsidRDefault="00D03AB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 xml:space="preserve"> </w:t>
      </w:r>
    </w:p>
    <w:p w:rsidR="00D03ABF" w:rsidRPr="00080141" w:rsidRDefault="00D03ABF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Данный коэффициент показывает</w:t>
      </w:r>
      <w:r w:rsidR="008D51DE" w:rsidRPr="00080141">
        <w:rPr>
          <w:sz w:val="28"/>
          <w:szCs w:val="28"/>
        </w:rPr>
        <w:t xml:space="preserve"> тесноту связи, в нашем случае наш коэффициент приблизительно равен 1, следовательно, наблюдается тесная связь между ИРЧП и продолжи</w:t>
      </w:r>
      <w:r w:rsidR="000529E5" w:rsidRPr="00080141">
        <w:rPr>
          <w:sz w:val="28"/>
          <w:szCs w:val="28"/>
        </w:rPr>
        <w:t>тельностью жизни.</w:t>
      </w:r>
    </w:p>
    <w:p w:rsidR="008D51DE" w:rsidRPr="00080141" w:rsidRDefault="008D51D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Теперь определим связь м</w:t>
      </w:r>
      <w:r w:rsidR="000529E5" w:rsidRPr="00080141">
        <w:rPr>
          <w:sz w:val="28"/>
          <w:szCs w:val="28"/>
        </w:rPr>
        <w:t>ежду ИРЧП и уровнем грамотности: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7880" w:type="dxa"/>
        <w:jc w:val="center"/>
        <w:tblLook w:val="0000" w:firstRow="0" w:lastRow="0" w:firstColumn="0" w:lastColumn="0" w:noHBand="0" w:noVBand="0"/>
      </w:tblPr>
      <w:tblGrid>
        <w:gridCol w:w="1340"/>
        <w:gridCol w:w="1460"/>
        <w:gridCol w:w="1420"/>
        <w:gridCol w:w="920"/>
        <w:gridCol w:w="880"/>
        <w:gridCol w:w="980"/>
        <w:gridCol w:w="880"/>
      </w:tblGrid>
      <w:tr w:rsidR="008D51DE" w:rsidRPr="00080141">
        <w:trPr>
          <w:trHeight w:val="483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ИРЧП по каждой стране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индекс уровня грам.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Rx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Ry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d=Rx-Ry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d^2</w:t>
            </w:r>
          </w:p>
        </w:tc>
      </w:tr>
      <w:tr w:rsidR="008D51DE" w:rsidRPr="00080141">
        <w:trPr>
          <w:trHeight w:val="48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Венесуэла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Малазия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Кувейт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72493C" w:rsidRPr="00080141" w:rsidRDefault="0072493C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8D51DE" w:rsidRPr="00080141" w:rsidRDefault="008D51D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Также рассчитывая по формуле, мы получаем, что:</w:t>
      </w:r>
    </w:p>
    <w:p w:rsidR="00AA7201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2800" w:type="dxa"/>
        <w:jc w:val="center"/>
        <w:tblLook w:val="0000" w:firstRow="0" w:lastRow="0" w:firstColumn="0" w:lastColumn="0" w:noHBand="0" w:noVBand="0"/>
      </w:tblPr>
      <w:tblGrid>
        <w:gridCol w:w="1340"/>
        <w:gridCol w:w="1460"/>
      </w:tblGrid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 di^2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0,418</w:t>
            </w:r>
          </w:p>
        </w:tc>
      </w:tr>
    </w:tbl>
    <w:p w:rsidR="000529E5" w:rsidRPr="00080141" w:rsidRDefault="000529E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8D51DE" w:rsidRPr="00080141" w:rsidRDefault="008D51D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 В этом случае мы видим, что связь между двумя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показателями довольно слабая, поскольку коэффициент Спирмена р = 0,418.</w:t>
      </w:r>
    </w:p>
    <w:p w:rsidR="00AA7201" w:rsidRPr="00080141" w:rsidRDefault="008D51D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И остается нам определить связь между ИРЧП и ВВП.</w:t>
      </w:r>
    </w:p>
    <w:p w:rsidR="008D51DE" w:rsidRPr="00080141" w:rsidRDefault="00AA720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br w:type="page"/>
      </w:r>
    </w:p>
    <w:tbl>
      <w:tblPr>
        <w:tblW w:w="7880" w:type="dxa"/>
        <w:jc w:val="center"/>
        <w:tblLook w:val="0000" w:firstRow="0" w:lastRow="0" w:firstColumn="0" w:lastColumn="0" w:noHBand="0" w:noVBand="0"/>
      </w:tblPr>
      <w:tblGrid>
        <w:gridCol w:w="1340"/>
        <w:gridCol w:w="1460"/>
        <w:gridCol w:w="1420"/>
        <w:gridCol w:w="920"/>
        <w:gridCol w:w="880"/>
        <w:gridCol w:w="980"/>
        <w:gridCol w:w="880"/>
      </w:tblGrid>
      <w:tr w:rsidR="008D51DE" w:rsidRPr="00080141">
        <w:trPr>
          <w:trHeight w:val="483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ИРЧП по каждой стране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индекс ВВП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Rx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Ry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d=Rx-Ry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d^2</w:t>
            </w:r>
          </w:p>
        </w:tc>
      </w:tr>
      <w:tr w:rsidR="008D51DE" w:rsidRPr="00080141">
        <w:trPr>
          <w:trHeight w:val="48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Венесуэла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Малазия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1DE" w:rsidRPr="00080141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Кувейт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1DE" w:rsidRPr="00080141" w:rsidRDefault="008D51DE" w:rsidP="00AA7201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529E5" w:rsidRPr="00080141" w:rsidRDefault="000529E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3420" w:type="dxa"/>
        <w:jc w:val="center"/>
        <w:tblLook w:val="0000" w:firstRow="0" w:lastRow="0" w:firstColumn="0" w:lastColumn="0" w:noHBand="0" w:noVBand="0"/>
      </w:tblPr>
      <w:tblGrid>
        <w:gridCol w:w="1440"/>
        <w:gridCol w:w="1980"/>
      </w:tblGrid>
      <w:tr w:rsidR="000529E5" w:rsidRPr="00080141">
        <w:trPr>
          <w:trHeight w:val="2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9E5" w:rsidRPr="00080141" w:rsidRDefault="000529E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di^2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9E5" w:rsidRPr="00080141" w:rsidRDefault="000529E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529E5" w:rsidRPr="00080141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9E5" w:rsidRPr="00080141" w:rsidRDefault="000529E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9E5" w:rsidRPr="00080141" w:rsidRDefault="000529E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</w:tr>
    </w:tbl>
    <w:p w:rsidR="000529E5" w:rsidRPr="00080141" w:rsidRDefault="000529E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CF7EA4" w:rsidRPr="00080141" w:rsidRDefault="00CF7EA4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Рассчитав, мы получаем, что коэффициент Спирмена равен 0,794, что говорит о том, что данную связь можно назвать средней, поскольку этот коэффициент не сильно близок к 1 и не меньше 0,5.</w:t>
      </w:r>
    </w:p>
    <w:p w:rsidR="00CF7EA4" w:rsidRPr="00080141" w:rsidRDefault="00CF7EA4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CF7EA4" w:rsidRPr="00080141" w:rsidRDefault="008D51DE" w:rsidP="00F774ED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080141">
        <w:rPr>
          <w:b/>
          <w:bCs/>
          <w:sz w:val="28"/>
          <w:szCs w:val="28"/>
          <w:u w:val="single"/>
        </w:rPr>
        <w:t>Задача 4.</w:t>
      </w:r>
    </w:p>
    <w:p w:rsidR="008D51DE" w:rsidRPr="00080141" w:rsidRDefault="008D51DE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Численность и структура контингента студентов негосударственных высших учебных заведений характеризующими данными (</w:t>
      </w:r>
      <w:r w:rsidR="00EE5687" w:rsidRPr="00080141">
        <w:rPr>
          <w:sz w:val="28"/>
          <w:szCs w:val="28"/>
        </w:rPr>
        <w:t>на начало учебного года</w:t>
      </w:r>
      <w:r w:rsidRPr="00080141">
        <w:rPr>
          <w:sz w:val="28"/>
          <w:szCs w:val="28"/>
        </w:rPr>
        <w:t>)</w:t>
      </w:r>
      <w:r w:rsidR="00EE5687" w:rsidRPr="00080141">
        <w:rPr>
          <w:sz w:val="28"/>
          <w:szCs w:val="28"/>
        </w:rPr>
        <w:t>:</w:t>
      </w:r>
    </w:p>
    <w:p w:rsidR="00A66976" w:rsidRPr="00080141" w:rsidRDefault="00A66976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7262" w:type="dxa"/>
        <w:jc w:val="center"/>
        <w:tblLook w:val="0000" w:firstRow="0" w:lastRow="0" w:firstColumn="0" w:lastColumn="0" w:noHBand="0" w:noVBand="0"/>
      </w:tblPr>
      <w:tblGrid>
        <w:gridCol w:w="1200"/>
        <w:gridCol w:w="1444"/>
        <w:gridCol w:w="1587"/>
        <w:gridCol w:w="1444"/>
        <w:gridCol w:w="1587"/>
      </w:tblGrid>
      <w:tr w:rsidR="00EE5687" w:rsidRPr="00080141">
        <w:trPr>
          <w:trHeight w:val="25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2004 г.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2005 г.</w:t>
            </w:r>
          </w:p>
        </w:tc>
      </w:tr>
      <w:tr w:rsidR="00EE5687" w:rsidRPr="00080141">
        <w:trPr>
          <w:trHeight w:val="51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числ., тыс. чел.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числ., тыс. чел.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вечерняя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экстернат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</w:tbl>
    <w:p w:rsidR="00A66976" w:rsidRPr="00080141" w:rsidRDefault="00A66976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EE5687" w:rsidRPr="00080141" w:rsidRDefault="000529E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80141">
        <w:rPr>
          <w:sz w:val="28"/>
          <w:szCs w:val="28"/>
          <w:u w:val="single"/>
        </w:rPr>
        <w:t>Решение:</w:t>
      </w:r>
    </w:p>
    <w:p w:rsidR="00EE5687" w:rsidRPr="00080141" w:rsidRDefault="00EE568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На основе приведенных данных рассчитайте Квадратический коэффициент относительных структурных сдвигов.</w:t>
      </w:r>
    </w:p>
    <w:p w:rsidR="00EE5687" w:rsidRPr="00080141" w:rsidRDefault="00EE568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Этот коэффициент рассчитывается по формуле, описание которой более по</w:t>
      </w:r>
      <w:r w:rsidR="000529E5" w:rsidRPr="00080141">
        <w:rPr>
          <w:sz w:val="28"/>
          <w:szCs w:val="28"/>
        </w:rPr>
        <w:t>дробно представлено в таблице 1</w:t>
      </w:r>
      <w:r w:rsidRPr="00080141">
        <w:rPr>
          <w:sz w:val="28"/>
          <w:szCs w:val="28"/>
        </w:rPr>
        <w:t xml:space="preserve"> (приложения</w:t>
      </w:r>
      <w:r w:rsidR="00F774ED" w:rsidRPr="00080141">
        <w:rPr>
          <w:sz w:val="28"/>
          <w:szCs w:val="28"/>
        </w:rPr>
        <w:t xml:space="preserve"> </w:t>
      </w:r>
      <w:r w:rsidR="000529E5" w:rsidRPr="00080141">
        <w:rPr>
          <w:sz w:val="28"/>
          <w:szCs w:val="28"/>
        </w:rPr>
        <w:t>1</w:t>
      </w:r>
      <w:r w:rsidRPr="00080141">
        <w:rPr>
          <w:sz w:val="28"/>
          <w:szCs w:val="28"/>
        </w:rPr>
        <w:t>):</w:t>
      </w:r>
    </w:p>
    <w:p w:rsidR="008D2435" w:rsidRPr="00080141" w:rsidRDefault="008D243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EE5687" w:rsidRPr="00080141" w:rsidRDefault="00EE568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080141">
        <w:rPr>
          <w:sz w:val="28"/>
          <w:szCs w:val="28"/>
          <w:vertAlign w:val="subscript"/>
          <w:lang w:val="en-US"/>
        </w:rPr>
        <w:t xml:space="preserve">d1 / d0 </w:t>
      </w:r>
      <w:r w:rsidRPr="00080141">
        <w:rPr>
          <w:sz w:val="28"/>
          <w:szCs w:val="28"/>
          <w:lang w:val="en-US"/>
        </w:rPr>
        <w:t>= ((</w:t>
      </w:r>
      <w:r w:rsidR="00F774ED" w:rsidRPr="00080141">
        <w:rPr>
          <w:sz w:val="28"/>
          <w:szCs w:val="28"/>
          <w:lang w:val="en-US"/>
        </w:rPr>
        <w:t xml:space="preserve"> </w:t>
      </w:r>
      <w:r w:rsidRPr="00080141">
        <w:rPr>
          <w:sz w:val="28"/>
          <w:szCs w:val="28"/>
          <w:lang w:val="en-US"/>
        </w:rPr>
        <w:t>(d</w:t>
      </w:r>
      <w:r w:rsidRPr="00080141">
        <w:rPr>
          <w:sz w:val="28"/>
          <w:szCs w:val="28"/>
          <w:vertAlign w:val="subscript"/>
          <w:lang w:val="en-US"/>
        </w:rPr>
        <w:t>ij</w:t>
      </w:r>
      <w:r w:rsidRPr="00080141">
        <w:rPr>
          <w:sz w:val="28"/>
          <w:szCs w:val="28"/>
          <w:lang w:val="en-US"/>
        </w:rPr>
        <w:t xml:space="preserve"> - d</w:t>
      </w:r>
      <w:r w:rsidRPr="00080141">
        <w:rPr>
          <w:sz w:val="28"/>
          <w:szCs w:val="28"/>
          <w:vertAlign w:val="subscript"/>
          <w:lang w:val="en-US"/>
        </w:rPr>
        <w:t>ij-1</w:t>
      </w:r>
      <w:r w:rsidRPr="00080141">
        <w:rPr>
          <w:sz w:val="28"/>
          <w:szCs w:val="28"/>
          <w:lang w:val="en-US"/>
        </w:rPr>
        <w:t>)</w:t>
      </w:r>
      <w:r w:rsidRPr="00080141">
        <w:rPr>
          <w:sz w:val="28"/>
          <w:szCs w:val="28"/>
          <w:vertAlign w:val="superscript"/>
          <w:lang w:val="en-US"/>
        </w:rPr>
        <w:t>2</w:t>
      </w:r>
      <w:r w:rsidRPr="00080141">
        <w:rPr>
          <w:sz w:val="28"/>
          <w:szCs w:val="28"/>
          <w:lang w:val="en-US"/>
        </w:rPr>
        <w:t>) / d</w:t>
      </w:r>
      <w:r w:rsidRPr="00080141">
        <w:rPr>
          <w:sz w:val="28"/>
          <w:szCs w:val="28"/>
          <w:vertAlign w:val="subscript"/>
          <w:lang w:val="en-US"/>
        </w:rPr>
        <w:t xml:space="preserve">i-1 </w:t>
      </w:r>
      <w:r w:rsidRPr="00080141">
        <w:rPr>
          <w:sz w:val="28"/>
          <w:szCs w:val="28"/>
          <w:lang w:val="en-US"/>
        </w:rPr>
        <w:t>)*100</w:t>
      </w:r>
    </w:p>
    <w:p w:rsidR="008D2435" w:rsidRPr="00080141" w:rsidRDefault="008D243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E5687" w:rsidRPr="00080141" w:rsidRDefault="00EE568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Рассчитаем необходимые нам показатель (dij-dij-1), который рассчитываются следующим образом: для дневной формы обучения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(dij-dij-1) = 35,6 - 38,9 = -3,3, таким образом</w:t>
      </w:r>
      <w:r w:rsidR="000529E5" w:rsidRPr="00080141">
        <w:rPr>
          <w:sz w:val="28"/>
          <w:szCs w:val="28"/>
        </w:rPr>
        <w:t>,</w:t>
      </w:r>
      <w:r w:rsidRPr="00080141">
        <w:rPr>
          <w:sz w:val="28"/>
          <w:szCs w:val="28"/>
        </w:rPr>
        <w:t xml:space="preserve"> рассчитывается этот показатель и для остальных форм обучения. Этот показатель представлен приве</w:t>
      </w:r>
      <w:r w:rsidR="000529E5" w:rsidRPr="00080141">
        <w:rPr>
          <w:sz w:val="28"/>
          <w:szCs w:val="28"/>
        </w:rPr>
        <w:t>денной ниже таблице:</w:t>
      </w:r>
    </w:p>
    <w:p w:rsidR="008D2435" w:rsidRPr="00080141" w:rsidRDefault="008D243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2500" w:type="dxa"/>
        <w:jc w:val="center"/>
        <w:tblLook w:val="0000" w:firstRow="0" w:lastRow="0" w:firstColumn="0" w:lastColumn="0" w:noHBand="0" w:noVBand="0"/>
      </w:tblPr>
      <w:tblGrid>
        <w:gridCol w:w="1200"/>
        <w:gridCol w:w="1300"/>
      </w:tblGrid>
      <w:tr w:rsidR="00EE5687" w:rsidRPr="00080141">
        <w:trPr>
          <w:trHeight w:val="48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(dij-dij-1), %</w:t>
            </w:r>
          </w:p>
        </w:tc>
      </w:tr>
      <w:tr w:rsidR="00EE5687" w:rsidRPr="00080141">
        <w:trPr>
          <w:trHeight w:val="483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вечерняя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EE5687" w:rsidRPr="00080141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экстернат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87" w:rsidRPr="00080141" w:rsidRDefault="00EE5687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E5687" w:rsidRPr="00080141" w:rsidRDefault="00EE568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EE5687" w:rsidRPr="00080141" w:rsidRDefault="00EE5687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Отсюда мы получаем, что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  <w:vertAlign w:val="subscript"/>
          <w:lang w:val="en-US"/>
        </w:rPr>
        <w:t>d</w:t>
      </w:r>
      <w:r w:rsidRPr="00080141">
        <w:rPr>
          <w:sz w:val="28"/>
          <w:szCs w:val="28"/>
          <w:vertAlign w:val="subscript"/>
        </w:rPr>
        <w:t xml:space="preserve">1 / </w:t>
      </w:r>
      <w:r w:rsidRPr="00080141">
        <w:rPr>
          <w:sz w:val="28"/>
          <w:szCs w:val="28"/>
          <w:vertAlign w:val="subscript"/>
          <w:lang w:val="en-US"/>
        </w:rPr>
        <w:t>d</w:t>
      </w:r>
      <w:r w:rsidRPr="00080141">
        <w:rPr>
          <w:sz w:val="28"/>
          <w:szCs w:val="28"/>
          <w:vertAlign w:val="subscript"/>
        </w:rPr>
        <w:t xml:space="preserve">0 </w:t>
      </w:r>
      <w:r w:rsidRPr="00080141">
        <w:rPr>
          <w:sz w:val="28"/>
          <w:szCs w:val="28"/>
        </w:rPr>
        <w:t>=</w:t>
      </w:r>
      <w:r w:rsidR="00F774ED" w:rsidRPr="00080141">
        <w:rPr>
          <w:sz w:val="28"/>
          <w:szCs w:val="28"/>
        </w:rPr>
        <w:t xml:space="preserve"> </w:t>
      </w:r>
      <w:r w:rsidR="00F6418A" w:rsidRPr="00080141">
        <w:rPr>
          <w:sz w:val="28"/>
          <w:szCs w:val="28"/>
        </w:rPr>
        <w:t>(</w:t>
      </w:r>
      <w:r w:rsidRPr="00080141">
        <w:rPr>
          <w:sz w:val="28"/>
          <w:szCs w:val="28"/>
        </w:rPr>
        <w:t xml:space="preserve"> (-3,3)</w:t>
      </w:r>
      <w:r w:rsidRPr="00080141">
        <w:rPr>
          <w:sz w:val="28"/>
          <w:szCs w:val="28"/>
          <w:vertAlign w:val="superscript"/>
        </w:rPr>
        <w:t xml:space="preserve">2 </w:t>
      </w:r>
      <w:r w:rsidRPr="00080141">
        <w:rPr>
          <w:sz w:val="28"/>
          <w:szCs w:val="28"/>
        </w:rPr>
        <w:t>/ 35,6 + (-1,4)</w:t>
      </w:r>
      <w:r w:rsidRPr="00080141">
        <w:rPr>
          <w:sz w:val="28"/>
          <w:szCs w:val="28"/>
          <w:vertAlign w:val="superscript"/>
        </w:rPr>
        <w:t xml:space="preserve">2 </w:t>
      </w:r>
      <w:r w:rsidRPr="00080141">
        <w:rPr>
          <w:sz w:val="28"/>
          <w:szCs w:val="28"/>
        </w:rPr>
        <w:t>/ 7,9 + (4,7)</w:t>
      </w:r>
      <w:r w:rsidRPr="00080141">
        <w:rPr>
          <w:sz w:val="28"/>
          <w:szCs w:val="28"/>
          <w:vertAlign w:val="superscript"/>
        </w:rPr>
        <w:t xml:space="preserve">2 </w:t>
      </w:r>
      <w:r w:rsidRPr="00080141">
        <w:rPr>
          <w:sz w:val="28"/>
          <w:szCs w:val="28"/>
        </w:rPr>
        <w:t>/ 56,3</w:t>
      </w:r>
      <w:r w:rsidR="00F6418A" w:rsidRPr="00080141">
        <w:rPr>
          <w:sz w:val="28"/>
          <w:szCs w:val="28"/>
        </w:rPr>
        <w:t xml:space="preserve"> +0 )*100 = 96 = 9,79% или 9,8%</w:t>
      </w:r>
    </w:p>
    <w:p w:rsidR="000529E5" w:rsidRPr="00080141" w:rsidRDefault="00F6418A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Данный коэффициент показывает, что за рассматриваемый период времени, точнее за 2004-2</w:t>
      </w:r>
      <w:r w:rsidR="00663B22" w:rsidRPr="00080141">
        <w:rPr>
          <w:sz w:val="28"/>
          <w:szCs w:val="28"/>
        </w:rPr>
        <w:t>005 г.</w:t>
      </w:r>
      <w:r w:rsidRPr="00080141">
        <w:rPr>
          <w:sz w:val="28"/>
          <w:szCs w:val="28"/>
        </w:rPr>
        <w:t xml:space="preserve"> средний относительный</w:t>
      </w:r>
      <w:r w:rsidR="00F774ED" w:rsidRPr="00080141">
        <w:rPr>
          <w:sz w:val="28"/>
          <w:szCs w:val="28"/>
        </w:rPr>
        <w:t xml:space="preserve"> </w:t>
      </w:r>
      <w:r w:rsidRPr="00080141">
        <w:rPr>
          <w:sz w:val="28"/>
          <w:szCs w:val="28"/>
        </w:rPr>
        <w:t>прирост составил 9,8%</w:t>
      </w:r>
      <w:r w:rsidR="00CF7EA4" w:rsidRPr="00080141">
        <w:rPr>
          <w:sz w:val="28"/>
          <w:szCs w:val="28"/>
        </w:rPr>
        <w:t>, что достаточно хорошо.</w:t>
      </w:r>
      <w:r w:rsidR="00663B22" w:rsidRPr="00080141">
        <w:rPr>
          <w:sz w:val="28"/>
          <w:szCs w:val="28"/>
        </w:rPr>
        <w:t xml:space="preserve"> Это говорит о том, что число людей, желающих получить высшее образование, увеличивается, что говорит в свою очередь о степени развития страны.</w:t>
      </w:r>
    </w:p>
    <w:p w:rsidR="00D55648" w:rsidRPr="00080141" w:rsidRDefault="008D2435" w:rsidP="00F774ED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80141">
        <w:rPr>
          <w:sz w:val="28"/>
          <w:szCs w:val="28"/>
        </w:rPr>
        <w:br w:type="page"/>
      </w:r>
      <w:r w:rsidR="0072493C" w:rsidRPr="00080141">
        <w:rPr>
          <w:b/>
          <w:bCs/>
          <w:sz w:val="28"/>
          <w:szCs w:val="28"/>
        </w:rPr>
        <w:t>Перспективы развития уровня и качества жизни населения</w:t>
      </w:r>
    </w:p>
    <w:p w:rsidR="008D2435" w:rsidRPr="00080141" w:rsidRDefault="008D243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3E4ED5" w:rsidRPr="00080141" w:rsidRDefault="003E4ED5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Одним из главных аспектов развития страны является повышение его уровня и качества жизни, как одного из составляющих экономического развития. Для улучшения уровня жизни государст</w:t>
      </w:r>
      <w:r w:rsidR="005264F0" w:rsidRPr="00080141">
        <w:rPr>
          <w:sz w:val="28"/>
          <w:szCs w:val="28"/>
        </w:rPr>
        <w:t>во разрабатывает целый ряд мер по регулированию</w:t>
      </w:r>
      <w:r w:rsidRPr="00080141">
        <w:rPr>
          <w:sz w:val="28"/>
          <w:szCs w:val="28"/>
        </w:rPr>
        <w:t xml:space="preserve"> социальных процессов, которые должны быть нацелены на повышения уровня жизни. </w:t>
      </w:r>
    </w:p>
    <w:p w:rsidR="00420CE9" w:rsidRPr="00080141" w:rsidRDefault="00424F71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 xml:space="preserve">В настоящее время, </w:t>
      </w:r>
      <w:r w:rsidR="00420CE9" w:rsidRPr="00080141">
        <w:rPr>
          <w:sz w:val="28"/>
          <w:szCs w:val="28"/>
        </w:rPr>
        <w:t>несмотря на позитивную динамику макроэкономических показателей, сохраняется значительная дифференциация населения по уров</w:t>
      </w:r>
      <w:r w:rsidR="00313EC9" w:rsidRPr="00080141">
        <w:rPr>
          <w:sz w:val="28"/>
          <w:szCs w:val="28"/>
        </w:rPr>
        <w:t xml:space="preserve">ню доходов и </w:t>
      </w:r>
      <w:r w:rsidR="00420CE9" w:rsidRPr="00080141">
        <w:rPr>
          <w:sz w:val="28"/>
          <w:szCs w:val="28"/>
        </w:rPr>
        <w:t>вы</w:t>
      </w:r>
      <w:r w:rsidR="00313EC9" w:rsidRPr="00080141">
        <w:rPr>
          <w:sz w:val="28"/>
          <w:szCs w:val="28"/>
        </w:rPr>
        <w:t>сокому</w:t>
      </w:r>
      <w:r w:rsidR="00420CE9" w:rsidRPr="00080141">
        <w:rPr>
          <w:sz w:val="28"/>
          <w:szCs w:val="28"/>
        </w:rPr>
        <w:t xml:space="preserve"> у</w:t>
      </w:r>
      <w:r w:rsidR="00313EC9" w:rsidRPr="00080141">
        <w:rPr>
          <w:sz w:val="28"/>
          <w:szCs w:val="28"/>
        </w:rPr>
        <w:t xml:space="preserve">ровню </w:t>
      </w:r>
      <w:r w:rsidR="00420CE9" w:rsidRPr="00080141">
        <w:rPr>
          <w:sz w:val="28"/>
          <w:szCs w:val="28"/>
        </w:rPr>
        <w:t xml:space="preserve">бедности. </w:t>
      </w:r>
      <w:r w:rsidR="00313EC9" w:rsidRPr="00080141">
        <w:rPr>
          <w:sz w:val="28"/>
          <w:szCs w:val="28"/>
        </w:rPr>
        <w:t>Так</w:t>
      </w:r>
      <w:r w:rsidR="00080141" w:rsidRPr="00080141">
        <w:rPr>
          <w:sz w:val="28"/>
          <w:szCs w:val="28"/>
        </w:rPr>
        <w:t>,</w:t>
      </w:r>
      <w:r w:rsidR="00313EC9" w:rsidRPr="00080141">
        <w:rPr>
          <w:sz w:val="28"/>
          <w:szCs w:val="28"/>
        </w:rPr>
        <w:t xml:space="preserve"> реальные располагаемые доходы населения России по итогам 2006г. достигли 112,5% уровня 1990г., а фактическое конечное потребление домашних хозяйств превысило уровень 1990г. в 1,5 раза</w:t>
      </w:r>
      <w:r w:rsidR="005264F0" w:rsidRPr="00080141">
        <w:rPr>
          <w:rStyle w:val="ab"/>
          <w:sz w:val="28"/>
          <w:szCs w:val="28"/>
        </w:rPr>
        <w:footnoteReference w:id="1"/>
      </w:r>
      <w:r w:rsidR="00313EC9" w:rsidRPr="00080141">
        <w:rPr>
          <w:sz w:val="28"/>
          <w:szCs w:val="28"/>
        </w:rPr>
        <w:t xml:space="preserve">. </w:t>
      </w:r>
      <w:r w:rsidR="00663B22" w:rsidRPr="00080141">
        <w:rPr>
          <w:sz w:val="28"/>
          <w:szCs w:val="28"/>
        </w:rPr>
        <w:t>Э</w:t>
      </w:r>
      <w:r w:rsidR="00313EC9" w:rsidRPr="00080141">
        <w:rPr>
          <w:sz w:val="28"/>
          <w:szCs w:val="28"/>
        </w:rPr>
        <w:t>ти показатели, не вызывают адекватной положительной реакции значительной части населения, поскольку и уровни доходов, и объемы потребления домашних хозяйств в России крайне неравномерны по различным группам населения.</w:t>
      </w:r>
    </w:p>
    <w:p w:rsidR="00313EC9" w:rsidRPr="00080141" w:rsidRDefault="00313EC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По имеющимся оценкам ожидается, что разрыв в доходах между верхней и нижней 10% группами населения (коэффициент фондов) за предстоящие 10 лет уменьшится примерно в 1,5 раза, а к 2020г. – вдвое</w:t>
      </w:r>
      <w:r w:rsidR="005264F0" w:rsidRPr="00080141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080141">
        <w:rPr>
          <w:rFonts w:ascii="Times New Roman" w:hAnsi="Times New Roman" w:cs="Times New Roman"/>
          <w:sz w:val="28"/>
          <w:szCs w:val="28"/>
        </w:rPr>
        <w:t xml:space="preserve">. Однако в 2006г. коэффициент фондов не только не уменьшился, но возрос в 15,3 раза по сравнению с 14,9 в 2005г. </w:t>
      </w:r>
      <w:r w:rsidR="007D23BD" w:rsidRPr="00080141">
        <w:rPr>
          <w:rFonts w:ascii="Times New Roman" w:hAnsi="Times New Roman" w:cs="Times New Roman"/>
          <w:sz w:val="28"/>
          <w:szCs w:val="28"/>
        </w:rPr>
        <w:t>(в развитых странах он не превышает 6-8 раз</w:t>
      </w:r>
      <w:r w:rsidRPr="00080141">
        <w:rPr>
          <w:rFonts w:ascii="Times New Roman" w:hAnsi="Times New Roman" w:cs="Times New Roman"/>
          <w:sz w:val="28"/>
          <w:szCs w:val="28"/>
        </w:rPr>
        <w:t>)</w:t>
      </w:r>
      <w:r w:rsidR="007D23BD" w:rsidRPr="00080141">
        <w:rPr>
          <w:rFonts w:ascii="Times New Roman" w:hAnsi="Times New Roman" w:cs="Times New Roman"/>
          <w:sz w:val="28"/>
          <w:szCs w:val="28"/>
        </w:rPr>
        <w:t>. В 2006г. на долю 10% наиболее обеспеченного населения РФ приходилось 30,2% общего объема денежных доходов населения (29,9% в 2005г.), а на долю 10% наименее обеспеченного населения – как и в 2005г. – всего 2%</w:t>
      </w:r>
      <w:r w:rsidR="005264F0" w:rsidRPr="000801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D23BD" w:rsidRPr="00080141">
        <w:rPr>
          <w:rFonts w:ascii="Times New Roman" w:hAnsi="Times New Roman" w:cs="Times New Roman"/>
          <w:sz w:val="28"/>
          <w:szCs w:val="28"/>
        </w:rPr>
        <w:t>. Еще хуже обстоят дела в отдельных регионах РФ. Так, в 2003г. во всех без исключения регионах Сибирского федерального округа уровень реальной заработной платы и пенсий не достигал 40% уровня 1991г., а во многих регионах и 30%</w:t>
      </w:r>
      <w:r w:rsidR="005264F0" w:rsidRPr="00080141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7D23BD" w:rsidRPr="00080141">
        <w:rPr>
          <w:rFonts w:ascii="Times New Roman" w:hAnsi="Times New Roman" w:cs="Times New Roman"/>
          <w:sz w:val="28"/>
          <w:szCs w:val="28"/>
        </w:rPr>
        <w:t>.</w:t>
      </w:r>
    </w:p>
    <w:p w:rsidR="007D23BD" w:rsidRPr="00080141" w:rsidRDefault="0002411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Еще од</w:t>
      </w:r>
      <w:r w:rsidR="007D23BD" w:rsidRPr="00080141">
        <w:rPr>
          <w:rFonts w:ascii="Times New Roman" w:hAnsi="Times New Roman" w:cs="Times New Roman"/>
          <w:sz w:val="28"/>
          <w:szCs w:val="28"/>
        </w:rPr>
        <w:t>н</w:t>
      </w:r>
      <w:r w:rsidRPr="00080141">
        <w:rPr>
          <w:rFonts w:ascii="Times New Roman" w:hAnsi="Times New Roman" w:cs="Times New Roman"/>
          <w:sz w:val="28"/>
          <w:szCs w:val="28"/>
        </w:rPr>
        <w:t>им</w:t>
      </w:r>
      <w:r w:rsidR="007D23BD" w:rsidRPr="00080141">
        <w:rPr>
          <w:rFonts w:ascii="Times New Roman" w:hAnsi="Times New Roman" w:cs="Times New Roman"/>
          <w:sz w:val="28"/>
          <w:szCs w:val="28"/>
        </w:rPr>
        <w:t xml:space="preserve"> важным показателем развития уровня и качества жизни являются жилищные условия, поскольку именно в нем тесно переплетаются экономические возможности и социальные приоритеты, личное благосостояние и бюджетные ограничения, индивидуальные предпочтения и государственные стратегии</w:t>
      </w:r>
      <w:r w:rsidRPr="00080141">
        <w:rPr>
          <w:rFonts w:ascii="Times New Roman" w:hAnsi="Times New Roman" w:cs="Times New Roman"/>
          <w:sz w:val="28"/>
          <w:szCs w:val="28"/>
        </w:rPr>
        <w:t>, частные и общественные интересы.</w:t>
      </w:r>
    </w:p>
    <w:p w:rsidR="0002411A" w:rsidRPr="00080141" w:rsidRDefault="0002411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Специфика «жилищного вопроса» состоит в том, что его решение представляет собой результат взаимодействия жилищной политики, вырабатывающей стратегическое направление развития, жилищного строительства – как сегмента инвестиционной активности и производственной отрасли, реализующей эту траекторию, и жилищно-коммунального хозяйства как комплекса, занимающегося эксплуатационным обеспечением наличного и строящегося фонда.</w:t>
      </w:r>
    </w:p>
    <w:p w:rsidR="0002411A" w:rsidRPr="00080141" w:rsidRDefault="0002411A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Согласно государственной программе по предоставле</w:t>
      </w:r>
      <w:r w:rsidR="009C7999" w:rsidRPr="00080141">
        <w:rPr>
          <w:rFonts w:ascii="Times New Roman" w:hAnsi="Times New Roman" w:cs="Times New Roman"/>
          <w:sz w:val="28"/>
          <w:szCs w:val="28"/>
        </w:rPr>
        <w:t>ни</w:t>
      </w:r>
      <w:r w:rsidRPr="00080141">
        <w:rPr>
          <w:rFonts w:ascii="Times New Roman" w:hAnsi="Times New Roman" w:cs="Times New Roman"/>
          <w:sz w:val="28"/>
          <w:szCs w:val="28"/>
        </w:rPr>
        <w:t xml:space="preserve">ю жилья категориям граждан, установленных федеральным законодательством, предусмотрено улучшить жилищные условия 76,2 тыс. семей. </w:t>
      </w:r>
      <w:r w:rsidR="009C7999" w:rsidRPr="00080141">
        <w:rPr>
          <w:rFonts w:ascii="Times New Roman" w:hAnsi="Times New Roman" w:cs="Times New Roman"/>
          <w:sz w:val="28"/>
          <w:szCs w:val="28"/>
        </w:rPr>
        <w:t>Это направление намечено профинансировать в объеме 41,7 млрд. руб. на выдачу субсидий в форме государственных жилищных сертификатов.</w:t>
      </w:r>
    </w:p>
    <w:p w:rsidR="009C7999" w:rsidRPr="00080141" w:rsidRDefault="009C799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Еще одной важной проблемой, с которой государство пытается бороться – увеличение площадей ветхого и аварийного жилищного фонда. Так в 2003г. по сравнению с 1995г. количество такого жилья увеличилось в 2,4 раза, а его удельный вес возрос в 2,3 раза</w:t>
      </w:r>
      <w:r w:rsidR="001107E0" w:rsidRPr="0008014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080141">
        <w:rPr>
          <w:rFonts w:ascii="Times New Roman" w:hAnsi="Times New Roman" w:cs="Times New Roman"/>
          <w:sz w:val="28"/>
          <w:szCs w:val="28"/>
        </w:rPr>
        <w:t xml:space="preserve">, в то время как ввод в действие жилых домов сократилось на 11,8%, причем если в 1995г. ввод в действие жилой площади на 9% превышал размеры ветхого и аварийного фонда, то сопоставление данных за 2000-2003гг. приводит к нескольким неутешительным выводам: 1. удельный вес непригодного для проживания жилья в действующем фонде продолжает увеличиваться; 2. </w:t>
      </w:r>
      <w:r w:rsidR="00235C27" w:rsidRPr="00080141">
        <w:rPr>
          <w:rFonts w:ascii="Times New Roman" w:hAnsi="Times New Roman" w:cs="Times New Roman"/>
          <w:sz w:val="28"/>
          <w:szCs w:val="28"/>
        </w:rPr>
        <w:t>новое строительство по темпам не только не перекрывает, но и отстает от увеличения ветхого и аварийного жилого фонда более чем на 60%; 3. такое соотношение объективно снижает возможности для улучшения жилищных условий, так как все большие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235C27" w:rsidRPr="00080141">
        <w:rPr>
          <w:rFonts w:ascii="Times New Roman" w:hAnsi="Times New Roman" w:cs="Times New Roman"/>
          <w:sz w:val="28"/>
          <w:szCs w:val="28"/>
        </w:rPr>
        <w:t>площади требуются для расселения из ветхих и аварийных строений.</w:t>
      </w:r>
    </w:p>
    <w:p w:rsidR="001107E0" w:rsidRPr="00080141" w:rsidRDefault="004E3A1D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И в целом можно сделать следующие выводы</w:t>
      </w:r>
      <w:r w:rsidR="00663B22" w:rsidRPr="00080141">
        <w:rPr>
          <w:rFonts w:ascii="Times New Roman" w:hAnsi="Times New Roman" w:cs="Times New Roman"/>
          <w:sz w:val="28"/>
          <w:szCs w:val="28"/>
        </w:rPr>
        <w:t xml:space="preserve"> по всей главе:</w:t>
      </w:r>
      <w:r w:rsidRPr="00080141">
        <w:rPr>
          <w:rFonts w:ascii="Times New Roman" w:hAnsi="Times New Roman" w:cs="Times New Roman"/>
          <w:sz w:val="28"/>
          <w:szCs w:val="28"/>
        </w:rPr>
        <w:t xml:space="preserve"> исхо</w:t>
      </w:r>
      <w:r w:rsidR="00663B22" w:rsidRPr="00080141">
        <w:rPr>
          <w:rFonts w:ascii="Times New Roman" w:hAnsi="Times New Roman" w:cs="Times New Roman"/>
          <w:sz w:val="28"/>
          <w:szCs w:val="28"/>
        </w:rPr>
        <w:t xml:space="preserve">дя из </w:t>
      </w:r>
      <w:r w:rsidR="00B75B89" w:rsidRPr="00080141">
        <w:rPr>
          <w:rFonts w:ascii="Times New Roman" w:hAnsi="Times New Roman" w:cs="Times New Roman"/>
          <w:sz w:val="28"/>
          <w:szCs w:val="28"/>
        </w:rPr>
        <w:t>анализ</w:t>
      </w:r>
      <w:r w:rsidR="00663B22" w:rsidRPr="00080141">
        <w:rPr>
          <w:rFonts w:ascii="Times New Roman" w:hAnsi="Times New Roman" w:cs="Times New Roman"/>
          <w:sz w:val="28"/>
          <w:szCs w:val="28"/>
        </w:rPr>
        <w:t>а уровня</w:t>
      </w:r>
      <w:r w:rsidR="00B75B89" w:rsidRPr="00080141">
        <w:rPr>
          <w:rFonts w:ascii="Times New Roman" w:hAnsi="Times New Roman" w:cs="Times New Roman"/>
          <w:sz w:val="28"/>
          <w:szCs w:val="28"/>
        </w:rPr>
        <w:t xml:space="preserve"> и динамики денежных доходов населе</w:t>
      </w:r>
      <w:r w:rsidR="00663B22" w:rsidRPr="00080141">
        <w:rPr>
          <w:rFonts w:ascii="Times New Roman" w:hAnsi="Times New Roman" w:cs="Times New Roman"/>
          <w:sz w:val="28"/>
          <w:szCs w:val="28"/>
        </w:rPr>
        <w:t>ния видно</w:t>
      </w:r>
      <w:r w:rsidR="00B75B89" w:rsidRPr="00080141">
        <w:rPr>
          <w:rFonts w:ascii="Times New Roman" w:hAnsi="Times New Roman" w:cs="Times New Roman"/>
          <w:sz w:val="28"/>
          <w:szCs w:val="28"/>
        </w:rPr>
        <w:t xml:space="preserve">, что их дифференциация более глубокая, чем оценивает Росстат. Причем глубина не снижается, а увеличивается. </w:t>
      </w:r>
      <w:r w:rsidR="001107E0" w:rsidRPr="00080141">
        <w:rPr>
          <w:rFonts w:ascii="Times New Roman" w:hAnsi="Times New Roman" w:cs="Times New Roman"/>
          <w:sz w:val="28"/>
          <w:szCs w:val="28"/>
        </w:rPr>
        <w:t>Но существует предположения, что за счет активной политики государства, направленной на уменьшение бедности в стране, к 2020 году можно ожидать сокращение разрыва в уровне доходов примерно в два раза.</w:t>
      </w:r>
      <w:r w:rsidR="00206693" w:rsidRPr="00080141">
        <w:rPr>
          <w:rFonts w:ascii="Times New Roman" w:hAnsi="Times New Roman" w:cs="Times New Roman"/>
          <w:sz w:val="28"/>
          <w:szCs w:val="28"/>
        </w:rPr>
        <w:t xml:space="preserve"> Также нужно отметить, что существование в нашей стране большого количества ветхого и аварийного жилья, тоже играет отнюдь не положительную роль в развитии уровня и качества жизни, так за период с 1995 – 2003 годы </w:t>
      </w:r>
      <w:r w:rsidR="00663B22" w:rsidRPr="00080141">
        <w:rPr>
          <w:rFonts w:ascii="Times New Roman" w:hAnsi="Times New Roman" w:cs="Times New Roman"/>
          <w:sz w:val="28"/>
          <w:szCs w:val="28"/>
        </w:rPr>
        <w:t>его количество увеличилось в 2,4</w:t>
      </w:r>
      <w:r w:rsidR="00206693" w:rsidRPr="00080141">
        <w:rPr>
          <w:rFonts w:ascii="Times New Roman" w:hAnsi="Times New Roman" w:cs="Times New Roman"/>
          <w:sz w:val="28"/>
          <w:szCs w:val="28"/>
        </w:rPr>
        <w:t xml:space="preserve"> раза. </w:t>
      </w:r>
    </w:p>
    <w:p w:rsidR="000C1D7F" w:rsidRPr="00080141" w:rsidRDefault="008D2435" w:rsidP="00F774ED">
      <w:pPr>
        <w:pStyle w:val="3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0141">
        <w:rPr>
          <w:sz w:val="28"/>
          <w:szCs w:val="28"/>
        </w:rPr>
        <w:br w:type="page"/>
      </w:r>
      <w:r w:rsidR="00833716" w:rsidRPr="00080141">
        <w:rPr>
          <w:b/>
          <w:bCs/>
          <w:sz w:val="28"/>
          <w:szCs w:val="28"/>
        </w:rPr>
        <w:t>Заключение</w:t>
      </w:r>
    </w:p>
    <w:p w:rsidR="00833716" w:rsidRPr="00080141" w:rsidRDefault="00833716" w:rsidP="00F774ED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</w:p>
    <w:p w:rsidR="00663B22" w:rsidRPr="00080141" w:rsidRDefault="00663B22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 данной курсовой работе были рассмотрены понятия качества и уровня жизни</w:t>
      </w:r>
      <w:r w:rsidR="006B08E0" w:rsidRPr="00080141">
        <w:rPr>
          <w:rFonts w:ascii="Times New Roman" w:hAnsi="Times New Roman" w:cs="Times New Roman"/>
          <w:sz w:val="28"/>
          <w:szCs w:val="28"/>
        </w:rPr>
        <w:t xml:space="preserve">, основные показатели, характеризующие уровень жизни населения, а также были проанализированы основные тенденции его развития. </w:t>
      </w:r>
    </w:p>
    <w:p w:rsidR="00EA189E" w:rsidRPr="00080141" w:rsidRDefault="006B08E0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Так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у</w:t>
      </w:r>
      <w:r w:rsidR="00EA189E" w:rsidRPr="00080141">
        <w:rPr>
          <w:rFonts w:ascii="Times New Roman" w:hAnsi="Times New Roman" w:cs="Times New Roman"/>
          <w:sz w:val="28"/>
          <w:szCs w:val="28"/>
        </w:rPr>
        <w:t xml:space="preserve">ровень жизни является одной из важнейших социальных категорий, которая характеризует структуру потребностей человека и возможности их удовлетворения. </w:t>
      </w:r>
    </w:p>
    <w:p w:rsidR="00EA189E" w:rsidRPr="00080141" w:rsidRDefault="006B08E0" w:rsidP="00F774ED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080141">
        <w:rPr>
          <w:sz w:val="28"/>
          <w:szCs w:val="28"/>
        </w:rPr>
        <w:t>В настоящее время</w:t>
      </w:r>
      <w:r w:rsidR="00F774ED" w:rsidRPr="00080141">
        <w:rPr>
          <w:sz w:val="28"/>
          <w:szCs w:val="28"/>
        </w:rPr>
        <w:t xml:space="preserve"> </w:t>
      </w:r>
      <w:r w:rsidR="00EA189E" w:rsidRPr="00080141">
        <w:rPr>
          <w:sz w:val="28"/>
          <w:szCs w:val="28"/>
        </w:rPr>
        <w:t>выделяют четыре уровня жизни населения:</w:t>
      </w:r>
      <w:r w:rsidR="00F774ED" w:rsidRPr="00080141">
        <w:rPr>
          <w:sz w:val="28"/>
          <w:szCs w:val="28"/>
        </w:rPr>
        <w:t xml:space="preserve"> </w:t>
      </w:r>
      <w:r w:rsidR="00EA189E" w:rsidRPr="00080141">
        <w:rPr>
          <w:sz w:val="28"/>
          <w:szCs w:val="28"/>
        </w:rPr>
        <w:t>достаток</w:t>
      </w:r>
      <w:r w:rsidRPr="00080141">
        <w:rPr>
          <w:sz w:val="28"/>
          <w:szCs w:val="28"/>
        </w:rPr>
        <w:t xml:space="preserve">, </w:t>
      </w:r>
      <w:r w:rsidR="00EA189E" w:rsidRPr="00080141">
        <w:rPr>
          <w:sz w:val="28"/>
          <w:szCs w:val="28"/>
        </w:rPr>
        <w:t>нормальный уровень</w:t>
      </w:r>
      <w:r w:rsidRPr="00080141">
        <w:rPr>
          <w:sz w:val="28"/>
          <w:szCs w:val="28"/>
        </w:rPr>
        <w:t xml:space="preserve">, </w:t>
      </w:r>
      <w:r w:rsidR="00EA189E" w:rsidRPr="00080141">
        <w:rPr>
          <w:sz w:val="28"/>
          <w:szCs w:val="28"/>
        </w:rPr>
        <w:t>бедность</w:t>
      </w:r>
      <w:r w:rsidRPr="00080141">
        <w:rPr>
          <w:sz w:val="28"/>
          <w:szCs w:val="28"/>
        </w:rPr>
        <w:t>,</w:t>
      </w:r>
      <w:r w:rsidR="00EA189E" w:rsidRPr="00080141">
        <w:rPr>
          <w:sz w:val="28"/>
          <w:szCs w:val="28"/>
        </w:rPr>
        <w:t xml:space="preserve"> нищета. </w:t>
      </w:r>
    </w:p>
    <w:p w:rsidR="00EA189E" w:rsidRPr="00080141" w:rsidRDefault="006B08E0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Под к</w:t>
      </w:r>
      <w:r w:rsidR="00EA189E" w:rsidRPr="00080141">
        <w:rPr>
          <w:rFonts w:ascii="Times New Roman" w:hAnsi="Times New Roman" w:cs="Times New Roman"/>
          <w:sz w:val="28"/>
          <w:szCs w:val="28"/>
        </w:rPr>
        <w:t>ачество</w:t>
      </w:r>
      <w:r w:rsidRPr="00080141">
        <w:rPr>
          <w:rFonts w:ascii="Times New Roman" w:hAnsi="Times New Roman" w:cs="Times New Roman"/>
          <w:sz w:val="28"/>
          <w:szCs w:val="28"/>
        </w:rPr>
        <w:t>м жизни понимают</w:t>
      </w:r>
      <w:r w:rsidR="00EA189E" w:rsidRPr="00080141">
        <w:rPr>
          <w:rFonts w:ascii="Times New Roman" w:hAnsi="Times New Roman" w:cs="Times New Roman"/>
          <w:sz w:val="28"/>
          <w:szCs w:val="28"/>
        </w:rPr>
        <w:t xml:space="preserve"> совокупность показателей общего благосостояния людей, характеризующих уровень материального потребления (уровень жизни), а также потребление непосредственно не оплачиваемых благ. </w:t>
      </w:r>
      <w:r w:rsidRPr="00080141">
        <w:rPr>
          <w:rFonts w:ascii="Times New Roman" w:hAnsi="Times New Roman" w:cs="Times New Roman"/>
          <w:sz w:val="28"/>
          <w:szCs w:val="28"/>
        </w:rPr>
        <w:t xml:space="preserve">Оно </w:t>
      </w:r>
      <w:r w:rsidR="00EA189E" w:rsidRPr="00080141">
        <w:rPr>
          <w:rFonts w:ascii="Times New Roman" w:hAnsi="Times New Roman" w:cs="Times New Roman"/>
          <w:sz w:val="28"/>
          <w:szCs w:val="28"/>
        </w:rPr>
        <w:t>предполагает: чистую окружающую среду, личную и национальную безопасность, политические и экономические свободы и другие условия человеческого благополучия, трудно поддающиеся количественному измерению.</w:t>
      </w:r>
    </w:p>
    <w:p w:rsidR="00420CE9" w:rsidRPr="00080141" w:rsidRDefault="001677C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В ходе анализа данной темы были определенны основные показатели, характеризующие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>уровень и качество жизни населения. К ним относятся показатели доходов, расходов и потребления населением материальных благ и услуг, сбережения, накопленное имущество и обеспеченность населения жильем, дифференциация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Pr="00080141">
        <w:rPr>
          <w:rFonts w:ascii="Times New Roman" w:hAnsi="Times New Roman" w:cs="Times New Roman"/>
          <w:sz w:val="28"/>
          <w:szCs w:val="28"/>
        </w:rPr>
        <w:t xml:space="preserve">доходов населения и многие другие. </w:t>
      </w:r>
    </w:p>
    <w:p w:rsidR="00833716" w:rsidRPr="00080141" w:rsidRDefault="00833716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Также в результате изучения уровня и качества жизни было установлено, что приоритетной задачей социальной рыночной экономики является достижение максимального качества жизни.</w:t>
      </w:r>
    </w:p>
    <w:p w:rsidR="00833716" w:rsidRPr="00080141" w:rsidRDefault="00833716" w:rsidP="00F774ED">
      <w:pPr>
        <w:pStyle w:val="2"/>
        <w:ind w:firstLine="709"/>
        <w:rPr>
          <w:rFonts w:ascii="Times New Roman" w:hAnsi="Times New Roman" w:cs="Times New Roman"/>
        </w:rPr>
      </w:pPr>
      <w:r w:rsidRPr="00080141">
        <w:rPr>
          <w:rFonts w:ascii="Times New Roman" w:hAnsi="Times New Roman" w:cs="Times New Roman"/>
        </w:rPr>
        <w:t>Согласно данным Министерства торговли и развития, в настоящее время, несмотря на позитивную динамику макроэкономических показателей, сохраняется значительная дифференциация населения по уровню доходов и высокому уровню бедности. Так реальные располагаемые доходы населения России по итогам 2006г. достигли 112,5% уровня 1990г., а фактическое конечное потребление домашних хозяйств превысило уровень 1990г. в 1,5 раза.</w:t>
      </w:r>
    </w:p>
    <w:p w:rsidR="001677C7" w:rsidRPr="00080141" w:rsidRDefault="001677C7" w:rsidP="00F774ED">
      <w:pPr>
        <w:pStyle w:val="2"/>
        <w:ind w:firstLine="709"/>
        <w:rPr>
          <w:rFonts w:ascii="Times New Roman" w:hAnsi="Times New Roman" w:cs="Times New Roman"/>
        </w:rPr>
      </w:pPr>
      <w:r w:rsidRPr="00080141">
        <w:rPr>
          <w:rFonts w:ascii="Times New Roman" w:hAnsi="Times New Roman" w:cs="Times New Roman"/>
        </w:rPr>
        <w:t xml:space="preserve">И в заключении надо сказать, что повышение уровня и качества жизни населения является очень важным фактором развития для всей страны в целом. </w:t>
      </w:r>
    </w:p>
    <w:p w:rsidR="000C1D7F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br w:type="page"/>
      </w:r>
      <w:r w:rsidR="001F1D09" w:rsidRPr="00080141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1F1D09" w:rsidRPr="00080141" w:rsidRDefault="001F1D0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088" w:rsidRPr="00080141" w:rsidRDefault="001F1D09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1. </w:t>
      </w:r>
      <w:r w:rsidR="008D2435" w:rsidRPr="00080141">
        <w:rPr>
          <w:rFonts w:ascii="Times New Roman" w:hAnsi="Times New Roman" w:cs="Times New Roman"/>
          <w:sz w:val="28"/>
          <w:szCs w:val="28"/>
        </w:rPr>
        <w:t>Гусаров В.</w:t>
      </w:r>
      <w:r w:rsidR="00B34088" w:rsidRPr="00080141">
        <w:rPr>
          <w:rFonts w:ascii="Times New Roman" w:hAnsi="Times New Roman" w:cs="Times New Roman"/>
          <w:sz w:val="28"/>
          <w:szCs w:val="28"/>
        </w:rPr>
        <w:t>М. Статистика. М. 2002, стр. 257-273.</w:t>
      </w:r>
    </w:p>
    <w:p w:rsidR="00D750D2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2</w:t>
      </w:r>
      <w:r w:rsidR="00B34088" w:rsidRPr="00080141">
        <w:rPr>
          <w:rFonts w:ascii="Times New Roman" w:hAnsi="Times New Roman" w:cs="Times New Roman"/>
          <w:sz w:val="28"/>
          <w:szCs w:val="28"/>
        </w:rPr>
        <w:t>.</w:t>
      </w:r>
      <w:r w:rsidR="00D750D2" w:rsidRPr="00080141">
        <w:rPr>
          <w:rFonts w:ascii="Times New Roman" w:hAnsi="Times New Roman" w:cs="Times New Roman"/>
          <w:sz w:val="28"/>
          <w:szCs w:val="28"/>
        </w:rPr>
        <w:t xml:space="preserve"> Курс социально-экономической статистики. / Под ред. проф. Назаро</w:t>
      </w:r>
      <w:r w:rsidR="008D2435" w:rsidRPr="00080141">
        <w:rPr>
          <w:rFonts w:ascii="Times New Roman" w:hAnsi="Times New Roman" w:cs="Times New Roman"/>
          <w:sz w:val="28"/>
          <w:szCs w:val="28"/>
        </w:rPr>
        <w:t>ва М.</w:t>
      </w:r>
      <w:r w:rsidR="00D750D2" w:rsidRPr="00080141">
        <w:rPr>
          <w:rFonts w:ascii="Times New Roman" w:hAnsi="Times New Roman" w:cs="Times New Roman"/>
          <w:sz w:val="28"/>
          <w:szCs w:val="28"/>
        </w:rPr>
        <w:t>Г., М. 2000, стр. 576-599.</w:t>
      </w:r>
    </w:p>
    <w:p w:rsidR="00CB45D0" w:rsidRPr="00080141" w:rsidRDefault="00CB45D0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3. Российский статистический ежегодник 2007: Стат. Сб. / Ро</w:t>
      </w:r>
      <w:r w:rsidR="008D2435" w:rsidRPr="00080141">
        <w:rPr>
          <w:rFonts w:ascii="Times New Roman" w:hAnsi="Times New Roman" w:cs="Times New Roman"/>
          <w:sz w:val="28"/>
          <w:szCs w:val="28"/>
        </w:rPr>
        <w:t>сстат М., В.</w:t>
      </w:r>
      <w:r w:rsidRPr="00080141">
        <w:rPr>
          <w:rFonts w:ascii="Times New Roman" w:hAnsi="Times New Roman" w:cs="Times New Roman"/>
          <w:sz w:val="28"/>
          <w:szCs w:val="28"/>
        </w:rPr>
        <w:t>Л. Соколин – председ. редакц. коллегии.</w:t>
      </w:r>
    </w:p>
    <w:p w:rsidR="00CB45D0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4</w:t>
      </w:r>
      <w:r w:rsidR="008D2435" w:rsidRPr="00080141">
        <w:rPr>
          <w:rFonts w:ascii="Times New Roman" w:hAnsi="Times New Roman" w:cs="Times New Roman"/>
          <w:sz w:val="28"/>
          <w:szCs w:val="28"/>
        </w:rPr>
        <w:t>. Салин В.Н., Шпаковская Е.</w:t>
      </w:r>
      <w:r w:rsidR="00CB45D0" w:rsidRPr="00080141">
        <w:rPr>
          <w:rFonts w:ascii="Times New Roman" w:hAnsi="Times New Roman" w:cs="Times New Roman"/>
          <w:sz w:val="28"/>
          <w:szCs w:val="28"/>
        </w:rPr>
        <w:t>П. Социально-экономическая статистика, М. 2001, стр. 337-355.</w:t>
      </w:r>
    </w:p>
    <w:p w:rsidR="001F1D09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5</w:t>
      </w:r>
      <w:r w:rsidR="00D750D2" w:rsidRPr="00080141">
        <w:rPr>
          <w:rFonts w:ascii="Times New Roman" w:hAnsi="Times New Roman" w:cs="Times New Roman"/>
          <w:sz w:val="28"/>
          <w:szCs w:val="28"/>
        </w:rPr>
        <w:t>.</w:t>
      </w:r>
      <w:r w:rsidR="00B34088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1F1D09" w:rsidRPr="00080141">
        <w:rPr>
          <w:rFonts w:ascii="Times New Roman" w:hAnsi="Times New Roman" w:cs="Times New Roman"/>
          <w:sz w:val="28"/>
          <w:szCs w:val="28"/>
        </w:rPr>
        <w:t>Статистика</w:t>
      </w:r>
      <w:r w:rsidR="00EE3F3E" w:rsidRPr="00080141">
        <w:rPr>
          <w:rFonts w:ascii="Times New Roman" w:hAnsi="Times New Roman" w:cs="Times New Roman"/>
          <w:sz w:val="28"/>
          <w:szCs w:val="28"/>
        </w:rPr>
        <w:t>. / По</w:t>
      </w:r>
      <w:r w:rsidR="008D2435" w:rsidRPr="00080141">
        <w:rPr>
          <w:rFonts w:ascii="Times New Roman" w:hAnsi="Times New Roman" w:cs="Times New Roman"/>
          <w:sz w:val="28"/>
          <w:szCs w:val="28"/>
        </w:rPr>
        <w:t>д ред. канд. эк. наук Ионина В.</w:t>
      </w:r>
      <w:r w:rsidR="00EE3F3E" w:rsidRPr="00080141">
        <w:rPr>
          <w:rFonts w:ascii="Times New Roman" w:hAnsi="Times New Roman" w:cs="Times New Roman"/>
          <w:sz w:val="28"/>
          <w:szCs w:val="28"/>
        </w:rPr>
        <w:t>Г., учебное пособие, 2-е изд., дополн. и перераб., М. 2002, стр. 362-373.</w:t>
      </w:r>
    </w:p>
    <w:p w:rsidR="00EE3F3E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6</w:t>
      </w:r>
      <w:r w:rsidR="00EE3F3E" w:rsidRPr="00080141">
        <w:rPr>
          <w:rFonts w:ascii="Times New Roman" w:hAnsi="Times New Roman" w:cs="Times New Roman"/>
          <w:sz w:val="28"/>
          <w:szCs w:val="28"/>
        </w:rPr>
        <w:t xml:space="preserve">. Статистика. / Под ред. </w:t>
      </w:r>
      <w:r w:rsidR="008D2435" w:rsidRPr="00080141">
        <w:rPr>
          <w:rFonts w:ascii="Times New Roman" w:hAnsi="Times New Roman" w:cs="Times New Roman"/>
          <w:sz w:val="28"/>
          <w:szCs w:val="28"/>
        </w:rPr>
        <w:t>Колбачев Е.</w:t>
      </w:r>
      <w:r w:rsidR="00B34088" w:rsidRPr="00080141">
        <w:rPr>
          <w:rFonts w:ascii="Times New Roman" w:hAnsi="Times New Roman" w:cs="Times New Roman"/>
          <w:sz w:val="28"/>
          <w:szCs w:val="28"/>
        </w:rPr>
        <w:t xml:space="preserve">Б., </w:t>
      </w:r>
      <w:r w:rsidR="008D2435" w:rsidRPr="00080141">
        <w:rPr>
          <w:rFonts w:ascii="Times New Roman" w:hAnsi="Times New Roman" w:cs="Times New Roman"/>
          <w:sz w:val="28"/>
          <w:szCs w:val="28"/>
        </w:rPr>
        <w:t>Переяслова И.Г., Переяслова О.</w:t>
      </w:r>
      <w:r w:rsidR="00EE3F3E" w:rsidRPr="00080141">
        <w:rPr>
          <w:rFonts w:ascii="Times New Roman" w:hAnsi="Times New Roman" w:cs="Times New Roman"/>
          <w:sz w:val="28"/>
          <w:szCs w:val="28"/>
        </w:rPr>
        <w:t xml:space="preserve">Г., учебное пособие, 2-е изд., </w:t>
      </w:r>
      <w:r w:rsidR="00B34088" w:rsidRPr="00080141">
        <w:rPr>
          <w:rFonts w:ascii="Times New Roman" w:hAnsi="Times New Roman" w:cs="Times New Roman"/>
          <w:sz w:val="28"/>
          <w:szCs w:val="28"/>
        </w:rPr>
        <w:t>Ростов н/Д. 2005, стр. 245-253.</w:t>
      </w:r>
    </w:p>
    <w:p w:rsidR="00B34088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7</w:t>
      </w:r>
      <w:r w:rsidR="00B34088" w:rsidRPr="00080141">
        <w:rPr>
          <w:rFonts w:ascii="Times New Roman" w:hAnsi="Times New Roman" w:cs="Times New Roman"/>
          <w:sz w:val="28"/>
          <w:szCs w:val="28"/>
        </w:rPr>
        <w:t>. Стат</w:t>
      </w:r>
      <w:r w:rsidR="008D2435" w:rsidRPr="00080141">
        <w:rPr>
          <w:rFonts w:ascii="Times New Roman" w:hAnsi="Times New Roman" w:cs="Times New Roman"/>
          <w:sz w:val="28"/>
          <w:szCs w:val="28"/>
        </w:rPr>
        <w:t>истика. / Под ред. Мхитаряна В.</w:t>
      </w:r>
      <w:r w:rsidR="00B34088" w:rsidRPr="00080141">
        <w:rPr>
          <w:rFonts w:ascii="Times New Roman" w:hAnsi="Times New Roman" w:cs="Times New Roman"/>
          <w:sz w:val="28"/>
          <w:szCs w:val="28"/>
        </w:rPr>
        <w:t>С., М. 2005, стр. 402-443.</w:t>
      </w:r>
    </w:p>
    <w:p w:rsidR="00CB45D0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8</w:t>
      </w:r>
      <w:r w:rsidR="00B34088" w:rsidRPr="00080141">
        <w:rPr>
          <w:rFonts w:ascii="Times New Roman" w:hAnsi="Times New Roman" w:cs="Times New Roman"/>
          <w:sz w:val="28"/>
          <w:szCs w:val="28"/>
        </w:rPr>
        <w:t xml:space="preserve">. </w:t>
      </w:r>
      <w:r w:rsidR="00D750D2" w:rsidRPr="00080141">
        <w:rPr>
          <w:rFonts w:ascii="Times New Roman" w:hAnsi="Times New Roman" w:cs="Times New Roman"/>
          <w:sz w:val="28"/>
          <w:szCs w:val="28"/>
        </w:rPr>
        <w:t>Социальная статистика. / Под ред. Еф</w:t>
      </w:r>
      <w:r w:rsidR="008D2435" w:rsidRPr="00080141">
        <w:rPr>
          <w:rFonts w:ascii="Times New Roman" w:hAnsi="Times New Roman" w:cs="Times New Roman"/>
          <w:sz w:val="28"/>
          <w:szCs w:val="28"/>
        </w:rPr>
        <w:t>имовой М.</w:t>
      </w:r>
      <w:r w:rsidR="00D750D2" w:rsidRPr="00080141">
        <w:rPr>
          <w:rFonts w:ascii="Times New Roman" w:hAnsi="Times New Roman" w:cs="Times New Roman"/>
          <w:sz w:val="28"/>
          <w:szCs w:val="28"/>
        </w:rPr>
        <w:t>Р., учебное пособие, М. 2007, стр. 429-451, 462-536.</w:t>
      </w:r>
    </w:p>
    <w:p w:rsidR="00B34088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9</w:t>
      </w:r>
      <w:r w:rsidR="00D750D2" w:rsidRPr="00080141">
        <w:rPr>
          <w:rFonts w:ascii="Times New Roman" w:hAnsi="Times New Roman" w:cs="Times New Roman"/>
          <w:sz w:val="28"/>
          <w:szCs w:val="28"/>
        </w:rPr>
        <w:t xml:space="preserve">. </w:t>
      </w:r>
      <w:r w:rsidR="00B34088" w:rsidRPr="00080141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  <w:r w:rsidR="008D2435" w:rsidRPr="00080141">
        <w:rPr>
          <w:rFonts w:ascii="Times New Roman" w:hAnsi="Times New Roman" w:cs="Times New Roman"/>
          <w:sz w:val="28"/>
          <w:szCs w:val="28"/>
        </w:rPr>
        <w:t>. / Под ред. проф. Башкатова Б.</w:t>
      </w:r>
      <w:r w:rsidR="00B34088" w:rsidRPr="00080141">
        <w:rPr>
          <w:rFonts w:ascii="Times New Roman" w:hAnsi="Times New Roman" w:cs="Times New Roman"/>
          <w:sz w:val="28"/>
          <w:szCs w:val="28"/>
        </w:rPr>
        <w:t xml:space="preserve">И., М. 2002, стр. </w:t>
      </w:r>
      <w:r w:rsidR="00D750D2" w:rsidRPr="00080141">
        <w:rPr>
          <w:rFonts w:ascii="Times New Roman" w:hAnsi="Times New Roman" w:cs="Times New Roman"/>
          <w:sz w:val="28"/>
          <w:szCs w:val="28"/>
        </w:rPr>
        <w:t>581-614.</w:t>
      </w:r>
    </w:p>
    <w:p w:rsidR="00CB45D0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10</w:t>
      </w:r>
      <w:r w:rsidR="00CB45D0" w:rsidRPr="00080141">
        <w:rPr>
          <w:rFonts w:ascii="Times New Roman" w:hAnsi="Times New Roman" w:cs="Times New Roman"/>
          <w:sz w:val="28"/>
          <w:szCs w:val="28"/>
        </w:rPr>
        <w:t>. Социально-экономическая статистика. / Под ред.</w:t>
      </w:r>
      <w:r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8D2435" w:rsidRPr="00080141">
        <w:rPr>
          <w:rFonts w:ascii="Times New Roman" w:hAnsi="Times New Roman" w:cs="Times New Roman"/>
          <w:sz w:val="28"/>
          <w:szCs w:val="28"/>
        </w:rPr>
        <w:t>Колесникова И.</w:t>
      </w:r>
      <w:r w:rsidR="00CB45D0" w:rsidRPr="00080141">
        <w:rPr>
          <w:rFonts w:ascii="Times New Roman" w:hAnsi="Times New Roman" w:cs="Times New Roman"/>
          <w:sz w:val="28"/>
          <w:szCs w:val="28"/>
        </w:rPr>
        <w:t>И., М. 2002, стр. 203-221.</w:t>
      </w:r>
    </w:p>
    <w:p w:rsidR="00D750D2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11</w:t>
      </w:r>
      <w:r w:rsidR="00D750D2" w:rsidRPr="00080141">
        <w:rPr>
          <w:rFonts w:ascii="Times New Roman" w:hAnsi="Times New Roman" w:cs="Times New Roman"/>
          <w:sz w:val="28"/>
          <w:szCs w:val="28"/>
        </w:rPr>
        <w:t>. Социально-экономическая ст</w:t>
      </w:r>
      <w:r w:rsidR="008D2435" w:rsidRPr="00080141">
        <w:rPr>
          <w:rFonts w:ascii="Times New Roman" w:hAnsi="Times New Roman" w:cs="Times New Roman"/>
          <w:sz w:val="28"/>
          <w:szCs w:val="28"/>
        </w:rPr>
        <w:t>атистика. / Под ред. Орехова С.</w:t>
      </w:r>
      <w:r w:rsidR="00D750D2" w:rsidRPr="00080141">
        <w:rPr>
          <w:rFonts w:ascii="Times New Roman" w:hAnsi="Times New Roman" w:cs="Times New Roman"/>
          <w:sz w:val="28"/>
          <w:szCs w:val="28"/>
        </w:rPr>
        <w:t>А., М. 2007, стр. 75-84.</w:t>
      </w:r>
    </w:p>
    <w:p w:rsidR="00CB45D0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12</w:t>
      </w:r>
      <w:r w:rsidR="00D750D2" w:rsidRPr="00080141">
        <w:rPr>
          <w:rFonts w:ascii="Times New Roman" w:hAnsi="Times New Roman" w:cs="Times New Roman"/>
          <w:sz w:val="28"/>
          <w:szCs w:val="28"/>
        </w:rPr>
        <w:t>. Теория статистики. / Под ред. проф. Шмойловой</w:t>
      </w:r>
      <w:r w:rsidR="00F774ED" w:rsidRPr="00080141">
        <w:rPr>
          <w:rFonts w:ascii="Times New Roman" w:hAnsi="Times New Roman" w:cs="Times New Roman"/>
          <w:sz w:val="28"/>
          <w:szCs w:val="28"/>
        </w:rPr>
        <w:t xml:space="preserve"> </w:t>
      </w:r>
      <w:r w:rsidR="008D2435" w:rsidRPr="00080141">
        <w:rPr>
          <w:rFonts w:ascii="Times New Roman" w:hAnsi="Times New Roman" w:cs="Times New Roman"/>
          <w:sz w:val="28"/>
          <w:szCs w:val="28"/>
        </w:rPr>
        <w:t>Р.</w:t>
      </w:r>
      <w:r w:rsidR="00D750D2" w:rsidRPr="00080141">
        <w:rPr>
          <w:rFonts w:ascii="Times New Roman" w:hAnsi="Times New Roman" w:cs="Times New Roman"/>
          <w:sz w:val="28"/>
          <w:szCs w:val="28"/>
        </w:rPr>
        <w:t xml:space="preserve">А., 3-е изд., перераб., М. 2000, стр. 65-84, 155-164, 191-198, </w:t>
      </w:r>
      <w:r w:rsidR="00CB45D0" w:rsidRPr="00080141">
        <w:rPr>
          <w:rFonts w:ascii="Times New Roman" w:hAnsi="Times New Roman" w:cs="Times New Roman"/>
          <w:sz w:val="28"/>
          <w:szCs w:val="28"/>
        </w:rPr>
        <w:t>334-336.</w:t>
      </w:r>
    </w:p>
    <w:p w:rsidR="00CB45D0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13</w:t>
      </w:r>
      <w:r w:rsidR="00CB45D0" w:rsidRPr="00080141">
        <w:rPr>
          <w:rFonts w:ascii="Times New Roman" w:hAnsi="Times New Roman" w:cs="Times New Roman"/>
          <w:sz w:val="28"/>
          <w:szCs w:val="28"/>
        </w:rPr>
        <w:t xml:space="preserve">. Экономическая статистика. / Под ред. проф. </w:t>
      </w:r>
      <w:r w:rsidR="008D2435" w:rsidRPr="00080141">
        <w:rPr>
          <w:rFonts w:ascii="Times New Roman" w:hAnsi="Times New Roman" w:cs="Times New Roman"/>
          <w:sz w:val="28"/>
          <w:szCs w:val="28"/>
        </w:rPr>
        <w:t>Иванова Ю.</w:t>
      </w:r>
      <w:r w:rsidR="00CB45D0" w:rsidRPr="00080141">
        <w:rPr>
          <w:rFonts w:ascii="Times New Roman" w:hAnsi="Times New Roman" w:cs="Times New Roman"/>
          <w:sz w:val="28"/>
          <w:szCs w:val="28"/>
        </w:rPr>
        <w:t>Н., 3-е изд., перераб. и дополн., М. 2006, стр. 606-631.</w:t>
      </w:r>
    </w:p>
    <w:p w:rsidR="00CB45D0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14</w:t>
      </w:r>
      <w:r w:rsidR="006F2A3D" w:rsidRPr="00080141">
        <w:rPr>
          <w:rFonts w:ascii="Times New Roman" w:hAnsi="Times New Roman" w:cs="Times New Roman"/>
          <w:sz w:val="28"/>
          <w:szCs w:val="28"/>
        </w:rPr>
        <w:t>. Журнал «Проблемы прогнозирования» №2 (101), 200</w:t>
      </w:r>
      <w:r w:rsidR="008D2435" w:rsidRPr="00080141">
        <w:rPr>
          <w:rFonts w:ascii="Times New Roman" w:hAnsi="Times New Roman" w:cs="Times New Roman"/>
          <w:sz w:val="28"/>
          <w:szCs w:val="28"/>
        </w:rPr>
        <w:t>7. / Под ред. акад. Ивантера В.</w:t>
      </w:r>
      <w:r w:rsidR="006F2A3D" w:rsidRPr="00080141">
        <w:rPr>
          <w:rFonts w:ascii="Times New Roman" w:hAnsi="Times New Roman" w:cs="Times New Roman"/>
          <w:sz w:val="28"/>
          <w:szCs w:val="28"/>
        </w:rPr>
        <w:t>В., М., стр. 90-116.</w:t>
      </w:r>
    </w:p>
    <w:p w:rsidR="006F2A3D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15.</w:t>
      </w:r>
      <w:r w:rsidR="006F2A3D" w:rsidRPr="00080141">
        <w:rPr>
          <w:rFonts w:ascii="Times New Roman" w:hAnsi="Times New Roman" w:cs="Times New Roman"/>
          <w:sz w:val="28"/>
          <w:szCs w:val="28"/>
        </w:rPr>
        <w:t xml:space="preserve"> Журнал «Проблемы прогнозирования» №6 (105), 200</w:t>
      </w:r>
      <w:r w:rsidR="008D2435" w:rsidRPr="00080141">
        <w:rPr>
          <w:rFonts w:ascii="Times New Roman" w:hAnsi="Times New Roman" w:cs="Times New Roman"/>
          <w:sz w:val="28"/>
          <w:szCs w:val="28"/>
        </w:rPr>
        <w:t>7. / Под ред. акад. Ивантера В.</w:t>
      </w:r>
      <w:r w:rsidR="006F2A3D" w:rsidRPr="00080141">
        <w:rPr>
          <w:rFonts w:ascii="Times New Roman" w:hAnsi="Times New Roman" w:cs="Times New Roman"/>
          <w:sz w:val="28"/>
          <w:szCs w:val="28"/>
        </w:rPr>
        <w:t>В., М., стр. 119-131.</w:t>
      </w:r>
    </w:p>
    <w:p w:rsidR="006F2A3D" w:rsidRPr="00080141" w:rsidRDefault="001677C7" w:rsidP="008D2435">
      <w:pPr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16</w:t>
      </w:r>
      <w:r w:rsidR="006F2A3D" w:rsidRPr="00080141">
        <w:rPr>
          <w:rFonts w:ascii="Times New Roman" w:hAnsi="Times New Roman" w:cs="Times New Roman"/>
          <w:sz w:val="28"/>
          <w:szCs w:val="28"/>
        </w:rPr>
        <w:t>. Журнал «Вопросы статистики» №</w:t>
      </w:r>
      <w:r w:rsidR="008D2435" w:rsidRPr="00080141">
        <w:rPr>
          <w:rFonts w:ascii="Times New Roman" w:hAnsi="Times New Roman" w:cs="Times New Roman"/>
          <w:sz w:val="28"/>
          <w:szCs w:val="28"/>
        </w:rPr>
        <w:t>2. 2008. / Под ред. Никулина Н.</w:t>
      </w:r>
      <w:r w:rsidR="006F2A3D" w:rsidRPr="00080141">
        <w:rPr>
          <w:rFonts w:ascii="Times New Roman" w:hAnsi="Times New Roman" w:cs="Times New Roman"/>
          <w:sz w:val="28"/>
          <w:szCs w:val="28"/>
        </w:rPr>
        <w:t>В., М., стр. 56-65.</w:t>
      </w:r>
    </w:p>
    <w:p w:rsidR="00653AA7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8D2435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3AA7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1</w:t>
      </w:r>
    </w:p>
    <w:p w:rsidR="008D2435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Таблица 1.</w:t>
      </w: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Статистические показатели уровня и качества жизни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786"/>
      </w:tblGrid>
      <w:tr w:rsidR="00653AA7" w:rsidRPr="0093713B" w:rsidTr="0093713B">
        <w:tc>
          <w:tcPr>
            <w:tcW w:w="9094" w:type="dxa"/>
            <w:gridSpan w:val="2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Обобщающие показатели уровня жизни населения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Индекс развития человеческого потенциала</w:t>
            </w:r>
            <w:r w:rsidR="008D2435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(ИРЧП)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ИРЧП=(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1+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2+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3) /3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1 - индекс ожидаемой продолжительности жизни при рождении;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2 - индекс достигнутого уровня образования;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3 - индекс реального ВВП в расчете на душу населения;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Индекс каждого показателя рассчитывается по формуле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= (xi-ximin)/(ximax-ximin)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значение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-го показателя;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ximax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ximin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соотв. минимальное и максимальное значения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-го показателя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Индекс ожидаемой продолжительности жизни при рождении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1 = 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25)/(85-25)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ximax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85 лет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ximin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25лет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Индекс достигнутого уровня образования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=2/3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 + 1/3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1 - индекс грамотности среди взрослого населения (от 15 и старше) весом 2/3;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2 – индекс совок. доли учащихся начальных, средних и высших учебных заведений (моложе 24 лет) весом 1/3;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ximin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0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ximax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100%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Индекс реального ВВП на душу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I3= (lnx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ввп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–ln100)/(ln40000-ln100)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ввп – величина реального ВВП на душу насел. в долл. США по ППС;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ximax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40000 доллю ППС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ximin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100 долл. ППС</w:t>
            </w:r>
          </w:p>
        </w:tc>
      </w:tr>
      <w:tr w:rsidR="00653AA7" w:rsidRPr="0093713B" w:rsidTr="0093713B">
        <w:tc>
          <w:tcPr>
            <w:tcW w:w="9094" w:type="dxa"/>
            <w:gridSpan w:val="2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Показатели доходов населения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Доходы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Включают следующие элементы: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заработную плату и другие выплаты, которые работники получают за свой труд (в денежной и натуральной форме); доходы от индивидуальной трудовой деятельности; пенсии, пособия, стипендии и другие поступления из финансовой системы; доходы от собственности; поступления от продажи продуктов с/х предприятиям и организациям; другие поступления 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Располагаемые доходы домашних хозяйств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РД= ПД + Тр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ПД – первичные доходы, полученные домашними хозяйствами (оплата турда, смешанные доходы, чистые доходы от собственности, а также прибыль и приравненные к ней доходы от жилищных услуг, оказываемых для собственного потребления владельцем занимаемого им жилья);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 сальдо текущих трансфертов, определяемое как разница между текущими трансфертами, полученными и уплаченными другим секторам экономики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Скорректированный располагаемый доход домашних хозяйств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СРД = РД + СТ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СТ – социальные трансферты в натуральной форме, получаемые домашними хозяйствами от органов государственного управления и некоммерческих организаций, обслуживающих домашние хозяйства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Реальный располагаемый доход домашних хозяйств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РРД = РД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, или РРД = РД *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сводный индекс потребительских цен;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пс – индекс покупательной способности денег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Личный располагаемый доход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ЛРД = ЛДН – НП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ЛДН – личный доход населения (все виды доходов населения, полученные в денежной форме или натуре);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НП – налоги, обязательные платежи и взносы в общественные организации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Реальные личные располагаемые доходы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РЛРД = ЛРД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, или РЛРД = ЛРД *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Среднедушевые денежные доходы населения (средний доход на одно домохозяйство)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Исчисляются делением общей суммы денежного дохода за год на среднегодовую численность населения (или число домохозяйств):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ДД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ДД – денежный доход за год;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среднегодовая численность населения (или число домохозяйств)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 =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p1q0 :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p0q0 =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 p0q0 :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p0q0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0 и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– средние цены покупки товара или услуги в базисном и отчетном периодах;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– количество товара (число случаев получения услуги), включенного в потребительский набор базисного периода;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– стоимость товара (услуги) или его доля в составе потребительских расходов населения базисного периода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Покупательная способность денежных доходов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ПС = ДД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: Р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среднедушевой денежный доход;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средняя цена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-товара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бедности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Относительный показатель, исчисляемый как процентное отношение численности населения, имеющего уровень доходов ниже прожиточного минимума, к общей численности населения страны или региона, определяется по формуле: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Кб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с доходами ниже прожиточного минимума;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населения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Индекс глубины бедности 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г = 1/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((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Cmini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Cmini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обследуемых домашних хозяйств;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домашних хозяйств с доходами ниже прожиточного минимума;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Cmini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среднедушевая величина прожиточного минимума для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-го домашнего хозяйства, рассчитанная с учетом его половозрастной структуры;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среднедушевой доход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-го домашнего хозяйства, имеющего доходы ниже прожиточного минимума</w:t>
            </w:r>
          </w:p>
        </w:tc>
      </w:tr>
      <w:tr w:rsidR="00653AA7" w:rsidRPr="0093713B" w:rsidTr="0093713B">
        <w:tc>
          <w:tcPr>
            <w:tcW w:w="9094" w:type="dxa"/>
            <w:gridSpan w:val="2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Показатели расходов и потребления населения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Денежные расходы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Включают следующие элементы: 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покупку товаров и оплату услуг; обязательные платежи и добровольные взносы; покупку недвижимости; прирост сбережений во вкладах и ценных бумаг; расходы населения на приобретение иностранной валюты; прочие расходы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Потребительские расходы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Часть денежных расходов, которая направляется домашними хозяйствами непосредственно на приобретение потребительских товаров и личных услуг для текущего потребления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удовлетворения потребностей в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-м товаре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Ку.п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факт – фактическое потребление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-го товара в среднем на душу населения;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норм – нормативный уровень потребления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-го товара в среднем на душу населения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удовлетворения потребностей населения по всем потребительским товарам и услугам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= ( qp +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yt) : ( 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+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t)* S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фактически потребленных товаров;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цена товара;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фактически потребленных услуг;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 фактический товар на определенную услугу;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 –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определенного товара на душу населения;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 –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определенного вида услуг на душу населения;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средняя численность населения за период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Индивидуальный индекс объема потребления отдельных продуктов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0 и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– объемы потребления данного вида материальных благ в натуральном выражении в отчетном и базисном периодах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Индивидуальный индекс среднедушевого потребления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iq/s = (q1 : S1) : (q0 : S0) = Iq : Is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 и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– средняя численность населения в отчетном и базисном периодах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Общий индекс физического объема потребления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ф.о.потр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0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– сопоставимые цены каждого вида продукта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Общий индекс потребления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потр. на душу нас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ф.о.потр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(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: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0) : 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эластичности потребления от изменения дохода (формула А. Маршалла)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Показывает, на сколько процентов возрастает или снижается потребление товаров и услуг при росте дохода на 1%: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Кэ =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начальный доход и потребление;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их приращения за некоторый период или при переходе от одной группы к другой.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Если Кэ &gt; 1, то потребление растет быстрее доходов;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Если Кэ = 1, то между доходом и потреблением существует пропорциональная зависимость;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Если Кэ &lt; 1, то потребление увеличивается медленнее, чем доход</w:t>
            </w:r>
          </w:p>
        </w:tc>
      </w:tr>
      <w:tr w:rsidR="00653AA7" w:rsidRPr="0093713B" w:rsidTr="0093713B">
        <w:tc>
          <w:tcPr>
            <w:tcW w:w="9094" w:type="dxa"/>
            <w:gridSpan w:val="2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Показатели дифференциации населения по уровню доходов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Модальный доход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Это уровень дохода, встречающийся наиболее часто среди населения: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М0 = хМ0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0*((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0-1) / 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0-1) +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0+1))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хМ0 – нижняя граница модального интервала;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– величина модального интервала;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– частота модального интервала;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0-1 – частота интервала, предшествующего модальному интервалу;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0+1 – частота интервала, следующего за модальным интервалом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Медианный доход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Это уровень дохода, делящий совокупность на две равные части: одна часть населения имеет среднедушевой доход ниже медианного, а другая – доход выше медианного: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Ме = хМе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е* ((1/2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SMe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-1)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fMe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хМе – нижняя граница медианного интервала;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е – величина медианного интервала;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fMe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частота медианного интервала;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сумма частот;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SMe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-1 – накопленная частота интервала, предшествующего медианному интервалу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Нижний квартиль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Представляет ј часть населения с наибольшими значениями среднедушевого дохода, определяется по формуле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х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* ((1/4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нижняя граница интервала, содержащего нижний квартиль;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величина интервала, содержащего нижний квартиль;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частота интервала, содержащего нижний квартиль;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 накопленная частота интервала, предшествующего интервалу, содержащему нижний квартиль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Верхний квартиль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Отделяет ј часть населения с наибольшими значениями среднедушевого дохода, определяется по формуле: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х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* ((3/4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нижняя граница интервала, содержащего верхний квартиль;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величина интервала, содержащего верхний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квартиль;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частота интервала, содержащего верхний квартиль;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накопленная частота интервала, предшествующего интервалу, содержащему верхний квартиль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Нижний дециль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Представляет 1/10 часть населения с самыми низкими доходами: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1* ((1/10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– нижняя граница интервала, содержащего нижний дециль;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– величина интервала, содержащего нижний дециль;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– частота интервала, содержащего нижний дециль;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 накопленная частота интервала, предшествующего интервалу, содержащему нижний дециль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Верхний дециль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Представляет 9/10 часть населения с самыми низкими доходами: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9 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9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9* ((1/10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9 – нижняя граница интервала, содержащего верхний дециль;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9 – величина интервала, содержащего верхний дециль;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9 – частота интервала, содержащего верхний дециль;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 накопленная частота интервала, предшествующего интервалу, содержащему верхний дециль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Децильный коэффициент дифференциации доходов населения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Показывает, во сколько раз минимальные доходы 10% самого богатого населения превышают максимальные доходы 10% наименее обеспеченного населения, определяется по формуле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= 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 d1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фондов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Определяет соотношение между средними доходами двух групп населения: 10% населения с самыми высокими доходами и 10% населения с самыми низкими доходами: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10 :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или Кд = Д10 : Д1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 и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 среднедушевой доход в месяц соответственно у 10% населения, имеющего минимальный доход, и у 10% самой богатой его части;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Д1 и Д10 – соответственно суммарный доход 10% самого бедного и 10% наиболее богатого населения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концентрации доходов (коэффициент Джини)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Характеризует степень неравенства в распределении доходы населения, определяется по формуле: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1 -2*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xicumyi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xiyi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населения, принадлежащая к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-й социальной группе в общей численности населения;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доходов, сосредоточенная у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-й социальной группе населения;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число социальных групп;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cumyi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кумулятивная доля дохода;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если доли выражены в %, данную формулу можно преобразить: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для 10%-ного распределения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110 – 0,2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cumyi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для 20%-ного распределения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120 – 0,4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cumyi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Чем ближе к 1 (100%) значение данного показателя, тем выше уровень концентрации, при нуле наблюдается равномерное распределение признака по всем единицам совокупности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Лоренца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) / 2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удельный вес объема совокупности;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удельный вес объема признака;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Лоренса изменяется в тех же границах, что и коэффициент Джини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Линейный коэффициент абсолютных структурных сдвигов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Представляет собой сумму приростов удельных весов, взятых без учета знака, деленную на число структурных частей: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-1 )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– удельный вес (доля)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-й части совокупности в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-й момент времени;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этот показатель отражает среднее изменение удельного веса (в % пунктах), которое имело место за рассматриваемый период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Квадратический коэффициент абсолютных структурных сдвигов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Позволяет получить сводную оценку скорости изменения удельных весов отдельных частей совокупности, определяется по формуле: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d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0 = (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 - dij-1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)2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Средний Квадратический коэффициент относительных структурных сдвигов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Используется для сводной характеристики интенсивности изменения удельных весов, отражает средний относительный прирост удельного веса (в %), который наблюдается за рассматриваемый период: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 / d0 = ((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(dij - dij-1)2) / di-1 )*100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К. Гатева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 =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((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-1)2) / (</w:t>
            </w:r>
            <w:r w:rsidR="00F774ED"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-12)</w:t>
            </w:r>
          </w:p>
        </w:tc>
      </w:tr>
      <w:tr w:rsidR="00653AA7" w:rsidRPr="0093713B" w:rsidTr="0093713B">
        <w:tc>
          <w:tcPr>
            <w:tcW w:w="4308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Коэффициент А. Салаи</w:t>
            </w:r>
          </w:p>
        </w:tc>
        <w:tc>
          <w:tcPr>
            <w:tcW w:w="4786" w:type="dxa"/>
            <w:shd w:val="clear" w:color="auto" w:fill="auto"/>
          </w:tcPr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к = ((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-1) / (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</w:t>
            </w: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 xml:space="preserve">-1))2 / </w:t>
            </w:r>
            <w:r w:rsidRPr="00937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653AA7" w:rsidRPr="0093713B" w:rsidRDefault="00653AA7" w:rsidP="0093713B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13B">
              <w:rPr>
                <w:rFonts w:ascii="Times New Roman" w:hAnsi="Times New Roman" w:cs="Times New Roman"/>
                <w:sz w:val="20"/>
                <w:szCs w:val="20"/>
              </w:rPr>
              <w:t>чем ближе коэффициент к 1, тем более заметны различия в структуре</w:t>
            </w:r>
          </w:p>
        </w:tc>
      </w:tr>
    </w:tbl>
    <w:p w:rsidR="00653AA7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2</w:t>
      </w: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D7F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tbl>
      <w:tblPr>
        <w:tblW w:w="6186" w:type="dxa"/>
        <w:jc w:val="center"/>
        <w:tblLook w:val="0000" w:firstRow="0" w:lastRow="0" w:firstColumn="0" w:lastColumn="0" w:noHBand="0" w:noVBand="0"/>
      </w:tblPr>
      <w:tblGrid>
        <w:gridCol w:w="416"/>
        <w:gridCol w:w="1875"/>
        <w:gridCol w:w="1141"/>
        <w:gridCol w:w="1192"/>
        <w:gridCol w:w="1562"/>
      </w:tblGrid>
      <w:tr w:rsidR="003B5BE4" w:rsidRPr="00080141">
        <w:trPr>
          <w:trHeight w:val="135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числен. насел. тыс.чел.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коэф. фондов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обеспеченность жильем насел., тыс.</w:t>
            </w:r>
          </w:p>
        </w:tc>
      </w:tr>
      <w:tr w:rsidR="003B5BE4" w:rsidRPr="00080141">
        <w:trPr>
          <w:trHeight w:val="46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10,3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3B5BE4" w:rsidRPr="00080141">
        <w:trPr>
          <w:trHeight w:val="46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13,4 (5)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9,2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9,7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6628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10,9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9,8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8,7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11,4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9,1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10,5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9,6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Астраханская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11,8 (4)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11,6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4304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12,8 (5)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8,3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10,5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10,2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11,3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12,4 (4)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14,7 (6)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3531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11,6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2527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15 (6)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12,7 (4)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12,6 (4)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Читинская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11,9 (4)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9,3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Камчатская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9,8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Магаданская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12,5 (4)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3B5BE4" w:rsidRPr="00080141">
        <w:trPr>
          <w:trHeight w:val="39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Сахалинская область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12,8 (5)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BE4" w:rsidRPr="00080141" w:rsidRDefault="003B5BE4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</w:tbl>
    <w:p w:rsidR="008D2435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1533B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3</w:t>
      </w: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1533B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Таблица 3. </w:t>
      </w:r>
    </w:p>
    <w:tbl>
      <w:tblPr>
        <w:tblW w:w="5074" w:type="dxa"/>
        <w:jc w:val="center"/>
        <w:tblLook w:val="0000" w:firstRow="0" w:lastRow="0" w:firstColumn="0" w:lastColumn="0" w:noHBand="0" w:noVBand="0"/>
      </w:tblPr>
      <w:tblGrid>
        <w:gridCol w:w="1808"/>
        <w:gridCol w:w="1411"/>
        <w:gridCol w:w="1855"/>
      </w:tblGrid>
      <w:tr w:rsidR="00D277C5" w:rsidRPr="00080141">
        <w:trPr>
          <w:trHeight w:val="483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группы регионов по уровню доходов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кол. регионов в группе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</w:tc>
      </w:tr>
      <w:tr w:rsidR="00D277C5" w:rsidRPr="00080141">
        <w:trPr>
          <w:trHeight w:val="48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7C5" w:rsidRPr="00080141">
        <w:trPr>
          <w:trHeight w:val="39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8,3-9,42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9,43-10,54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9,985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10,55-11,66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11,105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11,67-12,78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12,225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12,79-13,9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13,345</w:t>
            </w:r>
          </w:p>
        </w:tc>
      </w:tr>
      <w:tr w:rsidR="00D277C5" w:rsidRPr="00080141">
        <w:trPr>
          <w:trHeight w:val="467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14-15,02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</w:tr>
    </w:tbl>
    <w:p w:rsidR="00D1533B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4</w:t>
      </w: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Рис. 1.</w:t>
      </w:r>
    </w:p>
    <w:p w:rsidR="001F1D09" w:rsidRPr="00080141" w:rsidRDefault="00D0250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70.25pt">
            <v:imagedata r:id="rId8" o:title=""/>
          </v:shape>
        </w:pict>
      </w:r>
    </w:p>
    <w:p w:rsidR="00D1533B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5</w:t>
      </w:r>
    </w:p>
    <w:p w:rsidR="00653AA7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C35FEB" w:rsidRPr="00080141" w:rsidRDefault="00653AA7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3556" w:type="dxa"/>
        <w:jc w:val="center"/>
        <w:tblLook w:val="0000" w:firstRow="0" w:lastRow="0" w:firstColumn="0" w:lastColumn="0" w:noHBand="0" w:noVBand="0"/>
      </w:tblPr>
      <w:tblGrid>
        <w:gridCol w:w="1320"/>
        <w:gridCol w:w="1546"/>
        <w:gridCol w:w="690"/>
      </w:tblGrid>
      <w:tr w:rsidR="00D277C5" w:rsidRPr="00080141">
        <w:trPr>
          <w:trHeight w:val="48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1F1D09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C5" w:rsidRPr="00080141">
              <w:rPr>
                <w:rFonts w:ascii="Times New Roman" w:hAnsi="Times New Roman" w:cs="Times New Roman"/>
                <w:sz w:val="20"/>
                <w:szCs w:val="20"/>
              </w:rPr>
              <w:t>нтервалы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кол. </w:t>
            </w:r>
            <w:r w:rsidR="001F1D09" w:rsidRPr="000801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егионов в группе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277C5" w:rsidRPr="00080141">
        <w:trPr>
          <w:trHeight w:val="58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7C5" w:rsidRPr="00080141">
        <w:trPr>
          <w:trHeight w:val="3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8,3-9,42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9,43-10,54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10,55-11,66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11,67-12,78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12,79-13,9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277C5" w:rsidRPr="00080141">
        <w:trPr>
          <w:trHeight w:val="3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14-15,02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C35FEB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6</w:t>
      </w:r>
    </w:p>
    <w:p w:rsidR="001F1D09" w:rsidRPr="00080141" w:rsidRDefault="001F1D0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F1D09" w:rsidRPr="00080141" w:rsidRDefault="001F1D0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Рис. 2.</w:t>
      </w:r>
    </w:p>
    <w:p w:rsidR="00B32FF5" w:rsidRPr="00080141" w:rsidRDefault="00D0250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45.75pt;height:178.5pt">
            <v:imagedata r:id="rId9" o:title=""/>
          </v:shape>
        </w:pict>
      </w:r>
    </w:p>
    <w:p w:rsidR="001F1D09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7</w:t>
      </w:r>
    </w:p>
    <w:p w:rsidR="001F1D09" w:rsidRPr="00080141" w:rsidRDefault="001F1D0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F1D09" w:rsidRPr="00080141" w:rsidRDefault="008D2435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9468" w:type="dxa"/>
        <w:tblInd w:w="-10" w:type="dxa"/>
        <w:tblLook w:val="0000" w:firstRow="0" w:lastRow="0" w:firstColumn="0" w:lastColumn="0" w:noHBand="0" w:noVBand="0"/>
      </w:tblPr>
      <w:tblGrid>
        <w:gridCol w:w="712"/>
        <w:gridCol w:w="1748"/>
        <w:gridCol w:w="616"/>
        <w:gridCol w:w="616"/>
        <w:gridCol w:w="653"/>
        <w:gridCol w:w="649"/>
        <w:gridCol w:w="830"/>
        <w:gridCol w:w="826"/>
        <w:gridCol w:w="703"/>
        <w:gridCol w:w="697"/>
        <w:gridCol w:w="745"/>
        <w:gridCol w:w="861"/>
      </w:tblGrid>
      <w:tr w:rsidR="00D277C5" w:rsidRPr="00080141">
        <w:trPr>
          <w:trHeight w:val="1564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федеральный округ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числен. семей, получив. жилые помещ-я и улуч. жилищ. условия за год, тыс.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абсолютные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D2435" w:rsidRPr="00080141">
        <w:trPr>
          <w:trHeight w:val="39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F1D09" w:rsidRPr="00080141">
              <w:rPr>
                <w:rFonts w:ascii="Times New Roman" w:hAnsi="Times New Roman" w:cs="Times New Roman"/>
                <w:sz w:val="20"/>
                <w:szCs w:val="20"/>
              </w:rPr>
              <w:t>Трц,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F774ED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D09" w:rsidRPr="00080141">
              <w:rPr>
                <w:rFonts w:ascii="Times New Roman" w:hAnsi="Times New Roman" w:cs="Times New Roman"/>
                <w:sz w:val="20"/>
                <w:szCs w:val="20"/>
              </w:rPr>
              <w:t>Трб, 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F774ED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D09" w:rsidRPr="00080141">
              <w:rPr>
                <w:rFonts w:ascii="Times New Roman" w:hAnsi="Times New Roman" w:cs="Times New Roman"/>
                <w:sz w:val="20"/>
                <w:szCs w:val="20"/>
              </w:rPr>
              <w:t>Тпрц, 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F774ED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D09" w:rsidRPr="00080141">
              <w:rPr>
                <w:rFonts w:ascii="Times New Roman" w:hAnsi="Times New Roman" w:cs="Times New Roman"/>
                <w:sz w:val="20"/>
                <w:szCs w:val="20"/>
              </w:rPr>
              <w:t>Тпрб, 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7C5" w:rsidRPr="00080141" w:rsidRDefault="001F1D09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А 1%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35" w:rsidRPr="00080141">
        <w:trPr>
          <w:trHeight w:val="4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-46,5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-48,8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-55,7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-57,3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0,812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</w:tr>
      <w:tr w:rsidR="008D2435" w:rsidRPr="00080141">
        <w:trPr>
          <w:trHeight w:val="4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Северо-Западный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-9,1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0,271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</w:tr>
      <w:tr w:rsidR="008D2435" w:rsidRPr="00080141">
        <w:trPr>
          <w:trHeight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8D2435" w:rsidRPr="00080141">
        <w:trPr>
          <w:trHeight w:val="4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Приволжский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-9,4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-23,2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-22,6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0,415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8D2435" w:rsidRPr="00080141">
        <w:trPr>
          <w:trHeight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Уральский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-5,6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-19,8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-20,3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8D2435" w:rsidRPr="00080141">
        <w:trPr>
          <w:trHeight w:val="4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Сибирский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-0,34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0,272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8D2435" w:rsidRPr="00080141">
        <w:trPr>
          <w:trHeight w:val="4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Дальневосточный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-22,2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7C5" w:rsidRPr="00080141" w:rsidRDefault="00D277C5" w:rsidP="008D2435">
            <w:pPr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41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</w:tbl>
    <w:p w:rsidR="00B32FF5" w:rsidRPr="00080141" w:rsidRDefault="00BC3F1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141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8014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8</w:t>
      </w:r>
    </w:p>
    <w:p w:rsidR="001F1D09" w:rsidRPr="00080141" w:rsidRDefault="001F1D0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D09" w:rsidRPr="00080141" w:rsidRDefault="001F1D09" w:rsidP="00F774ED">
      <w:pPr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141">
        <w:rPr>
          <w:rFonts w:ascii="Times New Roman" w:hAnsi="Times New Roman" w:cs="Times New Roman"/>
          <w:sz w:val="28"/>
          <w:szCs w:val="28"/>
        </w:rPr>
        <w:t xml:space="preserve">Рис. 3. </w:t>
      </w:r>
    </w:p>
    <w:p w:rsidR="00C35FEB" w:rsidRPr="00080141" w:rsidRDefault="00D02505" w:rsidP="00F774ED">
      <w:pPr>
        <w:widowControl/>
        <w:tabs>
          <w:tab w:val="left" w:pos="1845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64pt;height:173.25pt">
            <v:imagedata r:id="rId10" o:title=""/>
          </v:shape>
        </w:pict>
      </w:r>
      <w:bookmarkStart w:id="0" w:name="_GoBack"/>
      <w:bookmarkEnd w:id="0"/>
    </w:p>
    <w:sectPr w:rsidR="00C35FEB" w:rsidRPr="00080141" w:rsidSect="00F774ED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3B" w:rsidRDefault="0093713B">
      <w:pPr>
        <w:widowControl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93713B" w:rsidRDefault="0093713B">
      <w:pPr>
        <w:widowControl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35" w:rsidRDefault="008D2435" w:rsidP="00EB673E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110F">
      <w:rPr>
        <w:rStyle w:val="ae"/>
        <w:noProof/>
      </w:rPr>
      <w:t>3</w:t>
    </w:r>
    <w:r>
      <w:rPr>
        <w:rStyle w:val="ae"/>
      </w:rPr>
      <w:fldChar w:fldCharType="end"/>
    </w:r>
  </w:p>
  <w:p w:rsidR="008D2435" w:rsidRDefault="008D24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3B" w:rsidRDefault="0093713B">
      <w:pPr>
        <w:widowControl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93713B" w:rsidRDefault="0093713B">
      <w:pPr>
        <w:widowControl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  <w:footnote w:id="1">
    <w:p w:rsidR="0093713B" w:rsidRDefault="008D2435">
      <w:pPr>
        <w:pStyle w:val="a9"/>
      </w:pPr>
      <w:r>
        <w:rPr>
          <w:rStyle w:val="ab"/>
        </w:rPr>
        <w:footnoteRef/>
      </w:r>
      <w:r>
        <w:t xml:space="preserve"> Об итогах социально-экономического развития Российской Федерации за 2006г. Министерство экономического развития и торговли Российской Федерации.</w:t>
      </w:r>
    </w:p>
  </w:footnote>
  <w:footnote w:id="2">
    <w:p w:rsidR="0093713B" w:rsidRDefault="008D2435">
      <w:pPr>
        <w:pStyle w:val="a9"/>
      </w:pPr>
      <w:r>
        <w:rPr>
          <w:rStyle w:val="ab"/>
        </w:rPr>
        <w:footnoteRef/>
      </w:r>
      <w:r>
        <w:t xml:space="preserve"> Белоусов А. Р. Сценарии экономического развития России на пятнадцатилетнюю перспективу // Проблемы прогнозирования. 2006. №1.</w:t>
      </w:r>
    </w:p>
  </w:footnote>
  <w:footnote w:id="3">
    <w:p w:rsidR="0093713B" w:rsidRDefault="008D2435">
      <w:pPr>
        <w:pStyle w:val="a9"/>
      </w:pPr>
      <w:r>
        <w:rPr>
          <w:rStyle w:val="ab"/>
        </w:rPr>
        <w:footnoteRef/>
      </w:r>
      <w:r>
        <w:t xml:space="preserve"> Литвинцева Г. П. Производство и использование валового регионального продукта субъектами Сибирского федерального округа в 1998-2003 годах //  Актуальная статистика Сибири. 2006. №1.</w:t>
      </w:r>
    </w:p>
  </w:footnote>
  <w:footnote w:id="4">
    <w:p w:rsidR="0093713B" w:rsidRDefault="008D2435">
      <w:pPr>
        <w:pStyle w:val="a9"/>
      </w:pPr>
      <w:r>
        <w:rPr>
          <w:rStyle w:val="ab"/>
        </w:rPr>
        <w:footnoteRef/>
      </w:r>
      <w:r>
        <w:t xml:space="preserve"> Жилищно-коммунальное хозяйство и бытовое обслуживание населения России. М: Госкомстат России, 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0987"/>
    <w:multiLevelType w:val="hybridMultilevel"/>
    <w:tmpl w:val="7BA28808"/>
    <w:lvl w:ilvl="0" w:tplc="0419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</w:lvl>
    <w:lvl w:ilvl="1" w:tplc="81B09CE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">
    <w:nsid w:val="0A050908"/>
    <w:multiLevelType w:val="multilevel"/>
    <w:tmpl w:val="3DC628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>
    <w:nsid w:val="0B2D689B"/>
    <w:multiLevelType w:val="hybridMultilevel"/>
    <w:tmpl w:val="857E913E"/>
    <w:lvl w:ilvl="0" w:tplc="81B09CE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3">
    <w:nsid w:val="18221407"/>
    <w:multiLevelType w:val="multilevel"/>
    <w:tmpl w:val="B976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042398C"/>
    <w:multiLevelType w:val="hybridMultilevel"/>
    <w:tmpl w:val="C39481EC"/>
    <w:lvl w:ilvl="0" w:tplc="C5F86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D4D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AE7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B64D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8C0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3EC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1AB5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AC61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706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D32501"/>
    <w:multiLevelType w:val="multilevel"/>
    <w:tmpl w:val="806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80BA2"/>
    <w:multiLevelType w:val="multilevel"/>
    <w:tmpl w:val="E4D0A6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0223C9"/>
    <w:multiLevelType w:val="hybridMultilevel"/>
    <w:tmpl w:val="7BA28808"/>
    <w:lvl w:ilvl="0" w:tplc="81B09CE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8">
    <w:nsid w:val="31D97EB1"/>
    <w:multiLevelType w:val="hybridMultilevel"/>
    <w:tmpl w:val="7BA28808"/>
    <w:lvl w:ilvl="0" w:tplc="81B09CE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9">
    <w:nsid w:val="332016AC"/>
    <w:multiLevelType w:val="singleLevel"/>
    <w:tmpl w:val="7FFEC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0">
    <w:nsid w:val="37196AB7"/>
    <w:multiLevelType w:val="hybridMultilevel"/>
    <w:tmpl w:val="88E88F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A8E25BA"/>
    <w:multiLevelType w:val="singleLevel"/>
    <w:tmpl w:val="7FFEC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2">
    <w:nsid w:val="3D4A0C69"/>
    <w:multiLevelType w:val="hybridMultilevel"/>
    <w:tmpl w:val="3A2409A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3246D2"/>
    <w:multiLevelType w:val="hybridMultilevel"/>
    <w:tmpl w:val="69185288"/>
    <w:lvl w:ilvl="0" w:tplc="8B70C6F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10C50"/>
    <w:multiLevelType w:val="hybridMultilevel"/>
    <w:tmpl w:val="332C6742"/>
    <w:lvl w:ilvl="0" w:tplc="81B09CE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E9E21D52">
      <w:start w:val="1"/>
      <w:numFmt w:val="decimal"/>
      <w:lvlText w:val="%2)"/>
      <w:lvlJc w:val="left"/>
      <w:pPr>
        <w:tabs>
          <w:tab w:val="num" w:pos="4800"/>
        </w:tabs>
        <w:ind w:left="4800" w:hanging="13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5">
    <w:nsid w:val="48EF2D24"/>
    <w:multiLevelType w:val="hybridMultilevel"/>
    <w:tmpl w:val="8E54BDCC"/>
    <w:lvl w:ilvl="0" w:tplc="E5C44BF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621FAC"/>
    <w:multiLevelType w:val="singleLevel"/>
    <w:tmpl w:val="C47447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580EFA"/>
    <w:multiLevelType w:val="hybridMultilevel"/>
    <w:tmpl w:val="A55429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39D4D87"/>
    <w:multiLevelType w:val="hybridMultilevel"/>
    <w:tmpl w:val="7BA28808"/>
    <w:lvl w:ilvl="0" w:tplc="81B09CE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81B09CE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9">
    <w:nsid w:val="66DB3A4A"/>
    <w:multiLevelType w:val="multilevel"/>
    <w:tmpl w:val="E45AF8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8E6574"/>
    <w:multiLevelType w:val="hybridMultilevel"/>
    <w:tmpl w:val="C0D41E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DDF49FA"/>
    <w:multiLevelType w:val="hybridMultilevel"/>
    <w:tmpl w:val="4CEA38C6"/>
    <w:lvl w:ilvl="0" w:tplc="81B09CE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7D1AB982">
      <w:start w:val="1"/>
      <w:numFmt w:val="decimal"/>
      <w:lvlText w:val="%2)"/>
      <w:lvlJc w:val="left"/>
      <w:pPr>
        <w:tabs>
          <w:tab w:val="num" w:pos="4800"/>
        </w:tabs>
        <w:ind w:left="4800" w:hanging="13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2">
    <w:nsid w:val="7EF25638"/>
    <w:multiLevelType w:val="multilevel"/>
    <w:tmpl w:val="F0D4BB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F680E02"/>
    <w:multiLevelType w:val="hybridMultilevel"/>
    <w:tmpl w:val="958245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10"/>
  </w:num>
  <w:num w:numId="15">
    <w:abstractNumId w:val="19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17"/>
  </w:num>
  <w:num w:numId="20">
    <w:abstractNumId w:val="20"/>
  </w:num>
  <w:num w:numId="21">
    <w:abstractNumId w:val="3"/>
  </w:num>
  <w:num w:numId="22">
    <w:abstractNumId w:val="1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ECC"/>
    <w:rsid w:val="00006196"/>
    <w:rsid w:val="00011B2E"/>
    <w:rsid w:val="0002411A"/>
    <w:rsid w:val="00035C34"/>
    <w:rsid w:val="000525AC"/>
    <w:rsid w:val="000529E5"/>
    <w:rsid w:val="00060B4E"/>
    <w:rsid w:val="00060EDF"/>
    <w:rsid w:val="00080141"/>
    <w:rsid w:val="000C1D7F"/>
    <w:rsid w:val="000C767A"/>
    <w:rsid w:val="000E3AC7"/>
    <w:rsid w:val="001107E0"/>
    <w:rsid w:val="00120A5F"/>
    <w:rsid w:val="00161388"/>
    <w:rsid w:val="001677C7"/>
    <w:rsid w:val="001708C6"/>
    <w:rsid w:val="00183E74"/>
    <w:rsid w:val="00193E20"/>
    <w:rsid w:val="001A4B33"/>
    <w:rsid w:val="001B0E2F"/>
    <w:rsid w:val="001F1D09"/>
    <w:rsid w:val="001F666B"/>
    <w:rsid w:val="00206693"/>
    <w:rsid w:val="002127FC"/>
    <w:rsid w:val="0021331B"/>
    <w:rsid w:val="0021416C"/>
    <w:rsid w:val="00226237"/>
    <w:rsid w:val="00235C27"/>
    <w:rsid w:val="00242040"/>
    <w:rsid w:val="00261C74"/>
    <w:rsid w:val="0027005E"/>
    <w:rsid w:val="00291FCA"/>
    <w:rsid w:val="00313EC9"/>
    <w:rsid w:val="00315ECC"/>
    <w:rsid w:val="00364DC8"/>
    <w:rsid w:val="00381289"/>
    <w:rsid w:val="00390859"/>
    <w:rsid w:val="003B52F4"/>
    <w:rsid w:val="003B5BE4"/>
    <w:rsid w:val="003E0123"/>
    <w:rsid w:val="003E018F"/>
    <w:rsid w:val="003E4ED5"/>
    <w:rsid w:val="00417836"/>
    <w:rsid w:val="00420CE9"/>
    <w:rsid w:val="00424F71"/>
    <w:rsid w:val="004313F1"/>
    <w:rsid w:val="00433151"/>
    <w:rsid w:val="00435007"/>
    <w:rsid w:val="0043785F"/>
    <w:rsid w:val="00481EBB"/>
    <w:rsid w:val="00484108"/>
    <w:rsid w:val="00487D34"/>
    <w:rsid w:val="004B4493"/>
    <w:rsid w:val="004B56AE"/>
    <w:rsid w:val="004B5C36"/>
    <w:rsid w:val="004C03A5"/>
    <w:rsid w:val="004E3A1D"/>
    <w:rsid w:val="004F3C3A"/>
    <w:rsid w:val="005264F0"/>
    <w:rsid w:val="00537C2A"/>
    <w:rsid w:val="005F1927"/>
    <w:rsid w:val="00615E6E"/>
    <w:rsid w:val="0064110F"/>
    <w:rsid w:val="00653AA7"/>
    <w:rsid w:val="00663B22"/>
    <w:rsid w:val="00666034"/>
    <w:rsid w:val="0066743B"/>
    <w:rsid w:val="006B08E0"/>
    <w:rsid w:val="006E7E19"/>
    <w:rsid w:val="006F2A3D"/>
    <w:rsid w:val="0072493C"/>
    <w:rsid w:val="00771339"/>
    <w:rsid w:val="00782C96"/>
    <w:rsid w:val="00797818"/>
    <w:rsid w:val="007C0C9C"/>
    <w:rsid w:val="007C4F8E"/>
    <w:rsid w:val="007D23BD"/>
    <w:rsid w:val="007E2807"/>
    <w:rsid w:val="00806FB8"/>
    <w:rsid w:val="00833716"/>
    <w:rsid w:val="00896C20"/>
    <w:rsid w:val="008C264A"/>
    <w:rsid w:val="008D2435"/>
    <w:rsid w:val="008D51DE"/>
    <w:rsid w:val="008F4F3F"/>
    <w:rsid w:val="009005C1"/>
    <w:rsid w:val="00903B8C"/>
    <w:rsid w:val="009346EB"/>
    <w:rsid w:val="0093713B"/>
    <w:rsid w:val="009372C5"/>
    <w:rsid w:val="0099718C"/>
    <w:rsid w:val="00997E58"/>
    <w:rsid w:val="009A12CD"/>
    <w:rsid w:val="009B2171"/>
    <w:rsid w:val="009B275E"/>
    <w:rsid w:val="009C7999"/>
    <w:rsid w:val="009F2589"/>
    <w:rsid w:val="009F7848"/>
    <w:rsid w:val="00A45B71"/>
    <w:rsid w:val="00A55B15"/>
    <w:rsid w:val="00A57803"/>
    <w:rsid w:val="00A66976"/>
    <w:rsid w:val="00AA7201"/>
    <w:rsid w:val="00AC7A36"/>
    <w:rsid w:val="00AD5BDB"/>
    <w:rsid w:val="00AD789E"/>
    <w:rsid w:val="00AE22E7"/>
    <w:rsid w:val="00B143EB"/>
    <w:rsid w:val="00B32FF5"/>
    <w:rsid w:val="00B34088"/>
    <w:rsid w:val="00B75B89"/>
    <w:rsid w:val="00B8423A"/>
    <w:rsid w:val="00B97E23"/>
    <w:rsid w:val="00BC128F"/>
    <w:rsid w:val="00BC3F19"/>
    <w:rsid w:val="00BF16F8"/>
    <w:rsid w:val="00C21983"/>
    <w:rsid w:val="00C35FEB"/>
    <w:rsid w:val="00C52A99"/>
    <w:rsid w:val="00C5740D"/>
    <w:rsid w:val="00C614CE"/>
    <w:rsid w:val="00C64609"/>
    <w:rsid w:val="00C70FBA"/>
    <w:rsid w:val="00CB45D0"/>
    <w:rsid w:val="00CD5F43"/>
    <w:rsid w:val="00CF7EA4"/>
    <w:rsid w:val="00D023DC"/>
    <w:rsid w:val="00D02505"/>
    <w:rsid w:val="00D03ABF"/>
    <w:rsid w:val="00D1533B"/>
    <w:rsid w:val="00D154E8"/>
    <w:rsid w:val="00D15870"/>
    <w:rsid w:val="00D25A7E"/>
    <w:rsid w:val="00D277C5"/>
    <w:rsid w:val="00D3427B"/>
    <w:rsid w:val="00D55648"/>
    <w:rsid w:val="00D750D2"/>
    <w:rsid w:val="00DC1271"/>
    <w:rsid w:val="00DD2962"/>
    <w:rsid w:val="00DE5DBD"/>
    <w:rsid w:val="00DF16FD"/>
    <w:rsid w:val="00DF45E6"/>
    <w:rsid w:val="00E322E3"/>
    <w:rsid w:val="00E3640C"/>
    <w:rsid w:val="00E7404E"/>
    <w:rsid w:val="00E8000F"/>
    <w:rsid w:val="00E81E26"/>
    <w:rsid w:val="00EA189E"/>
    <w:rsid w:val="00EA78FF"/>
    <w:rsid w:val="00EB659E"/>
    <w:rsid w:val="00EB673E"/>
    <w:rsid w:val="00EC45B0"/>
    <w:rsid w:val="00EC7D60"/>
    <w:rsid w:val="00ED6D06"/>
    <w:rsid w:val="00EE3F3E"/>
    <w:rsid w:val="00EE5687"/>
    <w:rsid w:val="00F1189C"/>
    <w:rsid w:val="00F4473A"/>
    <w:rsid w:val="00F6418A"/>
    <w:rsid w:val="00F732AB"/>
    <w:rsid w:val="00F774ED"/>
    <w:rsid w:val="00F86995"/>
    <w:rsid w:val="00F93BE4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E9437AB-0691-4CBB-9952-1A3E602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0F"/>
    <w:pPr>
      <w:widowControl w:val="0"/>
      <w:spacing w:before="100" w:line="620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416C"/>
    <w:pPr>
      <w:keepNext/>
      <w:widowControl/>
      <w:spacing w:before="240" w:after="60" w:line="240" w:lineRule="auto"/>
      <w:jc w:val="left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60EDF"/>
    <w:pPr>
      <w:keepNext/>
      <w:widowControl/>
      <w:spacing w:before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315EC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60EDF"/>
    <w:pPr>
      <w:widowControl/>
      <w:spacing w:before="0" w:line="36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60EDF"/>
    <w:pPr>
      <w:widowControl/>
      <w:spacing w:before="0" w:line="360" w:lineRule="auto"/>
      <w:ind w:firstLine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33">
    <w:name w:val="Body Text 3"/>
    <w:basedOn w:val="a"/>
    <w:link w:val="34"/>
    <w:uiPriority w:val="99"/>
    <w:rsid w:val="00060EDF"/>
    <w:pPr>
      <w:widowControl/>
      <w:spacing w:before="0" w:after="120" w:line="240" w:lineRule="auto"/>
      <w:jc w:val="left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Arial" w:hAnsi="Arial" w:cs="Arial"/>
      <w:sz w:val="16"/>
      <w:szCs w:val="16"/>
    </w:rPr>
  </w:style>
  <w:style w:type="paragraph" w:styleId="a4">
    <w:name w:val="Body Text"/>
    <w:basedOn w:val="a"/>
    <w:link w:val="a5"/>
    <w:uiPriority w:val="99"/>
    <w:rsid w:val="00997E58"/>
    <w:pPr>
      <w:widowControl/>
      <w:spacing w:before="0" w:after="120" w:line="240" w:lineRule="auto"/>
      <w:jc w:val="left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1416C"/>
    <w:pPr>
      <w:widowControl/>
      <w:spacing w:before="0"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0C1D7F"/>
    <w:pPr>
      <w:widowControl/>
      <w:spacing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rmal (Web)"/>
    <w:basedOn w:val="a"/>
    <w:uiPriority w:val="99"/>
    <w:semiHidden/>
    <w:rsid w:val="000C1D7F"/>
    <w:pPr>
      <w:widowControl/>
      <w:spacing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Plain Text"/>
    <w:basedOn w:val="a"/>
    <w:link w:val="a8"/>
    <w:uiPriority w:val="99"/>
    <w:rsid w:val="00E8000F"/>
    <w:pPr>
      <w:widowControl/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193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5264F0"/>
    <w:pPr>
      <w:widowControl/>
      <w:spacing w:before="0" w:line="240" w:lineRule="auto"/>
      <w:jc w:val="left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Arial" w:hAnsi="Arial" w:cs="Arial"/>
      <w:sz w:val="20"/>
      <w:szCs w:val="20"/>
    </w:rPr>
  </w:style>
  <w:style w:type="character" w:styleId="ab">
    <w:name w:val="footnote reference"/>
    <w:uiPriority w:val="99"/>
    <w:semiHidden/>
    <w:rsid w:val="005264F0"/>
    <w:rPr>
      <w:vertAlign w:val="superscript"/>
    </w:rPr>
  </w:style>
  <w:style w:type="paragraph" w:styleId="ac">
    <w:name w:val="footer"/>
    <w:basedOn w:val="a"/>
    <w:link w:val="ad"/>
    <w:uiPriority w:val="99"/>
    <w:rsid w:val="00AC7A36"/>
    <w:pPr>
      <w:widowControl/>
      <w:tabs>
        <w:tab w:val="center" w:pos="4677"/>
        <w:tab w:val="right" w:pos="9355"/>
      </w:tabs>
      <w:spacing w:before="0" w:line="240" w:lineRule="auto"/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rFonts w:ascii="Arial" w:hAnsi="Arial" w:cs="Arial"/>
    </w:rPr>
  </w:style>
  <w:style w:type="character" w:styleId="ae">
    <w:name w:val="page number"/>
    <w:uiPriority w:val="99"/>
    <w:rsid w:val="00AC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8575</Words>
  <Characters>48883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Танюшка</dc:creator>
  <cp:keywords/>
  <dc:description/>
  <cp:lastModifiedBy>admin</cp:lastModifiedBy>
  <cp:revision>2</cp:revision>
  <dcterms:created xsi:type="dcterms:W3CDTF">2014-04-05T12:24:00Z</dcterms:created>
  <dcterms:modified xsi:type="dcterms:W3CDTF">2014-04-05T12:24:00Z</dcterms:modified>
</cp:coreProperties>
</file>