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7C7" w:rsidRPr="00CE1BA1" w:rsidRDefault="00CE1BA1" w:rsidP="00947EE0">
      <w:pPr>
        <w:pStyle w:val="ab"/>
      </w:pPr>
      <w:bookmarkStart w:id="0" w:name="_Toc118298060"/>
      <w:r w:rsidRPr="00CE1BA1">
        <w:t>Содержание</w:t>
      </w:r>
      <w:bookmarkEnd w:id="0"/>
    </w:p>
    <w:p w:rsidR="002527C7" w:rsidRPr="00CE1BA1" w:rsidRDefault="002527C7" w:rsidP="00CE1BA1">
      <w:pPr>
        <w:pStyle w:val="ab"/>
        <w:ind w:firstLine="0"/>
        <w:jc w:val="left"/>
        <w:rPr>
          <w:noProof/>
        </w:rPr>
      </w:pPr>
    </w:p>
    <w:p w:rsidR="00DB54A1" w:rsidRDefault="00DB54A1" w:rsidP="00DB54A1">
      <w:pPr>
        <w:pStyle w:val="ab"/>
        <w:ind w:firstLine="0"/>
        <w:jc w:val="left"/>
      </w:pPr>
      <w:r>
        <w:t>Введение</w:t>
      </w:r>
    </w:p>
    <w:p w:rsidR="00DB54A1" w:rsidRDefault="00DB54A1" w:rsidP="00DB54A1">
      <w:pPr>
        <w:pStyle w:val="ab"/>
        <w:ind w:firstLine="0"/>
        <w:jc w:val="left"/>
      </w:pPr>
      <w:r>
        <w:t>1. Денежный рынок и его агрегаты</w:t>
      </w:r>
    </w:p>
    <w:p w:rsidR="00DB54A1" w:rsidRDefault="00DB54A1" w:rsidP="00DB54A1">
      <w:pPr>
        <w:pStyle w:val="ab"/>
        <w:ind w:firstLine="0"/>
        <w:jc w:val="left"/>
      </w:pPr>
      <w:r>
        <w:t>2. Равновесие на денежном рынке</w:t>
      </w:r>
    </w:p>
    <w:p w:rsidR="00DB54A1" w:rsidRDefault="00DB54A1" w:rsidP="00DB54A1">
      <w:pPr>
        <w:pStyle w:val="ab"/>
        <w:ind w:firstLine="0"/>
        <w:jc w:val="left"/>
      </w:pPr>
      <w:r>
        <w:t>2.1 Спрос на деньги, его виды и факторы</w:t>
      </w:r>
    </w:p>
    <w:p w:rsidR="00DB54A1" w:rsidRDefault="00DB54A1" w:rsidP="00DB54A1">
      <w:pPr>
        <w:pStyle w:val="ab"/>
        <w:ind w:firstLine="0"/>
        <w:jc w:val="left"/>
      </w:pPr>
      <w:r>
        <w:t>2.2 Предложение денег</w:t>
      </w:r>
    </w:p>
    <w:p w:rsidR="00DB54A1" w:rsidRDefault="00DB54A1" w:rsidP="00DB54A1">
      <w:pPr>
        <w:pStyle w:val="ab"/>
        <w:ind w:firstLine="0"/>
        <w:jc w:val="left"/>
      </w:pPr>
      <w:r>
        <w:t>3. Регулирование денежного рынка</w:t>
      </w:r>
    </w:p>
    <w:p w:rsidR="00DB54A1" w:rsidRDefault="00DB54A1" w:rsidP="00DB54A1">
      <w:pPr>
        <w:pStyle w:val="ab"/>
        <w:ind w:firstLine="0"/>
        <w:jc w:val="left"/>
      </w:pPr>
      <w:r>
        <w:t>3.1 Операции на открытом рынке</w:t>
      </w:r>
    </w:p>
    <w:p w:rsidR="00DB54A1" w:rsidRDefault="00DB54A1" w:rsidP="00DB54A1">
      <w:pPr>
        <w:pStyle w:val="ab"/>
        <w:ind w:firstLine="0"/>
        <w:jc w:val="left"/>
      </w:pPr>
      <w:r>
        <w:t>3.2 Дисконтная политика</w:t>
      </w:r>
    </w:p>
    <w:p w:rsidR="00DB54A1" w:rsidRDefault="00DB54A1" w:rsidP="00DB54A1">
      <w:pPr>
        <w:pStyle w:val="ab"/>
        <w:ind w:firstLine="0"/>
        <w:jc w:val="left"/>
      </w:pPr>
      <w:r>
        <w:t>3.3 Управление резервами</w:t>
      </w:r>
    </w:p>
    <w:p w:rsidR="00DB54A1" w:rsidRDefault="00DB54A1" w:rsidP="00DB54A1">
      <w:pPr>
        <w:pStyle w:val="ab"/>
        <w:ind w:firstLine="0"/>
        <w:jc w:val="left"/>
      </w:pPr>
      <w:r>
        <w:t>Заключение</w:t>
      </w:r>
    </w:p>
    <w:p w:rsidR="00DB54A1" w:rsidRDefault="00DB54A1" w:rsidP="00DB54A1">
      <w:pPr>
        <w:pStyle w:val="ab"/>
        <w:ind w:firstLine="0"/>
        <w:jc w:val="left"/>
      </w:pPr>
      <w:r>
        <w:t>Список использованной литературы</w:t>
      </w:r>
    </w:p>
    <w:p w:rsidR="00CE1BA1" w:rsidRPr="00CE1BA1" w:rsidRDefault="00CE1BA1" w:rsidP="00DB54A1">
      <w:pPr>
        <w:pStyle w:val="ab"/>
        <w:ind w:firstLine="0"/>
        <w:jc w:val="left"/>
      </w:pPr>
    </w:p>
    <w:p w:rsidR="009F0072" w:rsidRPr="00CE1BA1" w:rsidRDefault="002527C7" w:rsidP="00CE1BA1">
      <w:pPr>
        <w:pStyle w:val="ab"/>
      </w:pPr>
      <w:r w:rsidRPr="00CE1BA1">
        <w:br w:type="page"/>
      </w:r>
      <w:bookmarkStart w:id="1" w:name="_Toc118298061"/>
      <w:r w:rsidR="00CE1BA1" w:rsidRPr="00CE1BA1">
        <w:t>Введение</w:t>
      </w:r>
      <w:bookmarkEnd w:id="1"/>
    </w:p>
    <w:p w:rsidR="009F0072" w:rsidRPr="00CE1BA1" w:rsidRDefault="009F0072" w:rsidP="00947EE0">
      <w:pPr>
        <w:pStyle w:val="ab"/>
      </w:pPr>
    </w:p>
    <w:p w:rsidR="00947EE0" w:rsidRPr="00CE1BA1" w:rsidRDefault="002527C7" w:rsidP="00947EE0">
      <w:pPr>
        <w:pStyle w:val="ab"/>
      </w:pPr>
      <w:r w:rsidRPr="00CE1BA1">
        <w:t>Развернувшийся процесс реформирования экономики России объективно требует нового подхода к сущности происходящих явлений и процессов, к выяснению тенденций в их развитии. Существовавшая в стране школа экономической мысли, основанная на положениях марксизма, не выдержала проверки практикой. Сложившаяся в стране экономическая ситуация заставила по-новому отнестись к достижениям современной мировой экономической теории, вызвала необходимость познания концепций различных теорий и школ. В результате сформировалось новое представление о закономерностях развития экономики, о мотивации поведения и принятия решений как отдельного субъекта рыночных отношений, так и государственных институтов.</w:t>
      </w:r>
    </w:p>
    <w:p w:rsidR="002527C7" w:rsidRPr="00CE1BA1" w:rsidRDefault="002527C7" w:rsidP="00947EE0">
      <w:pPr>
        <w:pStyle w:val="ab"/>
      </w:pPr>
      <w:r w:rsidRPr="00CE1BA1">
        <w:t>Экономика — важнейшая сфера деятельности людей, которая включает производство, обмен и потребление товаров и услуг, распределение и перераспределение доходов, денежное обращение и т. д.</w:t>
      </w:r>
    </w:p>
    <w:p w:rsidR="002527C7" w:rsidRPr="00CE1BA1" w:rsidRDefault="002527C7" w:rsidP="00947EE0">
      <w:pPr>
        <w:pStyle w:val="ab"/>
      </w:pPr>
      <w:r w:rsidRPr="00CE1BA1">
        <w:t>Человек, являясь активным участником экономической жизни — экономическим агентом (agent), знаком с проблемами повседневной жизни и у него может возникнуть иллюзия, что он знает экономику. К сожалению, это не так.</w:t>
      </w:r>
    </w:p>
    <w:p w:rsidR="002527C7" w:rsidRPr="00CE1BA1" w:rsidRDefault="002527C7" w:rsidP="00947EE0">
      <w:pPr>
        <w:pStyle w:val="ab"/>
      </w:pPr>
      <w:r w:rsidRPr="00CE1BA1">
        <w:t>Экономическая жизнь общества настолько сложна, что ее изучают разные экономические науки. Перечислим лишь некоторые из них: экономическая теория, экономика фирмы, производственный менеджмент, финансовый менеджмент, экономика труда, управление персоналом, страховое дело, банковское дело, бухгалтерский учет, кредит, корпоративные финансы, теория отраслевых рынков, маркетинг, статистика, эконометрика, мировая экономика, экономика национальных хозяйств, экономика отдельной отрасли, экономическая история страны, всемирная экономическая история, история экономической мысли и т. д.</w:t>
      </w:r>
    </w:p>
    <w:p w:rsidR="002527C7" w:rsidRPr="00CE1BA1" w:rsidRDefault="002527C7" w:rsidP="00947EE0">
      <w:pPr>
        <w:pStyle w:val="ab"/>
      </w:pPr>
      <w:r w:rsidRPr="00CE1BA1">
        <w:t>Возникает вопрос: какое место среди этого далеко не полного перечня экономических наук занимает экономическая теория? В любой отрасли знаний есть фундаментальные и прикладные науки. Экономическая теория относится к фундаментальной науке.</w:t>
      </w:r>
    </w:p>
    <w:p w:rsidR="002527C7" w:rsidRPr="00CE1BA1" w:rsidRDefault="002527C7" w:rsidP="00947EE0">
      <w:pPr>
        <w:pStyle w:val="ab"/>
      </w:pPr>
      <w:r w:rsidRPr="00CE1BA1">
        <w:t>Предметом экономической теории является изучение того, как общество управляет ограниченными ресурсами, имеющими альтернативные применения, для наилучшего достижения своих целей.</w:t>
      </w:r>
    </w:p>
    <w:p w:rsidR="000516F7" w:rsidRPr="00CE1BA1" w:rsidRDefault="000516F7" w:rsidP="00947EE0">
      <w:pPr>
        <w:pStyle w:val="ab"/>
      </w:pPr>
      <w:r w:rsidRPr="00CE1BA1">
        <w:t>Современная экономическая теория по сути является новым этапом в развитии политической экономии, строится на синтезе традиционных, классических и современных взглядов на экономику. Ее значимость особенно возрастает в период перехода к рыночным отношениям. Связано это прежде всего с переосмыслением отдельных теоретических положений, с иным взглядом на экономическую действительность, с изучением тех разделов, которые раньше находились под гласным и негласным запретом (теория рыночных отношений, теория занятости, теория человеческого капитала, теория рационального потребительского поведения и пр.). Познание сущности данных явлений, полное представление о рынке, его плюсах и минусах позволяют понимать происходящие изменения, принимать обоснованные решения, осуществлять переход к рыночным отношениям с меньшими материальными и моральными потерями.</w:t>
      </w:r>
    </w:p>
    <w:p w:rsidR="002527C7" w:rsidRPr="00CE1BA1" w:rsidRDefault="002527C7" w:rsidP="00947EE0">
      <w:pPr>
        <w:pStyle w:val="ab"/>
      </w:pPr>
      <w:r w:rsidRPr="00CE1BA1">
        <w:t>Рыночная экономика для своего нормального развития формирует специфический денежный рынок.</w:t>
      </w:r>
    </w:p>
    <w:p w:rsidR="002527C7" w:rsidRPr="00CE1BA1" w:rsidRDefault="002527C7" w:rsidP="00947EE0">
      <w:pPr>
        <w:pStyle w:val="ab"/>
      </w:pPr>
      <w:r w:rsidRPr="00CE1BA1">
        <w:t>Денежный рынок — это рыно</w:t>
      </w:r>
      <w:r w:rsidR="000516F7" w:rsidRPr="00CE1BA1">
        <w:t>к, на котором в результате взаи</w:t>
      </w:r>
      <w:r w:rsidRPr="00CE1BA1">
        <w:t xml:space="preserve">модействия спроса на деньги и их </w:t>
      </w:r>
      <w:r w:rsidR="000516F7" w:rsidRPr="00CE1BA1">
        <w:t>предложения устанавливается рав</w:t>
      </w:r>
      <w:r w:rsidRPr="00CE1BA1">
        <w:t>новесная ставка процента, представляющая собой «цену» денег. Денежный рынок включает в себя</w:t>
      </w:r>
      <w:r w:rsidR="000516F7" w:rsidRPr="00CE1BA1">
        <w:t xml:space="preserve"> институты, обеспечивающие взаи</w:t>
      </w:r>
      <w:r w:rsidRPr="00CE1BA1">
        <w:t>модействие спроса и предложения денег.</w:t>
      </w:r>
    </w:p>
    <w:p w:rsidR="000516F7" w:rsidRPr="00CE1BA1" w:rsidRDefault="000516F7" w:rsidP="00947EE0">
      <w:pPr>
        <w:pStyle w:val="ab"/>
      </w:pPr>
      <w:r w:rsidRPr="00CE1BA1">
        <w:t>Изучение вопросов развития экономики, а особенно денежного рынка России является актуальным в настоящее время.</w:t>
      </w:r>
    </w:p>
    <w:p w:rsidR="000516F7" w:rsidRPr="00CE1BA1" w:rsidRDefault="000516F7" w:rsidP="00947EE0">
      <w:pPr>
        <w:pStyle w:val="ab"/>
      </w:pPr>
      <w:r w:rsidRPr="00CE1BA1">
        <w:t>Целью курсовой работы является раскрытие сущности денежного рынка современной России и его регулирования.</w:t>
      </w:r>
    </w:p>
    <w:p w:rsidR="000516F7" w:rsidRPr="00CE1BA1" w:rsidRDefault="000516F7" w:rsidP="00947EE0">
      <w:pPr>
        <w:pStyle w:val="ab"/>
      </w:pPr>
      <w:r w:rsidRPr="00CE1BA1">
        <w:t>Для раскрытия поставленной цели перед работой стоят следующие задачи:</w:t>
      </w:r>
    </w:p>
    <w:p w:rsidR="000516F7" w:rsidRPr="00CE1BA1" w:rsidRDefault="000516F7" w:rsidP="00947EE0">
      <w:pPr>
        <w:pStyle w:val="ab"/>
      </w:pPr>
      <w:r w:rsidRPr="00CE1BA1">
        <w:t>- дать понятие денежного рынка и его агрегатов;</w:t>
      </w:r>
    </w:p>
    <w:p w:rsidR="000516F7" w:rsidRPr="00CE1BA1" w:rsidRDefault="000516F7" w:rsidP="00947EE0">
      <w:pPr>
        <w:pStyle w:val="ab"/>
      </w:pPr>
      <w:r w:rsidRPr="00CE1BA1">
        <w:t>- определить сущность равновесия на денежном рынке;</w:t>
      </w:r>
    </w:p>
    <w:p w:rsidR="000516F7" w:rsidRPr="00CE1BA1" w:rsidRDefault="000516F7" w:rsidP="00947EE0">
      <w:pPr>
        <w:pStyle w:val="ab"/>
      </w:pPr>
      <w:r w:rsidRPr="00CE1BA1">
        <w:t>- рассмотреть процессы регулирования денежного рынка.</w:t>
      </w:r>
    </w:p>
    <w:p w:rsidR="00947EE0" w:rsidRPr="00CE1BA1" w:rsidRDefault="002527C7" w:rsidP="00947EE0">
      <w:pPr>
        <w:pStyle w:val="ab"/>
      </w:pPr>
      <w:r w:rsidRPr="00CE1BA1">
        <w:t>Денежный рынок в России имеет свои специфические особенности по сравнению с валютным рынком зарубежных стран. Он не рассматривается как самостоятельный фактор рыночного</w:t>
      </w:r>
      <w:r w:rsidR="000516F7" w:rsidRPr="00CE1BA1">
        <w:t xml:space="preserve"> регулирования экономики, а счи</w:t>
      </w:r>
      <w:r w:rsidRPr="00CE1BA1">
        <w:t>тается внутренней составляющей финансового рынка</w:t>
      </w:r>
      <w:r w:rsidR="000516F7" w:rsidRPr="00CE1BA1">
        <w:t>.</w:t>
      </w:r>
    </w:p>
    <w:p w:rsidR="002527C7" w:rsidRPr="00CE1BA1" w:rsidRDefault="00852ACF" w:rsidP="00947EE0">
      <w:pPr>
        <w:pStyle w:val="ab"/>
      </w:pPr>
      <w:r w:rsidRPr="00CE1BA1">
        <w:br w:type="page"/>
      </w:r>
      <w:bookmarkStart w:id="2" w:name="_Toc118298062"/>
      <w:r w:rsidR="00CE1BA1" w:rsidRPr="00CE1BA1">
        <w:t>1. Денежный рынок и его агрегаты</w:t>
      </w:r>
      <w:bookmarkEnd w:id="2"/>
    </w:p>
    <w:p w:rsidR="00852ACF" w:rsidRPr="00CE1BA1" w:rsidRDefault="00852ACF" w:rsidP="00947EE0">
      <w:pPr>
        <w:pStyle w:val="ab"/>
      </w:pPr>
    </w:p>
    <w:p w:rsidR="00852ACF" w:rsidRPr="00CE1BA1" w:rsidRDefault="00852ACF" w:rsidP="00947EE0">
      <w:pPr>
        <w:pStyle w:val="ab"/>
      </w:pPr>
      <w:r w:rsidRPr="00CE1BA1">
        <w:t>Для нормального функционирования рыночной экономики, поддержания стабильных темпов ее роста, уровня и динамики цен, занятости требуется определенная денежная масса. Она представляет собой совокупность платежных средств, обращающихся в стране на данный момент. Денежная масса в обращении представляет собой предложение денег.</w:t>
      </w:r>
    </w:p>
    <w:p w:rsidR="00852ACF" w:rsidRPr="00CE1BA1" w:rsidRDefault="00852ACF" w:rsidP="00947EE0">
      <w:pPr>
        <w:pStyle w:val="ab"/>
      </w:pPr>
      <w:r w:rsidRPr="00CE1BA1">
        <w:t>Правом эмиссии наличных денег обладает только Центральный банк. Вместе с тем система коммерческих банков вносит значительную лепту в формирование денежной массы, создавая так называемые кредитные деньги.</w:t>
      </w:r>
    </w:p>
    <w:p w:rsidR="00852ACF" w:rsidRPr="00CE1BA1" w:rsidRDefault="00852ACF" w:rsidP="00947EE0">
      <w:pPr>
        <w:pStyle w:val="ab"/>
      </w:pPr>
      <w:r w:rsidRPr="00CE1BA1">
        <w:t>Так, чеки, выписанные с текущего счета, принимаются в качестве средства обращения. Они являются по сути долговыми обязательствами коммерческих банков, которые последние обязуются оплатить. Посредством расширения кредита коммерческих банков увеличивайся денежная масса, функционирующая в экономике.</w:t>
      </w:r>
    </w:p>
    <w:p w:rsidR="00947EE0" w:rsidRPr="00CE1BA1" w:rsidRDefault="00852ACF" w:rsidP="00947EE0">
      <w:pPr>
        <w:pStyle w:val="ab"/>
      </w:pPr>
      <w:r w:rsidRPr="00CE1BA1">
        <w:t>Все коммерческие банки должны иметь установленные законом обязательные резервы.</w:t>
      </w:r>
    </w:p>
    <w:p w:rsidR="00CE1BA1" w:rsidRDefault="00CE1BA1" w:rsidP="00947EE0">
      <w:pPr>
        <w:pStyle w:val="ab"/>
      </w:pPr>
    </w:p>
    <w:p w:rsidR="002527C7" w:rsidRPr="00CE1BA1" w:rsidRDefault="00852ACF" w:rsidP="00947EE0">
      <w:pPr>
        <w:pStyle w:val="ab"/>
      </w:pPr>
      <w:r w:rsidRPr="00CE1BA1">
        <w:t>Норма обязательных резервов =</w:t>
      </w:r>
      <w:r w:rsidR="00947EE0" w:rsidRPr="00CE1BA1">
        <w:t xml:space="preserve"> </w:t>
      </w:r>
      <w:r w:rsidR="00CE1BA1" w:rsidRPr="00CE1BA1">
        <w:t>Обязательные резервы</w:t>
      </w:r>
      <w:r w:rsidR="00CE1BA1">
        <w:t xml:space="preserve"> </w:t>
      </w:r>
      <w:r w:rsidR="002527C7" w:rsidRPr="00CE1BA1">
        <w:t>коммерческого банка</w:t>
      </w:r>
      <w:r w:rsidR="00CE1BA1">
        <w:t xml:space="preserve"> / </w:t>
      </w:r>
      <w:r w:rsidR="002527C7" w:rsidRPr="00CE1BA1">
        <w:t>Обязательства</w:t>
      </w:r>
      <w:r w:rsidRPr="00CE1BA1">
        <w:t xml:space="preserve"> </w:t>
      </w:r>
      <w:r w:rsidR="002527C7" w:rsidRPr="00CE1BA1">
        <w:t>коммерческого</w:t>
      </w:r>
      <w:r w:rsidR="00947EE0" w:rsidRPr="00CE1BA1">
        <w:t xml:space="preserve"> </w:t>
      </w:r>
      <w:r w:rsidR="002527C7" w:rsidRPr="00CE1BA1">
        <w:t>банка по бессрочным вкладам</w:t>
      </w:r>
    </w:p>
    <w:p w:rsidR="00852ACF" w:rsidRPr="00CE1BA1" w:rsidRDefault="00852ACF" w:rsidP="00947EE0">
      <w:pPr>
        <w:pStyle w:val="ab"/>
      </w:pPr>
    </w:p>
    <w:p w:rsidR="002527C7" w:rsidRPr="00CE1BA1" w:rsidRDefault="002527C7" w:rsidP="00947EE0">
      <w:pPr>
        <w:pStyle w:val="ab"/>
      </w:pPr>
      <w:r w:rsidRPr="00CE1BA1">
        <w:t>Кредитные ресурсы каждого отдельного коммерческого банка определяются величиной его избыточных резервов, представляющих собой разность между фактическими и обязательными резервами. Что касается системы коммерческих банков в целом, то она способна предоставлять ссуды, превышающие ее избыточные резервы благодаря действию эффекта денежного мультипликатора. Он представляет собой величину, обратную норме обязательных резервов, и выражает максимальное количество кредитных денег, которое может быть создано одной денежной единицей избыточных резервов при данной величине резервной нормы.</w:t>
      </w:r>
    </w:p>
    <w:p w:rsidR="00947EE0" w:rsidRPr="00CE1BA1" w:rsidRDefault="002527C7" w:rsidP="00947EE0">
      <w:pPr>
        <w:pStyle w:val="ab"/>
      </w:pPr>
      <w:r w:rsidRPr="00CE1BA1">
        <w:t>Максимальное количество новых денег, которое может быть создано системой коммерческих банков на основе определенного количества избыточных резервов, выражается формулой:</w:t>
      </w:r>
    </w:p>
    <w:p w:rsidR="00CE1BA1" w:rsidRDefault="00CE1BA1" w:rsidP="00947EE0">
      <w:pPr>
        <w:pStyle w:val="ab"/>
      </w:pPr>
    </w:p>
    <w:p w:rsidR="002527C7" w:rsidRPr="00CE1BA1" w:rsidRDefault="002527C7" w:rsidP="00947EE0">
      <w:pPr>
        <w:pStyle w:val="ab"/>
      </w:pPr>
      <w:r w:rsidRPr="00CE1BA1">
        <w:t>(Максимальное количество новых денег на текущих счетах) = (избыточные резервы) • (денежный мультипликатор)</w:t>
      </w:r>
    </w:p>
    <w:p w:rsidR="00CE1BA1" w:rsidRDefault="00CE1BA1" w:rsidP="00947EE0">
      <w:pPr>
        <w:pStyle w:val="ab"/>
      </w:pPr>
    </w:p>
    <w:p w:rsidR="002527C7" w:rsidRPr="00CE1BA1" w:rsidRDefault="002527C7" w:rsidP="00947EE0">
      <w:pPr>
        <w:pStyle w:val="ab"/>
      </w:pPr>
      <w:r w:rsidRPr="00CE1BA1">
        <w:t>Манипулируя нормой обязательных резервов, используя эффект денежного мультипликатора, Центральный банк расширяет либо сжимает денежную массу в зависимости от конкретных целей денежно-кредитной политики.</w:t>
      </w:r>
    </w:p>
    <w:p w:rsidR="002527C7" w:rsidRPr="00CE1BA1" w:rsidRDefault="002527C7" w:rsidP="00947EE0">
      <w:pPr>
        <w:pStyle w:val="ab"/>
      </w:pPr>
      <w:r w:rsidRPr="00CE1BA1">
        <w:t>Для правильного измерения объема денежной массы нужно определить ее структуру. Последнюю можно охарактеризовать, расположив денежные агрегаты по мере их укрупнения и определив их состав и особенности с точки зрения выполнения деньгами тех или иных функций.</w:t>
      </w:r>
      <w:r w:rsidR="00852ACF" w:rsidRPr="00CE1BA1">
        <w:footnoteReference w:id="1"/>
      </w:r>
    </w:p>
    <w:p w:rsidR="002527C7" w:rsidRPr="00CE1BA1" w:rsidRDefault="002527C7" w:rsidP="00947EE0">
      <w:pPr>
        <w:pStyle w:val="ab"/>
      </w:pPr>
      <w:r w:rsidRPr="00CE1BA1">
        <w:t>Для количественной характерист</w:t>
      </w:r>
      <w:r w:rsidR="007C4B93" w:rsidRPr="00CE1BA1">
        <w:t>ики объема денежной массы в эко</w:t>
      </w:r>
      <w:r w:rsidRPr="00CE1BA1">
        <w:t>номической теории используются специальные обобщенные показатели, так называемые денежные агрегаты: M</w:t>
      </w:r>
      <w:r w:rsidR="007C4B93" w:rsidRPr="00CE1BA1">
        <w:t>1</w:t>
      </w:r>
      <w:r w:rsidRPr="00CE1BA1">
        <w:t>, М2, МЗ и М4</w:t>
      </w:r>
      <w:r w:rsidR="007C4B93" w:rsidRPr="00CE1BA1">
        <w:t>.</w:t>
      </w:r>
    </w:p>
    <w:p w:rsidR="002527C7" w:rsidRPr="00CE1BA1" w:rsidRDefault="002527C7" w:rsidP="00947EE0">
      <w:pPr>
        <w:pStyle w:val="ab"/>
      </w:pPr>
      <w:r w:rsidRPr="00CE1BA1">
        <w:t xml:space="preserve">Наиболее узкий денежный агрегат Ml </w:t>
      </w:r>
      <w:r w:rsidR="007C4B93" w:rsidRPr="00CE1BA1">
        <w:t>включает:</w:t>
      </w:r>
    </w:p>
    <w:p w:rsidR="00947EE0" w:rsidRPr="00CE1BA1" w:rsidRDefault="002527C7" w:rsidP="00947EE0">
      <w:pPr>
        <w:pStyle w:val="ab"/>
      </w:pPr>
      <w:r w:rsidRPr="00CE1BA1">
        <w:t>1) наличные деньги в обращении, в том числе деньги в кассах предприятии, а также резервы коммерческих банков в Центральном банке (из которых не предоставляются кредиты);</w:t>
      </w:r>
    </w:p>
    <w:p w:rsidR="002527C7" w:rsidRPr="00CE1BA1" w:rsidRDefault="007C4B93" w:rsidP="00947EE0">
      <w:pPr>
        <w:pStyle w:val="ab"/>
      </w:pPr>
      <w:r w:rsidRPr="00CE1BA1">
        <w:t>2</w:t>
      </w:r>
      <w:r w:rsidR="002527C7" w:rsidRPr="00CE1BA1">
        <w:t>)</w:t>
      </w:r>
      <w:r w:rsidRPr="00CE1BA1">
        <w:t xml:space="preserve"> депозиты (банковские вклады), т.е. вклады населения и предприятия до востребования;</w:t>
      </w:r>
    </w:p>
    <w:p w:rsidR="002527C7" w:rsidRPr="00CE1BA1" w:rsidRDefault="002527C7" w:rsidP="00947EE0">
      <w:pPr>
        <w:pStyle w:val="ab"/>
      </w:pPr>
      <w:r w:rsidRPr="00CE1BA1">
        <w:t>3) чековые депозиты, т. е. вклады в коммерческих банках, на которые может быть выписан чек.</w:t>
      </w:r>
    </w:p>
    <w:p w:rsidR="002527C7" w:rsidRPr="00CE1BA1" w:rsidRDefault="007C4B93" w:rsidP="00947EE0">
      <w:pPr>
        <w:pStyle w:val="ab"/>
      </w:pPr>
      <w:r w:rsidRPr="00CE1BA1">
        <w:t>Таким образом, дене</w:t>
      </w:r>
      <w:r w:rsidR="002527C7" w:rsidRPr="00CE1BA1">
        <w:t xml:space="preserve">жный агрегат </w:t>
      </w:r>
      <w:r w:rsidRPr="00CE1BA1">
        <w:t>M1</w:t>
      </w:r>
      <w:r w:rsidR="002527C7" w:rsidRPr="00CE1BA1">
        <w:t>, имеющий по определению абсолютную ликвидность, включает в себя совокупное количество де</w:t>
      </w:r>
      <w:r w:rsidRPr="00CE1BA1">
        <w:t>нег, используемых как средство обращения и обслуживающих текущий платежный оборот.</w:t>
      </w:r>
    </w:p>
    <w:p w:rsidR="002527C7" w:rsidRPr="00CE1BA1" w:rsidRDefault="007C4B93" w:rsidP="00947EE0">
      <w:pPr>
        <w:pStyle w:val="ab"/>
      </w:pPr>
      <w:r w:rsidRPr="00CE1BA1">
        <w:t>Однако если мы хотим</w:t>
      </w:r>
      <w:r w:rsidR="002527C7" w:rsidRPr="00CE1BA1">
        <w:t xml:space="preserve"> </w:t>
      </w:r>
      <w:r w:rsidRPr="00CE1BA1">
        <w:t>подчеркнуть</w:t>
      </w:r>
      <w:r w:rsidR="002527C7" w:rsidRPr="00CE1BA1">
        <w:t xml:space="preserve"> функцию денег как средства накопления, а не как средства обращения, необходимо учесть что </w:t>
      </w:r>
      <w:r w:rsidRPr="00CE1BA1">
        <w:t>существует ряд других активов, отличающихся меньшей ликвидностью, чем деньги в узком смысле М1.</w:t>
      </w:r>
    </w:p>
    <w:p w:rsidR="002527C7" w:rsidRPr="00CE1BA1" w:rsidRDefault="002527C7" w:rsidP="00947EE0">
      <w:pPr>
        <w:pStyle w:val="ab"/>
      </w:pPr>
      <w:r w:rsidRPr="00CE1BA1">
        <w:t>Это прежде всего деньги М2 — денежный агрегат, включающий в себя наряду с M</w:t>
      </w:r>
      <w:r w:rsidR="007C4B93" w:rsidRPr="00CE1BA1">
        <w:t>1</w:t>
      </w:r>
      <w:r w:rsidRPr="00CE1BA1">
        <w:t xml:space="preserve"> сберегательные срочные депозиты, а также краткосрочные государственные ценные бумаги. Для срочных, то есть положенных на определенный срок, вкладов установлены следующие условия: если вкладчик желает получить процентный доход по полной ставке, средства должны находиться на счетах в течение всего установленного в договоре периода, продолжительность которого может составлять от одного месяца до нескольких лет. Если вы хотите забрать деньги с такого вклада раньше срока, вы должны сами явиться в банк и к тому же пойти на утрату части причитавшихся вам процентов. Поэтому экономисты считают средства на срочных вкладах менее ликвидными (т. е. менее подвижными, труднее обратимыми в наличные деньги). Но при желании эту операцию можно осуществить без больших сложностей, и поэтому экономисты включают такие вклады в денежную массу М2. Можно пойти и дальше: включить в денежную массу еще менее ликвидные государственные облигации, которые пользуются надежной репутацией и, как правило, могут быть быстро и без потерь проданы. Тогда мы получим денежную массу МЗ (М2 плюс государственные облигации).</w:t>
      </w:r>
    </w:p>
    <w:p w:rsidR="002527C7" w:rsidRPr="00CE1BA1" w:rsidRDefault="002527C7" w:rsidP="00947EE0">
      <w:pPr>
        <w:pStyle w:val="ab"/>
      </w:pPr>
      <w:r w:rsidRPr="00CE1BA1">
        <w:t>И наконец, деньги М4 — денеж</w:t>
      </w:r>
      <w:r w:rsidR="007C4B93" w:rsidRPr="00CE1BA1">
        <w:t>ный агрегат, включающий МЗ и не</w:t>
      </w:r>
      <w:r w:rsidRPr="00CE1BA1">
        <w:t>денежные ликвидные активы, хранящиеся в банках (драгоценные металлы, ювелирные изделия и т. п.).</w:t>
      </w:r>
    </w:p>
    <w:p w:rsidR="002527C7" w:rsidRPr="00CE1BA1" w:rsidRDefault="002527C7" w:rsidP="00947EE0">
      <w:pPr>
        <w:pStyle w:val="ab"/>
      </w:pPr>
      <w:r w:rsidRPr="00CE1BA1">
        <w:t>Вопрос, на основе какого же денежного агрегата анализировать объем денежной массы в народном хозяйстве страны, является дискуссионным. Большинство предпочитает использовать агрегат M</w:t>
      </w:r>
      <w:r w:rsidR="007C4B93" w:rsidRPr="00CE1BA1">
        <w:t>1</w:t>
      </w:r>
      <w:r w:rsidRPr="00CE1BA1">
        <w:t>, поскольку он включает те активы, которые непосредственно используются в качестве средств обращения. Поэтому в дальнейшем под объемом денежной массы— предложением денег — мы будем понимать деньги M</w:t>
      </w:r>
      <w:r w:rsidR="007C4B93" w:rsidRPr="00CE1BA1">
        <w:t>1</w:t>
      </w:r>
      <w:r w:rsidRPr="00CE1BA1">
        <w:t>.</w:t>
      </w:r>
    </w:p>
    <w:p w:rsidR="002527C7" w:rsidRPr="00CE1BA1" w:rsidRDefault="002527C7" w:rsidP="00947EE0">
      <w:pPr>
        <w:pStyle w:val="ab"/>
      </w:pPr>
      <w:r w:rsidRPr="00CE1BA1">
        <w:t>Возвращаясь к вопросу о том, сколько же денег необходимо иметь в народном хозяйстве, следует прежде всего констатировать: очевидно, столько, сколько требуется для оплаты всех предложенных за данный период товаров и услуг. Важно также учесть, что каждая денежная единица может переходить из рук в руки несколько раз, обслуживая в течение данного периода времени несколько товарных сделок. Чем быстрее оборачиваются деньги, тем меньше их требуется для обращения.</w:t>
      </w:r>
    </w:p>
    <w:p w:rsidR="002527C7" w:rsidRPr="00CE1BA1" w:rsidRDefault="002527C7" w:rsidP="00947EE0">
      <w:pPr>
        <w:pStyle w:val="ab"/>
      </w:pPr>
      <w:r w:rsidRPr="00CE1BA1">
        <w:t>Значит, необходимое для обращения количество денег (М) зависит от трех факторов: 1) количества проданных товаров (Q); 2) средней цены этих товаров (Р); 3) скорости обращения денег (V).</w:t>
      </w:r>
    </w:p>
    <w:p w:rsidR="002527C7" w:rsidRPr="00CE1BA1" w:rsidRDefault="002527C7" w:rsidP="00947EE0">
      <w:pPr>
        <w:pStyle w:val="ab"/>
      </w:pPr>
      <w:r w:rsidRPr="00CE1BA1">
        <w:t>Отсюда очевиден и закон денежного обращения: количество денег, необходимых для нормального обращения, соответствует сумме цен (стоимости) всех товаров, деленной на скорость оборота денежных единиц:</w:t>
      </w:r>
    </w:p>
    <w:p w:rsidR="00CE1BA1" w:rsidRDefault="00CE1BA1" w:rsidP="00947EE0">
      <w:pPr>
        <w:pStyle w:val="ab"/>
      </w:pPr>
    </w:p>
    <w:p w:rsidR="002527C7" w:rsidRPr="00CE1BA1" w:rsidRDefault="002527C7" w:rsidP="00947EE0">
      <w:pPr>
        <w:pStyle w:val="ab"/>
      </w:pPr>
      <w:r w:rsidRPr="00CE1BA1">
        <w:t>М = (PQ</w:t>
      </w:r>
      <w:r w:rsidR="007C4B93" w:rsidRPr="00CE1BA1">
        <w:t xml:space="preserve">) </w:t>
      </w:r>
      <w:r w:rsidRPr="00CE1BA1">
        <w:t>/</w:t>
      </w:r>
      <w:r w:rsidR="007C4B93" w:rsidRPr="00CE1BA1">
        <w:t xml:space="preserve"> </w:t>
      </w:r>
      <w:r w:rsidRPr="00CE1BA1">
        <w:t>V.</w:t>
      </w:r>
    </w:p>
    <w:p w:rsidR="00CE1BA1" w:rsidRDefault="00CE1BA1" w:rsidP="00947EE0">
      <w:pPr>
        <w:pStyle w:val="ab"/>
      </w:pPr>
    </w:p>
    <w:p w:rsidR="002527C7" w:rsidRPr="00CE1BA1" w:rsidRDefault="002527C7" w:rsidP="00947EE0">
      <w:pPr>
        <w:pStyle w:val="ab"/>
      </w:pPr>
      <w:r w:rsidRPr="00CE1BA1">
        <w:t>Данный закон может быть формально записан и несколько иначе, как известное уравнение обмена (модель Ирвинга Фишера):</w:t>
      </w:r>
    </w:p>
    <w:p w:rsidR="00CE1BA1" w:rsidRDefault="00CE1BA1" w:rsidP="00947EE0">
      <w:pPr>
        <w:pStyle w:val="ab"/>
      </w:pPr>
    </w:p>
    <w:p w:rsidR="002527C7" w:rsidRPr="00CE1BA1" w:rsidRDefault="002527C7" w:rsidP="00947EE0">
      <w:pPr>
        <w:pStyle w:val="ab"/>
      </w:pPr>
      <w:r w:rsidRPr="00CE1BA1">
        <w:t>MV = PQ.</w:t>
      </w:r>
    </w:p>
    <w:p w:rsidR="00CE1BA1" w:rsidRDefault="00CE1BA1" w:rsidP="00947EE0">
      <w:pPr>
        <w:pStyle w:val="ab"/>
      </w:pPr>
    </w:p>
    <w:p w:rsidR="002527C7" w:rsidRDefault="002527C7" w:rsidP="00947EE0">
      <w:pPr>
        <w:pStyle w:val="ab"/>
      </w:pPr>
      <w:r w:rsidRPr="00CE1BA1">
        <w:t>Уравнение обмена позволяет понять, почему колеблют</w:t>
      </w:r>
      <w:r w:rsidR="007C4B93" w:rsidRPr="00CE1BA1">
        <w:t>ся</w:t>
      </w:r>
      <w:r w:rsidRPr="00CE1BA1">
        <w:t xml:space="preserve"> цены и соответственно покупательная способность денег при изменении объема денежной массы в стране. Механизм связей параметров М, V, Р и Q в уравнении обмена И. Фишер иллюстрировал при помощи идеи рычага (рис. </w:t>
      </w:r>
      <w:r w:rsidR="00F273D1" w:rsidRPr="00CE1BA1">
        <w:t>1</w:t>
      </w:r>
      <w:r w:rsidRPr="00CE1BA1">
        <w:t>). Если количество денег в обращении (М) увеличивается, например, в 2 раза, то равновесие в уравнении объема нарушается. Поскольку скорость обращения денег (V) и объем (выпуск) товаров (Q) резко измениться не могут, то равновесие может быть восстановлено единственным способом: увеличением длины рычага Р в 2 раза, что соответствует такому же росту цен. Теперь одна единица товарной массы уравновешивается в два раза большим количеством денежных единиц, что свидетельствует о снижении покупательной способности денег (при прочих равных условиях).</w:t>
      </w:r>
      <w:r w:rsidR="00F273D1" w:rsidRPr="00CE1BA1">
        <w:footnoteReference w:id="2"/>
      </w:r>
    </w:p>
    <w:p w:rsidR="00CE1BA1" w:rsidRPr="00CE1BA1" w:rsidRDefault="00CE1BA1" w:rsidP="00947EE0">
      <w:pPr>
        <w:pStyle w:val="ab"/>
      </w:pPr>
    </w:p>
    <w:p w:rsidR="00F273D1" w:rsidRPr="00CE1BA1" w:rsidRDefault="00B73F87" w:rsidP="00947EE0">
      <w:pPr>
        <w:pStyle w:val="ab"/>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123.75pt">
            <v:imagedata r:id="rId7" o:title=""/>
          </v:shape>
        </w:pict>
      </w:r>
    </w:p>
    <w:p w:rsidR="00F273D1" w:rsidRPr="00CE1BA1" w:rsidRDefault="00F273D1" w:rsidP="00947EE0">
      <w:pPr>
        <w:pStyle w:val="ab"/>
      </w:pPr>
      <w:r w:rsidRPr="00CE1BA1">
        <w:t>Рис. 1. Иллюстрация уравнения обмена И. Фишера</w:t>
      </w:r>
    </w:p>
    <w:p w:rsidR="00F273D1" w:rsidRPr="00CE1BA1" w:rsidRDefault="00F273D1" w:rsidP="00947EE0">
      <w:pPr>
        <w:pStyle w:val="ab"/>
      </w:pPr>
    </w:p>
    <w:p w:rsidR="00F273D1" w:rsidRPr="00CE1BA1" w:rsidRDefault="002527C7" w:rsidP="00947EE0">
      <w:pPr>
        <w:pStyle w:val="ab"/>
      </w:pPr>
      <w:r w:rsidRPr="00CE1BA1">
        <w:t>Итак, если предположить, что скорость обращения денег и объем реализуемых на рынке товаров на протяжении определенного периода времени постоянны, из формулы И. Фишера следует, что уровень цен в стране прямо пропорционален количеству денег в обращении и скорости их оборота и обратно пропорционален объему реализованной продукции (Р = MV/Q).</w:t>
      </w:r>
    </w:p>
    <w:p w:rsidR="002527C7" w:rsidRPr="00CE1BA1" w:rsidRDefault="00F273D1" w:rsidP="00947EE0">
      <w:pPr>
        <w:pStyle w:val="ab"/>
      </w:pPr>
      <w:r w:rsidRPr="00CE1BA1">
        <w:br w:type="page"/>
      </w:r>
      <w:bookmarkStart w:id="3" w:name="_Toc118298063"/>
      <w:r w:rsidR="00CE1BA1" w:rsidRPr="00CE1BA1">
        <w:t>2. Равновесие на денежном рынке</w:t>
      </w:r>
      <w:bookmarkEnd w:id="3"/>
    </w:p>
    <w:p w:rsidR="00CE1BA1" w:rsidRDefault="00CE1BA1" w:rsidP="00947EE0">
      <w:pPr>
        <w:pStyle w:val="ab"/>
      </w:pPr>
      <w:bookmarkStart w:id="4" w:name="_Toc118298064"/>
    </w:p>
    <w:p w:rsidR="00530D5A" w:rsidRPr="00CE1BA1" w:rsidRDefault="00530D5A" w:rsidP="00947EE0">
      <w:pPr>
        <w:pStyle w:val="ab"/>
      </w:pPr>
      <w:r w:rsidRPr="00CE1BA1">
        <w:t>2.1 Спрос на деньги, его виды и факторы</w:t>
      </w:r>
      <w:bookmarkEnd w:id="4"/>
    </w:p>
    <w:p w:rsidR="00530D5A" w:rsidRPr="00CE1BA1" w:rsidRDefault="00530D5A" w:rsidP="00947EE0">
      <w:pPr>
        <w:pStyle w:val="ab"/>
      </w:pPr>
    </w:p>
    <w:p w:rsidR="002527C7" w:rsidRPr="00CE1BA1" w:rsidRDefault="002527C7" w:rsidP="00947EE0">
      <w:pPr>
        <w:pStyle w:val="ab"/>
      </w:pPr>
      <w:r w:rsidRPr="00CE1BA1">
        <w:t>Виды спроса на деньги обусловлены функциями денег как средства обращения и как запаса ценности.</w:t>
      </w:r>
    </w:p>
    <w:p w:rsidR="002527C7" w:rsidRPr="00CE1BA1" w:rsidRDefault="002527C7" w:rsidP="00947EE0">
      <w:pPr>
        <w:pStyle w:val="ab"/>
      </w:pPr>
      <w:r w:rsidRPr="00CE1BA1">
        <w:t>Функция средства обра</w:t>
      </w:r>
      <w:r w:rsidR="00530D5A" w:rsidRPr="00CE1BA1">
        <w:t>щения обусловливает трансакцион</w:t>
      </w:r>
      <w:r w:rsidRPr="00CE1BA1">
        <w:t>ный спрос на деньги — спрос на деньги для совершения сделок, покупки товаров и услуг. В классической модели он считался единственным видом спроса на деньги и выводился из уравнения количественной теории денег, формулу которого предложил американский экономист И. Фишер, и кембриджского уравнения, предложенного английским экономистом А. Маршаллом.</w:t>
      </w:r>
    </w:p>
    <w:p w:rsidR="002527C7" w:rsidRPr="00CE1BA1" w:rsidRDefault="002527C7" w:rsidP="00947EE0">
      <w:pPr>
        <w:pStyle w:val="ab"/>
      </w:pPr>
      <w:r w:rsidRPr="00CE1BA1">
        <w:t>Из уравнения количественной теории денег М • V = Р • Y следует, что единственным фактором реального спроса на деньги (М/Р) является величина реального выпуска (дохода) Y. Аналогичный вывод следует и из кембриджского уравнения. А. Маршалл предположил, что если человек получает номинальный доход YN, то некоторую долю этого дохода k он хранит в виде наличных денег. Для экономики в целом номинальный доход равен произведению реального дохода на общий уровень цен (Р • Y), отсюда формула кембриджского уравнения: М = k • Р • Y, где k — положительный коэффициент, называемый коэффициентом предпочтения ликвидности.</w:t>
      </w:r>
    </w:p>
    <w:p w:rsidR="002527C7" w:rsidRPr="00CE1BA1" w:rsidRDefault="002527C7" w:rsidP="00947EE0">
      <w:pPr>
        <w:pStyle w:val="ab"/>
      </w:pPr>
      <w:r w:rsidRPr="00CE1BA1">
        <w:t>Это уравнение, так же как и уравнение количественной теории денег, показывает прямую зависимость спроса на деньги от уровня совокупного дохода Y. Поэтому функция трансакционного спроса на деньги:</w:t>
      </w:r>
    </w:p>
    <w:p w:rsidR="00CE1BA1" w:rsidRDefault="00CE1BA1" w:rsidP="00947EE0">
      <w:pPr>
        <w:pStyle w:val="ab"/>
      </w:pPr>
    </w:p>
    <w:p w:rsidR="00947EE0" w:rsidRPr="00CE1BA1" w:rsidRDefault="00B73F87" w:rsidP="00947EE0">
      <w:pPr>
        <w:pStyle w:val="ab"/>
      </w:pPr>
      <w:r>
        <w:pict>
          <v:shape id="_x0000_i1026" type="#_x0000_t75" style="width:2in;height:46.5pt">
            <v:imagedata r:id="rId8" o:title=""/>
          </v:shape>
        </w:pict>
      </w:r>
    </w:p>
    <w:p w:rsidR="00CE1BA1" w:rsidRDefault="00CE1BA1" w:rsidP="00947EE0">
      <w:pPr>
        <w:pStyle w:val="ab"/>
      </w:pPr>
    </w:p>
    <w:p w:rsidR="009D168A" w:rsidRDefault="009D168A" w:rsidP="00947EE0">
      <w:pPr>
        <w:pStyle w:val="ab"/>
      </w:pPr>
      <w:r w:rsidRPr="00CE1BA1">
        <w:t>или при линейной зависимости:</w:t>
      </w:r>
    </w:p>
    <w:p w:rsidR="009D168A" w:rsidRPr="00CE1BA1" w:rsidRDefault="00DB54A1" w:rsidP="00947EE0">
      <w:pPr>
        <w:pStyle w:val="ab"/>
      </w:pPr>
      <w:r>
        <w:br w:type="page"/>
      </w:r>
      <w:r w:rsidR="00B73F87">
        <w:pict>
          <v:shape id="_x0000_i1027" type="#_x0000_t75" style="width:120pt;height:51pt">
            <v:imagedata r:id="rId9" o:title=""/>
          </v:shape>
        </w:pict>
      </w:r>
    </w:p>
    <w:p w:rsidR="00CE1BA1" w:rsidRDefault="00CE1BA1" w:rsidP="00947EE0">
      <w:pPr>
        <w:pStyle w:val="ab"/>
      </w:pPr>
    </w:p>
    <w:p w:rsidR="009D168A" w:rsidRPr="00CE1BA1" w:rsidRDefault="009D168A" w:rsidP="00947EE0">
      <w:pPr>
        <w:pStyle w:val="ab"/>
      </w:pPr>
      <w:r w:rsidRPr="00CE1BA1">
        <w:t>График трансакционного спроса на деньги на рис. 2, а иллюстрирует его независимость от ставки процента, а график на рис. 2, б — его положительную зависимость от уровня дохода.</w:t>
      </w:r>
      <w:r w:rsidRPr="00CE1BA1">
        <w:footnoteReference w:id="3"/>
      </w:r>
    </w:p>
    <w:p w:rsidR="002527C7" w:rsidRPr="00CE1BA1" w:rsidRDefault="002527C7" w:rsidP="00947EE0">
      <w:pPr>
        <w:pStyle w:val="ab"/>
      </w:pPr>
    </w:p>
    <w:p w:rsidR="002527C7" w:rsidRPr="00CE1BA1" w:rsidRDefault="00B73F87" w:rsidP="00947EE0">
      <w:pPr>
        <w:pStyle w:val="ab"/>
      </w:pPr>
      <w:r>
        <w:pict>
          <v:shape id="_x0000_i1028" type="#_x0000_t75" style="width:372pt;height:151.5pt">
            <v:imagedata r:id="rId10" o:title=""/>
          </v:shape>
        </w:pict>
      </w:r>
    </w:p>
    <w:p w:rsidR="002527C7" w:rsidRPr="00CE1BA1" w:rsidRDefault="009D168A" w:rsidP="00947EE0">
      <w:pPr>
        <w:pStyle w:val="ab"/>
      </w:pPr>
      <w:r w:rsidRPr="00CE1BA1">
        <w:t xml:space="preserve">Рис. </w:t>
      </w:r>
      <w:r w:rsidR="002527C7" w:rsidRPr="00CE1BA1">
        <w:t>2. Трансакционный спрос на деньги:</w:t>
      </w:r>
      <w:r w:rsidR="00CE1BA1">
        <w:t xml:space="preserve"> </w:t>
      </w:r>
      <w:r w:rsidR="002527C7" w:rsidRPr="00CE1BA1">
        <w:t>а — независимость от ставки процента; б — зависимость от дохода</w:t>
      </w:r>
    </w:p>
    <w:p w:rsidR="009D168A" w:rsidRPr="00CE1BA1" w:rsidRDefault="009D168A" w:rsidP="00947EE0">
      <w:pPr>
        <w:pStyle w:val="ab"/>
      </w:pPr>
    </w:p>
    <w:p w:rsidR="002527C7" w:rsidRPr="00CE1BA1" w:rsidRDefault="002527C7" w:rsidP="00947EE0">
      <w:pPr>
        <w:pStyle w:val="ab"/>
      </w:pPr>
      <w:r w:rsidRPr="00CE1BA1">
        <w:t>Точка зрения о том, что единственным мотивом спроса на деньги является использование их для совершения сделок, существовала до середины 30-х годов XX в., пока Дж. М. Кейнс к трансакционному мотиву спроса на деньги не добавил мотив предосторожности и спекулятивный мотив. Соответственно он предложил еще два вида спроса на деньги: предусмотрительный и спекулятивный.</w:t>
      </w:r>
    </w:p>
    <w:p w:rsidR="002527C7" w:rsidRPr="00CE1BA1" w:rsidRDefault="002527C7" w:rsidP="00947EE0">
      <w:pPr>
        <w:pStyle w:val="ab"/>
      </w:pPr>
      <w:r w:rsidRPr="00CE1BA1">
        <w:t>Предусмотрительный спрос на деньги (спрос на деньги из мотива предосторожности) объясняется тем, что, помимо запланированных покупок, люди совершают и незапланированные. Предвидя ситуации, когда деньги могут потребоваться неожиданно, люди хранят дополнительные суммы денег сверх тех, которые им нужны для запланированных покупок. Таким образом, спрос на деньги из мотива предосторожности также проистекает из функции денег как средства обращения и, по мнению Дж. М. Кейнса, не зависит от ставки процента и определяется только уровнем дохода, поэтому его график (рис.2,</w:t>
      </w:r>
      <w:r w:rsidR="009D168A" w:rsidRPr="00CE1BA1">
        <w:t xml:space="preserve"> </w:t>
      </w:r>
      <w:r w:rsidRPr="00CE1BA1">
        <w:t xml:space="preserve">а) аналогичен графику трансакционного спроса на деньги, приведенному на рис. </w:t>
      </w:r>
      <w:r w:rsidR="009D168A" w:rsidRPr="00CE1BA1">
        <w:t>3</w:t>
      </w:r>
      <w:r w:rsidRPr="00CE1BA1">
        <w:t>.</w:t>
      </w:r>
    </w:p>
    <w:p w:rsidR="002527C7" w:rsidRDefault="002527C7" w:rsidP="00947EE0">
      <w:pPr>
        <w:pStyle w:val="ab"/>
      </w:pPr>
      <w:r w:rsidRPr="00CE1BA1">
        <w:t>Спекулятивный спрос на деньги обусловлен функцией денег как запаса ценности. В качестве финансового актива деньги лишь сохраняют ценность (причем только в неинфляционной экономике), но не увеличивают ее (обладают нулевой доходно</w:t>
      </w:r>
      <w:r w:rsidR="009D168A" w:rsidRPr="00CE1BA1">
        <w:t>стью).</w:t>
      </w:r>
    </w:p>
    <w:p w:rsidR="00CF5460" w:rsidRPr="00CE1BA1" w:rsidRDefault="00CF5460" w:rsidP="00947EE0">
      <w:pPr>
        <w:pStyle w:val="ab"/>
      </w:pPr>
    </w:p>
    <w:p w:rsidR="002527C7" w:rsidRPr="00CE1BA1" w:rsidRDefault="00B73F87" w:rsidP="00947EE0">
      <w:pPr>
        <w:pStyle w:val="ab"/>
      </w:pPr>
      <w:r>
        <w:pict>
          <v:shape id="_x0000_i1029" type="#_x0000_t75" style="width:402pt;height:140.25pt">
            <v:imagedata r:id="rId11" o:title=""/>
          </v:shape>
        </w:pict>
      </w:r>
    </w:p>
    <w:p w:rsidR="002527C7" w:rsidRPr="00CE1BA1" w:rsidRDefault="002527C7" w:rsidP="00947EE0">
      <w:pPr>
        <w:pStyle w:val="ab"/>
      </w:pPr>
      <w:r w:rsidRPr="00CE1BA1">
        <w:t xml:space="preserve">Рис. </w:t>
      </w:r>
      <w:r w:rsidR="009D168A" w:rsidRPr="00CE1BA1">
        <w:t>3</w:t>
      </w:r>
      <w:r w:rsidRPr="00CE1BA1">
        <w:t>. Виды спроса на деньги:</w:t>
      </w:r>
      <w:r w:rsidR="00CF5460">
        <w:t xml:space="preserve"> </w:t>
      </w:r>
      <w:r w:rsidRPr="00CE1BA1">
        <w:t>а — трансакционный и из мотива предосторожности;</w:t>
      </w:r>
      <w:r w:rsidR="00CF5460">
        <w:t xml:space="preserve"> </w:t>
      </w:r>
      <w:r w:rsidRPr="00CE1BA1">
        <w:t>б — спекулятивный; в — общий</w:t>
      </w:r>
    </w:p>
    <w:p w:rsidR="009D168A" w:rsidRPr="00CE1BA1" w:rsidRDefault="009D168A" w:rsidP="00947EE0">
      <w:pPr>
        <w:pStyle w:val="ab"/>
      </w:pPr>
    </w:p>
    <w:p w:rsidR="002527C7" w:rsidRDefault="002527C7" w:rsidP="00947EE0">
      <w:pPr>
        <w:pStyle w:val="ab"/>
      </w:pPr>
      <w:r w:rsidRPr="00CE1BA1">
        <w:t xml:space="preserve">При этом другие виды финансовых активов, например облигации, приносят доход в виде процента. Чем выше ставка процента, тем больше теряет человек, храня наличные деньги и не приобретая приносящие процентный доход облигации. Поэтому определяющим фактором спроса на деньги как финансовый актив является ставка процента R, которая выступает альтернативными издержками хранения наличных денег. Высокая ставка процента означает высокую доходность облигаций и высокие альтернативные издержки хранения денег на руках, что уменьшает спрос на наличные деньги. При низкой ставке (низких альтернативных издержках хранения наличных денег) спрос на деньги повышается, поскольку при низкой доходности неденежных финансовых активов люди стремятся иметь больше наличных денег, предпочитая их свойство абсолютной ликвидности. Обратную зависимость спекулятивного спроса на деньги от ставки процента можно объяснить и с точки зрения поведения людей на рынке ценных бумаг. Люди формируют портфель финансовых активов таким образом, чтобы максимизировать получаемый от них доход, но минимизировать риск. Однако именно самые рискованные активы приносят самый большой доход. Объяснение спекулятивного мотива спроса на деньги, предложенное Дж. М. Кейнсом, называется теорией предпочтения ликвидности, которая основана на идее об обратной зависимости между ценой облигации, представляющей собой дисконтированную сумму будущих доходов, и ставкой процента, которую можно рассматривать как норму дисконта (ставку дисконтирования). Чем ставка процента выше, тем цена облигации меньше. Людям выгодно покупать облигации по самой низкой цене, поэтому они обменивают свои наличные деньги, покупая облигации, и спрос на наличные деньги минимален. Ставка процента не может постоянно держаться на высоком уровне. Когда она начинает падать, цена облигаций растет, и люди начинают продавать облигации по более высоким ценам, чем те, по которым они их покупали, получая доход от разницы в ценах. Чем ниже ставка процента, тем выше цена облигаций (выше доход от их перепродажи) и тем выгоднее продавать облигации, обменивая их на наличные деньги. Спрос на наличные деньги повышается. Когда ставка процента начинает расти, люди снова начинают покупать облигации, снижая спрос на наличные деньги. Таким образом, спрос на деньги находится в обратной зависимости от ставки процента, поэтому кривая спекулятивного спроса на деньги имеет отрицательный наклон (рис. </w:t>
      </w:r>
      <w:r w:rsidR="00EA7E40" w:rsidRPr="00CE1BA1">
        <w:t>3</w:t>
      </w:r>
      <w:r w:rsidRPr="00CE1BA1">
        <w:t>, б), а функция спекулятивного спроса на деньги имеет вид</w:t>
      </w:r>
    </w:p>
    <w:p w:rsidR="00CF5460" w:rsidRPr="00CE1BA1" w:rsidRDefault="00CF5460" w:rsidP="00947EE0">
      <w:pPr>
        <w:pStyle w:val="ab"/>
      </w:pPr>
    </w:p>
    <w:p w:rsidR="002527C7" w:rsidRPr="00CE1BA1" w:rsidRDefault="00B73F87" w:rsidP="00947EE0">
      <w:pPr>
        <w:pStyle w:val="ab"/>
      </w:pPr>
      <w:r>
        <w:pict>
          <v:shape id="_x0000_i1030" type="#_x0000_t75" style="width:162pt;height:42pt">
            <v:imagedata r:id="rId12" o:title=""/>
          </v:shape>
        </w:pict>
      </w:r>
    </w:p>
    <w:p w:rsidR="00CF5460" w:rsidRDefault="00CF5460" w:rsidP="00947EE0">
      <w:pPr>
        <w:pStyle w:val="ab"/>
      </w:pPr>
    </w:p>
    <w:p w:rsidR="002527C7" w:rsidRDefault="002527C7" w:rsidP="00947EE0">
      <w:pPr>
        <w:pStyle w:val="ab"/>
      </w:pPr>
      <w:r w:rsidRPr="00CE1BA1">
        <w:t>или при линейной зависимости</w:t>
      </w:r>
    </w:p>
    <w:p w:rsidR="002527C7" w:rsidRPr="00CE1BA1" w:rsidRDefault="00CF5460" w:rsidP="00947EE0">
      <w:pPr>
        <w:pStyle w:val="ab"/>
      </w:pPr>
      <w:r>
        <w:br w:type="page"/>
      </w:r>
      <w:r w:rsidR="00B73F87">
        <w:pict>
          <v:shape id="_x0000_i1031" type="#_x0000_t75" style="width:2in;height:36.75pt">
            <v:imagedata r:id="rId13" o:title=""/>
          </v:shape>
        </w:pict>
      </w:r>
    </w:p>
    <w:p w:rsidR="00CF5460" w:rsidRDefault="00CF5460" w:rsidP="00947EE0">
      <w:pPr>
        <w:pStyle w:val="ab"/>
      </w:pPr>
    </w:p>
    <w:p w:rsidR="002527C7" w:rsidRPr="00CE1BA1" w:rsidRDefault="002527C7" w:rsidP="00947EE0">
      <w:pPr>
        <w:pStyle w:val="ab"/>
      </w:pPr>
      <w:r w:rsidRPr="00CE1BA1">
        <w:t>Общий спрос на деньги (рис.</w:t>
      </w:r>
      <w:r w:rsidR="00947EE0" w:rsidRPr="00CE1BA1">
        <w:t xml:space="preserve"> </w:t>
      </w:r>
      <w:r w:rsidR="00EA7E40" w:rsidRPr="00CE1BA1">
        <w:t>3</w:t>
      </w:r>
      <w:r w:rsidRPr="00CE1BA1">
        <w:t>, в) складывается из трансакционного и спекулятивного:</w:t>
      </w:r>
    </w:p>
    <w:p w:rsidR="00CF5460" w:rsidRDefault="00CF5460" w:rsidP="00947EE0">
      <w:pPr>
        <w:pStyle w:val="ab"/>
      </w:pPr>
    </w:p>
    <w:p w:rsidR="002527C7" w:rsidRPr="00CE1BA1" w:rsidRDefault="00B73F87" w:rsidP="00947EE0">
      <w:pPr>
        <w:pStyle w:val="ab"/>
      </w:pPr>
      <w:r>
        <w:pict>
          <v:shape id="_x0000_i1032" type="#_x0000_t75" style="width:197.25pt;height:51.75pt">
            <v:imagedata r:id="rId14" o:title=""/>
          </v:shape>
        </w:pict>
      </w:r>
    </w:p>
    <w:p w:rsidR="00CF5460" w:rsidRDefault="00CF5460" w:rsidP="00947EE0">
      <w:pPr>
        <w:pStyle w:val="ab"/>
      </w:pPr>
    </w:p>
    <w:p w:rsidR="002527C7" w:rsidRPr="00CE1BA1" w:rsidRDefault="002527C7" w:rsidP="00947EE0">
      <w:pPr>
        <w:pStyle w:val="ab"/>
      </w:pPr>
      <w:r w:rsidRPr="00CE1BA1">
        <w:t>или при линейной зависимости</w:t>
      </w:r>
    </w:p>
    <w:p w:rsidR="00CF5460" w:rsidRDefault="00CF5460" w:rsidP="00947EE0">
      <w:pPr>
        <w:pStyle w:val="ab"/>
      </w:pPr>
    </w:p>
    <w:p w:rsidR="002527C7" w:rsidRPr="00CE1BA1" w:rsidRDefault="00B73F87" w:rsidP="00947EE0">
      <w:pPr>
        <w:pStyle w:val="ab"/>
      </w:pPr>
      <w:r>
        <w:pict>
          <v:shape id="_x0000_i1033" type="#_x0000_t75" style="width:156pt;height:40.5pt">
            <v:imagedata r:id="rId15" o:title=""/>
          </v:shape>
        </w:pict>
      </w:r>
    </w:p>
    <w:p w:rsidR="00CF5460" w:rsidRDefault="00CF5460" w:rsidP="00947EE0">
      <w:pPr>
        <w:pStyle w:val="ab"/>
      </w:pPr>
    </w:p>
    <w:p w:rsidR="00CF5460" w:rsidRDefault="002527C7" w:rsidP="00947EE0">
      <w:pPr>
        <w:pStyle w:val="ab"/>
      </w:pPr>
      <w:r w:rsidRPr="00CE1BA1">
        <w:t xml:space="preserve">где k </w:t>
      </w:r>
      <w:r w:rsidR="00EA7E40" w:rsidRPr="00CE1BA1">
        <w:t>— чувст</w:t>
      </w:r>
      <w:r w:rsidRPr="00CE1BA1">
        <w:t xml:space="preserve">вительность (эластичность) изменения спроса на деньги к изменению уровня реального дохода Y — это положительный параметр (k &gt; 0), показывающий, на сколько изменяется спрос на деньги при изменении уровня дохода на единицу </w:t>
      </w:r>
    </w:p>
    <w:p w:rsidR="00CF5460" w:rsidRDefault="00CF5460" w:rsidP="00947EE0">
      <w:pPr>
        <w:pStyle w:val="ab"/>
      </w:pPr>
    </w:p>
    <w:p w:rsidR="00CF5460" w:rsidRDefault="002527C7" w:rsidP="00947EE0">
      <w:pPr>
        <w:pStyle w:val="ab"/>
      </w:pPr>
      <w:r w:rsidRPr="00CE1BA1">
        <w:t xml:space="preserve">k = </w:t>
      </w:r>
      <w:r w:rsidR="00EA7E40" w:rsidRPr="00CE1BA1">
        <w:t>Д</w:t>
      </w:r>
      <w:r w:rsidRPr="00CE1BA1">
        <w:t>(M/P)</w:t>
      </w:r>
      <w:r w:rsidR="00EA7E40" w:rsidRPr="00CE1BA1">
        <w:t>D</w:t>
      </w:r>
      <w:r w:rsidRPr="00CE1BA1">
        <w:t>)/</w:t>
      </w:r>
      <w:r w:rsidR="00EA7E40" w:rsidRPr="00CE1BA1">
        <w:t>Д</w:t>
      </w:r>
      <w:r w:rsidRPr="00CE1BA1">
        <w:t>Y</w:t>
      </w:r>
    </w:p>
    <w:p w:rsidR="00CF5460" w:rsidRDefault="00CF5460" w:rsidP="00947EE0">
      <w:pPr>
        <w:pStyle w:val="ab"/>
      </w:pPr>
    </w:p>
    <w:p w:rsidR="00CF5460" w:rsidRDefault="002527C7" w:rsidP="00947EE0">
      <w:pPr>
        <w:pStyle w:val="ab"/>
      </w:pPr>
      <w:r w:rsidRPr="00CE1BA1">
        <w:t xml:space="preserve"> h — чувствительность (эластичность) изменения спроса на деньги к изменению ставки процента R — положительный параметр (h &gt; 0), показывающий, на сколько изменяется спрос на деньги при изменении ставки процента на один процентный пункт </w:t>
      </w:r>
    </w:p>
    <w:p w:rsidR="00CF5460" w:rsidRDefault="00CF5460" w:rsidP="00947EE0">
      <w:pPr>
        <w:pStyle w:val="ab"/>
      </w:pPr>
    </w:p>
    <w:p w:rsidR="00CF5460" w:rsidRDefault="002527C7" w:rsidP="00947EE0">
      <w:pPr>
        <w:pStyle w:val="ab"/>
      </w:pPr>
      <w:r w:rsidRPr="00CE1BA1">
        <w:t xml:space="preserve">h = </w:t>
      </w:r>
      <w:r w:rsidR="00EA7E40" w:rsidRPr="00CE1BA1">
        <w:t>Д(M/P)D)/ДR</w:t>
      </w:r>
    </w:p>
    <w:p w:rsidR="00CF5460" w:rsidRDefault="00CF5460" w:rsidP="00947EE0">
      <w:pPr>
        <w:pStyle w:val="ab"/>
      </w:pPr>
    </w:p>
    <w:p w:rsidR="002527C7" w:rsidRPr="00CE1BA1" w:rsidRDefault="002527C7" w:rsidP="00947EE0">
      <w:pPr>
        <w:pStyle w:val="ab"/>
      </w:pPr>
      <w:r w:rsidRPr="00CE1BA1">
        <w:t>Перед параметром k в формуле стоит знак «плюс», что указывает на прямую зависимость спроса на деньги от уровня дохода, а знак «минус» перед параметром h отражает обратную зависимость спроса на деньги от ставки процента.</w:t>
      </w:r>
      <w:r w:rsidR="00EA7E40" w:rsidRPr="00CE1BA1">
        <w:footnoteReference w:id="4"/>
      </w:r>
    </w:p>
    <w:p w:rsidR="002527C7" w:rsidRPr="00CE1BA1" w:rsidRDefault="002527C7" w:rsidP="00947EE0">
      <w:pPr>
        <w:pStyle w:val="ab"/>
      </w:pPr>
      <w:r w:rsidRPr="00CE1BA1">
        <w:t>В современных условиях представители неоклассического направления признают, что фактором спроса на деньги является не только уровень дохода, но и ставка процента, причем зависимость между ними обратная. Однако они по-прежнему</w:t>
      </w:r>
      <w:r w:rsidR="00EA7E40" w:rsidRPr="00CE1BA1">
        <w:t xml:space="preserve"> </w:t>
      </w:r>
      <w:r w:rsidRPr="00CE1BA1">
        <w:t>придерживаются идеи о том, что единственный мотив спроса на деньги — трансакционный. Именно он обратно зависит от ставки процента. Эта идея была обоснована американскими экономистами У. Баумолем (1952) и Дж. Тобином (1956) и получила название модели управления наличностью Баумоля</w:t>
      </w:r>
      <w:r w:rsidR="00EA7E40" w:rsidRPr="00CE1BA1">
        <w:t>-То</w:t>
      </w:r>
      <w:r w:rsidRPr="00CE1BA1">
        <w:t>бина.</w:t>
      </w:r>
    </w:p>
    <w:p w:rsidR="00EA7E40" w:rsidRPr="00CE1BA1" w:rsidRDefault="00EA7E40" w:rsidP="00947EE0">
      <w:pPr>
        <w:pStyle w:val="ab"/>
      </w:pPr>
    </w:p>
    <w:p w:rsidR="00EA7E40" w:rsidRPr="00CE1BA1" w:rsidRDefault="00EA7E40" w:rsidP="00947EE0">
      <w:pPr>
        <w:pStyle w:val="ab"/>
      </w:pPr>
      <w:bookmarkStart w:id="5" w:name="_Toc118298065"/>
      <w:r w:rsidRPr="00CE1BA1">
        <w:t>2.2 Предложение денег</w:t>
      </w:r>
      <w:bookmarkEnd w:id="5"/>
    </w:p>
    <w:p w:rsidR="00EA7E40" w:rsidRPr="00CE1BA1" w:rsidRDefault="00EA7E40" w:rsidP="00947EE0">
      <w:pPr>
        <w:pStyle w:val="ab"/>
      </w:pPr>
    </w:p>
    <w:p w:rsidR="00CF5460" w:rsidRDefault="002527C7" w:rsidP="00947EE0">
      <w:pPr>
        <w:pStyle w:val="ab"/>
      </w:pPr>
      <w:r w:rsidRPr="00CE1BA1">
        <w:t>Предложение денег (Ms) включает наличность (С) вне банковской системы и депозиты (D), которые экономические агенты при необходимости могут использовать для сделок:</w:t>
      </w:r>
    </w:p>
    <w:p w:rsidR="00CF5460" w:rsidRDefault="00CF5460" w:rsidP="00947EE0">
      <w:pPr>
        <w:pStyle w:val="ab"/>
      </w:pPr>
    </w:p>
    <w:p w:rsidR="002527C7" w:rsidRPr="00CE1BA1" w:rsidRDefault="002527C7" w:rsidP="00947EE0">
      <w:pPr>
        <w:pStyle w:val="ab"/>
      </w:pPr>
      <w:r w:rsidRPr="00CE1BA1">
        <w:t>Ms = С + D.</w:t>
      </w:r>
    </w:p>
    <w:p w:rsidR="00CF5460" w:rsidRDefault="00CF5460" w:rsidP="00947EE0">
      <w:pPr>
        <w:pStyle w:val="ab"/>
      </w:pPr>
    </w:p>
    <w:p w:rsidR="002527C7" w:rsidRPr="00CE1BA1" w:rsidRDefault="002527C7" w:rsidP="00947EE0">
      <w:pPr>
        <w:pStyle w:val="ab"/>
      </w:pPr>
      <w:r w:rsidRPr="00CE1BA1">
        <w:t>Современная банковская систе</w:t>
      </w:r>
      <w:r w:rsidR="00EA7E40" w:rsidRPr="00CE1BA1">
        <w:t>ма — это система с частичным ре</w:t>
      </w:r>
      <w:r w:rsidRPr="00CE1BA1">
        <w:t>зервным покрытием: часть своих депозитов коммерческие банки хранят в виде обязательных резервов в Центральном банке, а остальные используют для выдачи ссуд. В отличие от других финансовых институтов коммерческие банки обладают способностью увеличивать предложение денег («создавать деньги»).</w:t>
      </w:r>
    </w:p>
    <w:p w:rsidR="002527C7" w:rsidRDefault="002527C7" w:rsidP="00947EE0">
      <w:pPr>
        <w:pStyle w:val="ab"/>
      </w:pPr>
      <w:r w:rsidRPr="00CE1BA1">
        <w:t>Особенности действия данного эффекта рассмотрим на простейшем примере. Предположим, что одна из фирм положила 100 млн. руб. в один из коммерческих банков (назовем его 1-й банк). Тогда, при норме банковского резерва, например, в 20% банк может выдать ссуду другой фирме в объеме 80 млн. руб. Балансовый счет 1-го банка в этом случае будет выглядеть следующим образом:</w:t>
      </w:r>
    </w:p>
    <w:p w:rsidR="00CF5460" w:rsidRPr="00CE1BA1" w:rsidRDefault="00CF5460" w:rsidP="00947EE0">
      <w:pPr>
        <w:pStyle w:val="ab"/>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968"/>
      </w:tblGrid>
      <w:tr w:rsidR="00EA7E40" w:rsidRPr="00EA3E87" w:rsidTr="00EA3E87">
        <w:tc>
          <w:tcPr>
            <w:tcW w:w="4111" w:type="dxa"/>
            <w:shd w:val="clear" w:color="auto" w:fill="auto"/>
          </w:tcPr>
          <w:p w:rsidR="00EA7E40" w:rsidRPr="00CE1BA1" w:rsidRDefault="00EA7E40" w:rsidP="00CF5460">
            <w:pPr>
              <w:pStyle w:val="ac"/>
            </w:pPr>
            <w:r w:rsidRPr="00CE1BA1">
              <w:t>Актив, млн, руб.</w:t>
            </w:r>
          </w:p>
        </w:tc>
        <w:tc>
          <w:tcPr>
            <w:tcW w:w="3968" w:type="dxa"/>
            <w:shd w:val="clear" w:color="auto" w:fill="auto"/>
          </w:tcPr>
          <w:p w:rsidR="00EA7E40" w:rsidRPr="00CE1BA1" w:rsidRDefault="00EA7E40" w:rsidP="00CF5460">
            <w:pPr>
              <w:pStyle w:val="ac"/>
            </w:pPr>
            <w:r w:rsidRPr="00CE1BA1">
              <w:t>Пассив, млн, руб.</w:t>
            </w:r>
          </w:p>
        </w:tc>
      </w:tr>
      <w:tr w:rsidR="00EA7E40" w:rsidRPr="00EA3E87" w:rsidTr="00EA3E87">
        <w:tc>
          <w:tcPr>
            <w:tcW w:w="4111" w:type="dxa"/>
            <w:shd w:val="clear" w:color="auto" w:fill="auto"/>
          </w:tcPr>
          <w:p w:rsidR="00EA7E40" w:rsidRPr="00CE1BA1" w:rsidRDefault="00EA7E40" w:rsidP="00CF5460">
            <w:pPr>
              <w:pStyle w:val="ac"/>
            </w:pPr>
            <w:r w:rsidRPr="00CE1BA1">
              <w:t>Обязательные резервы — 20</w:t>
            </w:r>
          </w:p>
          <w:p w:rsidR="00EA7E40" w:rsidRPr="00CE1BA1" w:rsidRDefault="00EA7E40" w:rsidP="00CF5460">
            <w:pPr>
              <w:pStyle w:val="ac"/>
            </w:pPr>
            <w:r w:rsidRPr="00CE1BA1">
              <w:t>Ссуды — 80</w:t>
            </w:r>
          </w:p>
          <w:p w:rsidR="00EA7E40" w:rsidRPr="00CE1BA1" w:rsidRDefault="00EA7E40" w:rsidP="00CF5460">
            <w:pPr>
              <w:pStyle w:val="ac"/>
            </w:pPr>
            <w:r w:rsidRPr="00CE1BA1">
              <w:t>Всего — 100</w:t>
            </w:r>
          </w:p>
        </w:tc>
        <w:tc>
          <w:tcPr>
            <w:tcW w:w="3968" w:type="dxa"/>
            <w:shd w:val="clear" w:color="auto" w:fill="auto"/>
          </w:tcPr>
          <w:p w:rsidR="00EA7E40" w:rsidRPr="00CE1BA1" w:rsidRDefault="00EA7E40" w:rsidP="00CF5460">
            <w:pPr>
              <w:pStyle w:val="ac"/>
            </w:pPr>
            <w:r w:rsidRPr="00CE1BA1">
              <w:t>Вклады — 100</w:t>
            </w:r>
          </w:p>
          <w:p w:rsidR="00EA7E40" w:rsidRPr="00CE1BA1" w:rsidRDefault="00EA7E40" w:rsidP="00CF5460">
            <w:pPr>
              <w:pStyle w:val="ac"/>
            </w:pPr>
          </w:p>
          <w:p w:rsidR="00EA7E40" w:rsidRPr="00CE1BA1" w:rsidRDefault="00EA7E40" w:rsidP="00CF5460">
            <w:pPr>
              <w:pStyle w:val="ac"/>
            </w:pPr>
            <w:r w:rsidRPr="00CE1BA1">
              <w:t>Всего — 100</w:t>
            </w:r>
          </w:p>
        </w:tc>
      </w:tr>
    </w:tbl>
    <w:p w:rsidR="00EA7E40" w:rsidRPr="00CE1BA1" w:rsidRDefault="00EA7E40" w:rsidP="00947EE0">
      <w:pPr>
        <w:pStyle w:val="ab"/>
      </w:pPr>
    </w:p>
    <w:p w:rsidR="002527C7" w:rsidRPr="00CE1BA1" w:rsidRDefault="002527C7" w:rsidP="00947EE0">
      <w:pPr>
        <w:pStyle w:val="ab"/>
      </w:pPr>
      <w:r w:rsidRPr="00CE1BA1">
        <w:t>При этом количество денег в обращении увеличилось со 100 до 180 млн. руб. Таким образом, 80 млн. руб.— это деньги, «созданные» 1-м банком без печатания новых денег.</w:t>
      </w:r>
    </w:p>
    <w:p w:rsidR="002527C7" w:rsidRDefault="002527C7" w:rsidP="00947EE0">
      <w:pPr>
        <w:pStyle w:val="ab"/>
      </w:pPr>
      <w:r w:rsidRPr="00CE1BA1">
        <w:t xml:space="preserve">Что происходит дальше? Заемщик, получивший 80 млн. руб., покупает необходимые ему товары у третьей фирмы, которая кладет вырученные деньги на депозит, предположим, во 2-м банке, который в свою очередь предоставит кредит четвертой фирме в объеме 64 млн. </w:t>
      </w:r>
      <w:r w:rsidR="00316D25" w:rsidRPr="00CE1BA1">
        <w:t>р</w:t>
      </w:r>
      <w:r w:rsidRPr="00CE1BA1">
        <w:t>уб. Балансовый счет 2-го банка будет выглядеть следующим образом:</w:t>
      </w:r>
    </w:p>
    <w:p w:rsidR="00CF5460" w:rsidRPr="00CE1BA1" w:rsidRDefault="00CF5460" w:rsidP="00947EE0">
      <w:pPr>
        <w:pStyle w:val="ab"/>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969"/>
      </w:tblGrid>
      <w:tr w:rsidR="00316D25" w:rsidRPr="00EA3E87" w:rsidTr="00EA3E87">
        <w:tc>
          <w:tcPr>
            <w:tcW w:w="4111" w:type="dxa"/>
            <w:shd w:val="clear" w:color="auto" w:fill="auto"/>
          </w:tcPr>
          <w:p w:rsidR="00316D25" w:rsidRPr="00CE1BA1" w:rsidRDefault="00316D25" w:rsidP="00CF5460">
            <w:pPr>
              <w:pStyle w:val="ac"/>
            </w:pPr>
            <w:r w:rsidRPr="00CE1BA1">
              <w:t>Актив, млн, руб.</w:t>
            </w:r>
          </w:p>
        </w:tc>
        <w:tc>
          <w:tcPr>
            <w:tcW w:w="3969" w:type="dxa"/>
            <w:shd w:val="clear" w:color="auto" w:fill="auto"/>
          </w:tcPr>
          <w:p w:rsidR="00316D25" w:rsidRPr="00CE1BA1" w:rsidRDefault="00316D25" w:rsidP="00CF5460">
            <w:pPr>
              <w:pStyle w:val="ac"/>
            </w:pPr>
            <w:r w:rsidRPr="00CE1BA1">
              <w:t>Пассив, млн, руб.</w:t>
            </w:r>
          </w:p>
        </w:tc>
      </w:tr>
      <w:tr w:rsidR="00316D25" w:rsidRPr="00EA3E87" w:rsidTr="00EA3E87">
        <w:tc>
          <w:tcPr>
            <w:tcW w:w="4111" w:type="dxa"/>
            <w:shd w:val="clear" w:color="auto" w:fill="auto"/>
          </w:tcPr>
          <w:p w:rsidR="00316D25" w:rsidRPr="00CE1BA1" w:rsidRDefault="00316D25" w:rsidP="00CF5460">
            <w:pPr>
              <w:pStyle w:val="ac"/>
            </w:pPr>
            <w:r w:rsidRPr="00CE1BA1">
              <w:t>Обязательные резервы — 16</w:t>
            </w:r>
          </w:p>
          <w:p w:rsidR="00316D25" w:rsidRPr="00CE1BA1" w:rsidRDefault="00316D25" w:rsidP="00CF5460">
            <w:pPr>
              <w:pStyle w:val="ac"/>
            </w:pPr>
            <w:r w:rsidRPr="00CE1BA1">
              <w:t>Ссуды — 64</w:t>
            </w:r>
          </w:p>
          <w:p w:rsidR="00316D25" w:rsidRPr="00CE1BA1" w:rsidRDefault="00316D25" w:rsidP="00CF5460">
            <w:pPr>
              <w:pStyle w:val="ac"/>
            </w:pPr>
            <w:r w:rsidRPr="00CE1BA1">
              <w:t>Всего — 80</w:t>
            </w:r>
          </w:p>
        </w:tc>
        <w:tc>
          <w:tcPr>
            <w:tcW w:w="3969" w:type="dxa"/>
            <w:shd w:val="clear" w:color="auto" w:fill="auto"/>
          </w:tcPr>
          <w:p w:rsidR="00316D25" w:rsidRPr="00CE1BA1" w:rsidRDefault="00316D25" w:rsidP="00CF5460">
            <w:pPr>
              <w:pStyle w:val="ac"/>
            </w:pPr>
            <w:r w:rsidRPr="00CE1BA1">
              <w:t>Вклады — 80</w:t>
            </w:r>
          </w:p>
          <w:p w:rsidR="00316D25" w:rsidRPr="00CE1BA1" w:rsidRDefault="00316D25" w:rsidP="00CF5460">
            <w:pPr>
              <w:pStyle w:val="ac"/>
            </w:pPr>
          </w:p>
          <w:p w:rsidR="00316D25" w:rsidRPr="00CE1BA1" w:rsidRDefault="00316D25" w:rsidP="00CF5460">
            <w:pPr>
              <w:pStyle w:val="ac"/>
            </w:pPr>
            <w:r w:rsidRPr="00CE1BA1">
              <w:t>Всего — 80</w:t>
            </w:r>
          </w:p>
        </w:tc>
      </w:tr>
    </w:tbl>
    <w:p w:rsidR="00316D25" w:rsidRPr="00CE1BA1" w:rsidRDefault="00316D25" w:rsidP="00947EE0">
      <w:pPr>
        <w:pStyle w:val="ab"/>
      </w:pPr>
    </w:p>
    <w:p w:rsidR="002527C7" w:rsidRDefault="002527C7" w:rsidP="00947EE0">
      <w:pPr>
        <w:pStyle w:val="ab"/>
      </w:pPr>
      <w:r w:rsidRPr="00CE1BA1">
        <w:t xml:space="preserve">При этом количество денег в обращении увеличилось со 180 млн. </w:t>
      </w:r>
      <w:r w:rsidR="00316D25" w:rsidRPr="00CE1BA1">
        <w:t>р</w:t>
      </w:r>
      <w:r w:rsidRPr="00CE1BA1">
        <w:t>уб. до 224 млн. руб. Таким образом, 64 млн. руб.— это деньги, созданные 2-м банком. Суммируя рассмотренные выше перемещения, получаем:</w:t>
      </w:r>
    </w:p>
    <w:p w:rsidR="00CF5460" w:rsidRPr="00CE1BA1" w:rsidRDefault="00CF5460" w:rsidP="00947EE0">
      <w:pPr>
        <w:pStyle w:val="ab"/>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984"/>
        <w:gridCol w:w="2127"/>
        <w:gridCol w:w="2268"/>
      </w:tblGrid>
      <w:tr w:rsidR="00316D25" w:rsidRPr="00EA3E87" w:rsidTr="00EA3E87">
        <w:tc>
          <w:tcPr>
            <w:tcW w:w="1843" w:type="dxa"/>
            <w:shd w:val="clear" w:color="auto" w:fill="auto"/>
          </w:tcPr>
          <w:p w:rsidR="00316D25" w:rsidRPr="00CE1BA1" w:rsidRDefault="00316D25" w:rsidP="00CF5460">
            <w:pPr>
              <w:pStyle w:val="ac"/>
            </w:pPr>
            <w:r w:rsidRPr="00CE1BA1">
              <w:t>Вклады,</w:t>
            </w:r>
            <w:r w:rsidR="00CF5460">
              <w:t xml:space="preserve"> </w:t>
            </w:r>
            <w:r w:rsidRPr="00CE1BA1">
              <w:t>млн, руб.</w:t>
            </w:r>
          </w:p>
        </w:tc>
        <w:tc>
          <w:tcPr>
            <w:tcW w:w="1984" w:type="dxa"/>
            <w:shd w:val="clear" w:color="auto" w:fill="auto"/>
          </w:tcPr>
          <w:p w:rsidR="00316D25" w:rsidRPr="00CE1BA1" w:rsidRDefault="00316D25" w:rsidP="00CF5460">
            <w:pPr>
              <w:pStyle w:val="ac"/>
            </w:pPr>
            <w:r w:rsidRPr="00CE1BA1">
              <w:t>Резервы,</w:t>
            </w:r>
            <w:r w:rsidR="00CF5460">
              <w:t xml:space="preserve"> </w:t>
            </w:r>
            <w:r w:rsidRPr="00CE1BA1">
              <w:t>млн, руб.</w:t>
            </w:r>
          </w:p>
        </w:tc>
        <w:tc>
          <w:tcPr>
            <w:tcW w:w="2127" w:type="dxa"/>
            <w:shd w:val="clear" w:color="auto" w:fill="auto"/>
          </w:tcPr>
          <w:p w:rsidR="00316D25" w:rsidRPr="00CE1BA1" w:rsidRDefault="00316D25" w:rsidP="00CF5460">
            <w:pPr>
              <w:pStyle w:val="ac"/>
            </w:pPr>
            <w:r w:rsidRPr="00CE1BA1">
              <w:t>Займы,</w:t>
            </w:r>
            <w:r w:rsidR="00CF5460">
              <w:t xml:space="preserve"> </w:t>
            </w:r>
            <w:r w:rsidRPr="00CE1BA1">
              <w:t>млн, руб.</w:t>
            </w:r>
          </w:p>
        </w:tc>
        <w:tc>
          <w:tcPr>
            <w:tcW w:w="2268" w:type="dxa"/>
            <w:shd w:val="clear" w:color="auto" w:fill="auto"/>
          </w:tcPr>
          <w:p w:rsidR="00316D25" w:rsidRPr="00CE1BA1" w:rsidRDefault="00316D25" w:rsidP="00CF5460">
            <w:pPr>
              <w:pStyle w:val="ac"/>
            </w:pPr>
            <w:r w:rsidRPr="00CE1BA1">
              <w:t>Добавлено в денежное предложение, млн, руб.</w:t>
            </w:r>
          </w:p>
        </w:tc>
      </w:tr>
      <w:tr w:rsidR="00316D25" w:rsidRPr="00EA3E87" w:rsidTr="00EA3E87">
        <w:tc>
          <w:tcPr>
            <w:tcW w:w="1843" w:type="dxa"/>
            <w:shd w:val="clear" w:color="auto" w:fill="auto"/>
          </w:tcPr>
          <w:p w:rsidR="00316D25" w:rsidRPr="00CE1BA1" w:rsidRDefault="00316D25" w:rsidP="00CF5460">
            <w:pPr>
              <w:pStyle w:val="ac"/>
            </w:pPr>
            <w:r w:rsidRPr="00CE1BA1">
              <w:t>100</w:t>
            </w:r>
          </w:p>
          <w:p w:rsidR="00316D25" w:rsidRPr="00CE1BA1" w:rsidRDefault="00316D25" w:rsidP="00CF5460">
            <w:pPr>
              <w:pStyle w:val="ac"/>
            </w:pPr>
          </w:p>
          <w:p w:rsidR="00316D25" w:rsidRPr="00CE1BA1" w:rsidRDefault="00316D25" w:rsidP="00CF5460">
            <w:pPr>
              <w:pStyle w:val="ac"/>
            </w:pPr>
            <w:r w:rsidRPr="00CE1BA1">
              <w:t>Всего</w:t>
            </w:r>
          </w:p>
        </w:tc>
        <w:tc>
          <w:tcPr>
            <w:tcW w:w="1984" w:type="dxa"/>
            <w:shd w:val="clear" w:color="auto" w:fill="auto"/>
          </w:tcPr>
          <w:p w:rsidR="00316D25" w:rsidRPr="00CE1BA1" w:rsidRDefault="00316D25" w:rsidP="00CF5460">
            <w:pPr>
              <w:pStyle w:val="ac"/>
            </w:pPr>
            <w:r w:rsidRPr="00CE1BA1">
              <w:t>20</w:t>
            </w:r>
          </w:p>
          <w:p w:rsidR="00316D25" w:rsidRPr="00CE1BA1" w:rsidRDefault="00316D25" w:rsidP="00CF5460">
            <w:pPr>
              <w:pStyle w:val="ac"/>
            </w:pPr>
            <w:r w:rsidRPr="00CE1BA1">
              <w:t>16</w:t>
            </w:r>
          </w:p>
        </w:tc>
        <w:tc>
          <w:tcPr>
            <w:tcW w:w="2127" w:type="dxa"/>
            <w:shd w:val="clear" w:color="auto" w:fill="auto"/>
          </w:tcPr>
          <w:p w:rsidR="00316D25" w:rsidRPr="00CE1BA1" w:rsidRDefault="00316D25" w:rsidP="00CF5460">
            <w:pPr>
              <w:pStyle w:val="ac"/>
            </w:pPr>
            <w:r w:rsidRPr="00CE1BA1">
              <w:t>80</w:t>
            </w:r>
          </w:p>
          <w:p w:rsidR="00316D25" w:rsidRPr="00CE1BA1" w:rsidRDefault="00316D25" w:rsidP="00CF5460">
            <w:pPr>
              <w:pStyle w:val="ac"/>
            </w:pPr>
            <w:r w:rsidRPr="00CE1BA1">
              <w:t>64</w:t>
            </w:r>
          </w:p>
        </w:tc>
        <w:tc>
          <w:tcPr>
            <w:tcW w:w="2268" w:type="dxa"/>
            <w:shd w:val="clear" w:color="auto" w:fill="auto"/>
          </w:tcPr>
          <w:p w:rsidR="00316D25" w:rsidRPr="00CE1BA1" w:rsidRDefault="00316D25" w:rsidP="00CF5460">
            <w:pPr>
              <w:pStyle w:val="ac"/>
            </w:pPr>
            <w:r w:rsidRPr="00CE1BA1">
              <w:t>80</w:t>
            </w:r>
          </w:p>
          <w:p w:rsidR="00316D25" w:rsidRPr="00CE1BA1" w:rsidRDefault="00316D25" w:rsidP="00CF5460">
            <w:pPr>
              <w:pStyle w:val="ac"/>
            </w:pPr>
            <w:r w:rsidRPr="00CE1BA1">
              <w:t>64</w:t>
            </w:r>
          </w:p>
          <w:p w:rsidR="00316D25" w:rsidRPr="00CE1BA1" w:rsidRDefault="00316D25" w:rsidP="00CF5460">
            <w:pPr>
              <w:pStyle w:val="ac"/>
            </w:pPr>
            <w:r w:rsidRPr="00CE1BA1">
              <w:t>244</w:t>
            </w:r>
          </w:p>
        </w:tc>
      </w:tr>
    </w:tbl>
    <w:p w:rsidR="00947EE0" w:rsidRPr="00CE1BA1" w:rsidRDefault="00DB54A1" w:rsidP="00947EE0">
      <w:pPr>
        <w:pStyle w:val="ab"/>
      </w:pPr>
      <w:r>
        <w:br w:type="page"/>
      </w:r>
      <w:r w:rsidR="002527C7" w:rsidRPr="00CE1BA1">
        <w:t>Но процесс создания банками денег на этом не заканчивается. Он будет продолжаться до тех пор, пока сумма потенциального кредита не станет равна нулю. Таким образом, общая сумма «банковских денег»</w:t>
      </w:r>
    </w:p>
    <w:p w:rsidR="00316D25" w:rsidRPr="00CE1BA1" w:rsidRDefault="002527C7" w:rsidP="00947EE0">
      <w:pPr>
        <w:pStyle w:val="ab"/>
      </w:pPr>
      <w:r w:rsidRPr="00CE1BA1">
        <w:t>М = 100 + 80 + 64 + ... = 100[1 + 8/10 + (8/10)2 + ...] = 100</w:t>
      </w:r>
    </w:p>
    <w:p w:rsidR="002527C7" w:rsidRPr="00CE1BA1" w:rsidRDefault="002527C7" w:rsidP="00947EE0">
      <w:pPr>
        <w:pStyle w:val="ab"/>
      </w:pPr>
      <w:r w:rsidRPr="00CE1BA1">
        <w:t>Отношение 1/г = к (г — норма резервирования) называется депозитным мультипликатором, или мультипликатором денежного предложения. В рассматриваемом примере депозитный мультипликатор равен пяти (1/0,2): это означает, что каждый вложенный в банк рубль создает пять «банковских» рублей.</w:t>
      </w:r>
    </w:p>
    <w:p w:rsidR="002527C7" w:rsidRPr="00CE1BA1" w:rsidRDefault="002527C7" w:rsidP="00947EE0">
      <w:pPr>
        <w:pStyle w:val="ab"/>
      </w:pPr>
      <w:r w:rsidRPr="00CE1BA1">
        <w:t>В общем виде дополнительное пр</w:t>
      </w:r>
      <w:r w:rsidR="00316D25" w:rsidRPr="00CE1BA1">
        <w:t>едложение денег, возникшее в ре</w:t>
      </w:r>
      <w:r w:rsidRPr="00CE1BA1">
        <w:t>зультате нового депозита, равно:</w:t>
      </w:r>
    </w:p>
    <w:p w:rsidR="00CF5460" w:rsidRDefault="00CF5460" w:rsidP="00947EE0">
      <w:pPr>
        <w:pStyle w:val="ab"/>
      </w:pPr>
    </w:p>
    <w:p w:rsidR="00CF5460" w:rsidRPr="00CE1BA1" w:rsidRDefault="00B73F87" w:rsidP="00947EE0">
      <w:pPr>
        <w:pStyle w:val="ab"/>
      </w:pPr>
      <w:r>
        <w:pict>
          <v:shape id="_x0000_i1034" type="#_x0000_t75" style="width:90pt;height:45.75pt">
            <v:imagedata r:id="rId16" o:title=""/>
          </v:shape>
        </w:pict>
      </w:r>
    </w:p>
    <w:p w:rsidR="002527C7" w:rsidRPr="00CE1BA1" w:rsidRDefault="002527C7" w:rsidP="00947EE0">
      <w:pPr>
        <w:pStyle w:val="ab"/>
      </w:pPr>
    </w:p>
    <w:p w:rsidR="002527C7" w:rsidRPr="00CE1BA1" w:rsidRDefault="002527C7" w:rsidP="00947EE0">
      <w:pPr>
        <w:pStyle w:val="ab"/>
      </w:pPr>
      <w:r w:rsidRPr="00CE1BA1">
        <w:t>где г — норма обязательных банковских резервов; D — первоначальный вклад; 1/г — депозитный мультипликатор.</w:t>
      </w:r>
    </w:p>
    <w:p w:rsidR="002527C7" w:rsidRPr="00CE1BA1" w:rsidRDefault="002527C7" w:rsidP="00947EE0">
      <w:pPr>
        <w:pStyle w:val="ab"/>
      </w:pPr>
      <w:r w:rsidRPr="00CE1BA1">
        <w:t>Процесс создания банками денег следует рассматривать, конечно, как идеальную, абстрактную схему, действующую при условии, что все экономические субъекты все полученные по сделкам деньги относят в банк, никто не изымает свои вклады, а банки строго придерживаются нормы обязательного резервирования.</w:t>
      </w:r>
    </w:p>
    <w:p w:rsidR="002527C7" w:rsidRDefault="002527C7" w:rsidP="00947EE0">
      <w:pPr>
        <w:pStyle w:val="ab"/>
      </w:pPr>
      <w:r w:rsidRPr="00CE1BA1">
        <w:t>В действительности эти предпосылки вряд ли правомерны: реальная способность банков создавать деньги зависит не только от нормы обязательных резервов, но и от поведения населения, от его доверия к банкам (в США, например, 1/3 денежной массы приходится на наличные деньги, а 2/3 — на банковские депозиты). В этом случае может быть использован денежный мультипликатор вида</w:t>
      </w:r>
    </w:p>
    <w:p w:rsidR="002527C7" w:rsidRPr="00CE1BA1" w:rsidRDefault="00DB54A1" w:rsidP="00947EE0">
      <w:pPr>
        <w:pStyle w:val="ab"/>
      </w:pPr>
      <w:r>
        <w:br w:type="page"/>
      </w:r>
      <w:r w:rsidR="00B73F87">
        <w:pict>
          <v:shape id="_x0000_i1035" type="#_x0000_t75" style="width:114pt;height:53.25pt">
            <v:imagedata r:id="rId17" o:title=""/>
          </v:shape>
        </w:pict>
      </w:r>
    </w:p>
    <w:p w:rsidR="00CF5460" w:rsidRDefault="00CF5460" w:rsidP="00947EE0">
      <w:pPr>
        <w:pStyle w:val="ab"/>
      </w:pPr>
    </w:p>
    <w:p w:rsidR="002527C7" w:rsidRPr="00CE1BA1" w:rsidRDefault="002527C7" w:rsidP="00947EE0">
      <w:pPr>
        <w:pStyle w:val="ab"/>
      </w:pPr>
      <w:r w:rsidRPr="00CE1BA1">
        <w:t>где d характеризует отношение объема наличных денег к объему депозитов (коэффициент депонирования).</w:t>
      </w:r>
    </w:p>
    <w:p w:rsidR="002527C7" w:rsidRPr="00CE1BA1" w:rsidRDefault="002527C7" w:rsidP="00947EE0">
      <w:pPr>
        <w:pStyle w:val="ab"/>
      </w:pPr>
      <w:r w:rsidRPr="00CE1BA1">
        <w:t>Таким образом, предложение денег прямо зависит от величины (объема) денежной базы и денежного мультипликатора. Центральный банк может контролировать предложение денег прежде всего путем воздействия на денежную базу. Изменение денежной базы в свою очередь оказывает мультипликативный эффект на предложение денег.</w:t>
      </w:r>
      <w:r w:rsidR="00316D25" w:rsidRPr="00CE1BA1">
        <w:footnoteReference w:id="5"/>
      </w:r>
    </w:p>
    <w:p w:rsidR="002527C7" w:rsidRPr="00CE1BA1" w:rsidRDefault="002527C7" w:rsidP="00947EE0">
      <w:pPr>
        <w:pStyle w:val="ab"/>
      </w:pPr>
      <w:r w:rsidRPr="00CE1BA1">
        <w:t>Модель денежного рынка соединяет спрос и предложение денег. Для упрощения модели можн</w:t>
      </w:r>
      <w:r w:rsidR="007F3D83" w:rsidRPr="00CE1BA1">
        <w:t xml:space="preserve">о предположить, что продолжение </w:t>
      </w:r>
      <w:r w:rsidRPr="00CE1BA1">
        <w:t>денег контролируется Центральным банком и фиксировано на уровне М. Уровень цен также примем стабильным, что вполне допустимо для краткосрочной модели. Тогда реальное предложение денег будет фиксировано на уровне М/Р и на графике представлено вертикальной прямой:</w:t>
      </w:r>
    </w:p>
    <w:p w:rsidR="00CF5460" w:rsidRDefault="00CF5460" w:rsidP="00947EE0">
      <w:pPr>
        <w:pStyle w:val="ab"/>
      </w:pPr>
    </w:p>
    <w:p w:rsidR="002527C7" w:rsidRPr="00CE1BA1" w:rsidRDefault="00B73F87" w:rsidP="00947EE0">
      <w:pPr>
        <w:pStyle w:val="ab"/>
      </w:pPr>
      <w:r>
        <w:pict>
          <v:shape id="_x0000_i1036" type="#_x0000_t75" style="width:96pt;height:50.25pt">
            <v:imagedata r:id="rId18" o:title=""/>
          </v:shape>
        </w:pict>
      </w:r>
    </w:p>
    <w:p w:rsidR="00CF5460" w:rsidRDefault="00CF5460" w:rsidP="00947EE0">
      <w:pPr>
        <w:pStyle w:val="ab"/>
      </w:pPr>
    </w:p>
    <w:p w:rsidR="002527C7" w:rsidRPr="00CE1BA1" w:rsidRDefault="002527C7" w:rsidP="00947EE0">
      <w:pPr>
        <w:pStyle w:val="ab"/>
      </w:pPr>
      <w:r w:rsidRPr="00CE1BA1">
        <w:t>Пересечение функций спроса и предложения определит состояние равновесия на денежном рынке. Механизмом, обеспечивающим это равновесие, являются колебания ставки процента.</w:t>
      </w:r>
    </w:p>
    <w:p w:rsidR="002527C7" w:rsidRPr="00CE1BA1" w:rsidRDefault="002527C7" w:rsidP="00947EE0">
      <w:pPr>
        <w:pStyle w:val="ab"/>
      </w:pPr>
      <w:r w:rsidRPr="00CE1BA1">
        <w:t xml:space="preserve">Подвижная процентная ставка (i) удерживает в равновесии денежный рынок (рис. </w:t>
      </w:r>
      <w:r w:rsidR="007F3D83" w:rsidRPr="00CE1BA1">
        <w:t>4</w:t>
      </w:r>
      <w:r w:rsidRPr="00CE1BA1">
        <w:t>).</w:t>
      </w:r>
    </w:p>
    <w:p w:rsidR="002527C7" w:rsidRDefault="002527C7" w:rsidP="00947EE0">
      <w:pPr>
        <w:pStyle w:val="ab"/>
      </w:pPr>
      <w:r w:rsidRPr="00CE1BA1">
        <w:t>Допустим, что процентная ставка по каким-либо причинам оказалась выше равновесного уровня (i</w:t>
      </w:r>
      <w:r w:rsidR="007F3D83" w:rsidRPr="00CE1BA1">
        <w:t>1</w:t>
      </w:r>
      <w:r w:rsidRPr="00CE1BA1">
        <w:t xml:space="preserve"> &gt; iE), что означает рост альтернативной стоимости хранения денег. Спрос на наличные деньги в этом</w:t>
      </w:r>
      <w:r w:rsidR="007F3D83" w:rsidRPr="00CE1BA1">
        <w:t xml:space="preserve"> </w:t>
      </w:r>
      <w:r w:rsidRPr="00CE1BA1">
        <w:t>случае упадет до М</w:t>
      </w:r>
      <w:r w:rsidR="007F3D83" w:rsidRPr="00CE1BA1">
        <w:t>1</w:t>
      </w:r>
      <w:r w:rsidRPr="00CE1BA1">
        <w:t>/Р</w:t>
      </w:r>
      <w:r w:rsidR="007F3D83" w:rsidRPr="00CE1BA1">
        <w:t>1</w:t>
      </w:r>
      <w:r w:rsidRPr="00CE1BA1">
        <w:t xml:space="preserve"> (движение по кривой). Станут более привлекательными срочные вклады, облигации, акции и другие альтер</w:t>
      </w:r>
      <w:r w:rsidR="007F3D83" w:rsidRPr="00CE1BA1">
        <w:t>нативные финансовые активы. Из</w:t>
      </w:r>
      <w:r w:rsidRPr="00CE1BA1">
        <w:t xml:space="preserve">быток спроса на ценные бумаги, например облигации, вызовет повышение их курсовой стоимости, а следовательно, снижение процента их реальной доходности. В </w:t>
      </w:r>
      <w:r w:rsidR="007F3D83" w:rsidRPr="00CE1BA1">
        <w:t>свою очередь наплыв «излишних» д</w:t>
      </w:r>
      <w:r w:rsidRPr="00CE1BA1">
        <w:t>енег во вклады сделает их менее</w:t>
      </w:r>
      <w:r w:rsidR="007F3D83" w:rsidRPr="00CE1BA1">
        <w:t xml:space="preserve"> </w:t>
      </w:r>
      <w:r w:rsidRPr="00CE1BA1">
        <w:t>привлекательными для тех, кто аккумулирует деньги, что подтолкнет последних к снижению процентных ставок по срочным депозитам. В результате увеличится спрос на наличные деньги, облигации начнут активно продавать, а срочные депозиты переводить в текущие. Все это будет продолжаться до тех пор, пока спрос и предложение денег не уравновесятся на исходном уровне процентной ставки.</w:t>
      </w:r>
    </w:p>
    <w:p w:rsidR="00CF5460" w:rsidRPr="00CE1BA1" w:rsidRDefault="00CF5460" w:rsidP="00947EE0">
      <w:pPr>
        <w:pStyle w:val="ab"/>
      </w:pPr>
    </w:p>
    <w:p w:rsidR="00947EE0" w:rsidRPr="00CE1BA1" w:rsidRDefault="00B73F87" w:rsidP="00947EE0">
      <w:pPr>
        <w:pStyle w:val="ab"/>
      </w:pPr>
      <w:r>
        <w:pict>
          <v:shape id="_x0000_i1037" type="#_x0000_t75" style="width:281.25pt;height:159.75pt">
            <v:imagedata r:id="rId19" o:title=""/>
          </v:shape>
        </w:pict>
      </w:r>
    </w:p>
    <w:p w:rsidR="007F3D83" w:rsidRPr="00CE1BA1" w:rsidRDefault="007F3D83" w:rsidP="00947EE0">
      <w:pPr>
        <w:pStyle w:val="ab"/>
      </w:pPr>
      <w:r w:rsidRPr="00CE1BA1">
        <w:t>Рис. 4. Равновесие денежного рынка</w:t>
      </w:r>
    </w:p>
    <w:p w:rsidR="007F3D83" w:rsidRPr="00CE1BA1" w:rsidRDefault="007F3D83" w:rsidP="00947EE0">
      <w:pPr>
        <w:pStyle w:val="ab"/>
      </w:pPr>
    </w:p>
    <w:p w:rsidR="003D303A" w:rsidRPr="00CE1BA1" w:rsidRDefault="002527C7" w:rsidP="00947EE0">
      <w:pPr>
        <w:pStyle w:val="ab"/>
      </w:pPr>
      <w:r w:rsidRPr="00CE1BA1">
        <w:t>В обратной ситуации, при понижении процентной ставки ниже равновесного уровня (i</w:t>
      </w:r>
      <w:r w:rsidR="007F3D83" w:rsidRPr="00CE1BA1">
        <w:t>2</w:t>
      </w:r>
      <w:r w:rsidRPr="00CE1BA1">
        <w:t xml:space="preserve"> &lt; </w:t>
      </w:r>
      <w:r w:rsidR="007F3D83" w:rsidRPr="00CE1BA1">
        <w:t>iЕ</w:t>
      </w:r>
      <w:r w:rsidRPr="00CE1BA1">
        <w:t xml:space="preserve">), альтернативная стоимость хранения денег уменьшится, следовательно, возрастет спрос на наличные деньги (до </w:t>
      </w:r>
      <w:r w:rsidR="007F3D83" w:rsidRPr="00CE1BA1">
        <w:t>М2/Р2</w:t>
      </w:r>
      <w:r w:rsidRPr="00CE1BA1">
        <w:t>), которых будет не хватать. Население и фирмы начнут распродавать свои альтернативные наличным деньгам активы (облигации, акции, векселя и т. п.) и одновременно стараться закрыть срочные депозиты или преобразовать их в текущие счета. Чтобы противодействовать этому, банки начнут предлагать более высокий процент по срочным вкладам. Избыток на рынке облигаций вызовет снижение их курсовой стоимости и рост доходности. Возникнет обратная «волна», которая завершится восстановлением равновесия на прежнем уровне ставки процента. Неравновесие на денежном рынке может возникнуть и по другим причинам — вследствие изменений в спросе и предложении денег. Графически это выразится в сдвиге кривых L</w:t>
      </w:r>
      <w:r w:rsidR="007F3D83" w:rsidRPr="00CE1BA1">
        <w:t>D</w:t>
      </w:r>
      <w:r w:rsidRPr="00CE1BA1">
        <w:t xml:space="preserve"> и L</w:t>
      </w:r>
      <w:r w:rsidR="007F3D83" w:rsidRPr="00CE1BA1">
        <w:t>S</w:t>
      </w:r>
      <w:r w:rsidRPr="00CE1BA1">
        <w:t>.</w:t>
      </w:r>
      <w:r w:rsidR="007F3D83" w:rsidRPr="00CE1BA1">
        <w:footnoteReference w:id="6"/>
      </w:r>
    </w:p>
    <w:p w:rsidR="003D303A" w:rsidRPr="00CE1BA1" w:rsidRDefault="003D303A" w:rsidP="00947EE0">
      <w:pPr>
        <w:pStyle w:val="ab"/>
      </w:pPr>
      <w:r w:rsidRPr="00CE1BA1">
        <w:t>Денежный и товарный рынки в экономике тесно взаимодействуют. Это значит, что проводя целенаправленную денежную (монетарную) политику (изменяя, например, денежное предложение), государство в лице правительства имеет возможность оказывать косвенное воздействие как на денежный, так и на товарный рынок.</w:t>
      </w:r>
    </w:p>
    <w:p w:rsidR="007F3D83" w:rsidRPr="00CE1BA1" w:rsidRDefault="007F3D83" w:rsidP="00947EE0">
      <w:pPr>
        <w:pStyle w:val="ab"/>
      </w:pPr>
    </w:p>
    <w:p w:rsidR="007F3D83" w:rsidRPr="00CE1BA1" w:rsidRDefault="007F3D83" w:rsidP="00947EE0">
      <w:pPr>
        <w:pStyle w:val="ab"/>
      </w:pPr>
      <w:r w:rsidRPr="00CE1BA1">
        <w:br w:type="page"/>
      </w:r>
      <w:bookmarkStart w:id="6" w:name="_Toc118298066"/>
      <w:r w:rsidR="00CF5460" w:rsidRPr="00CE1BA1">
        <w:t>3. Регулирование денежного рынка</w:t>
      </w:r>
      <w:bookmarkEnd w:id="6"/>
    </w:p>
    <w:p w:rsidR="00CF5460" w:rsidRDefault="00CF5460" w:rsidP="00947EE0">
      <w:pPr>
        <w:pStyle w:val="ab"/>
      </w:pPr>
      <w:bookmarkStart w:id="7" w:name="_Toc118298067"/>
    </w:p>
    <w:p w:rsidR="007F3D83" w:rsidRPr="00CE1BA1" w:rsidRDefault="007F3D83" w:rsidP="00947EE0">
      <w:pPr>
        <w:pStyle w:val="ab"/>
      </w:pPr>
      <w:r w:rsidRPr="00CE1BA1">
        <w:t>3.1 Операции на открытом рынке</w:t>
      </w:r>
      <w:bookmarkEnd w:id="7"/>
    </w:p>
    <w:p w:rsidR="007F3D83" w:rsidRPr="00CE1BA1" w:rsidRDefault="007F3D83" w:rsidP="00947EE0">
      <w:pPr>
        <w:pStyle w:val="ab"/>
      </w:pPr>
    </w:p>
    <w:p w:rsidR="003D303A" w:rsidRPr="00CE1BA1" w:rsidRDefault="003D303A" w:rsidP="00947EE0">
      <w:pPr>
        <w:pStyle w:val="ab"/>
      </w:pPr>
      <w:r w:rsidRPr="00CE1BA1">
        <w:t>Инструменты денежной политики корректируют величину денежной массы, воздействуя либо на денежную базу, либо на мультипликатор. Выделяют три главных инструмента денежной политики, с помощью которых Центральный банк осуществляет косвенное регулирование денежно-кредитной сферы:</w:t>
      </w:r>
    </w:p>
    <w:p w:rsidR="003D303A" w:rsidRPr="00CE1BA1" w:rsidRDefault="003D303A" w:rsidP="00947EE0">
      <w:pPr>
        <w:pStyle w:val="ab"/>
      </w:pPr>
      <w:r w:rsidRPr="00CE1BA1">
        <w:t>1)</w:t>
      </w:r>
      <w:r w:rsidR="00947EE0" w:rsidRPr="00CE1BA1">
        <w:t xml:space="preserve"> </w:t>
      </w:r>
      <w:r w:rsidRPr="00CE1BA1">
        <w:t>изменение учетной ставки (ставки рефинансирования), т. е. ставки, по которой Центральный банк кредитует коммерческие банки;</w:t>
      </w:r>
    </w:p>
    <w:p w:rsidR="003D303A" w:rsidRPr="00CE1BA1" w:rsidRDefault="003D303A" w:rsidP="00947EE0">
      <w:pPr>
        <w:pStyle w:val="ab"/>
      </w:pPr>
      <w:r w:rsidRPr="00CE1BA1">
        <w:t>2)</w:t>
      </w:r>
      <w:r w:rsidR="00947EE0" w:rsidRPr="00CE1BA1">
        <w:t xml:space="preserve"> </w:t>
      </w:r>
      <w:r w:rsidRPr="00CE1BA1">
        <w:t>изменение нормы обязательных резервов, т. е. минимальной доли депозитов, которую коммерческие банки должны хранить в виде резервов (беспроцентных вкладов) в Центральном банке;</w:t>
      </w:r>
    </w:p>
    <w:p w:rsidR="003D303A" w:rsidRPr="00CE1BA1" w:rsidRDefault="003D303A" w:rsidP="00947EE0">
      <w:pPr>
        <w:pStyle w:val="ab"/>
      </w:pPr>
      <w:r w:rsidRPr="00CE1BA1">
        <w:t>3)</w:t>
      </w:r>
      <w:r w:rsidR="00947EE0" w:rsidRPr="00CE1BA1">
        <w:t xml:space="preserve"> </w:t>
      </w:r>
      <w:r w:rsidRPr="00CE1BA1">
        <w:t>операции на открытом рынке: купля или продажа Центральным банком государственных ценных бумаг (используется в странах с развитым фондовым рынком).</w:t>
      </w:r>
    </w:p>
    <w:p w:rsidR="003D303A" w:rsidRPr="00CE1BA1" w:rsidRDefault="003D303A" w:rsidP="00947EE0">
      <w:pPr>
        <w:pStyle w:val="ab"/>
      </w:pPr>
      <w:r w:rsidRPr="00CE1BA1">
        <w:t>Одной из функций Центрального банка является купля-продажа ценных бумаг, которые считаются одним из самых надежных видов финансовых активов. Основными контрагентами Центрального банка при осуществлении этих операций являются коммерческие банки. Центральный банк, таким образом, получает возможность оказывать активное воздействие на ресурсы, которыми располагают коммерческие банки.</w:t>
      </w:r>
    </w:p>
    <w:p w:rsidR="003D303A" w:rsidRPr="00CE1BA1" w:rsidRDefault="003D303A" w:rsidP="00947EE0">
      <w:pPr>
        <w:pStyle w:val="ab"/>
      </w:pPr>
      <w:r w:rsidRPr="00CE1BA1">
        <w:t>Действительно, если в проведении учетной политики роль Центрального банка относительно пассивна (решение о том, идти ли на учет всех векселей, получать ли кредит под залог своих ценных бумаг, принимают коммерческие банки), то, покупая и продавая ценные бумаги на открытом рынке (например, на бирже), Центральный банк может очень эффективно влиять на развитие денежно-кредитных отношений в стране. К тому же операции на открытом рынке ценных бумаг — по своей природе вполне рыночный инструмент, соответствующий рыночным «правилам игры». Центральный банк, участвуя в торгах, является при этом полноправным и равноправным агентом рынка, таким же, как и все другие его участники. Поэтому политику проведения операций на открытом рынке считают самым эффективным инструментом денежно-кредитной политики.</w:t>
      </w:r>
    </w:p>
    <w:p w:rsidR="003D303A" w:rsidRPr="00CE1BA1" w:rsidRDefault="003D303A" w:rsidP="00947EE0">
      <w:pPr>
        <w:pStyle w:val="ab"/>
      </w:pPr>
      <w:r w:rsidRPr="00CE1BA1">
        <w:t>В период высокой конъюнктуры Центральный банк навязывает коммерческим банкам покупку государственных ценных бумаг. Такая операция существенно сужает возможности коммерческих банков в предоставлении ими кредитов, тем самым уменьшая объем денежной массы, находящейся в обращении. Во время экономического спада Центральным банком производится обратная операция.</w:t>
      </w:r>
    </w:p>
    <w:p w:rsidR="003D303A" w:rsidRPr="00CE1BA1" w:rsidRDefault="003D303A" w:rsidP="00947EE0">
      <w:pPr>
        <w:pStyle w:val="ab"/>
      </w:pPr>
      <w:r w:rsidRPr="00CE1BA1">
        <w:t>Уяснив действие механизма регулирования объема денежной массы с помощью операций на открытом рынке, зададимся вопросом: почему коммерческие банки (и население) соглашаются на покупку и продажу государственных ценных бумаг? Дело в том, что если Центральный банк продает государственные ценные бумаги (например, облигации), их предложение превышает спрос и, следовательно, понижаются цены этих ценных бумаг. Тем самым повышается привлекательность покупки государственных ценных бумаг. Если Центральный банк покупает государственные ценные бумаги, спрос на них возрастает, что ведет к росту их цен. А значит, у населения появляется стимул к продаже принадлежащих ему государственных ценных бумаг. Так, если Центральный банк продает государственные ценные бумаги, то облигация с номиналом 100 долл. с 10 % годовых может стоить, например, 80 долл. Процент по ней составит 10 долл., что обеспечит покупателю доход в 12,5 % (10/80 х 100). Когда Центральный банк начинает скупать ценные бумаги, спрос на них возрастает, рыночная цена увеличивается (например, до 125 долл.), а доходность падает до 8 % (10/125 х 100). В этих условиях держатели облигаций предпочтут продать их государству и получить соответствующую курсовую разницу.</w:t>
      </w:r>
    </w:p>
    <w:p w:rsidR="00097222" w:rsidRPr="00CE1BA1" w:rsidRDefault="003D303A" w:rsidP="00947EE0">
      <w:pPr>
        <w:pStyle w:val="ab"/>
      </w:pPr>
      <w:r w:rsidRPr="00CE1BA1">
        <w:t>Операции на открытом рынке — наиболее широко используемый метод регулирования объема денежной массы в странах с развитой, стабильно функционирующей экономикой, имеющих к тому же достаточно емкий и надежный рынок государственных облигаций (США, Великобритания, Канада). Это обусловливается несколькими причинами. Во-первых, это самый быстрый и легкий путь решения проблемы Регулирования кредитных средств и, следовательно, темпов развития производства. Кроме того, здесь возможен достаточно точный расчет — всегда четко определяется, сколько государственных облигаций нужно продать или, наоборот, сколько скупить. Во-вторых, использование учетной ставки затруднено, в частности, тем, что коммерческие банки в развитой рыночной системе относительно редко пользуются кредитами Центрального банка, и обычно именно потому, что вкладывают большие средства в покупку государственных облигаций. Поэтому чаще всего она выполняет больше информационную функцию, чем стимулирующую, и в развитых рыночных странах этим инструментом пользуются очень редко. Затруднено в этих странах также и использование нормы резервирования. Связано это с тем, что средства, находящиеся в резерве, не приносят процента, по сути дела оставаясь мертвым капиталом. И увеличение объемов такого капитала нежелательно, вообще говоря, ни коммерчес</w:t>
      </w:r>
      <w:r w:rsidR="00097222" w:rsidRPr="00CE1BA1">
        <w:t>ким банкам, ни обществу в целом.</w:t>
      </w:r>
      <w:r w:rsidR="00097222" w:rsidRPr="00CE1BA1">
        <w:footnoteReference w:id="7"/>
      </w:r>
      <w:r w:rsidR="00097222" w:rsidRPr="00CE1BA1">
        <w:t xml:space="preserve"> О</w:t>
      </w:r>
      <w:r w:rsidRPr="00CE1BA1">
        <w:t>тметим, что в кредитной политике России практика проведения подобного рода операций пока находится в зародышевом состоянии.</w:t>
      </w:r>
    </w:p>
    <w:p w:rsidR="003D303A" w:rsidRPr="00CE1BA1" w:rsidRDefault="003D303A" w:rsidP="00947EE0">
      <w:pPr>
        <w:pStyle w:val="ab"/>
      </w:pPr>
    </w:p>
    <w:p w:rsidR="00097222" w:rsidRPr="00CE1BA1" w:rsidRDefault="00097222" w:rsidP="00947EE0">
      <w:pPr>
        <w:pStyle w:val="ab"/>
      </w:pPr>
      <w:bookmarkStart w:id="8" w:name="_Toc118298068"/>
      <w:r w:rsidRPr="00CE1BA1">
        <w:t>3.2 Дисконтная политика</w:t>
      </w:r>
      <w:bookmarkEnd w:id="8"/>
    </w:p>
    <w:p w:rsidR="003D303A" w:rsidRPr="00CE1BA1" w:rsidRDefault="003D303A" w:rsidP="00947EE0">
      <w:pPr>
        <w:pStyle w:val="ab"/>
      </w:pPr>
    </w:p>
    <w:p w:rsidR="00097222" w:rsidRPr="00CE1BA1" w:rsidRDefault="00097222" w:rsidP="00947EE0">
      <w:pPr>
        <w:pStyle w:val="ab"/>
      </w:pPr>
      <w:r w:rsidRPr="00CE1BA1">
        <w:t>Государственный Центральный банк выдает кредиты коммерческим банкам под определенный, одинаковый для всех процент, который называют учетной (дисконтной) ставкой. Получение таких кредитов (ссуд) называют заимствованием в учетном (дисконтном) окне. Совершенно очевидно, что процентные ставки, которые будут устанавливать коммерческие банки своим клиентам, должны быть по крайней мере не ниже (а в действительности, как правило, выше, иначе это не принесет никакой прибыли коммерческим банкам), чем учетная ставка Центрального банка.</w:t>
      </w:r>
    </w:p>
    <w:p w:rsidR="00097222" w:rsidRPr="00CE1BA1" w:rsidRDefault="00097222" w:rsidP="00947EE0">
      <w:pPr>
        <w:pStyle w:val="ab"/>
      </w:pPr>
      <w:r w:rsidRPr="00CE1BA1">
        <w:t>Центральный банк вправе в любое время изменить учетную ставку, повысив или понизив ее. Манипулирование официальной учетной ставкой и есть тот рычаг, с помощью которого Центральный банк регулирует спрос и предложение на рынке капиталов.</w:t>
      </w:r>
    </w:p>
    <w:p w:rsidR="00097222" w:rsidRPr="00CE1BA1" w:rsidRDefault="00097222" w:rsidP="00947EE0">
      <w:pPr>
        <w:pStyle w:val="ab"/>
      </w:pPr>
      <w:r w:rsidRPr="00CE1BA1">
        <w:t>Если государство решает повысить учетную ставку для кредитов коммерческим банкам, те также будут вынуждены повышать свои процентные ставки. Это означает, что кредиты становятся более дорогими, как следствие — уменьшается объем кредитования, и в итоге денежная масса в обращении уменьшается. Таким образом, гасится стремление фирм к новым инвестициям, свертывается деловая активность бизнеса. И наоборот, если государство снижает процент платы за кредиты, коммерческие банки получают возможность сделать более дешевыми кредиты для предприятий (фирм) и населения, а значит, денежная масса в обращении увеличивается. В результате увеличивается объем покупок акций, производственного оборудования, разворачивается строительство новых производств и т. д.</w:t>
      </w:r>
    </w:p>
    <w:p w:rsidR="00097222" w:rsidRPr="00CE1BA1" w:rsidRDefault="00097222" w:rsidP="00947EE0">
      <w:pPr>
        <w:pStyle w:val="ab"/>
      </w:pPr>
      <w:r w:rsidRPr="00CE1BA1">
        <w:t>Регулирование объема денежной массы с помощью учетной ставки во многих странах (в частности, и в России) является одним из основных (главных) инструментов предложения денег.</w:t>
      </w:r>
    </w:p>
    <w:p w:rsidR="00097222" w:rsidRPr="00CE1BA1" w:rsidRDefault="00097222" w:rsidP="00947EE0">
      <w:pPr>
        <w:pStyle w:val="ab"/>
      </w:pPr>
    </w:p>
    <w:p w:rsidR="00097222" w:rsidRPr="00CE1BA1" w:rsidRDefault="00097222" w:rsidP="00947EE0">
      <w:pPr>
        <w:pStyle w:val="ab"/>
      </w:pPr>
      <w:bookmarkStart w:id="9" w:name="_Toc118298069"/>
      <w:r w:rsidRPr="00CE1BA1">
        <w:t>3.3 Управление резервами</w:t>
      </w:r>
      <w:bookmarkEnd w:id="9"/>
    </w:p>
    <w:p w:rsidR="00097222" w:rsidRPr="00CE1BA1" w:rsidRDefault="00097222" w:rsidP="00947EE0">
      <w:pPr>
        <w:pStyle w:val="ab"/>
      </w:pPr>
    </w:p>
    <w:p w:rsidR="002527C7" w:rsidRPr="00CE1BA1" w:rsidRDefault="002527C7" w:rsidP="00947EE0">
      <w:pPr>
        <w:pStyle w:val="ab"/>
      </w:pPr>
      <w:r w:rsidRPr="00CE1BA1">
        <w:t>Средства, которые находятся в распоряжении любого коммерческого банка, делятся, как уже отмечалось, на две части: 1) деньги, которые банк может выдавать в виде кредитов; 2) резервы банка, хранящиеся в Центральном банке и устанавливаемые им в виде процента (нормы) от располагаемого объема средств.</w:t>
      </w:r>
    </w:p>
    <w:p w:rsidR="002527C7" w:rsidRDefault="002527C7" w:rsidP="00947EE0">
      <w:pPr>
        <w:pStyle w:val="ab"/>
      </w:pPr>
      <w:r w:rsidRPr="00CE1BA1">
        <w:t>Регулирование обязательных резервов имеет двойное значение: с</w:t>
      </w:r>
      <w:r w:rsidR="00947EE0" w:rsidRPr="00CE1BA1">
        <w:t xml:space="preserve"> </w:t>
      </w:r>
      <w:r w:rsidRPr="00CE1BA1">
        <w:t>одной стороны, гарантирует минимальный уровень ликвидности</w:t>
      </w:r>
      <w:r w:rsidR="00097222" w:rsidRPr="00CE1BA1">
        <w:t xml:space="preserve"> ком</w:t>
      </w:r>
      <w:r w:rsidRPr="00CE1BA1">
        <w:t>мерческих банков, с другой — выс</w:t>
      </w:r>
      <w:r w:rsidR="00097222" w:rsidRPr="00CE1BA1">
        <w:t>тупает как важный инструмент де</w:t>
      </w:r>
      <w:r w:rsidRPr="00CE1BA1">
        <w:t xml:space="preserve">нежно-кредитной политики Центрального банка. Влияние изменения нормы резервирования на объем денежной массы, находящейся в обращении, схематично представлено на рис. </w:t>
      </w:r>
      <w:r w:rsidR="00097222" w:rsidRPr="00CE1BA1">
        <w:t>5</w:t>
      </w:r>
      <w:r w:rsidRPr="00CE1BA1">
        <w:t>. Таким образом</w:t>
      </w:r>
      <w:r w:rsidR="00097222" w:rsidRPr="00CE1BA1">
        <w:t>,</w:t>
      </w:r>
      <w:r w:rsidRPr="00CE1BA1">
        <w:t xml:space="preserve"> Центральный банк получает возможность влиять на коммерческие банки с точки зрения увеличения или уменьшения размера платежных средств в экономике страны.</w:t>
      </w:r>
    </w:p>
    <w:p w:rsidR="00CF5460" w:rsidRPr="00CE1BA1" w:rsidRDefault="00CF5460" w:rsidP="00947EE0">
      <w:pPr>
        <w:pStyle w:val="ab"/>
      </w:pPr>
    </w:p>
    <w:p w:rsidR="002527C7" w:rsidRPr="00CE1BA1" w:rsidRDefault="00B73F87" w:rsidP="00947EE0">
      <w:pPr>
        <w:pStyle w:val="ab"/>
      </w:pPr>
      <w:r>
        <w:pict>
          <v:shape id="_x0000_i1038" type="#_x0000_t75" style="width:411.75pt;height:118.5pt">
            <v:imagedata r:id="rId20" o:title=""/>
          </v:shape>
        </w:pict>
      </w:r>
    </w:p>
    <w:p w:rsidR="002527C7" w:rsidRPr="00CE1BA1" w:rsidRDefault="002527C7" w:rsidP="00947EE0">
      <w:pPr>
        <w:pStyle w:val="ab"/>
      </w:pPr>
      <w:r w:rsidRPr="00CE1BA1">
        <w:t xml:space="preserve">Рис. </w:t>
      </w:r>
      <w:r w:rsidR="00097222" w:rsidRPr="00CE1BA1">
        <w:t>5</w:t>
      </w:r>
      <w:r w:rsidRPr="00CE1BA1">
        <w:t>. Норма резервирования и объем денежной массы</w:t>
      </w:r>
    </w:p>
    <w:p w:rsidR="00097222" w:rsidRPr="00CE1BA1" w:rsidRDefault="00097222" w:rsidP="00947EE0">
      <w:pPr>
        <w:pStyle w:val="ab"/>
      </w:pPr>
    </w:p>
    <w:p w:rsidR="002527C7" w:rsidRPr="00CE1BA1" w:rsidRDefault="002527C7" w:rsidP="00947EE0">
      <w:pPr>
        <w:pStyle w:val="ab"/>
      </w:pPr>
      <w:r w:rsidRPr="00CE1BA1">
        <w:t>Необходимо отметить, что к практике регулирования нормы обязательного резервирования центральные банки развитых стран прибегают, как правило, очень редко, примерно один раз в несколько лет. Это осуществляется при возникновении экстремальных ситуаций в рыночной системе, когда другие инструменты денежно-кредитного регулирования не могут приостановить нарастание деструктивных явлений и процессов.</w:t>
      </w:r>
      <w:r w:rsidR="00097222" w:rsidRPr="00CE1BA1">
        <w:footnoteReference w:id="8"/>
      </w:r>
    </w:p>
    <w:p w:rsidR="00E24C40" w:rsidRPr="00CE1BA1" w:rsidRDefault="002527C7" w:rsidP="00947EE0">
      <w:pPr>
        <w:pStyle w:val="ab"/>
      </w:pPr>
      <w:r w:rsidRPr="00CE1BA1">
        <w:t>В России система минимальных резервов введена в 1990 г. (а последний ее вариант — в 1995 г.). Норма резервов в настоящее время составляет 15—20% (в зависимости от видов вкладов). К сожалению, система излишне жесткая, потому что не подкреплена другими эффективно действующими кредитными регуляторами и поэтому явственно обнаруживает свою нерыночную природу. Одну из основных задач российская система резервирования, увы, не выполняет: стабильности в работе коммерческих банков она не прибавила и, скорее, рассчитана лишь на страхование всей банковской системы в целом.</w:t>
      </w:r>
    </w:p>
    <w:p w:rsidR="002527C7" w:rsidRPr="00CE1BA1" w:rsidRDefault="00E24C40" w:rsidP="00947EE0">
      <w:pPr>
        <w:pStyle w:val="ab"/>
      </w:pPr>
      <w:r w:rsidRPr="00CE1BA1">
        <w:br w:type="page"/>
      </w:r>
      <w:bookmarkStart w:id="10" w:name="_Toc118298070"/>
      <w:r w:rsidR="00CF5460" w:rsidRPr="00CE1BA1">
        <w:t>Заключение</w:t>
      </w:r>
      <w:bookmarkEnd w:id="10"/>
    </w:p>
    <w:p w:rsidR="00E24C40" w:rsidRPr="00CE1BA1" w:rsidRDefault="00E24C40" w:rsidP="00947EE0">
      <w:pPr>
        <w:pStyle w:val="ab"/>
      </w:pPr>
    </w:p>
    <w:p w:rsidR="00947EE0" w:rsidRPr="00CE1BA1" w:rsidRDefault="00E24C40" w:rsidP="00947EE0">
      <w:pPr>
        <w:pStyle w:val="ab"/>
      </w:pPr>
      <w:r w:rsidRPr="00CE1BA1">
        <w:t>Деньги, помимо таких основных функций как средство платежей за товары и услуги, измеритель монетарных показателей и инструмент для накопления средств, являются также рыночным товаром, который продается и покупается таким же образом, как и другие объекты рыночной торговли. Однако, учитывая особенности денег как товара, вполне правомерно рассматривать денежный рынок как самостоятельный сегмент рыночной экономики.</w:t>
      </w:r>
    </w:p>
    <w:p w:rsidR="00E24C40" w:rsidRPr="00CE1BA1" w:rsidRDefault="00E24C40" w:rsidP="00947EE0">
      <w:pPr>
        <w:pStyle w:val="ab"/>
      </w:pPr>
      <w:r w:rsidRPr="00CE1BA1">
        <w:t>Определяющими факторами фунционирования этого рынка являются спрос и предложение денежных ресурсов, а также рычаги, с помощью которых государство и Центральный банк РФ регулируют процессы, происходящие на денежном рынке.</w:t>
      </w:r>
    </w:p>
    <w:p w:rsidR="002527C7" w:rsidRPr="00CE1BA1" w:rsidRDefault="002527C7" w:rsidP="00947EE0">
      <w:pPr>
        <w:pStyle w:val="ab"/>
      </w:pPr>
      <w:r w:rsidRPr="00CE1BA1">
        <w:t>Деньги, являясь товаром особого рода, выполняют ряд макроэкономических функций, приобретают силу, определяемую уровнем развития национального хозяйства. Деньги как феномен экономики развиваются вместе с ней, расширяя круг своих материальных носителей, изменяя роль и место отдельных видов денег в зависимости от потребностей рынка. Ведущая роль в современном рынке принадлежит кредитным деньгам, однако основой их нормального функционирования по-прежнему остается налично-денежное обращение.</w:t>
      </w:r>
    </w:p>
    <w:p w:rsidR="002527C7" w:rsidRPr="00CE1BA1" w:rsidRDefault="002527C7" w:rsidP="00947EE0">
      <w:pPr>
        <w:pStyle w:val="ab"/>
      </w:pPr>
      <w:r w:rsidRPr="00CE1BA1">
        <w:t>Денежное обращение регулируется государством, но вместе с тем имеет относительную свободу, воздействуя через свои внутренние закономерности на состав и качество денежных агрегатов. Денежные агрегаты испытывают влияние различных концепций денег и составляют основу для моделирования денежного рынка. Модели денежного рынка раскрывают основные факторы, определяющие способы рационального регулирования количества и структуры денежной массы. Результат такого регулирования — установление на денежном рынке равновесия определенного качества между совокупным предложением денег и совокупным спросом на деньги.</w:t>
      </w:r>
    </w:p>
    <w:p w:rsidR="00E24C40" w:rsidRPr="00CE1BA1" w:rsidRDefault="00E24C40" w:rsidP="00947EE0">
      <w:pPr>
        <w:pStyle w:val="ab"/>
      </w:pPr>
      <w:r w:rsidRPr="00CE1BA1">
        <w:t>Выделяют три главных инструмента денежной политики, с помощью которых Центральный банк осуществляет косвенное регулирование денежно-кредитной сферы:</w:t>
      </w:r>
    </w:p>
    <w:p w:rsidR="00E24C40" w:rsidRPr="00CE1BA1" w:rsidRDefault="00E24C40" w:rsidP="00947EE0">
      <w:pPr>
        <w:pStyle w:val="ab"/>
      </w:pPr>
      <w:r w:rsidRPr="00CE1BA1">
        <w:t>1)</w:t>
      </w:r>
      <w:r w:rsidR="00947EE0" w:rsidRPr="00CE1BA1">
        <w:t xml:space="preserve"> </w:t>
      </w:r>
      <w:r w:rsidRPr="00CE1BA1">
        <w:t>изменение учетной ставки (ставки рефинансирования), т. е. ставки, по которой Центральный банк кредитует коммерческие банки;</w:t>
      </w:r>
    </w:p>
    <w:p w:rsidR="00E24C40" w:rsidRPr="00CE1BA1" w:rsidRDefault="00E24C40" w:rsidP="00947EE0">
      <w:pPr>
        <w:pStyle w:val="ab"/>
      </w:pPr>
      <w:r w:rsidRPr="00CE1BA1">
        <w:t>2)</w:t>
      </w:r>
      <w:r w:rsidR="00947EE0" w:rsidRPr="00CE1BA1">
        <w:t xml:space="preserve"> </w:t>
      </w:r>
      <w:r w:rsidRPr="00CE1BA1">
        <w:t>изменение нормы обязательных резервов, т. е. минимальной доли депозитов, которую коммерческие банки должны хранить в виде резервов (беспроцентных вкладов) в Центральном банке;</w:t>
      </w:r>
    </w:p>
    <w:p w:rsidR="00E24C40" w:rsidRPr="00CE1BA1" w:rsidRDefault="00E24C40" w:rsidP="00947EE0">
      <w:pPr>
        <w:pStyle w:val="ab"/>
      </w:pPr>
      <w:r w:rsidRPr="00CE1BA1">
        <w:t>3)</w:t>
      </w:r>
      <w:r w:rsidR="00947EE0" w:rsidRPr="00CE1BA1">
        <w:t xml:space="preserve"> </w:t>
      </w:r>
      <w:r w:rsidRPr="00CE1BA1">
        <w:t>операции на открытом рынке: купля или продажа Центральным банком государственных ценных бумаг.</w:t>
      </w:r>
    </w:p>
    <w:p w:rsidR="00E24C40" w:rsidRPr="00CE1BA1" w:rsidRDefault="00E24C40" w:rsidP="00947EE0">
      <w:pPr>
        <w:pStyle w:val="ab"/>
      </w:pPr>
      <w:r w:rsidRPr="00CE1BA1">
        <w:br w:type="page"/>
      </w:r>
      <w:bookmarkStart w:id="11" w:name="_Toc118298071"/>
      <w:r w:rsidR="00CF5460" w:rsidRPr="00CE1BA1">
        <w:t>Список использованной литературы</w:t>
      </w:r>
      <w:bookmarkEnd w:id="11"/>
    </w:p>
    <w:p w:rsidR="00E24C40" w:rsidRPr="00CE1BA1" w:rsidRDefault="00E24C40" w:rsidP="00947EE0">
      <w:pPr>
        <w:pStyle w:val="ab"/>
      </w:pPr>
    </w:p>
    <w:p w:rsidR="00E24C40" w:rsidRPr="00CE1BA1" w:rsidRDefault="00E24C40" w:rsidP="00CF5460">
      <w:pPr>
        <w:pStyle w:val="ab"/>
        <w:numPr>
          <w:ilvl w:val="0"/>
          <w:numId w:val="2"/>
        </w:numPr>
        <w:ind w:left="0" w:firstLine="0"/>
        <w:jc w:val="left"/>
      </w:pPr>
      <w:r w:rsidRPr="00CE1BA1">
        <w:t>Агапова Т. А.,</w:t>
      </w:r>
      <w:r w:rsidR="00947EE0" w:rsidRPr="00CE1BA1">
        <w:t xml:space="preserve"> </w:t>
      </w:r>
      <w:r w:rsidRPr="00CE1BA1">
        <w:t>Серегина С. Ф.</w:t>
      </w:r>
      <w:r w:rsidR="00947EE0" w:rsidRPr="00CE1BA1">
        <w:t xml:space="preserve"> </w:t>
      </w:r>
      <w:r w:rsidRPr="00CE1BA1">
        <w:t>Макроэкономика.</w:t>
      </w:r>
      <w:r w:rsidR="00947EE0" w:rsidRPr="00CE1BA1">
        <w:t xml:space="preserve"> </w:t>
      </w:r>
      <w:r w:rsidRPr="00CE1BA1">
        <w:t>—</w:t>
      </w:r>
      <w:r w:rsidR="00947EE0" w:rsidRPr="00CE1BA1">
        <w:t xml:space="preserve"> </w:t>
      </w:r>
      <w:r w:rsidRPr="00CE1BA1">
        <w:t>М.: Изд-во МГУ, 2001.</w:t>
      </w:r>
    </w:p>
    <w:p w:rsidR="00E24C40" w:rsidRPr="00CE1BA1" w:rsidRDefault="00E24C40" w:rsidP="00CF5460">
      <w:pPr>
        <w:pStyle w:val="ab"/>
        <w:numPr>
          <w:ilvl w:val="0"/>
          <w:numId w:val="2"/>
        </w:numPr>
        <w:ind w:left="0" w:firstLine="0"/>
        <w:jc w:val="left"/>
      </w:pPr>
      <w:r w:rsidRPr="00CE1BA1">
        <w:t>Матвеева Т. Ю. Основы экономической теории. — М.: Дрофа, 2003. — 448 с.</w:t>
      </w:r>
    </w:p>
    <w:p w:rsidR="00E24C40" w:rsidRPr="00CE1BA1" w:rsidRDefault="00E24C40" w:rsidP="00CF5460">
      <w:pPr>
        <w:pStyle w:val="ab"/>
        <w:numPr>
          <w:ilvl w:val="0"/>
          <w:numId w:val="2"/>
        </w:numPr>
        <w:ind w:left="0" w:firstLine="0"/>
        <w:jc w:val="left"/>
      </w:pPr>
      <w:r w:rsidRPr="00CE1BA1">
        <w:t>Михайлушкин А.И., Шимко П.Д. Экономика.— М: Высш. шк., 2001.— 399 с.</w:t>
      </w:r>
    </w:p>
    <w:p w:rsidR="00947EE0" w:rsidRPr="00CE1BA1" w:rsidRDefault="00E24C40" w:rsidP="00CF5460">
      <w:pPr>
        <w:pStyle w:val="ab"/>
        <w:numPr>
          <w:ilvl w:val="0"/>
          <w:numId w:val="2"/>
        </w:numPr>
        <w:ind w:left="0" w:firstLine="0"/>
        <w:jc w:val="left"/>
      </w:pPr>
      <w:r w:rsidRPr="00CE1BA1">
        <w:t>Шишов А.Л. Макроэкономика. – М.: Ассоциация авторов и издателей «ТАНДЕМ», Изд-во ЭКМОС, 1997. – 320 с.</w:t>
      </w:r>
    </w:p>
    <w:p w:rsidR="00E24C40" w:rsidRPr="00CE1BA1" w:rsidRDefault="00E24C40" w:rsidP="00CF5460">
      <w:pPr>
        <w:pStyle w:val="ab"/>
        <w:numPr>
          <w:ilvl w:val="0"/>
          <w:numId w:val="2"/>
        </w:numPr>
        <w:ind w:left="0" w:firstLine="0"/>
        <w:jc w:val="left"/>
      </w:pPr>
      <w:r w:rsidRPr="00CE1BA1">
        <w:t>Экономическая теория / По</w:t>
      </w:r>
      <w:r w:rsidR="002527C7" w:rsidRPr="00CE1BA1">
        <w:t>д</w:t>
      </w:r>
      <w:r w:rsidRPr="00CE1BA1">
        <w:t xml:space="preserve"> ред. В.Д. Камоева. – М.: Гуманитарный изд.центр «Владос», 2004. – 592 с.</w:t>
      </w:r>
    </w:p>
    <w:p w:rsidR="00E24C40" w:rsidRPr="00CE1BA1" w:rsidRDefault="00E24C40" w:rsidP="00CF5460">
      <w:pPr>
        <w:pStyle w:val="ab"/>
        <w:numPr>
          <w:ilvl w:val="0"/>
          <w:numId w:val="2"/>
        </w:numPr>
        <w:ind w:left="0" w:firstLine="0"/>
        <w:jc w:val="left"/>
      </w:pPr>
      <w:r w:rsidRPr="00CE1BA1">
        <w:t>Экономическая теория / По</w:t>
      </w:r>
      <w:r w:rsidR="002527C7" w:rsidRPr="00CE1BA1">
        <w:t>д</w:t>
      </w:r>
      <w:r w:rsidRPr="00CE1BA1">
        <w:t xml:space="preserve"> ред. И.П. Николаевой. – М.: Финстатинформ, 1999. – 399 с.</w:t>
      </w:r>
      <w:bookmarkStart w:id="12" w:name="_GoBack"/>
      <w:bookmarkEnd w:id="12"/>
    </w:p>
    <w:sectPr w:rsidR="00E24C40" w:rsidRPr="00CE1BA1" w:rsidSect="00CE1BA1">
      <w:footnotePr>
        <w:numRestart w:val="eachPage"/>
      </w:footnotePr>
      <w:type w:val="continuous"/>
      <w:pgSz w:w="11909" w:h="16834" w:code="9"/>
      <w:pgMar w:top="1134" w:right="850" w:bottom="1134" w:left="1701" w:header="720" w:footer="720" w:gutter="0"/>
      <w:pgNumType w:start="2"/>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E87" w:rsidRDefault="00EA3E87">
      <w:r>
        <w:separator/>
      </w:r>
    </w:p>
  </w:endnote>
  <w:endnote w:type="continuationSeparator" w:id="0">
    <w:p w:rsidR="00EA3E87" w:rsidRDefault="00EA3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E87" w:rsidRDefault="00EA3E87">
      <w:r>
        <w:separator/>
      </w:r>
    </w:p>
  </w:footnote>
  <w:footnote w:type="continuationSeparator" w:id="0">
    <w:p w:rsidR="00EA3E87" w:rsidRDefault="00EA3E87">
      <w:r>
        <w:continuationSeparator/>
      </w:r>
    </w:p>
  </w:footnote>
  <w:footnote w:id="1">
    <w:p w:rsidR="00EA3E87" w:rsidRDefault="00852ACF" w:rsidP="00CE1BA1">
      <w:pPr>
        <w:pStyle w:val="ac"/>
      </w:pPr>
      <w:r>
        <w:rPr>
          <w:rStyle w:val="a5"/>
        </w:rPr>
        <w:footnoteRef/>
      </w:r>
      <w:r>
        <w:t xml:space="preserve"> Экономическая теория / По ред. И.П. Николаевой. – М.: Финстатинформ, 1999. – 399 с.</w:t>
      </w:r>
    </w:p>
  </w:footnote>
  <w:footnote w:id="2">
    <w:p w:rsidR="00EA3E87" w:rsidRDefault="00F273D1" w:rsidP="00CE1BA1">
      <w:pPr>
        <w:pStyle w:val="ac"/>
      </w:pPr>
      <w:r>
        <w:rPr>
          <w:rStyle w:val="a5"/>
        </w:rPr>
        <w:footnoteRef/>
      </w:r>
      <w:r>
        <w:t xml:space="preserve"> </w:t>
      </w:r>
      <w:r w:rsidRPr="00F273D1">
        <w:t>Михайлушкин А.И., Шимко П.Д. Экономика.</w:t>
      </w:r>
      <w:r>
        <w:t xml:space="preserve"> </w:t>
      </w:r>
      <w:r w:rsidRPr="00F273D1">
        <w:t>—</w:t>
      </w:r>
      <w:r>
        <w:t xml:space="preserve"> </w:t>
      </w:r>
      <w:r w:rsidRPr="00F273D1">
        <w:t>М: Высш. шк., 2001.— 399 с.</w:t>
      </w:r>
    </w:p>
  </w:footnote>
  <w:footnote w:id="3">
    <w:p w:rsidR="00EA3E87" w:rsidRDefault="002527C7" w:rsidP="00CE1BA1">
      <w:pPr>
        <w:pStyle w:val="ac"/>
      </w:pPr>
      <w:r>
        <w:rPr>
          <w:rStyle w:val="a5"/>
        </w:rPr>
        <w:footnoteRef/>
      </w:r>
      <w:r>
        <w:t xml:space="preserve"> </w:t>
      </w:r>
      <w:r w:rsidRPr="004511F7">
        <w:t>Матвеева Т. Ю. Основы экономической теории</w:t>
      </w:r>
      <w:r>
        <w:t>. — М.: Дрофа, 2003. — 448 с.</w:t>
      </w:r>
    </w:p>
  </w:footnote>
  <w:footnote w:id="4">
    <w:p w:rsidR="00EA3E87" w:rsidRDefault="00EA7E40" w:rsidP="00CE1BA1">
      <w:pPr>
        <w:pStyle w:val="ac"/>
      </w:pPr>
      <w:r>
        <w:rPr>
          <w:rStyle w:val="a5"/>
        </w:rPr>
        <w:footnoteRef/>
      </w:r>
      <w:r>
        <w:t xml:space="preserve"> </w:t>
      </w:r>
      <w:r w:rsidRPr="00EA7E40">
        <w:t>Агапова Т. А., Серегина С. Ф.</w:t>
      </w:r>
      <w:r w:rsidRPr="004511F7">
        <w:rPr>
          <w:i/>
          <w:iCs/>
        </w:rPr>
        <w:t xml:space="preserve">   </w:t>
      </w:r>
      <w:r>
        <w:t xml:space="preserve">Макроэкономика. </w:t>
      </w:r>
      <w:r w:rsidRPr="004511F7">
        <w:t xml:space="preserve"> — М.: Изд-во МГУ, 2001.</w:t>
      </w:r>
    </w:p>
  </w:footnote>
  <w:footnote w:id="5">
    <w:p w:rsidR="00EA3E87" w:rsidRDefault="00316D25" w:rsidP="00CE1BA1">
      <w:pPr>
        <w:pStyle w:val="ac"/>
      </w:pPr>
      <w:r>
        <w:rPr>
          <w:rStyle w:val="a5"/>
        </w:rPr>
        <w:footnoteRef/>
      </w:r>
      <w:r>
        <w:t xml:space="preserve"> Михайлушкин А.И.</w:t>
      </w:r>
      <w:r w:rsidRPr="004511F7">
        <w:rPr>
          <w:b/>
          <w:bCs/>
        </w:rPr>
        <w:t xml:space="preserve"> </w:t>
      </w:r>
      <w:r w:rsidRPr="002E0680">
        <w:t>Экономика.</w:t>
      </w:r>
      <w:r w:rsidR="002527C7">
        <w:t xml:space="preserve"> </w:t>
      </w:r>
      <w:r>
        <w:t>С.282-284.</w:t>
      </w:r>
    </w:p>
  </w:footnote>
  <w:footnote w:id="6">
    <w:p w:rsidR="00EA3E87" w:rsidRDefault="007F3D83" w:rsidP="00CE1BA1">
      <w:pPr>
        <w:pStyle w:val="ac"/>
      </w:pPr>
      <w:r>
        <w:rPr>
          <w:rStyle w:val="a5"/>
        </w:rPr>
        <w:footnoteRef/>
      </w:r>
      <w:r>
        <w:t xml:space="preserve"> Экономическая теория / По ред. И.П. Николаевой. С.305-306.</w:t>
      </w:r>
    </w:p>
  </w:footnote>
  <w:footnote w:id="7">
    <w:p w:rsidR="00EA3E87" w:rsidRDefault="00097222" w:rsidP="00CE1BA1">
      <w:pPr>
        <w:pStyle w:val="ac"/>
      </w:pPr>
      <w:r>
        <w:rPr>
          <w:rStyle w:val="a5"/>
        </w:rPr>
        <w:footnoteRef/>
      </w:r>
      <w:r>
        <w:t xml:space="preserve"> </w:t>
      </w:r>
      <w:r w:rsidR="002527C7">
        <w:t>Михайлушкин А.И.</w:t>
      </w:r>
      <w:r w:rsidRPr="004511F7">
        <w:rPr>
          <w:b/>
          <w:bCs/>
        </w:rPr>
        <w:t xml:space="preserve"> </w:t>
      </w:r>
      <w:r w:rsidRPr="002E0680">
        <w:t>Экономика</w:t>
      </w:r>
      <w:r>
        <w:t>. С.291-292.</w:t>
      </w:r>
    </w:p>
  </w:footnote>
  <w:footnote w:id="8">
    <w:p w:rsidR="00EA3E87" w:rsidRDefault="00097222" w:rsidP="00CE1BA1">
      <w:pPr>
        <w:pStyle w:val="ac"/>
      </w:pPr>
      <w:r>
        <w:rPr>
          <w:rStyle w:val="a5"/>
        </w:rPr>
        <w:footnoteRef/>
      </w:r>
      <w:r>
        <w:t xml:space="preserve"> Шишов А.Л. Макроэкономика. – М.: Ассоциация авторов и издателей «ТАНДЕМ», Изд-во ЭКМОС, 1997. – 320 с.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54B6E"/>
    <w:multiLevelType w:val="hybridMultilevel"/>
    <w:tmpl w:val="042EBD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41E6C47"/>
    <w:multiLevelType w:val="hybridMultilevel"/>
    <w:tmpl w:val="3F5ADAF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357"/>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F2A"/>
    <w:rsid w:val="000516F7"/>
    <w:rsid w:val="00061F8C"/>
    <w:rsid w:val="00097222"/>
    <w:rsid w:val="000E35C0"/>
    <w:rsid w:val="002527C7"/>
    <w:rsid w:val="00283F2A"/>
    <w:rsid w:val="002E0680"/>
    <w:rsid w:val="00316D25"/>
    <w:rsid w:val="003D303A"/>
    <w:rsid w:val="004406A9"/>
    <w:rsid w:val="004511F7"/>
    <w:rsid w:val="00530D5A"/>
    <w:rsid w:val="00552A3A"/>
    <w:rsid w:val="007C4B93"/>
    <w:rsid w:val="007F3D83"/>
    <w:rsid w:val="00852ACF"/>
    <w:rsid w:val="00947EE0"/>
    <w:rsid w:val="009D168A"/>
    <w:rsid w:val="009F0072"/>
    <w:rsid w:val="00B73F87"/>
    <w:rsid w:val="00C27959"/>
    <w:rsid w:val="00CE1BA1"/>
    <w:rsid w:val="00CF5460"/>
    <w:rsid w:val="00DB54A1"/>
    <w:rsid w:val="00DF2BCA"/>
    <w:rsid w:val="00E24C40"/>
    <w:rsid w:val="00EA3E87"/>
    <w:rsid w:val="00EA7E40"/>
    <w:rsid w:val="00EE717C"/>
    <w:rsid w:val="00F27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0"/>
    <o:shapelayout v:ext="edit">
      <o:idmap v:ext="edit" data="1"/>
    </o:shapelayout>
  </w:shapeDefaults>
  <w:decimalSymbol w:val=","/>
  <w:listSeparator w:val=";"/>
  <w14:defaultImageDpi w14:val="0"/>
  <w15:chartTrackingRefBased/>
  <w15:docId w15:val="{FE0BDCC5-A118-4EC2-8CC2-6017C5037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9"/>
    <w:qFormat/>
    <w:rsid w:val="009F0072"/>
    <w:pPr>
      <w:keepNext/>
      <w:spacing w:before="240" w:after="60" w:line="360" w:lineRule="auto"/>
      <w:jc w:val="center"/>
      <w:outlineLvl w:val="0"/>
    </w:pPr>
    <w:rPr>
      <w:b/>
      <w:bCs/>
      <w:kern w:val="32"/>
      <w:sz w:val="28"/>
      <w:szCs w:val="28"/>
    </w:rPr>
  </w:style>
  <w:style w:type="paragraph" w:styleId="2">
    <w:name w:val="heading 2"/>
    <w:basedOn w:val="a"/>
    <w:next w:val="a"/>
    <w:link w:val="20"/>
    <w:uiPriority w:val="99"/>
    <w:qFormat/>
    <w:rsid w:val="00EA7E40"/>
    <w:pPr>
      <w:keepNext/>
      <w:spacing w:before="240" w:after="60" w:line="360" w:lineRule="auto"/>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note text"/>
    <w:basedOn w:val="a"/>
    <w:link w:val="a4"/>
    <w:uiPriority w:val="99"/>
    <w:semiHidden/>
    <w:rsid w:val="00852ACF"/>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852ACF"/>
    <w:rPr>
      <w:rFonts w:cs="Times New Roman"/>
      <w:vertAlign w:val="superscript"/>
    </w:rPr>
  </w:style>
  <w:style w:type="paragraph" w:styleId="a6">
    <w:name w:val="header"/>
    <w:basedOn w:val="a"/>
    <w:link w:val="a7"/>
    <w:uiPriority w:val="99"/>
    <w:rsid w:val="00EA7E40"/>
    <w:pPr>
      <w:tabs>
        <w:tab w:val="center" w:pos="4677"/>
        <w:tab w:val="right" w:pos="9355"/>
      </w:tabs>
    </w:pPr>
  </w:style>
  <w:style w:type="character" w:customStyle="1" w:styleId="a7">
    <w:name w:val="Верхний колонтитул Знак"/>
    <w:link w:val="a6"/>
    <w:uiPriority w:val="99"/>
    <w:semiHidden/>
    <w:locked/>
    <w:rPr>
      <w:rFonts w:cs="Times New Roman"/>
      <w:sz w:val="20"/>
      <w:szCs w:val="20"/>
    </w:rPr>
  </w:style>
  <w:style w:type="character" w:styleId="a8">
    <w:name w:val="page number"/>
    <w:uiPriority w:val="99"/>
    <w:rsid w:val="00EA7E40"/>
    <w:rPr>
      <w:rFonts w:cs="Times New Roman"/>
    </w:rPr>
  </w:style>
  <w:style w:type="table" w:styleId="a9">
    <w:name w:val="Table Grid"/>
    <w:basedOn w:val="a1"/>
    <w:uiPriority w:val="99"/>
    <w:rsid w:val="00EA7E4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2527C7"/>
  </w:style>
  <w:style w:type="paragraph" w:styleId="21">
    <w:name w:val="toc 2"/>
    <w:basedOn w:val="a"/>
    <w:next w:val="a"/>
    <w:autoRedefine/>
    <w:uiPriority w:val="99"/>
    <w:semiHidden/>
    <w:rsid w:val="002527C7"/>
    <w:pPr>
      <w:ind w:left="200"/>
    </w:pPr>
  </w:style>
  <w:style w:type="character" w:styleId="aa">
    <w:name w:val="Hyperlink"/>
    <w:uiPriority w:val="99"/>
    <w:rsid w:val="002527C7"/>
    <w:rPr>
      <w:rFonts w:cs="Times New Roman"/>
      <w:color w:val="0000FF"/>
      <w:u w:val="single"/>
    </w:rPr>
  </w:style>
  <w:style w:type="paragraph" w:customStyle="1" w:styleId="ab">
    <w:name w:val="АА"/>
    <w:basedOn w:val="a"/>
    <w:qFormat/>
    <w:rsid w:val="00947EE0"/>
    <w:pPr>
      <w:widowControl/>
      <w:overflowPunct w:val="0"/>
      <w:spacing w:line="360" w:lineRule="auto"/>
      <w:ind w:firstLine="709"/>
      <w:contextualSpacing/>
      <w:jc w:val="both"/>
    </w:pPr>
    <w:rPr>
      <w:sz w:val="28"/>
      <w:szCs w:val="28"/>
    </w:rPr>
  </w:style>
  <w:style w:type="paragraph" w:customStyle="1" w:styleId="ac">
    <w:name w:val="ББ"/>
    <w:basedOn w:val="ab"/>
    <w:qFormat/>
    <w:rsid w:val="00947EE0"/>
    <w:pPr>
      <w:ind w:firstLine="0"/>
      <w:jc w:val="left"/>
    </w:pPr>
    <w:rPr>
      <w:sz w:val="20"/>
    </w:rPr>
  </w:style>
  <w:style w:type="paragraph" w:styleId="ad">
    <w:name w:val="footer"/>
    <w:basedOn w:val="a"/>
    <w:link w:val="ae"/>
    <w:uiPriority w:val="99"/>
    <w:semiHidden/>
    <w:unhideWhenUsed/>
    <w:rsid w:val="00DB54A1"/>
    <w:pPr>
      <w:tabs>
        <w:tab w:val="center" w:pos="4677"/>
        <w:tab w:val="right" w:pos="9355"/>
      </w:tabs>
    </w:pPr>
  </w:style>
  <w:style w:type="character" w:customStyle="1" w:styleId="ae">
    <w:name w:val="Нижний колонтитул Знак"/>
    <w:link w:val="ad"/>
    <w:uiPriority w:val="99"/>
    <w:semiHidden/>
    <w:locked/>
    <w:rsid w:val="00DB54A1"/>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5467</Words>
  <Characters>31164</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admin</cp:lastModifiedBy>
  <cp:revision>2</cp:revision>
  <dcterms:created xsi:type="dcterms:W3CDTF">2014-03-12T22:39:00Z</dcterms:created>
  <dcterms:modified xsi:type="dcterms:W3CDTF">2014-03-12T22:39:00Z</dcterms:modified>
</cp:coreProperties>
</file>