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D6" w:rsidRPr="009A2D9C" w:rsidRDefault="00FB01D6" w:rsidP="009A2D9C">
      <w:pPr>
        <w:pStyle w:val="11"/>
        <w:spacing w:after="0" w:line="360" w:lineRule="auto"/>
        <w:ind w:firstLine="709"/>
        <w:jc w:val="both"/>
        <w:rPr>
          <w:b w:val="0"/>
        </w:rPr>
      </w:pPr>
      <w:r w:rsidRPr="009A2D9C">
        <w:rPr>
          <w:b w:val="0"/>
        </w:rPr>
        <w:t>Содержание</w:t>
      </w:r>
    </w:p>
    <w:p w:rsidR="00FB01D6" w:rsidRPr="009A2D9C" w:rsidRDefault="00FB01D6" w:rsidP="0087193E">
      <w:pPr>
        <w:spacing w:after="0" w:line="360" w:lineRule="auto"/>
        <w:jc w:val="both"/>
        <w:rPr>
          <w:rFonts w:ascii="Times New Roman" w:hAnsi="Times New Roman"/>
          <w:sz w:val="28"/>
        </w:rPr>
      </w:pPr>
    </w:p>
    <w:p w:rsidR="0037767A" w:rsidRPr="009A2D9C" w:rsidRDefault="0037767A" w:rsidP="0087193E">
      <w:pPr>
        <w:pStyle w:val="11"/>
        <w:spacing w:after="0" w:line="360" w:lineRule="auto"/>
        <w:jc w:val="both"/>
        <w:rPr>
          <w:b w:val="0"/>
          <w:noProof/>
          <w:szCs w:val="24"/>
        </w:rPr>
      </w:pPr>
      <w:r w:rsidRPr="00091776">
        <w:rPr>
          <w:rStyle w:val="ab"/>
          <w:b w:val="0"/>
          <w:noProof/>
          <w:color w:val="auto"/>
        </w:rPr>
        <w:t>Введение</w:t>
      </w:r>
    </w:p>
    <w:p w:rsidR="0037767A" w:rsidRPr="009A2D9C" w:rsidRDefault="0037767A" w:rsidP="0087193E">
      <w:pPr>
        <w:pStyle w:val="11"/>
        <w:tabs>
          <w:tab w:val="left" w:pos="480"/>
        </w:tabs>
        <w:spacing w:after="0" w:line="360" w:lineRule="auto"/>
        <w:jc w:val="both"/>
        <w:rPr>
          <w:b w:val="0"/>
          <w:noProof/>
          <w:szCs w:val="24"/>
        </w:rPr>
      </w:pPr>
      <w:r w:rsidRPr="00091776">
        <w:rPr>
          <w:rStyle w:val="ab"/>
          <w:b w:val="0"/>
          <w:noProof/>
          <w:color w:val="auto"/>
        </w:rPr>
        <w:t>1.</w:t>
      </w:r>
      <w:r w:rsidR="0087193E" w:rsidRPr="00091776">
        <w:rPr>
          <w:rStyle w:val="ab"/>
          <w:b w:val="0"/>
          <w:noProof/>
          <w:color w:val="auto"/>
        </w:rPr>
        <w:t xml:space="preserve"> </w:t>
      </w:r>
      <w:r w:rsidRPr="00091776">
        <w:rPr>
          <w:rStyle w:val="ab"/>
          <w:b w:val="0"/>
          <w:noProof/>
          <w:color w:val="auto"/>
        </w:rPr>
        <w:t>Понятие и структура финансового механизма</w:t>
      </w:r>
    </w:p>
    <w:p w:rsidR="0037767A" w:rsidRPr="009A2D9C" w:rsidRDefault="0037767A" w:rsidP="0087193E">
      <w:pPr>
        <w:pStyle w:val="11"/>
        <w:spacing w:after="0" w:line="360" w:lineRule="auto"/>
        <w:jc w:val="both"/>
        <w:rPr>
          <w:b w:val="0"/>
          <w:noProof/>
          <w:szCs w:val="24"/>
        </w:rPr>
      </w:pPr>
      <w:r w:rsidRPr="00091776">
        <w:rPr>
          <w:rStyle w:val="ab"/>
          <w:b w:val="0"/>
          <w:noProof/>
          <w:color w:val="auto"/>
        </w:rPr>
        <w:t>2. Финансовый менеджмент</w:t>
      </w:r>
    </w:p>
    <w:p w:rsidR="0037767A" w:rsidRPr="009A2D9C" w:rsidRDefault="0037767A" w:rsidP="0087193E">
      <w:pPr>
        <w:pStyle w:val="11"/>
        <w:spacing w:after="0" w:line="360" w:lineRule="auto"/>
        <w:jc w:val="both"/>
        <w:rPr>
          <w:b w:val="0"/>
          <w:noProof/>
          <w:szCs w:val="24"/>
        </w:rPr>
      </w:pPr>
      <w:r w:rsidRPr="00091776">
        <w:rPr>
          <w:rStyle w:val="ab"/>
          <w:b w:val="0"/>
          <w:noProof/>
          <w:color w:val="auto"/>
        </w:rPr>
        <w:t>3. Финансовый риск и способы его снижения</w:t>
      </w:r>
    </w:p>
    <w:p w:rsidR="0037767A" w:rsidRPr="009A2D9C" w:rsidRDefault="0037767A" w:rsidP="0087193E">
      <w:pPr>
        <w:pStyle w:val="11"/>
        <w:spacing w:after="0" w:line="360" w:lineRule="auto"/>
        <w:jc w:val="both"/>
        <w:rPr>
          <w:b w:val="0"/>
          <w:noProof/>
          <w:szCs w:val="24"/>
        </w:rPr>
      </w:pPr>
      <w:r w:rsidRPr="00091776">
        <w:rPr>
          <w:rStyle w:val="ab"/>
          <w:b w:val="0"/>
          <w:noProof/>
          <w:color w:val="auto"/>
        </w:rPr>
        <w:t>Заключение</w:t>
      </w:r>
    </w:p>
    <w:p w:rsidR="0037767A" w:rsidRPr="009A2D9C" w:rsidRDefault="0037767A" w:rsidP="0087193E">
      <w:pPr>
        <w:pStyle w:val="11"/>
        <w:spacing w:after="0" w:line="360" w:lineRule="auto"/>
        <w:jc w:val="both"/>
        <w:rPr>
          <w:b w:val="0"/>
          <w:noProof/>
          <w:szCs w:val="24"/>
        </w:rPr>
      </w:pPr>
      <w:r w:rsidRPr="00091776">
        <w:rPr>
          <w:rStyle w:val="ab"/>
          <w:b w:val="0"/>
          <w:noProof/>
          <w:color w:val="auto"/>
        </w:rPr>
        <w:t>Список литературы</w:t>
      </w:r>
    </w:p>
    <w:p w:rsidR="00FB01D6" w:rsidRPr="009A2D9C" w:rsidRDefault="00FB01D6" w:rsidP="0087193E">
      <w:pPr>
        <w:spacing w:after="0" w:line="360" w:lineRule="auto"/>
        <w:jc w:val="both"/>
        <w:rPr>
          <w:rFonts w:ascii="Times New Roman" w:hAnsi="Times New Roman"/>
          <w:sz w:val="28"/>
        </w:rPr>
      </w:pPr>
    </w:p>
    <w:p w:rsidR="00E91C84" w:rsidRPr="009A2D9C" w:rsidRDefault="001D13CC" w:rsidP="009A2D9C">
      <w:pPr>
        <w:pStyle w:val="1"/>
        <w:ind w:firstLine="709"/>
        <w:jc w:val="both"/>
        <w:rPr>
          <w:b w:val="0"/>
          <w:sz w:val="28"/>
        </w:rPr>
      </w:pPr>
      <w:bookmarkStart w:id="0" w:name="_Toc233647396"/>
      <w:r w:rsidRPr="009A2D9C">
        <w:rPr>
          <w:b w:val="0"/>
          <w:sz w:val="28"/>
        </w:rPr>
        <w:br w:type="page"/>
      </w:r>
      <w:r w:rsidR="00E91C84" w:rsidRPr="009A2D9C">
        <w:rPr>
          <w:b w:val="0"/>
          <w:sz w:val="28"/>
        </w:rPr>
        <w:t>Введение</w:t>
      </w:r>
      <w:bookmarkEnd w:id="0"/>
    </w:p>
    <w:p w:rsidR="00FB01D6" w:rsidRPr="009A2D9C" w:rsidRDefault="00FB01D6" w:rsidP="009A2D9C">
      <w:pPr>
        <w:pStyle w:val="1"/>
        <w:ind w:firstLine="709"/>
        <w:jc w:val="both"/>
        <w:rPr>
          <w:b w:val="0"/>
          <w:sz w:val="28"/>
          <w:szCs w:val="28"/>
        </w:rPr>
      </w:pP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 xml:space="preserve">Финансовый механизм всегда играл важную роль в деятельности предприятий. В условиях рыночных отношений его значение не только возрастает, но и качественно изменяется. Из пассивного распределительного механизма вновь созданной стоимости он превратился в основной регулятор хозяйственной деятельности. Поэтому к финансовым отношениям в период становления рынка привлечено внимание специалистов всех уровней. </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В настоящее время наиболее оптимальным подходом, выработанным современной цивилизацией, является социально ориентированный рынок, поэтому в стратегии украинских реформ нужно учитывать тот факт, что проблемы финансового обеспечения предприятий в административной экономике решались в строго централизованном порядке, а сегодня предприятия вынуждены решать эти проблемы самостоятельно.</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Выбор указанной темы обусловливается тем, что в настоящее время, к сожалению, исследование процесса обеспечения деятельности предприятий финансовыми ресурсами имеет ограниченный характер, не используется комплексный подход, не учитывается влияние фактора времени, игнорируется проведение маркетинговых исследований, что в значительной степени ограничивает возможность эффективно управлять финансовой деятельностью предприятий.</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Целью данной работы является определение сущности финансового механизма на предприятии в современных условиях.</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Для достижения этой цели потребуется решить следующие задачи:</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рассмотреть понятие и структуру финансового механизма;</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оценить основные методы управления;</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рассмотреть сущность экономической категории финансового риска.</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Актуальность исследования темы заключается в том, что на сегодняшний день практическую значимость приобретают проблемы широкого развития качественного управления финансами на предприятиях.</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Объектом исследования является финансовый менеджмент на предприятии.</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Предметом исследования – финансовый механизм.</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 xml:space="preserve">В ходе написания курсовой были использованы методы исследования: метод анализа экономической литературы, посвященной теоретико-методологическим основам исследования валютного рынка, методы экономического анализа, синтеза, метод сравнения. </w:t>
      </w:r>
    </w:p>
    <w:p w:rsidR="00FB01D6" w:rsidRPr="009A2D9C" w:rsidRDefault="00FB01D6" w:rsidP="009A2D9C">
      <w:pPr>
        <w:spacing w:after="0" w:line="360" w:lineRule="auto"/>
        <w:ind w:firstLine="709"/>
        <w:jc w:val="both"/>
        <w:rPr>
          <w:rFonts w:ascii="Times New Roman" w:hAnsi="Times New Roman"/>
          <w:sz w:val="28"/>
          <w:szCs w:val="28"/>
        </w:rPr>
      </w:pPr>
      <w:r w:rsidRPr="009A2D9C">
        <w:rPr>
          <w:rFonts w:ascii="Times New Roman" w:hAnsi="Times New Roman"/>
          <w:sz w:val="28"/>
          <w:szCs w:val="28"/>
        </w:rPr>
        <w:t>Теоретическая часть курсовой работы состоит из 3-х разделов. Они посвящены рассмотрению методологических основ финансового механизма.</w:t>
      </w:r>
    </w:p>
    <w:p w:rsidR="0003336D" w:rsidRPr="009A2D9C" w:rsidRDefault="00E91C84" w:rsidP="009A2D9C">
      <w:pPr>
        <w:pStyle w:val="1"/>
        <w:numPr>
          <w:ilvl w:val="0"/>
          <w:numId w:val="5"/>
        </w:numPr>
        <w:ind w:left="0" w:firstLine="709"/>
        <w:jc w:val="both"/>
        <w:rPr>
          <w:b w:val="0"/>
          <w:sz w:val="28"/>
        </w:rPr>
      </w:pPr>
      <w:r w:rsidRPr="009A2D9C">
        <w:rPr>
          <w:b w:val="0"/>
          <w:sz w:val="28"/>
        </w:rPr>
        <w:br w:type="page"/>
      </w:r>
      <w:bookmarkStart w:id="1" w:name="_Toc233647397"/>
      <w:r w:rsidRPr="009A2D9C">
        <w:rPr>
          <w:b w:val="0"/>
          <w:sz w:val="28"/>
        </w:rPr>
        <w:t xml:space="preserve">Понятие и </w:t>
      </w:r>
      <w:r w:rsidR="0003336D" w:rsidRPr="009A2D9C">
        <w:rPr>
          <w:b w:val="0"/>
          <w:sz w:val="28"/>
        </w:rPr>
        <w:t>структура финансового механизма</w:t>
      </w:r>
      <w:bookmarkEnd w:id="1"/>
    </w:p>
    <w:p w:rsidR="007015C0" w:rsidRPr="009A2D9C" w:rsidRDefault="007015C0" w:rsidP="009A2D9C">
      <w:pPr>
        <w:spacing w:after="0" w:line="360" w:lineRule="auto"/>
        <w:ind w:firstLine="709"/>
        <w:jc w:val="both"/>
        <w:rPr>
          <w:rFonts w:ascii="Times New Roman" w:hAnsi="Times New Roman"/>
          <w:sz w:val="28"/>
        </w:rPr>
      </w:pP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Финансы выступают инструментом воздействия на производственно-торговый процесс хозяйствующего субъекта. Это воздействие осуществляется финансовым механизмом. </w:t>
      </w:r>
    </w:p>
    <w:p w:rsidR="007015C0"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В связи с этим, ф</w:t>
      </w:r>
      <w:r w:rsidR="0003336D" w:rsidRPr="009A2D9C">
        <w:rPr>
          <w:rFonts w:ascii="Times New Roman" w:hAnsi="Times New Roman"/>
          <w:sz w:val="28"/>
        </w:rPr>
        <w:t xml:space="preserve">инансовый механизма </w:t>
      </w:r>
      <w:r w:rsidRPr="009A2D9C">
        <w:rPr>
          <w:rFonts w:ascii="Times New Roman" w:hAnsi="Times New Roman"/>
          <w:sz w:val="28"/>
        </w:rPr>
        <w:t xml:space="preserve">можно определить как </w:t>
      </w:r>
      <w:r w:rsidR="0003336D" w:rsidRPr="009A2D9C">
        <w:rPr>
          <w:rFonts w:ascii="Times New Roman" w:hAnsi="Times New Roman"/>
          <w:sz w:val="28"/>
        </w:rPr>
        <w:t xml:space="preserve"> действия финансовых рычагов, выражающихся в организации, планировании и стимулировании использования финансовых ресурсов. </w:t>
      </w:r>
    </w:p>
    <w:p w:rsidR="007015C0"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Существует множество точек зрения на определение структуры финансового механизма.</w:t>
      </w:r>
    </w:p>
    <w:p w:rsidR="007015C0"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Так, автор учебного пособия по финансовому менеджменту Литовских А.М. [7] рассматривает структуру финансового механизма, как </w:t>
      </w:r>
      <w:r w:rsidR="0003336D" w:rsidRPr="009A2D9C">
        <w:rPr>
          <w:rFonts w:ascii="Times New Roman" w:hAnsi="Times New Roman"/>
          <w:sz w:val="28"/>
        </w:rPr>
        <w:t xml:space="preserve">пять взаимосвязанных элементов: </w:t>
      </w:r>
    </w:p>
    <w:p w:rsidR="007015C0"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финансовые методы;</w:t>
      </w:r>
    </w:p>
    <w:p w:rsidR="007015C0"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финансовые рычаги;</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правовое </w:t>
      </w:r>
      <w:r w:rsidR="007015C0" w:rsidRPr="009A2D9C">
        <w:rPr>
          <w:rFonts w:ascii="Times New Roman" w:hAnsi="Times New Roman"/>
          <w:sz w:val="28"/>
        </w:rPr>
        <w:t>обеспечение;</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нормативное </w:t>
      </w:r>
      <w:r w:rsidR="007015C0" w:rsidRPr="009A2D9C">
        <w:rPr>
          <w:rFonts w:ascii="Times New Roman" w:hAnsi="Times New Roman"/>
          <w:sz w:val="28"/>
        </w:rPr>
        <w:t>обеспечение;</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информационное обеспечение.</w:t>
      </w:r>
    </w:p>
    <w:p w:rsidR="007015C0"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Рассмотрим подробнее данные элементы.</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Финансовый метод можно определить как способ действия финансовых отношений на хозяйственный процесс, которые действуют в двух направлениях: по линии управления движением финансовых ресурсов и по линии рыночных коммерческих отношений, связанных с соизмерением затрат и результатов, с материальными стимулированием и ответственностью за эффективным использованием денежных фондов. Рыночное содержание в финансовые методы вкладывается не случайно.</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Это обусловлено тем, что функции финансов в сфере производства и обращения тесно связаны с коммерческим расчетом. Коммерческий расчет представляет собой соизмерение в денежной (стоимостной) форме затрат и результатов хозяйственной деятельности. Целью применения коммерческого расчета является получение максимальных доходов или прибыли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 При этом необходимо рассчитать и сопоставить различные варианты вложения капитала по заранее принятому критерию выбора (максимум дохода или максимум прибыли на рубль капитала, минимум денежных расходов и финансовых потерь и др.).</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Действие финансовых методов проявляется в образовании и использовании денежных фондов. </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Финансовый рычаг представляет собой прием действия финансового метода. </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К финансовым рычагам относятся прибыль, доходы, амортизационные отчисления, экономические фонды целевого назначения, финансовые санкции, арендная плата, процентные ставки по ссудам, депозитам, облигациям, паевые взносы, вклады в уставный капитал, портфельные инвестиции, дивиденды, дисконт, котировка валютного курса рубля и т. п. </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Правовое обеспечение функционирования финансового механизма включает законодательные акты, постановления, приказы, циркулярные письма и другие правовые документы органов управления. </w:t>
      </w:r>
    </w:p>
    <w:p w:rsidR="007015C0"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Нормативное обеспечение функционирования финансового механизма образуют инструкции, нормативы, нормы, тарифные ставки, методические указания и разъяснения и т. п.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Информационное обеспечение функционирования финансового механизма состоит из разного рода и вида экономической, коммерческой, финансовой и прочей информации. К финансовой информации относится осведомление о финансовой устойчивости и платежеспособности своих партнеров и конкурентов, о ценах, курсах, дивидендах, процентах на товарном, фондовом и валютном рынках и т. п.; сообщение о положении дел на биржевом, внебиржевом рынках, о финансовой и коммерческой деятельности любых достойных внимания хозяйствующих субъектах; различные другие сведения.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Финансовый же механизм вносит свою специфику в трактовку проблемы открытости-закрытости</w:t>
      </w:r>
      <w:r w:rsidR="00397544" w:rsidRPr="009A2D9C">
        <w:rPr>
          <w:rFonts w:ascii="Times New Roman" w:hAnsi="Times New Roman"/>
          <w:sz w:val="28"/>
        </w:rPr>
        <w:t xml:space="preserve"> предприятия</w:t>
      </w:r>
      <w:r w:rsidRPr="009A2D9C">
        <w:rPr>
          <w:rFonts w:ascii="Times New Roman" w:hAnsi="Times New Roman"/>
          <w:sz w:val="28"/>
        </w:rPr>
        <w:t xml:space="preserve">.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Здесь следует выделить три обстоятельства: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1) предприятие (фирма) для достижения собственных целей использует собственные и заемные средства,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2) деятельность предприятия (фирмы) протекает во времени,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3) происходит разделение собственности и функции в самых различных комбинациях</w:t>
      </w:r>
      <w:r w:rsidR="00397544" w:rsidRPr="009A2D9C">
        <w:rPr>
          <w:rFonts w:ascii="Times New Roman" w:hAnsi="Times New Roman"/>
          <w:sz w:val="28"/>
        </w:rPr>
        <w:t>.</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Такая специфика приводит к необходимости использования кредитов банков (и других кредитных учреждений) и появлению на предприятии дебиторской и кредиторской задолженностей. Сразу же необходимо заметить, что между первым и вторым имеется существенное различие. Кредит обладает свойствами срочности, платности, возвратности. Кредиторская же и дебиторская задолженности не обладают свойством платности, другие же свойства (срочности, возвратности) проявляются по-другому.</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С точки зрения финансового механизма функционирования предприятия предпочтительным представляется некоторое превышение кредиторской задолженности над дебиторской. Это позволяет предприятию в большей степени использовать чужие ресурсы для решения собственных проблем. Однако это правило не является абсолютным. Ограничением “сверху” в данном случае выступают размер превышения и сроки оплаты кредиторской и дебиторской задолженностей.</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В нормально работающей рыночной экономике перечисленные выше проблемы, как правило, не возникают. Существует система взаимозависимости фирм друг от друга, поэтому сформулированным выше правилом фирмы могут пользоваться для улучшения собственного финансового положения.</w:t>
      </w:r>
    </w:p>
    <w:p w:rsidR="00397544" w:rsidRPr="009A2D9C" w:rsidRDefault="00397544" w:rsidP="009A2D9C">
      <w:pPr>
        <w:spacing w:after="0" w:line="360" w:lineRule="auto"/>
        <w:ind w:firstLine="709"/>
        <w:jc w:val="both"/>
        <w:rPr>
          <w:rFonts w:ascii="Times New Roman" w:hAnsi="Times New Roman"/>
          <w:sz w:val="28"/>
        </w:rPr>
      </w:pPr>
      <w:r w:rsidRPr="009A2D9C">
        <w:rPr>
          <w:rFonts w:ascii="Times New Roman" w:hAnsi="Times New Roman"/>
          <w:sz w:val="28"/>
        </w:rPr>
        <w:t>Другие авторы [9] трактую понятие финансового механизма предприятия в другом аспекте. Рассмотрим подробнее данную точку зрения.</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Механизм финансового менеджмента представляет собой совокупность основных элементов воздействия на процесс разработки и реализации управленческих решений в области финансовой деятельности предприятия. В структуру механизма финансового менеджмента входят следующие элементы:</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1. Система регулирования финансовой деятельности включает:</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Государственное нормативно-правовое регулирование финансовой деятельности предприятия (принятие законов и других нормативных актов, регулирующих финансовую деятельность предприятий).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Рыночный механизм регулирования финансовой деятельности предприятия. Этот механизм формируется прежде всего в сфере финансового рынка в разрезе отдельных его видов и сегментов.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Внутренний механизм регулирования отдельных аспектов финансовой деятельности предприятия. Механизм такого регулирования формируется в рамках самого предприятия, соответственно регламентируя те или иные оперативные управленческие решения по вопросам его финансовой деятельности.</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2. Система внешней поддержки финансовой деятельности предприятия включает:</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Государственное и другие внешние формы финансирования предприятия.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Кредитование предприятия. Этот механизм основан на предоставлении предприятию различными кредитными институтами разнообразных форм кредита.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Лизинг (аренда). Этот механизм основан на предоставлении в пользование предприятию целостных имущественных комплексов, отдельных видов необоротных активов за определенную плату на предусмотренный период.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Страхование. Механизм страхования направлен на финансовую защиту активов предприятия и возмещение возможных его убытков при реализации отдельных финансовых рисков.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Прочие формы внешней поддержки финансовой деятельности предприятия. (лицензирование, государственную экспертизу инвестиционных проектов).</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3. Система финансовых рычагов включает следующие основные формы воздействия на процесс принятия и реализации управленческих решений в области финансовой деятельности:</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Цену.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Процент.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Прибыль.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Амортизационные отчисл</w:t>
      </w:r>
      <w:r w:rsidR="00397544" w:rsidRPr="009A2D9C">
        <w:rPr>
          <w:rFonts w:ascii="Times New Roman" w:hAnsi="Times New Roman"/>
          <w:sz w:val="28"/>
        </w:rPr>
        <w:t>е</w:t>
      </w:r>
      <w:r w:rsidRPr="009A2D9C">
        <w:rPr>
          <w:rFonts w:ascii="Times New Roman" w:hAnsi="Times New Roman"/>
          <w:sz w:val="28"/>
        </w:rPr>
        <w:t xml:space="preserve">ния.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Чистый денежный поток.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Дивиденды.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Синергизм.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Пени, штрафы, неустойки.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Прочие экономические рычаги.</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Система финансовых методов состоит из следующих основных способов и приемов, с помощью которых обосновываются управленческие решения:</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Метод технико-экономических расчетов.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Балансовый метод.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Экономико-статистические методы.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Экономико-математические методы.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Экспертные методы (методы экспертных оценок).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Методы дисконтирования стоимости.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Методы наращения стоимости (компаундинга).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Методы диверсификации.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Методы амортизации активов.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Методы хеджирования.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Другие финансовые методы.</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5. Система финансовых инструментов состоит из следующих контрактных обязательств, обеспечивающих механизм реализации отдельных управленческих решений предприятия и фиксирующих его финансовые отношения с другими экономическими объектами:</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Платежные инструменты (платежные поручения, чеки, аккредитивы и т.п.).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Кредитные инструменты (договоры о кредитовании, векселя и т.п.).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Депозитные инструменты (депозитные договоры, депозитные сертификаты и т.п.).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Инструменты инвестирования (акции, инвестиционные сертификаты и т.п.). </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Инструменты страхования (страховой договор, страховой полис и т.п.).</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Прочие виды финансовых инструментов.</w:t>
      </w:r>
    </w:p>
    <w:p w:rsidR="00397544" w:rsidRPr="009A2D9C" w:rsidRDefault="0003336D" w:rsidP="009A2D9C">
      <w:pPr>
        <w:spacing w:after="0" w:line="360" w:lineRule="auto"/>
        <w:ind w:firstLine="709"/>
        <w:jc w:val="both"/>
        <w:rPr>
          <w:rFonts w:ascii="Times New Roman" w:hAnsi="Times New Roman"/>
          <w:sz w:val="28"/>
        </w:rPr>
      </w:pPr>
      <w:r w:rsidRPr="009A2D9C">
        <w:rPr>
          <w:rFonts w:ascii="Times New Roman" w:hAnsi="Times New Roman"/>
          <w:sz w:val="28"/>
        </w:rPr>
        <w:t>Эффективный механизм финансового менеджмента позволяет в полном объеме реализовать стоящие перед ним цели и задачи, способствует результативному осуществлению функций финансового управления предприятием.</w:t>
      </w:r>
      <w:r w:rsidR="00397544" w:rsidRPr="009A2D9C">
        <w:rPr>
          <w:rFonts w:ascii="Times New Roman" w:hAnsi="Times New Roman"/>
          <w:sz w:val="28"/>
        </w:rPr>
        <w:t xml:space="preserve"> Проанализируем методы управления финансовым механизмом на предприятии.</w:t>
      </w:r>
    </w:p>
    <w:p w:rsidR="0030506D" w:rsidRPr="009A2D9C" w:rsidRDefault="0030506D" w:rsidP="009A2D9C">
      <w:pPr>
        <w:pStyle w:val="1"/>
        <w:ind w:firstLine="709"/>
        <w:jc w:val="both"/>
        <w:rPr>
          <w:b w:val="0"/>
          <w:sz w:val="28"/>
          <w:lang w:val="en-US"/>
        </w:rPr>
      </w:pPr>
    </w:p>
    <w:p w:rsidR="0003336D" w:rsidRPr="009A2D9C" w:rsidRDefault="00397544" w:rsidP="009A2D9C">
      <w:pPr>
        <w:pStyle w:val="1"/>
        <w:ind w:firstLine="709"/>
        <w:jc w:val="both"/>
        <w:rPr>
          <w:b w:val="0"/>
          <w:sz w:val="28"/>
        </w:rPr>
      </w:pPr>
      <w:bookmarkStart w:id="2" w:name="_Toc233647398"/>
      <w:r w:rsidRPr="009A2D9C">
        <w:rPr>
          <w:b w:val="0"/>
          <w:sz w:val="28"/>
        </w:rPr>
        <w:t xml:space="preserve">2. </w:t>
      </w:r>
      <w:r w:rsidR="0003336D" w:rsidRPr="009A2D9C">
        <w:rPr>
          <w:b w:val="0"/>
          <w:sz w:val="28"/>
        </w:rPr>
        <w:t>Финансовый менеджмент</w:t>
      </w:r>
      <w:bookmarkEnd w:id="2"/>
    </w:p>
    <w:p w:rsidR="00397544" w:rsidRPr="009A2D9C" w:rsidRDefault="00397544" w:rsidP="009A2D9C">
      <w:pPr>
        <w:spacing w:after="0" w:line="360" w:lineRule="auto"/>
        <w:ind w:firstLine="709"/>
        <w:jc w:val="both"/>
        <w:rPr>
          <w:rFonts w:ascii="Times New Roman" w:hAnsi="Times New Roman"/>
          <w:sz w:val="28"/>
        </w:rPr>
      </w:pP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Основные задачи, стоящие перед финансовым менеджером, определяются под влиянием целого ряда факторов: конкурентной среды, необходимости постоянного технологического совершенствования, потребности в капитальных вложениях, меняющегося налогового законодательства, мировой конъюнктуры, политической нестабильности, информационных тенденций, изменений процентных ставок и ситуации на фондовом рынке формируя соответствующую финансовую политику, финансовый менеджер должен разработать алгоритм достижения финансового успеха.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Максимизация средств предприятия благодаря выбору способов финансирования, проведению соответствующей дивидендной политики и минимизации рисков при получении чистой прибыли — задачи текущей и перспективной деятельности в области управления финансами, В общем комплексе задач финансового менеджера можно выделить пять основных блоков:</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финансовое планирование;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управление ресурсами;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управление структурой капитала;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инвестиционную деятельность;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контроль и анализ результатов.</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Каждый из этих блоков представляет отдельный сегмент финансового управления, направленный на</w:t>
      </w:r>
      <w:r w:rsidR="00397544" w:rsidRPr="009A2D9C">
        <w:rPr>
          <w:rFonts w:ascii="Times New Roman" w:hAnsi="Times New Roman"/>
          <w:sz w:val="28"/>
        </w:rPr>
        <w:t xml:space="preserve"> достижение общего результата, -</w:t>
      </w:r>
      <w:r w:rsidRPr="009A2D9C">
        <w:rPr>
          <w:rFonts w:ascii="Times New Roman" w:hAnsi="Times New Roman"/>
          <w:sz w:val="28"/>
        </w:rPr>
        <w:t xml:space="preserve"> тактических и стратегических целей развития предприятия.</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Финансовое планирование обеспечивает составление различных смет и бюджетов, определяет количество необходимых ресурсов.</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Управление финансовыми ресурсами определяет направление движения денежных потоков с момента формирования товарно-материальных запасов до завершения всех расчетов, а затем распределения и использования полученного финансового результата.</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Структура капитала многом предопределяет внутренние и внешние источники финансирования как долгосрочные и краткосрочные, допустимые размеры процентной ставки, дебиторскую задолженность, скорость оборота денежных средств, непосредственно влияющие на ликвидность и финансовую результативность.</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Принятие инвестиционных решений предполагает хорошее знание финансовым менеджером фондового рынка, а также собственного имущества, определяющего размеры реальных инвестиций (капитальных вложений) в случае замены или создания новых основных фондов.</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Контроль исполнения финансовых решений и анализ полученных результатов обеспечивают эффективное распределение средств между различными направлениями деятельности предприятия. Такая работа предполагает обработку финансовой информации и представление ее в виде финансовой отчетности. Практика управления финансами определяет набор функций финансового менеджера, исполнение которых является обязательным и не зависит от отраслевой принадлежности и размеров предприятия.</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Финансовый менеджер должен обеспечить:</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в области планирования:</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долгосрочное и краткосрочное финансовое планирование</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составление бюджетов торговых и финансовых операций, а также капитальных затрат,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ценовую политику и прогнозирование объемов продаж,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оценку эффективности затрат,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оценку приобретаемого и реализуемого имущества,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анализ экономических показателей и факторов изменения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объемов производства и продаж;</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в области учета и контроля:</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определение политики бухгалтерского учета,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систему и порядок учета,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учет издержек производства и обращения,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подготовку бухгалтерской отчетности, включая государственную отчетность,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внутреннюю ревизию (аудит),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подготовку информации для руководства о результатах деятельности,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сравнение фактических результатов с плановыми и нормативными показателями;</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в области управления фондами:</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проведение банковских операций,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получение, хранение и выплату наличных денег,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проведение операций с ценными бумагами,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кредитование и взыскание денежных средств,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управление инвестиционным портфелем,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контроль и регулирование денежных операций.</w:t>
      </w:r>
    </w:p>
    <w:p w:rsidR="00397544" w:rsidRPr="009A2D9C" w:rsidRDefault="007015C0" w:rsidP="009A2D9C">
      <w:pPr>
        <w:spacing w:after="0" w:line="360" w:lineRule="auto"/>
        <w:ind w:firstLine="709"/>
        <w:jc w:val="both"/>
        <w:rPr>
          <w:rFonts w:ascii="Times New Roman" w:hAnsi="Times New Roman"/>
          <w:sz w:val="28"/>
          <w:lang w:val="en-US"/>
        </w:rPr>
      </w:pPr>
      <w:r w:rsidRPr="009A2D9C">
        <w:rPr>
          <w:rFonts w:ascii="Times New Roman" w:hAnsi="Times New Roman"/>
          <w:sz w:val="28"/>
        </w:rPr>
        <w:t xml:space="preserve">Активное использование современного программного компьютерного обеспечения, работающего в единой сети, позволяет не только повышать скорость сбора, обработки и использования оперативной информации, но и обеспечивает более высокий уровень контроля ее достоверности, понимание управленческих решений на уровне всей структуры, эффективное финансовое управление, поскольку функции каждого менеджера представляют элементы единой системы. Организационная структура финансового управления на предприятии объединяет всех сотрудников финансовой службы благодаря распределению функциональных обязанностей. </w:t>
      </w:r>
    </w:p>
    <w:p w:rsidR="005A56AC" w:rsidRPr="009A2D9C" w:rsidRDefault="005A56AC" w:rsidP="009A2D9C">
      <w:pPr>
        <w:pStyle w:val="1"/>
        <w:ind w:firstLine="709"/>
        <w:jc w:val="both"/>
        <w:rPr>
          <w:b w:val="0"/>
          <w:sz w:val="28"/>
          <w:lang w:val="en-US"/>
        </w:rPr>
      </w:pPr>
      <w:bookmarkStart w:id="3" w:name="_Toc233647399"/>
    </w:p>
    <w:p w:rsidR="0003336D" w:rsidRPr="009A2D9C" w:rsidRDefault="00397544" w:rsidP="009A2D9C">
      <w:pPr>
        <w:pStyle w:val="1"/>
        <w:ind w:firstLine="709"/>
        <w:jc w:val="both"/>
        <w:rPr>
          <w:b w:val="0"/>
          <w:sz w:val="28"/>
        </w:rPr>
      </w:pPr>
      <w:r w:rsidRPr="009A2D9C">
        <w:rPr>
          <w:b w:val="0"/>
          <w:sz w:val="28"/>
        </w:rPr>
        <w:t xml:space="preserve">3. </w:t>
      </w:r>
      <w:r w:rsidR="00E91C84" w:rsidRPr="009A2D9C">
        <w:rPr>
          <w:b w:val="0"/>
          <w:sz w:val="28"/>
        </w:rPr>
        <w:t>Финансовый риск и способы его снижения</w:t>
      </w:r>
      <w:bookmarkEnd w:id="3"/>
    </w:p>
    <w:p w:rsidR="00397544" w:rsidRPr="009A2D9C" w:rsidRDefault="00397544" w:rsidP="009A2D9C">
      <w:pPr>
        <w:spacing w:after="0" w:line="360" w:lineRule="auto"/>
        <w:ind w:firstLine="709"/>
        <w:jc w:val="both"/>
        <w:rPr>
          <w:rFonts w:ascii="Times New Roman" w:hAnsi="Times New Roman"/>
          <w:sz w:val="28"/>
        </w:rPr>
      </w:pP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Финансовые риски подразделяются на два вида</w:t>
      </w:r>
      <w:r w:rsidR="00397544" w:rsidRPr="009A2D9C">
        <w:rPr>
          <w:rFonts w:ascii="Times New Roman" w:hAnsi="Times New Roman"/>
          <w:sz w:val="28"/>
        </w:rPr>
        <w:t xml:space="preserve"> [17, стр.116]</w:t>
      </w:r>
      <w:r w:rsidRPr="009A2D9C">
        <w:rPr>
          <w:rFonts w:ascii="Times New Roman" w:hAnsi="Times New Roman"/>
          <w:sz w:val="28"/>
        </w:rPr>
        <w:t xml:space="preserve">: </w:t>
      </w:r>
    </w:p>
    <w:p w:rsidR="00397544" w:rsidRPr="009A2D9C" w:rsidRDefault="00E15BA0" w:rsidP="009A2D9C">
      <w:pPr>
        <w:spacing w:after="0" w:line="360" w:lineRule="auto"/>
        <w:ind w:firstLine="709"/>
        <w:jc w:val="both"/>
        <w:rPr>
          <w:rFonts w:ascii="Times New Roman" w:hAnsi="Times New Roman"/>
          <w:sz w:val="28"/>
        </w:rPr>
      </w:pPr>
      <w:r>
        <w:rPr>
          <w:rFonts w:ascii="Times New Roman" w:hAnsi="Times New Roman"/>
          <w:sz w:val="28"/>
        </w:rPr>
        <w:t xml:space="preserve">1) </w:t>
      </w:r>
      <w:r w:rsidR="007015C0" w:rsidRPr="009A2D9C">
        <w:rPr>
          <w:rFonts w:ascii="Times New Roman" w:hAnsi="Times New Roman"/>
          <w:sz w:val="28"/>
        </w:rPr>
        <w:t xml:space="preserve">риски, связанные с покупательной способностью денег;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2) риски, связанные с вложением капитала (инвестиционные риски).</w:t>
      </w:r>
    </w:p>
    <w:p w:rsidR="00397544" w:rsidRPr="009A2D9C" w:rsidRDefault="00397544" w:rsidP="009A2D9C">
      <w:pPr>
        <w:spacing w:after="0" w:line="360" w:lineRule="auto"/>
        <w:ind w:firstLine="709"/>
        <w:jc w:val="both"/>
        <w:rPr>
          <w:rFonts w:ascii="Times New Roman" w:hAnsi="Times New Roman"/>
          <w:sz w:val="28"/>
        </w:rPr>
      </w:pPr>
      <w:r w:rsidRPr="009A2D9C">
        <w:rPr>
          <w:rFonts w:ascii="Times New Roman" w:hAnsi="Times New Roman"/>
          <w:sz w:val="28"/>
        </w:rPr>
        <w:t>К</w:t>
      </w:r>
      <w:r w:rsidR="007015C0" w:rsidRPr="009A2D9C">
        <w:rPr>
          <w:rFonts w:ascii="Times New Roman" w:hAnsi="Times New Roman"/>
          <w:sz w:val="28"/>
        </w:rPr>
        <w:t xml:space="preserve">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Инфляция означает обесценение денег и, соответственно, рост цен. Дефляция - это процесс, обратный инфляции, он выражается в снижении цен и, соответственно, в увеличении покупательной способности денег.</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Дефляционный риск - это риск того, что при росте дефляции происходит падение уровня цен, ухудшение экономических условий предпринимательства и снижение доходов. </w:t>
      </w:r>
    </w:p>
    <w:p w:rsidR="00397544" w:rsidRPr="009A2D9C" w:rsidRDefault="00397544" w:rsidP="009A2D9C">
      <w:pPr>
        <w:spacing w:after="0" w:line="360" w:lineRule="auto"/>
        <w:ind w:firstLine="709"/>
        <w:jc w:val="both"/>
        <w:rPr>
          <w:rFonts w:ascii="Times New Roman" w:hAnsi="Times New Roman"/>
          <w:sz w:val="28"/>
        </w:rPr>
      </w:pPr>
      <w:r w:rsidRPr="009A2D9C">
        <w:rPr>
          <w:rFonts w:ascii="Times New Roman" w:hAnsi="Times New Roman"/>
          <w:sz w:val="28"/>
        </w:rPr>
        <w:t>В</w:t>
      </w:r>
      <w:r w:rsidR="007015C0" w:rsidRPr="009A2D9C">
        <w:rPr>
          <w:rFonts w:ascii="Times New Roman" w:hAnsi="Times New Roman"/>
          <w:sz w:val="28"/>
        </w:rPr>
        <w:t xml:space="preserve">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Инвестиционные риски включают в себя следующие подвиды рисков: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1) риск упущенной выгоды;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2) риск снижения доходности;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3) риск прямых финансовых потерь.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т.п.).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Риск снижения доходности может возникнуть в результате уменьшения размера процентов и дивидендов по портфельным инвестициям, по вкладам и кредитам. </w:t>
      </w:r>
    </w:p>
    <w:p w:rsidR="00397544" w:rsidRPr="009A2D9C" w:rsidRDefault="00397544" w:rsidP="009A2D9C">
      <w:pPr>
        <w:spacing w:after="0" w:line="360" w:lineRule="auto"/>
        <w:ind w:firstLine="709"/>
        <w:jc w:val="both"/>
        <w:rPr>
          <w:rFonts w:ascii="Times New Roman" w:hAnsi="Times New Roman"/>
          <w:sz w:val="28"/>
        </w:rPr>
      </w:pPr>
      <w:r w:rsidRPr="009A2D9C">
        <w:rPr>
          <w:rFonts w:ascii="Times New Roman" w:hAnsi="Times New Roman"/>
          <w:sz w:val="28"/>
        </w:rPr>
        <w:t>Р</w:t>
      </w:r>
      <w:r w:rsidR="007015C0" w:rsidRPr="009A2D9C">
        <w:rPr>
          <w:rFonts w:ascii="Times New Roman" w:hAnsi="Times New Roman"/>
          <w:sz w:val="28"/>
        </w:rPr>
        <w:t xml:space="preserve">иск снижения доходности включает в себя следующие разновидности: процентные риски и кредитные риски.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К процентным рискам относится опасность потерь коммерческими банками, кредитными учреждениями, инвестиционными институтами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w:t>
      </w:r>
      <w:r w:rsidR="00397544" w:rsidRPr="009A2D9C">
        <w:rPr>
          <w:rFonts w:ascii="Times New Roman" w:hAnsi="Times New Roman"/>
          <w:sz w:val="28"/>
        </w:rPr>
        <w:t>ением дивидендов по акциям, про</w:t>
      </w:r>
      <w:r w:rsidRPr="009A2D9C">
        <w:rPr>
          <w:rFonts w:ascii="Times New Roman" w:hAnsi="Times New Roman"/>
          <w:sz w:val="28"/>
        </w:rPr>
        <w:t xml:space="preserve">центных ставок на рынке по облигациям, сертификатам и другим ценным бумагам.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выше условиях.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 но он уже связан сделанным им выпуском ценных бумаг. </w:t>
      </w:r>
    </w:p>
    <w:p w:rsidR="00397544" w:rsidRPr="009A2D9C" w:rsidRDefault="00397544" w:rsidP="009A2D9C">
      <w:pPr>
        <w:spacing w:after="0" w:line="360" w:lineRule="auto"/>
        <w:ind w:firstLine="709"/>
        <w:jc w:val="both"/>
        <w:rPr>
          <w:rFonts w:ascii="Times New Roman" w:hAnsi="Times New Roman"/>
          <w:sz w:val="28"/>
        </w:rPr>
      </w:pPr>
      <w:r w:rsidRPr="009A2D9C">
        <w:rPr>
          <w:rFonts w:ascii="Times New Roman" w:hAnsi="Times New Roman"/>
          <w:sz w:val="28"/>
        </w:rPr>
        <w:t>Э</w:t>
      </w:r>
      <w:r w:rsidR="007015C0" w:rsidRPr="009A2D9C">
        <w:rPr>
          <w:rFonts w:ascii="Times New Roman" w:hAnsi="Times New Roman"/>
          <w:sz w:val="28"/>
        </w:rPr>
        <w:t xml:space="preserve">тот вид риска при быстром росте процентных ставок в условиях инфляции имеет значение и для краткосрочных бумаг.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Кредитный риск может быть также разновидностью рисков прямых финансовых потерь.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Риски прямых финансовых потерь включают в себя следующие разновидности: биржевой риск, селективный риск, риск банкротства, а также кредитный риск.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 </w:t>
      </w:r>
    </w:p>
    <w:p w:rsidR="00397544" w:rsidRPr="009A2D9C" w:rsidRDefault="00397544" w:rsidP="009A2D9C">
      <w:pPr>
        <w:spacing w:after="0" w:line="360" w:lineRule="auto"/>
        <w:ind w:firstLine="709"/>
        <w:jc w:val="both"/>
        <w:rPr>
          <w:rFonts w:ascii="Times New Roman" w:hAnsi="Times New Roman"/>
          <w:sz w:val="28"/>
        </w:rPr>
      </w:pPr>
      <w:r w:rsidRPr="009A2D9C">
        <w:rPr>
          <w:rFonts w:ascii="Times New Roman" w:hAnsi="Times New Roman"/>
          <w:sz w:val="28"/>
        </w:rPr>
        <w:t>С</w:t>
      </w:r>
      <w:r w:rsidR="007015C0" w:rsidRPr="009A2D9C">
        <w:rPr>
          <w:rFonts w:ascii="Times New Roman" w:hAnsi="Times New Roman"/>
          <w:sz w:val="28"/>
        </w:rPr>
        <w:t xml:space="preserve">елективные риски (от лат. selectio - выбор, отбор)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Риск банкротства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Финансовый риск представляет собой функцию времени. Как правило, степень риска для данного финансового актива или варианта вложения капитала увеличивается во времени. Например, убытки импортера сегодня зависят от времени от момента заключения контракта до срока платежа по сделке, так как курсы иностранной валюты по отношению к российскому рублю продолжают расти.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В зарубежной практике в качестве метода количественного определения риска вложения капитала предлагается использовать древо вероятностей.</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Этот метод позволяет точно определить вероятные будущие денежные потоки инвестиционного проекта в их связи с результатами предыдущих периодов времени. Если проект вложения капитала приемлем в первом периоде времени, то он может быть также приемлем и в последующих периодах времени. </w:t>
      </w:r>
    </w:p>
    <w:p w:rsidR="00397544"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 xml:space="preserve">Если же предполагается, что денежные потоки в разных периодах времени являются независимыми друг от друга, тогда необходимо определить вероятное распределение результатов денежных потоков для каждого периода времени. </w:t>
      </w:r>
    </w:p>
    <w:p w:rsidR="00CD339D" w:rsidRPr="009A2D9C" w:rsidRDefault="007015C0" w:rsidP="009A2D9C">
      <w:pPr>
        <w:spacing w:after="0" w:line="360" w:lineRule="auto"/>
        <w:ind w:firstLine="709"/>
        <w:jc w:val="both"/>
        <w:rPr>
          <w:rFonts w:ascii="Times New Roman" w:hAnsi="Times New Roman"/>
          <w:sz w:val="28"/>
        </w:rPr>
      </w:pPr>
      <w:r w:rsidRPr="009A2D9C">
        <w:rPr>
          <w:rFonts w:ascii="Times New Roman" w:hAnsi="Times New Roman"/>
          <w:sz w:val="28"/>
        </w:rPr>
        <w:t>В случае, когда связь между денежными потоками в разных периодах времени существует, необходимо принять данную зависимость и на ее основе представить будущие события так, как они могут произойти.</w:t>
      </w:r>
      <w:bookmarkStart w:id="4" w:name="_Toc233647400"/>
    </w:p>
    <w:p w:rsidR="00E91C84" w:rsidRPr="009A2D9C" w:rsidRDefault="00CD339D" w:rsidP="009A2D9C">
      <w:pPr>
        <w:spacing w:after="0" w:line="360" w:lineRule="auto"/>
        <w:ind w:firstLine="709"/>
        <w:jc w:val="both"/>
        <w:rPr>
          <w:rFonts w:ascii="Times New Roman" w:hAnsi="Times New Roman"/>
          <w:sz w:val="28"/>
        </w:rPr>
      </w:pPr>
      <w:r w:rsidRPr="009A2D9C">
        <w:rPr>
          <w:rFonts w:ascii="Times New Roman" w:hAnsi="Times New Roman"/>
          <w:sz w:val="28"/>
        </w:rPr>
        <w:br w:type="page"/>
      </w:r>
      <w:r w:rsidR="00E91C84" w:rsidRPr="009A2D9C">
        <w:rPr>
          <w:rStyle w:val="10"/>
          <w:b w:val="0"/>
          <w:sz w:val="28"/>
        </w:rPr>
        <w:t>Заключение</w:t>
      </w:r>
      <w:bookmarkEnd w:id="4"/>
    </w:p>
    <w:p w:rsidR="00FB01D6" w:rsidRPr="009A2D9C" w:rsidRDefault="00FB01D6" w:rsidP="009A2D9C">
      <w:pPr>
        <w:pStyle w:val="a3"/>
        <w:spacing w:line="360" w:lineRule="auto"/>
        <w:ind w:firstLine="709"/>
        <w:rPr>
          <w:sz w:val="28"/>
          <w:szCs w:val="28"/>
        </w:rPr>
      </w:pPr>
    </w:p>
    <w:p w:rsidR="00FB01D6" w:rsidRPr="009A2D9C" w:rsidRDefault="00FB01D6" w:rsidP="009A2D9C">
      <w:pPr>
        <w:pStyle w:val="a3"/>
        <w:spacing w:line="360" w:lineRule="auto"/>
        <w:ind w:firstLine="709"/>
        <w:rPr>
          <w:sz w:val="28"/>
          <w:szCs w:val="28"/>
        </w:rPr>
      </w:pPr>
      <w:r w:rsidRPr="009A2D9C">
        <w:rPr>
          <w:sz w:val="28"/>
          <w:szCs w:val="28"/>
        </w:rPr>
        <w:t>Исследование финансового механизма, представленное в настоящей курсовой позволяет сделать следующие выводы.</w:t>
      </w:r>
    </w:p>
    <w:p w:rsidR="00FB01D6" w:rsidRPr="009A2D9C" w:rsidRDefault="00FB01D6" w:rsidP="009A2D9C">
      <w:pPr>
        <w:pStyle w:val="a3"/>
        <w:spacing w:line="360" w:lineRule="auto"/>
        <w:ind w:firstLine="709"/>
        <w:rPr>
          <w:sz w:val="28"/>
          <w:szCs w:val="28"/>
        </w:rPr>
      </w:pPr>
      <w:r w:rsidRPr="009A2D9C">
        <w:rPr>
          <w:sz w:val="28"/>
          <w:szCs w:val="28"/>
        </w:rPr>
        <w:t>Финансовый механизм предприятий - это система управления финансами предприятия, предназначенная для организации взаимодействия финансовых отношений и фондов денежных средств с целью эффективного их воздействия на конечные результаты производства, устанавливаемая государством в соответствии с требованиями экономических законов.</w:t>
      </w:r>
    </w:p>
    <w:p w:rsidR="00FB01D6" w:rsidRPr="009A2D9C" w:rsidRDefault="00FB01D6" w:rsidP="009A2D9C">
      <w:pPr>
        <w:pStyle w:val="a3"/>
        <w:spacing w:line="360" w:lineRule="auto"/>
        <w:ind w:firstLine="709"/>
        <w:rPr>
          <w:sz w:val="28"/>
          <w:szCs w:val="28"/>
        </w:rPr>
      </w:pPr>
      <w:r w:rsidRPr="009A2D9C">
        <w:rPr>
          <w:sz w:val="28"/>
          <w:szCs w:val="28"/>
        </w:rPr>
        <w:t>Финансовый механизм предприятий является центральным во всем финансовом механизме, что объясняется ведущей ролью финансов сферы материального производства.</w:t>
      </w:r>
    </w:p>
    <w:p w:rsidR="00FB01D6" w:rsidRPr="009A2D9C" w:rsidRDefault="00FB01D6" w:rsidP="009A2D9C">
      <w:pPr>
        <w:pStyle w:val="a3"/>
        <w:spacing w:line="360" w:lineRule="auto"/>
        <w:ind w:firstLine="709"/>
        <w:rPr>
          <w:sz w:val="28"/>
          <w:szCs w:val="28"/>
        </w:rPr>
      </w:pPr>
      <w:r w:rsidRPr="009A2D9C">
        <w:rPr>
          <w:sz w:val="28"/>
          <w:szCs w:val="28"/>
        </w:rPr>
        <w:t>Финансовый механизм предприятий должен способствовать наиболее полной и эффективной реализации финансами своих функций и их взаимодействию. Прежде всего, с помощью механизма управления финансами предприятий достигается обеспеченность их необходимыми денежными средствами.</w:t>
      </w:r>
    </w:p>
    <w:p w:rsidR="00FB01D6" w:rsidRPr="009A2D9C" w:rsidRDefault="00FB01D6" w:rsidP="009A2D9C">
      <w:pPr>
        <w:pStyle w:val="a3"/>
        <w:spacing w:line="360" w:lineRule="auto"/>
        <w:ind w:firstLine="709"/>
        <w:rPr>
          <w:sz w:val="28"/>
          <w:szCs w:val="28"/>
        </w:rPr>
      </w:pPr>
      <w:r w:rsidRPr="009A2D9C">
        <w:rPr>
          <w:sz w:val="28"/>
          <w:szCs w:val="28"/>
        </w:rPr>
        <w:t>К функциям финансов на предприятии относятся следующие: обеспечение предприятия денежными средствами; распределительная; контрольная, которые взаимосвязаны между собой.</w:t>
      </w:r>
    </w:p>
    <w:p w:rsidR="00FB01D6" w:rsidRPr="009A2D9C" w:rsidRDefault="00FB01D6" w:rsidP="009A2D9C">
      <w:pPr>
        <w:pStyle w:val="a3"/>
        <w:spacing w:line="360" w:lineRule="auto"/>
        <w:ind w:firstLine="709"/>
        <w:rPr>
          <w:sz w:val="28"/>
          <w:szCs w:val="28"/>
        </w:rPr>
      </w:pPr>
      <w:r w:rsidRPr="009A2D9C">
        <w:rPr>
          <w:sz w:val="28"/>
          <w:szCs w:val="28"/>
        </w:rPr>
        <w:t>Функция обеспечения предприятия денежными средствами тесно связана с распределительной функцией финансов предприятий, осуществляющейся с помощью финансового механизма.</w:t>
      </w:r>
    </w:p>
    <w:p w:rsidR="00FB01D6" w:rsidRPr="009A2D9C" w:rsidRDefault="00FB01D6" w:rsidP="009A2D9C">
      <w:pPr>
        <w:pStyle w:val="a3"/>
        <w:spacing w:line="360" w:lineRule="auto"/>
        <w:ind w:firstLine="709"/>
        <w:rPr>
          <w:sz w:val="28"/>
          <w:szCs w:val="28"/>
        </w:rPr>
      </w:pPr>
      <w:r w:rsidRPr="009A2D9C">
        <w:rPr>
          <w:sz w:val="28"/>
          <w:szCs w:val="28"/>
        </w:rPr>
        <w:t>Распределительные отношения на предприятии оказывают очень сильное влияние на конечные результаты. На предприятии распределяется выручка от реализации продукции. Часть ее идет на возмещение затрат предприятия, т.е. себестоимость продукции, а другая - представляет собой ее прибыль. Она, в свою очередь, распределяется между предприятиями и государственным бюджетом.</w:t>
      </w:r>
    </w:p>
    <w:p w:rsidR="00FB01D6" w:rsidRPr="009A2D9C" w:rsidRDefault="00FB01D6" w:rsidP="009A2D9C">
      <w:pPr>
        <w:pStyle w:val="a3"/>
        <w:spacing w:line="360" w:lineRule="auto"/>
        <w:ind w:firstLine="709"/>
        <w:rPr>
          <w:sz w:val="28"/>
          <w:szCs w:val="28"/>
        </w:rPr>
      </w:pPr>
      <w:r w:rsidRPr="009A2D9C">
        <w:rPr>
          <w:sz w:val="28"/>
          <w:szCs w:val="28"/>
        </w:rPr>
        <w:t>Финансовый механизм этих отношений прежде всего включает в себя: зависимость заработной платы от сбыта производимой продукции и поступления за нее платежей, экономии от снижения себестоимости продукции; эффективного ведения хозяйства; обоснованность нормативов распределения прибыли между предприятиями и бюджетом; обоснованность стимулирования на экономическое стимулирование; эффективность использования средств на НИОКР, реконструкцию и техническое перевооружение, подготовку кадров и другие цели.</w:t>
      </w:r>
    </w:p>
    <w:p w:rsidR="00FB01D6" w:rsidRPr="009A2D9C" w:rsidRDefault="00FB01D6" w:rsidP="009A2D9C">
      <w:pPr>
        <w:pStyle w:val="a3"/>
        <w:spacing w:line="360" w:lineRule="auto"/>
        <w:ind w:firstLine="709"/>
        <w:rPr>
          <w:sz w:val="28"/>
          <w:szCs w:val="28"/>
        </w:rPr>
      </w:pPr>
      <w:r w:rsidRPr="009A2D9C">
        <w:rPr>
          <w:sz w:val="28"/>
          <w:szCs w:val="28"/>
        </w:rPr>
        <w:t>На сегодняшний день на первый план выступает необходимость формирования и совершенствования механизма финансового обеспечения деятельности предприятий, функционирование которого в условиях рынка давало бы возможность стабильного развития, предупреждало бы ухудшение финансового состояния предприятий и их банкротство. В связи эти в работе были сформулированы теоретические положения формирования финансового механизма деятельности предприятий и представлены практические рекомендации по его реализации в условиях рынка.</w:t>
      </w:r>
    </w:p>
    <w:p w:rsidR="00E91C84" w:rsidRPr="009A2D9C" w:rsidRDefault="00B35893" w:rsidP="009A2D9C">
      <w:pPr>
        <w:pStyle w:val="1"/>
        <w:ind w:firstLine="709"/>
        <w:jc w:val="both"/>
        <w:rPr>
          <w:b w:val="0"/>
          <w:sz w:val="28"/>
        </w:rPr>
      </w:pPr>
      <w:bookmarkStart w:id="5" w:name="_Toc233647401"/>
      <w:r w:rsidRPr="009A2D9C">
        <w:rPr>
          <w:b w:val="0"/>
          <w:sz w:val="28"/>
        </w:rPr>
        <w:br w:type="page"/>
      </w:r>
      <w:r w:rsidR="00E91C84" w:rsidRPr="009A2D9C">
        <w:rPr>
          <w:b w:val="0"/>
          <w:sz w:val="28"/>
        </w:rPr>
        <w:t>Список литературы</w:t>
      </w:r>
      <w:bookmarkEnd w:id="5"/>
    </w:p>
    <w:p w:rsidR="00E91C84" w:rsidRPr="009A2D9C" w:rsidRDefault="00E91C84" w:rsidP="009A2D9C">
      <w:pPr>
        <w:spacing w:after="0" w:line="360" w:lineRule="auto"/>
        <w:ind w:firstLine="709"/>
        <w:jc w:val="both"/>
        <w:rPr>
          <w:rFonts w:ascii="Times New Roman" w:hAnsi="Times New Roman"/>
          <w:sz w:val="28"/>
        </w:rPr>
      </w:pP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Гражданский кодекс РФ</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Налоговый кодекс РФ</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 xml:space="preserve">Ковалев В.В. Финансы предприятий. Учебник. – М.: Проспект, 2003. </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 xml:space="preserve"> Колпакова Г.М.. Финансы. Денежное обращение. Кредит.- М.: «Финансы и статистика», 2005.</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Крутякова Ю.А. Денежное обращение. Финансы. Кредит. – М.: Приор-издат, 2004.</w:t>
      </w:r>
    </w:p>
    <w:p w:rsidR="007015C0"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rPr>
      </w:pPr>
      <w:r w:rsidRPr="009A2D9C">
        <w:rPr>
          <w:rFonts w:ascii="Times New Roman" w:hAnsi="Times New Roman"/>
          <w:sz w:val="28"/>
          <w:szCs w:val="28"/>
        </w:rPr>
        <w:t>Леонтьев В.Е., Радковская Н.П. Финансы, деньги, кредит и банки /Учебник.- Санкт – Петербург «Знание», 2003</w:t>
      </w:r>
    </w:p>
    <w:p w:rsidR="007015C0" w:rsidRPr="009A2D9C" w:rsidRDefault="007015C0" w:rsidP="009A2D9C">
      <w:pPr>
        <w:numPr>
          <w:ilvl w:val="0"/>
          <w:numId w:val="3"/>
        </w:numPr>
        <w:tabs>
          <w:tab w:val="clear" w:pos="795"/>
          <w:tab w:val="left" w:pos="720"/>
        </w:tabs>
        <w:spacing w:after="0" w:line="360" w:lineRule="auto"/>
        <w:ind w:left="0" w:firstLine="0"/>
        <w:jc w:val="both"/>
        <w:rPr>
          <w:rFonts w:ascii="Times New Roman" w:hAnsi="Times New Roman"/>
          <w:sz w:val="28"/>
        </w:rPr>
      </w:pPr>
      <w:r w:rsidRPr="009A2D9C">
        <w:rPr>
          <w:rFonts w:ascii="Times New Roman" w:hAnsi="Times New Roman"/>
          <w:sz w:val="28"/>
        </w:rPr>
        <w:t>Литовских А.М. Финансовый менеджмент: Конспект лекций. Таганрог: Изд-во ТРТУ, 2004</w:t>
      </w:r>
    </w:p>
    <w:p w:rsidR="00E91C84" w:rsidRPr="009A2D9C" w:rsidRDefault="00E91C84" w:rsidP="009A2D9C">
      <w:pPr>
        <w:pStyle w:val="a4"/>
        <w:numPr>
          <w:ilvl w:val="0"/>
          <w:numId w:val="3"/>
        </w:numPr>
        <w:tabs>
          <w:tab w:val="clear" w:pos="795"/>
          <w:tab w:val="left" w:pos="720"/>
        </w:tabs>
        <w:spacing w:line="360" w:lineRule="auto"/>
        <w:ind w:left="0" w:firstLine="0"/>
        <w:rPr>
          <w:szCs w:val="28"/>
        </w:rPr>
      </w:pPr>
      <w:r w:rsidRPr="009A2D9C">
        <w:rPr>
          <w:szCs w:val="28"/>
        </w:rPr>
        <w:t>Носова С.С. Экономика. Энцеклопедический словарь. – М.: Гелиос АРВ, 2003</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 xml:space="preserve">Финансы. Денежное обращение. Кредит. Учебник/Под редакцией М.В.Романовского. -М.: «Перспектива», 2004. </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Финансы. Учебное пособие/ под ред. Проф. Никольского П.С.- М.: Издательский Дом «Социальные отношения», 2003.</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Финансы. Денежное обращение. Кредит. Под редакцией академика Поляка Г.Б.. Учебник для ВУЗов. - М.: «ЮНИТИ». 2004.</w:t>
      </w:r>
    </w:p>
    <w:p w:rsidR="00E91C84" w:rsidRPr="009A2D9C" w:rsidRDefault="00FB01D6"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Финансы. Деньги. Кредит./</w:t>
      </w:r>
      <w:r w:rsidR="00E91C84" w:rsidRPr="009A2D9C">
        <w:rPr>
          <w:rFonts w:ascii="Times New Roman" w:hAnsi="Times New Roman"/>
          <w:sz w:val="28"/>
          <w:szCs w:val="28"/>
        </w:rPr>
        <w:t xml:space="preserve">Под ред. Е.Г.Черновой. – М.: Проспект, 2004. </w:t>
      </w:r>
    </w:p>
    <w:p w:rsidR="00E91C84" w:rsidRPr="009A2D9C" w:rsidRDefault="00E91C84" w:rsidP="009A2D9C">
      <w:pPr>
        <w:pStyle w:val="a4"/>
        <w:numPr>
          <w:ilvl w:val="0"/>
          <w:numId w:val="3"/>
        </w:numPr>
        <w:tabs>
          <w:tab w:val="clear" w:pos="795"/>
          <w:tab w:val="left" w:pos="720"/>
        </w:tabs>
        <w:spacing w:line="360" w:lineRule="auto"/>
        <w:ind w:left="0" w:firstLine="0"/>
        <w:rPr>
          <w:szCs w:val="28"/>
        </w:rPr>
      </w:pPr>
      <w:r w:rsidRPr="009A2D9C">
        <w:rPr>
          <w:szCs w:val="28"/>
        </w:rPr>
        <w:t>Финансово-кред</w:t>
      </w:r>
      <w:r w:rsidR="00FB01D6" w:rsidRPr="009A2D9C">
        <w:rPr>
          <w:szCs w:val="28"/>
        </w:rPr>
        <w:t>итный энциклопедический словарь/</w:t>
      </w:r>
      <w:r w:rsidRPr="009A2D9C">
        <w:rPr>
          <w:szCs w:val="28"/>
        </w:rPr>
        <w:t>Под ред. Проф. А.Г.Грязновой.- М.: Финансы и статистика, 2002.</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Финансы организаций (предприятий)/Под ред. проф. Колчиной Н.В.Учебник для ВУЗов. М.: «ЮНИТИ», 2004.</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Финансовое право. Под ред.  проф. Горбуновой О.Н. - М.:ЮРИСТ,2004.</w:t>
      </w:r>
    </w:p>
    <w:p w:rsidR="00E91C84" w:rsidRPr="009A2D9C" w:rsidRDefault="00E91C84" w:rsidP="009A2D9C">
      <w:pPr>
        <w:pStyle w:val="a4"/>
        <w:numPr>
          <w:ilvl w:val="0"/>
          <w:numId w:val="3"/>
        </w:numPr>
        <w:tabs>
          <w:tab w:val="clear" w:pos="795"/>
          <w:tab w:val="left" w:pos="720"/>
        </w:tabs>
        <w:spacing w:line="360" w:lineRule="auto"/>
        <w:ind w:left="0" w:firstLine="0"/>
        <w:rPr>
          <w:szCs w:val="28"/>
        </w:rPr>
      </w:pPr>
      <w:r w:rsidRPr="009A2D9C">
        <w:rPr>
          <w:szCs w:val="28"/>
        </w:rPr>
        <w:t>Финансы. Учебник/Под ред. Проф. В.В.Ковалева.- М., ПБОЮЛ М.А.Захаров,  2001.</w:t>
      </w:r>
    </w:p>
    <w:p w:rsidR="00E91C84" w:rsidRPr="009A2D9C" w:rsidRDefault="00E91C84" w:rsidP="009A2D9C">
      <w:pPr>
        <w:numPr>
          <w:ilvl w:val="0"/>
          <w:numId w:val="3"/>
        </w:numPr>
        <w:tabs>
          <w:tab w:val="clear" w:pos="795"/>
          <w:tab w:val="left" w:pos="720"/>
        </w:tabs>
        <w:spacing w:after="0" w:line="360" w:lineRule="auto"/>
        <w:ind w:left="0" w:firstLine="0"/>
        <w:jc w:val="both"/>
        <w:rPr>
          <w:rFonts w:ascii="Times New Roman" w:hAnsi="Times New Roman"/>
          <w:sz w:val="28"/>
          <w:szCs w:val="28"/>
        </w:rPr>
      </w:pPr>
      <w:r w:rsidRPr="009A2D9C">
        <w:rPr>
          <w:rFonts w:ascii="Times New Roman" w:hAnsi="Times New Roman"/>
          <w:sz w:val="28"/>
          <w:szCs w:val="28"/>
        </w:rPr>
        <w:t>Шуляк П.Н. Финансы предприятия. Учебник.- М.: «Дашков и К», 2003.</w:t>
      </w:r>
      <w:bookmarkStart w:id="6" w:name="_GoBack"/>
      <w:bookmarkEnd w:id="6"/>
    </w:p>
    <w:sectPr w:rsidR="00E91C84" w:rsidRPr="009A2D9C" w:rsidSect="00C47558">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91" w:rsidRDefault="00661B91" w:rsidP="00FB01D6">
      <w:pPr>
        <w:spacing w:after="0" w:line="240" w:lineRule="auto"/>
      </w:pPr>
      <w:r>
        <w:separator/>
      </w:r>
    </w:p>
  </w:endnote>
  <w:endnote w:type="continuationSeparator" w:id="0">
    <w:p w:rsidR="00661B91" w:rsidRDefault="00661B91" w:rsidP="00FB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91" w:rsidRDefault="00661B91" w:rsidP="00FB01D6">
      <w:pPr>
        <w:spacing w:after="0" w:line="240" w:lineRule="auto"/>
      </w:pPr>
      <w:r>
        <w:separator/>
      </w:r>
    </w:p>
  </w:footnote>
  <w:footnote w:type="continuationSeparator" w:id="0">
    <w:p w:rsidR="00661B91" w:rsidRDefault="00661B91" w:rsidP="00FB0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A9" w:rsidRDefault="00091776" w:rsidP="00FB01D6">
    <w:pPr>
      <w:pStyle w:val="a6"/>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1B6"/>
    <w:multiLevelType w:val="multilevel"/>
    <w:tmpl w:val="8B188F30"/>
    <w:lvl w:ilvl="0">
      <w:start w:val="1"/>
      <w:numFmt w:val="decimal"/>
      <w:lvlText w:val="%1."/>
      <w:lvlJc w:val="left"/>
      <w:pPr>
        <w:tabs>
          <w:tab w:val="num" w:pos="885"/>
        </w:tabs>
        <w:ind w:left="885" w:hanging="37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8E61CAF"/>
    <w:multiLevelType w:val="hybridMultilevel"/>
    <w:tmpl w:val="26F4AC7E"/>
    <w:lvl w:ilvl="0" w:tplc="6EF085E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1CE2486A"/>
    <w:multiLevelType w:val="hybridMultilevel"/>
    <w:tmpl w:val="F93CFB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133BE0"/>
    <w:multiLevelType w:val="hybridMultilevel"/>
    <w:tmpl w:val="6B9CA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DB7F42"/>
    <w:multiLevelType w:val="hybridMultilevel"/>
    <w:tmpl w:val="CE1C8D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18D"/>
    <w:rsid w:val="0003336D"/>
    <w:rsid w:val="00091776"/>
    <w:rsid w:val="001D13CC"/>
    <w:rsid w:val="00235B6B"/>
    <w:rsid w:val="002C7BE8"/>
    <w:rsid w:val="002F16A0"/>
    <w:rsid w:val="003009FF"/>
    <w:rsid w:val="0030506D"/>
    <w:rsid w:val="00316D82"/>
    <w:rsid w:val="00321317"/>
    <w:rsid w:val="00343361"/>
    <w:rsid w:val="0037767A"/>
    <w:rsid w:val="00397544"/>
    <w:rsid w:val="00422A4B"/>
    <w:rsid w:val="004927A5"/>
    <w:rsid w:val="004A14E7"/>
    <w:rsid w:val="00552592"/>
    <w:rsid w:val="005A56AC"/>
    <w:rsid w:val="00661B91"/>
    <w:rsid w:val="007015C0"/>
    <w:rsid w:val="0087193E"/>
    <w:rsid w:val="009441D4"/>
    <w:rsid w:val="009A2D9C"/>
    <w:rsid w:val="00A014DD"/>
    <w:rsid w:val="00A2718D"/>
    <w:rsid w:val="00A93CA9"/>
    <w:rsid w:val="00B35893"/>
    <w:rsid w:val="00BF1FAE"/>
    <w:rsid w:val="00C327F2"/>
    <w:rsid w:val="00C47558"/>
    <w:rsid w:val="00C95CF3"/>
    <w:rsid w:val="00CD339D"/>
    <w:rsid w:val="00DB77F4"/>
    <w:rsid w:val="00E15BA0"/>
    <w:rsid w:val="00E800CE"/>
    <w:rsid w:val="00E91C84"/>
    <w:rsid w:val="00F362A6"/>
    <w:rsid w:val="00F93377"/>
    <w:rsid w:val="00FB0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B33E06-5ECE-4998-B93C-6219DC76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E91C84"/>
    <w:pPr>
      <w:keepNext/>
      <w:spacing w:after="0" w:line="360" w:lineRule="auto"/>
      <w:outlineLvl w:val="0"/>
    </w:pPr>
    <w:rPr>
      <w:rFonts w:ascii="Times New Roman" w:hAnsi="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uiPriority w:val="99"/>
    <w:rsid w:val="00FB01D6"/>
    <w:pPr>
      <w:spacing w:after="0" w:line="240" w:lineRule="auto"/>
      <w:ind w:firstLine="720"/>
      <w:jc w:val="both"/>
    </w:pPr>
    <w:rPr>
      <w:rFonts w:ascii="Times New Roman" w:hAnsi="Times New Roman"/>
      <w:sz w:val="24"/>
      <w:szCs w:val="20"/>
    </w:rPr>
  </w:style>
  <w:style w:type="paragraph" w:styleId="a4">
    <w:name w:val="Body Text"/>
    <w:basedOn w:val="a"/>
    <w:link w:val="a5"/>
    <w:uiPriority w:val="99"/>
    <w:rsid w:val="00E91C84"/>
    <w:pPr>
      <w:spacing w:after="0" w:line="240" w:lineRule="auto"/>
      <w:jc w:val="both"/>
    </w:pPr>
    <w:rPr>
      <w:rFonts w:ascii="Times New Roman" w:hAnsi="Times New Roman"/>
      <w:sz w:val="28"/>
      <w:szCs w:val="20"/>
    </w:rPr>
  </w:style>
  <w:style w:type="character" w:customStyle="1" w:styleId="10">
    <w:name w:val="Заголовок 1 Знак"/>
    <w:link w:val="1"/>
    <w:uiPriority w:val="99"/>
    <w:locked/>
    <w:rsid w:val="00E91C84"/>
    <w:rPr>
      <w:rFonts w:ascii="Times New Roman" w:eastAsia="Times New Roman" w:hAnsi="Times New Roman" w:cs="Times New Roman"/>
      <w:b/>
      <w:bCs/>
      <w:kern w:val="32"/>
      <w:sz w:val="32"/>
      <w:szCs w:val="32"/>
    </w:rPr>
  </w:style>
  <w:style w:type="character" w:customStyle="1" w:styleId="a5">
    <w:name w:val="Основний текст Знак"/>
    <w:link w:val="a4"/>
    <w:uiPriority w:val="99"/>
    <w:locked/>
    <w:rsid w:val="00E91C84"/>
    <w:rPr>
      <w:rFonts w:ascii="Times New Roman" w:hAnsi="Times New Roman" w:cs="Times New Roman"/>
      <w:sz w:val="28"/>
    </w:rPr>
  </w:style>
  <w:style w:type="paragraph" w:styleId="a6">
    <w:name w:val="header"/>
    <w:basedOn w:val="a"/>
    <w:link w:val="a7"/>
    <w:uiPriority w:val="99"/>
    <w:rsid w:val="00FB01D6"/>
    <w:pPr>
      <w:tabs>
        <w:tab w:val="center" w:pos="4677"/>
        <w:tab w:val="right" w:pos="9355"/>
      </w:tabs>
    </w:pPr>
  </w:style>
  <w:style w:type="paragraph" w:styleId="a8">
    <w:name w:val="footer"/>
    <w:basedOn w:val="a"/>
    <w:link w:val="a9"/>
    <w:uiPriority w:val="99"/>
    <w:semiHidden/>
    <w:rsid w:val="00FB01D6"/>
    <w:pPr>
      <w:tabs>
        <w:tab w:val="center" w:pos="4677"/>
        <w:tab w:val="right" w:pos="9355"/>
      </w:tabs>
    </w:pPr>
  </w:style>
  <w:style w:type="character" w:customStyle="1" w:styleId="a7">
    <w:name w:val="Верхній колонтитул Знак"/>
    <w:link w:val="a6"/>
    <w:uiPriority w:val="99"/>
    <w:locked/>
    <w:rsid w:val="00FB01D6"/>
    <w:rPr>
      <w:rFonts w:cs="Times New Roman"/>
      <w:sz w:val="22"/>
      <w:szCs w:val="22"/>
    </w:rPr>
  </w:style>
  <w:style w:type="paragraph" w:styleId="aa">
    <w:name w:val="TOC Heading"/>
    <w:basedOn w:val="1"/>
    <w:next w:val="a"/>
    <w:uiPriority w:val="99"/>
    <w:qFormat/>
    <w:rsid w:val="00FB01D6"/>
    <w:pPr>
      <w:keepLines/>
      <w:spacing w:before="480" w:line="276" w:lineRule="auto"/>
      <w:outlineLvl w:val="9"/>
    </w:pPr>
    <w:rPr>
      <w:rFonts w:ascii="Cambria" w:hAnsi="Cambria"/>
      <w:color w:val="365F91"/>
      <w:kern w:val="0"/>
      <w:sz w:val="28"/>
      <w:szCs w:val="28"/>
      <w:lang w:eastAsia="en-US"/>
    </w:rPr>
  </w:style>
  <w:style w:type="character" w:customStyle="1" w:styleId="a9">
    <w:name w:val="Нижній колонтитул Знак"/>
    <w:link w:val="a8"/>
    <w:uiPriority w:val="99"/>
    <w:semiHidden/>
    <w:locked/>
    <w:rsid w:val="00FB01D6"/>
    <w:rPr>
      <w:rFonts w:cs="Times New Roman"/>
      <w:sz w:val="22"/>
      <w:szCs w:val="22"/>
    </w:rPr>
  </w:style>
  <w:style w:type="paragraph" w:styleId="11">
    <w:name w:val="toc 1"/>
    <w:basedOn w:val="a"/>
    <w:next w:val="a"/>
    <w:autoRedefine/>
    <w:uiPriority w:val="99"/>
    <w:rsid w:val="00FB01D6"/>
    <w:pPr>
      <w:tabs>
        <w:tab w:val="right" w:leader="dot" w:pos="9345"/>
      </w:tabs>
    </w:pPr>
    <w:rPr>
      <w:rFonts w:ascii="Times New Roman" w:hAnsi="Times New Roman"/>
      <w:b/>
      <w:sz w:val="28"/>
      <w:szCs w:val="28"/>
    </w:rPr>
  </w:style>
  <w:style w:type="character" w:styleId="ab">
    <w:name w:val="Hyperlink"/>
    <w:uiPriority w:val="99"/>
    <w:rsid w:val="00FB01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3812</Words>
  <Characters>21729</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оля</dc:creator>
  <cp:keywords/>
  <dc:description/>
  <cp:lastModifiedBy>Irina</cp:lastModifiedBy>
  <cp:revision>2</cp:revision>
  <dcterms:created xsi:type="dcterms:W3CDTF">2014-08-09T11:16:00Z</dcterms:created>
  <dcterms:modified xsi:type="dcterms:W3CDTF">2014-08-09T11:16:00Z</dcterms:modified>
</cp:coreProperties>
</file>