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8E" w:rsidRPr="0089337B" w:rsidRDefault="00CA198E"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СОДЕРЖАНИЕ</w:t>
      </w:r>
    </w:p>
    <w:p w:rsidR="0089337B" w:rsidRDefault="0089337B" w:rsidP="0089337B">
      <w:pPr>
        <w:keepNext/>
        <w:widowControl w:val="0"/>
        <w:spacing w:after="0" w:line="360" w:lineRule="auto"/>
        <w:ind w:firstLine="709"/>
        <w:jc w:val="both"/>
        <w:rPr>
          <w:rFonts w:ascii="Times New Roman" w:hAnsi="Times New Roman"/>
          <w:sz w:val="28"/>
          <w:szCs w:val="28"/>
          <w:lang w:val="en-US"/>
        </w:rPr>
      </w:pPr>
    </w:p>
    <w:p w:rsidR="0089337B" w:rsidRPr="0089337B" w:rsidRDefault="0089337B" w:rsidP="00FD0EED">
      <w:pPr>
        <w:keepNext/>
        <w:widowControl w:val="0"/>
        <w:spacing w:after="0" w:line="360" w:lineRule="auto"/>
        <w:jc w:val="both"/>
        <w:rPr>
          <w:rFonts w:ascii="Times New Roman" w:hAnsi="Times New Roman"/>
          <w:sz w:val="28"/>
          <w:szCs w:val="28"/>
        </w:rPr>
      </w:pPr>
      <w:r w:rsidRPr="0089337B">
        <w:rPr>
          <w:rFonts w:ascii="Times New Roman" w:hAnsi="Times New Roman"/>
          <w:sz w:val="28"/>
          <w:szCs w:val="28"/>
        </w:rPr>
        <w:t>ВВЕДЕНИЕ</w:t>
      </w:r>
    </w:p>
    <w:p w:rsidR="0089337B" w:rsidRPr="0089337B" w:rsidRDefault="0089337B" w:rsidP="00FD0EED">
      <w:pPr>
        <w:keepNext/>
        <w:widowControl w:val="0"/>
        <w:tabs>
          <w:tab w:val="left" w:pos="9180"/>
        </w:tabs>
        <w:spacing w:after="0" w:line="360" w:lineRule="auto"/>
        <w:jc w:val="both"/>
        <w:rPr>
          <w:rFonts w:ascii="Times New Roman" w:hAnsi="Times New Roman"/>
          <w:sz w:val="28"/>
          <w:szCs w:val="28"/>
        </w:rPr>
      </w:pPr>
      <w:r w:rsidRPr="0089337B">
        <w:rPr>
          <w:rFonts w:ascii="Times New Roman" w:hAnsi="Times New Roman"/>
          <w:sz w:val="28"/>
          <w:szCs w:val="28"/>
        </w:rPr>
        <w:t>РАЗДЕЛ 1. ТЕОРИТИЧЕСКИЕ АСПЕКТЫ ТАМОЖЕННЫХ УСЛУГ, И ОСОБЕННОСТИ ИХ ПРЕДОСТАВЛЕНИЯ</w:t>
      </w:r>
    </w:p>
    <w:p w:rsidR="0089337B" w:rsidRPr="0089337B" w:rsidRDefault="0089337B" w:rsidP="00FD0EED">
      <w:pPr>
        <w:keepNext/>
        <w:widowControl w:val="0"/>
        <w:tabs>
          <w:tab w:val="left" w:pos="9180"/>
        </w:tabs>
        <w:spacing w:after="0" w:line="360" w:lineRule="auto"/>
        <w:jc w:val="both"/>
        <w:rPr>
          <w:rFonts w:ascii="Times New Roman" w:hAnsi="Times New Roman"/>
          <w:sz w:val="28"/>
          <w:szCs w:val="28"/>
        </w:rPr>
      </w:pPr>
      <w:r w:rsidRPr="00FD0EED">
        <w:rPr>
          <w:rFonts w:ascii="Times New Roman" w:hAnsi="Times New Roman"/>
          <w:sz w:val="28"/>
          <w:szCs w:val="28"/>
        </w:rPr>
        <w:t>1</w:t>
      </w:r>
      <w:r w:rsidR="00FD0EED">
        <w:rPr>
          <w:rFonts w:ascii="Times New Roman" w:hAnsi="Times New Roman"/>
          <w:sz w:val="28"/>
          <w:szCs w:val="28"/>
        </w:rPr>
        <w:t xml:space="preserve">.1 </w:t>
      </w:r>
      <w:r w:rsidRPr="0089337B">
        <w:rPr>
          <w:rFonts w:ascii="Times New Roman" w:hAnsi="Times New Roman"/>
          <w:sz w:val="28"/>
          <w:szCs w:val="28"/>
        </w:rPr>
        <w:t xml:space="preserve">Понятие таможенных услуг </w:t>
      </w:r>
      <w:r w:rsidRPr="0089337B">
        <w:rPr>
          <w:rFonts w:ascii="Times New Roman" w:hAnsi="Times New Roman"/>
          <w:iCs/>
          <w:sz w:val="28"/>
          <w:szCs w:val="28"/>
        </w:rPr>
        <w:t>структура и классификация</w:t>
      </w:r>
    </w:p>
    <w:p w:rsidR="0089337B" w:rsidRPr="0089337B" w:rsidRDefault="00FD0EED" w:rsidP="00FD0EED">
      <w:pPr>
        <w:keepNext/>
        <w:widowControl w:val="0"/>
        <w:tabs>
          <w:tab w:val="left" w:pos="9180"/>
        </w:tabs>
        <w:spacing w:after="0" w:line="360" w:lineRule="auto"/>
        <w:jc w:val="both"/>
        <w:rPr>
          <w:rFonts w:ascii="Times New Roman" w:hAnsi="Times New Roman"/>
          <w:sz w:val="28"/>
          <w:szCs w:val="28"/>
        </w:rPr>
      </w:pPr>
      <w:r>
        <w:rPr>
          <w:rFonts w:ascii="Times New Roman" w:hAnsi="Times New Roman"/>
          <w:sz w:val="28"/>
          <w:szCs w:val="28"/>
        </w:rPr>
        <w:t xml:space="preserve">1.2 </w:t>
      </w:r>
      <w:r w:rsidR="0089337B" w:rsidRPr="0089337B">
        <w:rPr>
          <w:rFonts w:ascii="Times New Roman" w:hAnsi="Times New Roman"/>
          <w:sz w:val="28"/>
          <w:szCs w:val="28"/>
        </w:rPr>
        <w:t>Таможенные органы, предоставляющие таможенные услуги</w:t>
      </w:r>
    </w:p>
    <w:p w:rsidR="0089337B" w:rsidRPr="0089337B" w:rsidRDefault="0089337B" w:rsidP="00FD0EED">
      <w:pPr>
        <w:keepNext/>
        <w:widowControl w:val="0"/>
        <w:shd w:val="clear" w:color="auto" w:fill="FFFFFF"/>
        <w:tabs>
          <w:tab w:val="left" w:pos="1440"/>
        </w:tabs>
        <w:spacing w:after="0" w:line="360" w:lineRule="auto"/>
        <w:jc w:val="both"/>
        <w:rPr>
          <w:rFonts w:ascii="Times New Roman" w:hAnsi="Times New Roman"/>
          <w:iCs/>
          <w:sz w:val="28"/>
          <w:szCs w:val="28"/>
        </w:rPr>
      </w:pPr>
      <w:r>
        <w:rPr>
          <w:rFonts w:ascii="Times New Roman" w:hAnsi="Times New Roman"/>
          <w:iCs/>
          <w:sz w:val="28"/>
          <w:szCs w:val="28"/>
        </w:rPr>
        <w:t xml:space="preserve">1.3 </w:t>
      </w:r>
      <w:r w:rsidRPr="0089337B">
        <w:rPr>
          <w:rFonts w:ascii="Times New Roman" w:hAnsi="Times New Roman"/>
          <w:iCs/>
          <w:sz w:val="28"/>
          <w:szCs w:val="28"/>
        </w:rPr>
        <w:t>Структура таможенных органов</w:t>
      </w:r>
    </w:p>
    <w:p w:rsidR="0089337B" w:rsidRPr="0089337B" w:rsidRDefault="0089337B" w:rsidP="00FD0EED">
      <w:pPr>
        <w:keepNext/>
        <w:widowControl w:val="0"/>
        <w:tabs>
          <w:tab w:val="left" w:pos="9180"/>
        </w:tabs>
        <w:spacing w:after="0" w:line="360" w:lineRule="auto"/>
        <w:jc w:val="both"/>
        <w:rPr>
          <w:rFonts w:ascii="Times New Roman" w:hAnsi="Times New Roman"/>
          <w:sz w:val="28"/>
          <w:szCs w:val="28"/>
        </w:rPr>
      </w:pPr>
      <w:r w:rsidRPr="0089337B">
        <w:rPr>
          <w:rFonts w:ascii="Times New Roman" w:hAnsi="Times New Roman"/>
          <w:sz w:val="28"/>
          <w:szCs w:val="28"/>
        </w:rPr>
        <w:t>РАЗДЕЛ 2. ИССЛЕДОВАНИЯ РОССИЙСКОЙ ПРАКТИКИ</w:t>
      </w:r>
      <w:r>
        <w:rPr>
          <w:rFonts w:ascii="Times New Roman" w:hAnsi="Times New Roman"/>
          <w:sz w:val="28"/>
          <w:szCs w:val="28"/>
        </w:rPr>
        <w:t xml:space="preserve"> </w:t>
      </w:r>
      <w:r w:rsidRPr="0089337B">
        <w:rPr>
          <w:rFonts w:ascii="Times New Roman" w:hAnsi="Times New Roman"/>
          <w:sz w:val="28"/>
          <w:szCs w:val="28"/>
        </w:rPr>
        <w:t>ПРИМЕНЕНИЯ АДМИНИСТРАТИВНЫХ РЕГЛАМЕНТОВ В</w:t>
      </w:r>
      <w:r>
        <w:rPr>
          <w:rFonts w:ascii="Times New Roman" w:hAnsi="Times New Roman"/>
          <w:sz w:val="28"/>
          <w:szCs w:val="28"/>
        </w:rPr>
        <w:t xml:space="preserve"> </w:t>
      </w:r>
      <w:r w:rsidRPr="0089337B">
        <w:rPr>
          <w:rFonts w:ascii="Times New Roman" w:hAnsi="Times New Roman"/>
          <w:sz w:val="28"/>
          <w:szCs w:val="28"/>
        </w:rPr>
        <w:t>УПРАВЛЕНИИ ТАМОЖЕННЫМИ УСЛУГАМИ</w:t>
      </w:r>
    </w:p>
    <w:p w:rsidR="0089337B" w:rsidRPr="0089337B" w:rsidRDefault="0089337B" w:rsidP="00FD0EED">
      <w:pPr>
        <w:keepNext/>
        <w:widowControl w:val="0"/>
        <w:tabs>
          <w:tab w:val="left" w:pos="9180"/>
        </w:tabs>
        <w:spacing w:after="0" w:line="360" w:lineRule="auto"/>
        <w:jc w:val="both"/>
        <w:rPr>
          <w:rFonts w:ascii="Times New Roman" w:hAnsi="Times New Roman"/>
          <w:sz w:val="28"/>
          <w:szCs w:val="28"/>
        </w:rPr>
      </w:pPr>
      <w:r>
        <w:rPr>
          <w:rFonts w:ascii="Times New Roman" w:hAnsi="Times New Roman"/>
          <w:sz w:val="28"/>
          <w:szCs w:val="28"/>
        </w:rPr>
        <w:t xml:space="preserve">2.1 </w:t>
      </w:r>
      <w:r w:rsidRPr="0089337B">
        <w:rPr>
          <w:rFonts w:ascii="Times New Roman" w:hAnsi="Times New Roman"/>
          <w:sz w:val="28"/>
          <w:szCs w:val="28"/>
        </w:rPr>
        <w:t>Особенности управления таможенными услугами в РФ</w:t>
      </w:r>
    </w:p>
    <w:p w:rsidR="0089337B" w:rsidRPr="0089337B" w:rsidRDefault="0089337B" w:rsidP="00FD0EED">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2.2 </w:t>
      </w:r>
      <w:r w:rsidRPr="0089337B">
        <w:rPr>
          <w:rFonts w:ascii="Times New Roman" w:hAnsi="Times New Roman"/>
          <w:sz w:val="28"/>
          <w:szCs w:val="28"/>
        </w:rPr>
        <w:t>Исследование эффективности применения административных</w:t>
      </w:r>
      <w:r>
        <w:rPr>
          <w:rFonts w:ascii="Times New Roman" w:hAnsi="Times New Roman"/>
          <w:sz w:val="28"/>
          <w:szCs w:val="28"/>
        </w:rPr>
        <w:t xml:space="preserve"> </w:t>
      </w:r>
      <w:r w:rsidRPr="0089337B">
        <w:rPr>
          <w:rFonts w:ascii="Times New Roman" w:hAnsi="Times New Roman"/>
          <w:sz w:val="28"/>
          <w:szCs w:val="28"/>
        </w:rPr>
        <w:t>регламентов в управлении таможенными услугами в РФ</w:t>
      </w:r>
    </w:p>
    <w:p w:rsidR="0089337B" w:rsidRPr="0089337B" w:rsidRDefault="0089337B" w:rsidP="00FD0EED">
      <w:pPr>
        <w:keepNext/>
        <w:widowControl w:val="0"/>
        <w:spacing w:after="0" w:line="360" w:lineRule="auto"/>
        <w:jc w:val="both"/>
        <w:rPr>
          <w:rFonts w:ascii="Times New Roman" w:hAnsi="Times New Roman"/>
          <w:sz w:val="28"/>
          <w:szCs w:val="28"/>
        </w:rPr>
      </w:pPr>
      <w:r w:rsidRPr="0089337B">
        <w:rPr>
          <w:rFonts w:ascii="Times New Roman" w:hAnsi="Times New Roman"/>
          <w:sz w:val="28"/>
          <w:szCs w:val="28"/>
        </w:rPr>
        <w:t>РАЗДЕЛ 3. ПЕРСПЕКТИВЫ РАЗВИТИЯ НАИБОЛЕЕ ЭФФЕКТИВНОГО УПРАВЕНИЯ ТАМОЖЕНЫМИ УСЛУГАМИ В РАМКАХ АДМИНИСТРАТИВНОЙ РЕФРМЫ</w:t>
      </w:r>
    </w:p>
    <w:p w:rsidR="0089337B" w:rsidRPr="0089337B" w:rsidRDefault="0089337B" w:rsidP="00FD0EED">
      <w:pPr>
        <w:keepNext/>
        <w:widowControl w:val="0"/>
        <w:spacing w:after="0" w:line="360" w:lineRule="auto"/>
        <w:jc w:val="both"/>
        <w:rPr>
          <w:rFonts w:ascii="Times New Roman" w:hAnsi="Times New Roman"/>
          <w:sz w:val="28"/>
          <w:szCs w:val="28"/>
        </w:rPr>
      </w:pPr>
      <w:r w:rsidRPr="0089337B">
        <w:rPr>
          <w:rFonts w:ascii="Times New Roman" w:hAnsi="Times New Roman"/>
          <w:sz w:val="28"/>
          <w:szCs w:val="28"/>
        </w:rPr>
        <w:t>ЗАКЛЮЧЕНИЕ</w:t>
      </w:r>
    </w:p>
    <w:p w:rsidR="0089337B" w:rsidRPr="0089337B" w:rsidRDefault="0089337B" w:rsidP="00FD0EED">
      <w:pPr>
        <w:keepNext/>
        <w:widowControl w:val="0"/>
        <w:tabs>
          <w:tab w:val="left" w:pos="9180"/>
        </w:tabs>
        <w:spacing w:after="0" w:line="360" w:lineRule="auto"/>
        <w:jc w:val="both"/>
        <w:rPr>
          <w:rFonts w:ascii="Times New Roman" w:hAnsi="Times New Roman"/>
          <w:caps/>
          <w:sz w:val="28"/>
          <w:szCs w:val="28"/>
        </w:rPr>
      </w:pPr>
      <w:r w:rsidRPr="0089337B">
        <w:rPr>
          <w:rFonts w:ascii="Times New Roman" w:hAnsi="Times New Roman"/>
          <w:caps/>
          <w:sz w:val="28"/>
          <w:szCs w:val="28"/>
        </w:rPr>
        <w:t>Список использованной литературы</w:t>
      </w:r>
    </w:p>
    <w:p w:rsidR="0089337B" w:rsidRPr="0089337B" w:rsidRDefault="0089337B" w:rsidP="0089337B">
      <w:pPr>
        <w:keepNext/>
        <w:widowControl w:val="0"/>
        <w:tabs>
          <w:tab w:val="left" w:pos="9180"/>
        </w:tabs>
        <w:spacing w:after="0" w:line="360" w:lineRule="auto"/>
        <w:ind w:firstLine="709"/>
        <w:jc w:val="both"/>
        <w:rPr>
          <w:rFonts w:ascii="Times New Roman" w:hAnsi="Times New Roman"/>
          <w:sz w:val="28"/>
          <w:szCs w:val="28"/>
          <w:lang w:val="en-US"/>
        </w:rPr>
      </w:pPr>
    </w:p>
    <w:p w:rsidR="0058171D" w:rsidRPr="0089337B" w:rsidRDefault="00CA198E"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br w:type="page"/>
      </w:r>
      <w:r w:rsidR="0058171D" w:rsidRPr="0089337B">
        <w:rPr>
          <w:rFonts w:ascii="Times New Roman" w:hAnsi="Times New Roman"/>
          <w:sz w:val="28"/>
          <w:szCs w:val="28"/>
        </w:rPr>
        <w:lastRenderedPageBreak/>
        <w:t>ВВЕДЕНИЕ</w:t>
      </w:r>
    </w:p>
    <w:p w:rsidR="00FD0EED" w:rsidRDefault="00FD0EED" w:rsidP="0089337B">
      <w:pPr>
        <w:pStyle w:val="Default"/>
        <w:keepNext/>
        <w:widowControl w:val="0"/>
        <w:spacing w:line="360" w:lineRule="auto"/>
        <w:ind w:firstLine="709"/>
        <w:jc w:val="both"/>
        <w:rPr>
          <w:color w:val="auto"/>
          <w:sz w:val="28"/>
          <w:szCs w:val="28"/>
        </w:rPr>
      </w:pPr>
    </w:p>
    <w:p w:rsidR="0058171D" w:rsidRPr="0089337B" w:rsidRDefault="0058171D" w:rsidP="0089337B">
      <w:pPr>
        <w:pStyle w:val="Default"/>
        <w:keepNext/>
        <w:widowControl w:val="0"/>
        <w:spacing w:line="360" w:lineRule="auto"/>
        <w:ind w:firstLine="709"/>
        <w:jc w:val="both"/>
        <w:rPr>
          <w:color w:val="auto"/>
          <w:sz w:val="28"/>
          <w:szCs w:val="28"/>
        </w:rPr>
      </w:pPr>
      <w:r w:rsidRPr="0089337B">
        <w:rPr>
          <w:color w:val="auto"/>
          <w:sz w:val="28"/>
          <w:szCs w:val="28"/>
        </w:rPr>
        <w:t xml:space="preserve">Таможенная служба, являясь неотъемлемой частью системы государственного управления внешнеторговой деятельностью, активно участвует в ее регулировании, начиная с регламентации заявляемых сведений и предъявляемых документов и вплоть до непосредственного создания условий осуществления торговли. Это означает, что в современных условиях таможенная служба РФ, как часть экономической системы государства, наряду с выполнением традиционных функций государственного администрирования в области налогообложения внешней торговли, все активнее выступает как социально-экономический институт, где таможенная услуга проявляется как особая форма экономической деятельности, фактически создает либо благоприятные условия, либо барьеры для осуществления внешнеторговой деятельности и тем самым может либо способствовать, либо препятствовать развитию внешнеторговой деятельности. </w:t>
      </w:r>
    </w:p>
    <w:p w:rsidR="0058171D" w:rsidRPr="0089337B" w:rsidRDefault="0058171D" w:rsidP="0089337B">
      <w:pPr>
        <w:pStyle w:val="Default"/>
        <w:keepNext/>
        <w:widowControl w:val="0"/>
        <w:spacing w:line="360" w:lineRule="auto"/>
        <w:ind w:firstLine="709"/>
        <w:jc w:val="both"/>
        <w:rPr>
          <w:color w:val="auto"/>
          <w:sz w:val="28"/>
          <w:szCs w:val="28"/>
        </w:rPr>
      </w:pPr>
      <w:r w:rsidRPr="0089337B">
        <w:rPr>
          <w:color w:val="auto"/>
          <w:sz w:val="28"/>
          <w:szCs w:val="28"/>
        </w:rPr>
        <w:t>Таможенные услуги относятся к важной сфере услуг, обслуживающих внешнеторговую деятельность экспортеров и импортеров. Кроме того, таможенные органы предоставляют услуги не только субъектам внешнеэкономической деятельности на определенном этапе внешнеторговой сделки, но и государству, выполняя функцию по регулированию, а также возможности защиты экономики, здоровья населения и охраны окружающей среды.</w:t>
      </w:r>
    </w:p>
    <w:p w:rsidR="0058171D" w:rsidRPr="0089337B" w:rsidRDefault="0058171D" w:rsidP="0089337B">
      <w:pPr>
        <w:pStyle w:val="Default"/>
        <w:keepNext/>
        <w:widowControl w:val="0"/>
        <w:spacing w:line="360" w:lineRule="auto"/>
        <w:ind w:firstLine="709"/>
        <w:jc w:val="both"/>
        <w:rPr>
          <w:color w:val="auto"/>
          <w:sz w:val="28"/>
          <w:szCs w:val="28"/>
        </w:rPr>
      </w:pPr>
      <w:r w:rsidRPr="0089337B">
        <w:rPr>
          <w:color w:val="auto"/>
          <w:sz w:val="28"/>
          <w:szCs w:val="28"/>
        </w:rPr>
        <w:t xml:space="preserve">Эти факты обуславливают актуальность темы данной курсовой работы. В этой связи, целью данной курсовой работы является </w:t>
      </w:r>
      <w:r w:rsidR="008D5C89" w:rsidRPr="0089337B">
        <w:rPr>
          <w:color w:val="auto"/>
          <w:sz w:val="28"/>
          <w:szCs w:val="28"/>
        </w:rPr>
        <w:t>исследование таможенных услуг в РФ и основного инструмента управления ими – административного регламента.</w:t>
      </w:r>
    </w:p>
    <w:p w:rsidR="008D5C89" w:rsidRPr="0089337B" w:rsidRDefault="008D5C89" w:rsidP="0089337B">
      <w:pPr>
        <w:pStyle w:val="Default"/>
        <w:keepNext/>
        <w:widowControl w:val="0"/>
        <w:spacing w:line="360" w:lineRule="auto"/>
        <w:ind w:firstLine="709"/>
        <w:jc w:val="both"/>
        <w:rPr>
          <w:color w:val="auto"/>
          <w:sz w:val="28"/>
          <w:szCs w:val="28"/>
        </w:rPr>
      </w:pPr>
      <w:r w:rsidRPr="0089337B">
        <w:rPr>
          <w:color w:val="auto"/>
          <w:sz w:val="28"/>
          <w:szCs w:val="28"/>
        </w:rPr>
        <w:t>Работа имеет традиционную структуру и состоит из введения, трех глав, заключения и списка использованной литературы.</w:t>
      </w:r>
    </w:p>
    <w:p w:rsidR="003915A9" w:rsidRPr="0089337B" w:rsidRDefault="0058171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br w:type="page"/>
      </w:r>
      <w:r w:rsidR="00E873E9" w:rsidRPr="0089337B">
        <w:rPr>
          <w:rFonts w:ascii="Times New Roman" w:hAnsi="Times New Roman"/>
          <w:sz w:val="28"/>
          <w:szCs w:val="28"/>
        </w:rPr>
        <w:lastRenderedPageBreak/>
        <w:t>РАЗДЕЛ 1. ТЕОРИТИЧЕСКИЕ АСПЕКТЫ ТАМОЖЕННЫХ УСЛУГ, И ОСОБЕННОСТИ ИХ ПРЕДОСТАВЛЕНИЯ</w:t>
      </w:r>
    </w:p>
    <w:p w:rsidR="00FD0EED" w:rsidRDefault="00FD0EED" w:rsidP="00FD0EED">
      <w:pPr>
        <w:pStyle w:val="a5"/>
        <w:keepNext/>
        <w:widowControl w:val="0"/>
        <w:spacing w:after="0" w:line="360" w:lineRule="auto"/>
        <w:ind w:left="709"/>
        <w:jc w:val="both"/>
        <w:rPr>
          <w:rFonts w:ascii="Times New Roman" w:hAnsi="Times New Roman"/>
          <w:sz w:val="28"/>
          <w:szCs w:val="28"/>
        </w:rPr>
      </w:pPr>
    </w:p>
    <w:p w:rsidR="0082749A" w:rsidRPr="0089337B" w:rsidRDefault="0082749A" w:rsidP="0089337B">
      <w:pPr>
        <w:pStyle w:val="a5"/>
        <w:keepNext/>
        <w:widowControl w:val="0"/>
        <w:numPr>
          <w:ilvl w:val="1"/>
          <w:numId w:val="2"/>
        </w:numPr>
        <w:spacing w:after="0" w:line="360" w:lineRule="auto"/>
        <w:ind w:left="0" w:firstLine="709"/>
        <w:jc w:val="both"/>
        <w:rPr>
          <w:rFonts w:ascii="Times New Roman" w:hAnsi="Times New Roman"/>
          <w:sz w:val="28"/>
          <w:szCs w:val="28"/>
        </w:rPr>
      </w:pPr>
      <w:r w:rsidRPr="0089337B">
        <w:rPr>
          <w:rFonts w:ascii="Times New Roman" w:hAnsi="Times New Roman"/>
          <w:sz w:val="28"/>
          <w:szCs w:val="28"/>
        </w:rPr>
        <w:t xml:space="preserve">Понятие </w:t>
      </w:r>
      <w:r w:rsidR="00E873E9" w:rsidRPr="0089337B">
        <w:rPr>
          <w:rFonts w:ascii="Times New Roman" w:hAnsi="Times New Roman"/>
          <w:sz w:val="28"/>
          <w:szCs w:val="28"/>
        </w:rPr>
        <w:t xml:space="preserve">таможенных </w:t>
      </w:r>
      <w:r w:rsidRPr="0089337B">
        <w:rPr>
          <w:rFonts w:ascii="Times New Roman" w:hAnsi="Times New Roman"/>
          <w:sz w:val="28"/>
          <w:szCs w:val="28"/>
        </w:rPr>
        <w:t xml:space="preserve">услуг </w:t>
      </w:r>
      <w:r w:rsidR="00E873E9" w:rsidRPr="0089337B">
        <w:rPr>
          <w:rFonts w:ascii="Times New Roman" w:hAnsi="Times New Roman"/>
          <w:iCs/>
          <w:sz w:val="28"/>
          <w:szCs w:val="28"/>
        </w:rPr>
        <w:t>структура и классификация</w:t>
      </w:r>
    </w:p>
    <w:p w:rsidR="00FD0EED" w:rsidRDefault="00FD0EED" w:rsidP="0089337B">
      <w:pPr>
        <w:pStyle w:val="Default"/>
        <w:keepNext/>
        <w:widowControl w:val="0"/>
        <w:spacing w:line="360" w:lineRule="auto"/>
        <w:ind w:firstLine="709"/>
        <w:jc w:val="both"/>
        <w:rPr>
          <w:color w:val="auto"/>
          <w:sz w:val="28"/>
          <w:szCs w:val="28"/>
        </w:rPr>
      </w:pPr>
    </w:p>
    <w:p w:rsidR="00E873E9" w:rsidRPr="0089337B" w:rsidRDefault="00E873E9" w:rsidP="0089337B">
      <w:pPr>
        <w:pStyle w:val="Default"/>
        <w:keepNext/>
        <w:widowControl w:val="0"/>
        <w:spacing w:line="360" w:lineRule="auto"/>
        <w:ind w:firstLine="709"/>
        <w:jc w:val="both"/>
        <w:rPr>
          <w:color w:val="auto"/>
          <w:sz w:val="28"/>
          <w:szCs w:val="28"/>
        </w:rPr>
      </w:pPr>
      <w:r w:rsidRPr="0089337B">
        <w:rPr>
          <w:color w:val="auto"/>
          <w:sz w:val="28"/>
          <w:szCs w:val="28"/>
        </w:rPr>
        <w:t>Таможенные услуги относятся к важной сфере услуг, обслуживающих внешнеторговую деятельность экспортеров и импортеров. Кроме того, таможенные органы предоставляют услуги не только субъектам внешнеэкономической деятельности на определенном этапе внешнеторговой сделки, но и государству, выполняя функцию по регулированию, а также возможности защиты экономики, здоровья населения и охраны окружающей среды</w:t>
      </w:r>
      <w:r w:rsidR="00A33C64" w:rsidRPr="0089337B">
        <w:rPr>
          <w:color w:val="auto"/>
          <w:sz w:val="28"/>
          <w:szCs w:val="28"/>
        </w:rPr>
        <w:t>.</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Основными участниками указанного рынка являются:</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органы экспортно-импортного контроля;</w:t>
      </w:r>
    </w:p>
    <w:p w:rsidR="00E873E9" w:rsidRPr="0089337B" w:rsidRDefault="00E873E9" w:rsidP="0089337B">
      <w:pPr>
        <w:keepNext/>
        <w:widowControl w:val="0"/>
        <w:tabs>
          <w:tab w:val="left" w:pos="720"/>
        </w:tabs>
        <w:spacing w:after="0" w:line="360" w:lineRule="auto"/>
        <w:ind w:firstLine="709"/>
        <w:jc w:val="both"/>
        <w:rPr>
          <w:rFonts w:ascii="Times New Roman" w:hAnsi="Times New Roman"/>
          <w:sz w:val="28"/>
          <w:szCs w:val="28"/>
        </w:rPr>
      </w:pPr>
      <w:r w:rsidRPr="0089337B">
        <w:rPr>
          <w:rFonts w:ascii="Times New Roman" w:hAnsi="Times New Roman"/>
          <w:sz w:val="28"/>
          <w:szCs w:val="28"/>
        </w:rPr>
        <w:t>- субъекты хозяйствования, непосредственно осуществляющие</w:t>
      </w:r>
    </w:p>
    <w:p w:rsidR="00E873E9" w:rsidRPr="0089337B" w:rsidRDefault="00E873E9" w:rsidP="0089337B">
      <w:pPr>
        <w:keepNext/>
        <w:widowControl w:val="0"/>
        <w:tabs>
          <w:tab w:val="left" w:pos="720"/>
        </w:tabs>
        <w:spacing w:after="0" w:line="360" w:lineRule="auto"/>
        <w:ind w:firstLine="709"/>
        <w:jc w:val="both"/>
        <w:rPr>
          <w:rFonts w:ascii="Times New Roman" w:hAnsi="Times New Roman"/>
          <w:sz w:val="28"/>
          <w:szCs w:val="28"/>
        </w:rPr>
      </w:pPr>
      <w:r w:rsidRPr="0089337B">
        <w:rPr>
          <w:rFonts w:ascii="Times New Roman" w:hAnsi="Times New Roman"/>
          <w:sz w:val="28"/>
          <w:szCs w:val="28"/>
        </w:rPr>
        <w:t>внешнеэкономическую деятельность (как резиденты, так и нерезиденты);</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 таможенные агенты; </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владельцы складов временного хранения и таможенных складов;</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транспортно-экспедиционные компании;</w:t>
      </w:r>
    </w:p>
    <w:p w:rsidR="00E873E9" w:rsidRPr="0089337B" w:rsidRDefault="00E873E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организации – поручители.</w:t>
      </w:r>
    </w:p>
    <w:p w:rsidR="00E873E9" w:rsidRPr="0089337B" w:rsidRDefault="00E873E9" w:rsidP="0089337B">
      <w:pPr>
        <w:keepNext/>
        <w:widowControl w:val="0"/>
        <w:tabs>
          <w:tab w:val="num" w:pos="1080"/>
        </w:tabs>
        <w:spacing w:after="0" w:line="360" w:lineRule="auto"/>
        <w:ind w:firstLine="709"/>
        <w:jc w:val="both"/>
        <w:rPr>
          <w:rFonts w:ascii="Times New Roman" w:hAnsi="Times New Roman"/>
          <w:sz w:val="28"/>
          <w:szCs w:val="28"/>
        </w:rPr>
      </w:pPr>
      <w:r w:rsidRPr="0089337B">
        <w:rPr>
          <w:rFonts w:ascii="Times New Roman" w:hAnsi="Times New Roman"/>
          <w:sz w:val="28"/>
          <w:szCs w:val="28"/>
        </w:rPr>
        <w:t>Деятельность по совершению таможенных операций является лицензируемой, контроль за которой осуществляют таможенные органы и органы экспортно-импортного контроля.</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xml:space="preserve">Все услуги, предоставляемые заинтересованным лицам, содержат в себе основной перечень действий совершаемых над имуществом, товаром, транспортным средством необходимых для проведения таможенного оформления и контроля. В зависимости от выбранного таможенного режима и характера товара, имущества, транспортного средства, таможенный агент согласно приведенной структуре подготавливает либо проверяет </w:t>
      </w:r>
      <w:r w:rsidRPr="0089337B">
        <w:rPr>
          <w:rFonts w:ascii="Times New Roman" w:hAnsi="Times New Roman" w:cs="Times New Roman"/>
          <w:sz w:val="28"/>
          <w:szCs w:val="28"/>
        </w:rPr>
        <w:lastRenderedPageBreak/>
        <w:t>правильность составления документов.</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xml:space="preserve">Расширенная типология и классификация видов таможенных услуг, </w:t>
      </w:r>
      <w:r w:rsidRPr="0089337B">
        <w:rPr>
          <w:rFonts w:ascii="Times New Roman" w:hAnsi="Times New Roman" w:cs="Times New Roman"/>
          <w:bCs/>
          <w:sz w:val="28"/>
          <w:szCs w:val="28"/>
        </w:rPr>
        <w:t xml:space="preserve">позволяющая более полно определить содержание понятия «таможенное обслуживание», представляющее собой </w:t>
      </w:r>
      <w:r w:rsidRPr="0089337B">
        <w:rPr>
          <w:rFonts w:ascii="Times New Roman" w:hAnsi="Times New Roman" w:cs="Times New Roman"/>
          <w:sz w:val="28"/>
          <w:szCs w:val="28"/>
        </w:rPr>
        <w:t>организованную деятельность таможенных органов по оказанию таможенных услуг, представлена на рис.1.1</w:t>
      </w:r>
      <w:r w:rsidR="00A33C64" w:rsidRPr="0089337B">
        <w:rPr>
          <w:rFonts w:ascii="Times New Roman" w:hAnsi="Times New Roman" w:cs="Times New Roman"/>
          <w:sz w:val="28"/>
          <w:szCs w:val="28"/>
        </w:rPr>
        <w:t>.</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p>
    <w:p w:rsidR="00E873E9" w:rsidRPr="0089337B" w:rsidRDefault="001110AF" w:rsidP="0089337B">
      <w:pPr>
        <w:pStyle w:val="ConsPlusNormal"/>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04.65pt;height:317.65pt;mso-position-horizontal-relative:char;mso-position-vertical-relative:line" coordorigin="2422,-5300" coordsize="12964,100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5300;width:12964;height:10045" o:preferrelative="f">
              <v:fill o:detectmouseclick="t"/>
              <v:path o:extrusionok="t" o:connecttype="none"/>
              <o:lock v:ext="edit" text="t"/>
            </v:shape>
            <v:group id="_x0000_s1028" style="position:absolute;left:2422;top:-5300;width:12775;height:10045" coordorigin="2422,-5300" coordsize="6965,7850">
              <v:rect id="_x0000_s1029" style="position:absolute;left:2422;top:-3767;width:424;height:2926">
                <v:shadow on="t" opacity=".5" offset="-6pt,-6pt"/>
                <v:textbox style="layout-flow:vertical;mso-layout-flow-alt:bottom-to-top;mso-next-textbox:#_x0000_s1029" inset="1.2446mm,.62231mm,1.2446mm,.62231mm">
                  <w:txbxContent>
                    <w:p w:rsidR="007C7E6D" w:rsidRPr="008C6AFA" w:rsidRDefault="007C7E6D" w:rsidP="00E873E9">
                      <w:pPr>
                        <w:rPr>
                          <w:sz w:val="16"/>
                          <w:szCs w:val="16"/>
                        </w:rPr>
                      </w:pPr>
                      <w:r w:rsidRPr="008C6AFA">
                        <w:rPr>
                          <w:rFonts w:ascii="Times New Roman" w:hAnsi="Times New Roman"/>
                          <w:sz w:val="16"/>
                          <w:szCs w:val="16"/>
                        </w:rPr>
                        <w:t>Оформление товаров при прибытии</w:t>
                      </w:r>
                    </w:p>
                  </w:txbxContent>
                </v:textbox>
              </v:rect>
              <v:rect id="_x0000_s1030" style="position:absolute;left:4258;top:-3767;width:705;height:2926">
                <v:shadow on="t" opacity=".5" offset="-6pt,-6pt"/>
                <v:textbox style="layout-flow:vertical;mso-layout-flow-alt:bottom-to-top;mso-next-textbox:#_x0000_s1030" inset="1.2446mm,.62231mm,1.2446mm,.62231mm">
                  <w:txbxContent>
                    <w:p w:rsidR="007C7E6D" w:rsidRPr="008C6AFA" w:rsidRDefault="007C7E6D" w:rsidP="00E873E9">
                      <w:pPr>
                        <w:rPr>
                          <w:sz w:val="18"/>
                          <w:szCs w:val="18"/>
                        </w:rPr>
                      </w:pPr>
                      <w:r w:rsidRPr="008C6AFA">
                        <w:rPr>
                          <w:rFonts w:ascii="Times New Roman" w:hAnsi="Times New Roman"/>
                          <w:sz w:val="18"/>
                          <w:szCs w:val="18"/>
                        </w:rPr>
                        <w:t>Услуги по оформлению</w:t>
                      </w:r>
                      <w:r w:rsidRPr="008C6AFA">
                        <w:rPr>
                          <w:sz w:val="18"/>
                          <w:szCs w:val="18"/>
                        </w:rPr>
                        <w:t xml:space="preserve"> убытия товаров </w:t>
                      </w:r>
                    </w:p>
                  </w:txbxContent>
                </v:textbox>
              </v:rect>
              <v:rect id="_x0000_s1031" style="position:absolute;left:4963;top:-3767;width:706;height:2926">
                <v:shadow on="t" opacity=".5" offset="-6pt,-6pt"/>
                <v:textbox style="layout-flow:vertical;mso-layout-flow-alt:bottom-to-top;mso-next-textbox:#_x0000_s1031" inset="1.2446mm,.62231mm,1.2446mm,.62231mm">
                  <w:txbxContent>
                    <w:p w:rsidR="007C7E6D" w:rsidRPr="008C6AFA" w:rsidRDefault="007C7E6D" w:rsidP="00E873E9">
                      <w:pPr>
                        <w:rPr>
                          <w:sz w:val="18"/>
                          <w:szCs w:val="18"/>
                        </w:rPr>
                      </w:pPr>
                      <w:r w:rsidRPr="008C6AFA">
                        <w:rPr>
                          <w:rFonts w:ascii="Times New Roman" w:hAnsi="Times New Roman"/>
                          <w:sz w:val="18"/>
                          <w:szCs w:val="18"/>
                        </w:rPr>
                        <w:t>Услуги, оказываемые при таможенном декларировании</w:t>
                      </w:r>
                    </w:p>
                  </w:txbxContent>
                </v:textbox>
              </v:rect>
              <v:rect id="_x0000_s1032" style="position:absolute;left:5669;top:-3767;width:706;height:2925">
                <v:shadow on="t" opacity=".5" offset="-6pt,-6pt"/>
                <v:textbox style="layout-flow:vertical;mso-layout-flow-alt:bottom-to-top;mso-next-textbox:#_x0000_s1032" inset="1.2446mm,.62231mm,1.2446mm,.62231mm">
                  <w:txbxContent>
                    <w:p w:rsidR="007C7E6D" w:rsidRPr="008C6AFA" w:rsidRDefault="007C7E6D" w:rsidP="00E873E9">
                      <w:pPr>
                        <w:rPr>
                          <w:sz w:val="18"/>
                          <w:szCs w:val="18"/>
                        </w:rPr>
                      </w:pPr>
                      <w:r w:rsidRPr="008C6AFA">
                        <w:rPr>
                          <w:rFonts w:ascii="Times New Roman" w:hAnsi="Times New Roman"/>
                          <w:sz w:val="18"/>
                          <w:szCs w:val="18"/>
                        </w:rPr>
                        <w:t>Услуги</w:t>
                      </w:r>
                      <w:r w:rsidRPr="008C6AFA">
                        <w:rPr>
                          <w:sz w:val="18"/>
                          <w:szCs w:val="18"/>
                        </w:rPr>
                        <w:t xml:space="preserve"> по оформлению выпуска товаров</w:t>
                      </w:r>
                    </w:p>
                    <w:p w:rsidR="007C7E6D" w:rsidRPr="008C6AFA" w:rsidRDefault="007C7E6D" w:rsidP="00E873E9">
                      <w:pPr>
                        <w:rPr>
                          <w:sz w:val="18"/>
                          <w:szCs w:val="18"/>
                        </w:rPr>
                      </w:pPr>
                    </w:p>
                  </w:txbxContent>
                </v:textbox>
              </v:rect>
              <v:rect id="_x0000_s1033" style="position:absolute;left:2846;top:-3767;width:706;height:2926">
                <v:shadow on="t" opacity=".5" offset="-6pt,-6pt"/>
                <v:textbox style="layout-flow:vertical;mso-layout-flow-alt:bottom-to-top;mso-next-textbox:#_x0000_s1033" inset="1.2446mm,.62231mm,1.2446mm,.62231mm">
                  <w:txbxContent>
                    <w:p w:rsidR="007C7E6D" w:rsidRPr="008C6AFA" w:rsidRDefault="007C7E6D" w:rsidP="00E873E9">
                      <w:pPr>
                        <w:rPr>
                          <w:sz w:val="16"/>
                          <w:szCs w:val="16"/>
                        </w:rPr>
                      </w:pPr>
                      <w:r w:rsidRPr="008C6AFA">
                        <w:rPr>
                          <w:rFonts w:ascii="Times New Roman" w:hAnsi="Times New Roman"/>
                          <w:sz w:val="16"/>
                          <w:szCs w:val="16"/>
                        </w:rPr>
                        <w:t>Оформление внутреннего транзита товаров и транспортных средств</w:t>
                      </w:r>
                    </w:p>
                  </w:txbxContent>
                </v:textbox>
              </v:rect>
              <v:rect id="_x0000_s1034" style="position:absolute;left:3552;top:-3767;width:706;height:2926">
                <v:shadow on="t" opacity=".5" offset="-6pt,-6pt"/>
                <v:textbox style="layout-flow:vertical;mso-layout-flow-alt:bottom-to-top;mso-next-textbox:#_x0000_s1034" inset="1.2446mm,.62231mm,1.2446mm,.62231mm">
                  <w:txbxContent>
                    <w:p w:rsidR="007C7E6D" w:rsidRPr="008C6AFA" w:rsidRDefault="007C7E6D" w:rsidP="00E873E9">
                      <w:pPr>
                        <w:rPr>
                          <w:sz w:val="16"/>
                          <w:szCs w:val="16"/>
                        </w:rPr>
                      </w:pPr>
                      <w:r w:rsidRPr="008C6AFA">
                        <w:rPr>
                          <w:rFonts w:ascii="Times New Roman" w:hAnsi="Times New Roman"/>
                          <w:sz w:val="16"/>
                          <w:szCs w:val="16"/>
                        </w:rPr>
                        <w:t>Услуги по временному и таможенному хранению товаров</w:t>
                      </w:r>
                    </w:p>
                  </w:txbxContent>
                </v:textbox>
              </v:rect>
              <v:rect id="_x0000_s1035" style="position:absolute;left:7081;top:-3767;width:705;height:2926">
                <v:shadow on="t" opacity=".5" offset="-6pt,-6pt"/>
                <v:textbox style="layout-flow:vertical;mso-layout-flow-alt:bottom-to-top;mso-next-textbox:#_x0000_s1035" inset="1.2446mm,.62231mm,1.2446mm,.62231mm">
                  <w:txbxContent>
                    <w:p w:rsidR="007C7E6D" w:rsidRPr="008C6AFA" w:rsidRDefault="007C7E6D" w:rsidP="00E873E9">
                      <w:pPr>
                        <w:rPr>
                          <w:sz w:val="18"/>
                          <w:szCs w:val="18"/>
                        </w:rPr>
                      </w:pPr>
                      <w:r w:rsidRPr="008C6AFA">
                        <w:rPr>
                          <w:rFonts w:ascii="Times New Roman" w:hAnsi="Times New Roman"/>
                          <w:sz w:val="18"/>
                          <w:szCs w:val="18"/>
                        </w:rPr>
                        <w:t>Информирование и консультирование участников ВЭД</w:t>
                      </w:r>
                    </w:p>
                  </w:txbxContent>
                </v:textbox>
              </v:rect>
              <v:rect id="_x0000_s1036" style="position:absolute;left:7881;top:-3767;width:753;height:2926">
                <v:shadow on="t" opacity=".5" offset="-6pt,-6pt"/>
                <v:textbox style="layout-flow:vertical;mso-layout-flow-alt:bottom-to-top;mso-next-textbox:#_x0000_s1036" inset="1.2446mm,.62231mm,1.2446mm,.62231mm">
                  <w:txbxContent>
                    <w:p w:rsidR="007C7E6D" w:rsidRPr="00C1401D" w:rsidRDefault="007C7E6D" w:rsidP="00E873E9">
                      <w:pPr>
                        <w:rPr>
                          <w:sz w:val="18"/>
                          <w:szCs w:val="18"/>
                        </w:rPr>
                      </w:pPr>
                      <w:r w:rsidRPr="00C1401D">
                        <w:rPr>
                          <w:rFonts w:ascii="Times New Roman" w:hAnsi="Times New Roman"/>
                          <w:sz w:val="18"/>
                          <w:szCs w:val="18"/>
                        </w:rPr>
                        <w:t>Услуги по реестрированию «околотаможенной» деятельности</w:t>
                      </w:r>
                    </w:p>
                  </w:txbxContent>
                </v:textbox>
              </v:rect>
              <v:rect id="_x0000_s1037" style="position:absolute;left:4399;top:-5300;width:4094;height:418">
                <v:shadow on="t" opacity=".5" offset="-6pt,-6pt"/>
                <v:textbox style="mso-next-textbox:#_x0000_s1037" inset="1.2446mm,.62231mm,1.2446mm,.62231mm">
                  <w:txbxContent>
                    <w:p w:rsidR="007C7E6D" w:rsidRPr="00845C39" w:rsidRDefault="007C7E6D" w:rsidP="00E873E9">
                      <w:pPr>
                        <w:jc w:val="center"/>
                        <w:rPr>
                          <w:b/>
                          <w:sz w:val="12"/>
                        </w:rPr>
                      </w:pPr>
                      <w:r w:rsidRPr="008C6AFA">
                        <w:rPr>
                          <w:rFonts w:ascii="Times New Roman" w:hAnsi="Times New Roman"/>
                          <w:b/>
                          <w:sz w:val="24"/>
                          <w:szCs w:val="24"/>
                        </w:rPr>
                        <w:t>Виды предоставляемых</w:t>
                      </w:r>
                      <w:r w:rsidRPr="008C6AFA">
                        <w:rPr>
                          <w:rFonts w:ascii="Times New Roman" w:hAnsi="Times New Roman"/>
                          <w:b/>
                        </w:rPr>
                        <w:t xml:space="preserve"> таможенных услуг</w:t>
                      </w:r>
                    </w:p>
                  </w:txbxContent>
                </v:textbox>
              </v:rect>
              <v:rect id="_x0000_s1038" style="position:absolute;left:2563;top:-562;width:6636;height:418">
                <v:shadow on="t" opacity=".5" offset="-6pt,-6pt"/>
                <v:textbox style="mso-next-textbox:#_x0000_s1038" inset="1.2446mm,.62231mm,1.2446mm,.62231mm">
                  <w:txbxContent>
                    <w:p w:rsidR="007C7E6D" w:rsidRPr="00C1401D" w:rsidRDefault="007C7E6D" w:rsidP="00E873E9">
                      <w:pPr>
                        <w:jc w:val="center"/>
                        <w:rPr>
                          <w:b/>
                          <w:i/>
                        </w:rPr>
                      </w:pPr>
                      <w:r w:rsidRPr="00C1401D">
                        <w:rPr>
                          <w:rFonts w:ascii="Times New Roman" w:hAnsi="Times New Roman"/>
                          <w:b/>
                          <w:i/>
                        </w:rPr>
                        <w:t>Критерии классификации таможенных услуг</w:t>
                      </w:r>
                    </w:p>
                  </w:txbxContent>
                </v:textbox>
              </v:rect>
              <v:line id="_x0000_s1039" style="position:absolute" from="2563,-841" to="3127,-561">
                <v:stroke endarrow="block"/>
              </v:line>
              <v:line id="_x0000_s1040" style="position:absolute" from="3128,-841" to="3693,-561">
                <v:stroke endarrow="block"/>
              </v:line>
              <v:line id="_x0000_s1041" style="position:absolute" from="3834,-841" to="4399,-561">
                <v:stroke endarrow="block"/>
              </v:line>
              <v:line id="_x0000_s1042" style="position:absolute" from="4540,-841" to="4963,-561">
                <v:stroke endarrow="block"/>
              </v:line>
              <v:line id="_x0000_s1043" style="position:absolute;flip:x" from="7223,-841" to="7505,-560">
                <v:stroke endarrow="block"/>
              </v:line>
              <v:rect id="_x0000_s1044" style="position:absolute;left:2563;top:135;width:1271;height:325">
                <v:shadow on="t" opacity=".5" offset="-6pt,-6pt"/>
                <v:textbox style="mso-next-textbox:#_x0000_s1044" inset="1.2446mm,.62231mm,1.2446mm,.62231mm">
                  <w:txbxContent>
                    <w:p w:rsidR="007C7E6D" w:rsidRPr="00C1401D" w:rsidRDefault="007C7E6D" w:rsidP="00E873E9">
                      <w:pPr>
                        <w:jc w:val="center"/>
                        <w:rPr>
                          <w:b/>
                          <w:i/>
                          <w:sz w:val="16"/>
                          <w:szCs w:val="16"/>
                        </w:rPr>
                      </w:pPr>
                      <w:r w:rsidRPr="00C1401D">
                        <w:rPr>
                          <w:rFonts w:ascii="Times New Roman" w:hAnsi="Times New Roman"/>
                          <w:b/>
                          <w:i/>
                          <w:sz w:val="16"/>
                          <w:szCs w:val="16"/>
                        </w:rPr>
                        <w:t>По объекту</w:t>
                      </w:r>
                    </w:p>
                  </w:txbxContent>
                </v:textbox>
              </v:rect>
              <v:rect id="_x0000_s1045" style="position:absolute;left:4116;top:135;width:1412;height:325">
                <v:shadow on="t" opacity=".5" offset="-6pt,-6pt"/>
                <v:textbox style="mso-next-textbox:#_x0000_s1045" inset="1.2446mm,.62231mm,1.2446mm,.62231mm">
                  <w:txbxContent>
                    <w:p w:rsidR="007C7E6D" w:rsidRPr="00C1401D" w:rsidRDefault="007C7E6D" w:rsidP="00E873E9">
                      <w:pPr>
                        <w:jc w:val="center"/>
                        <w:rPr>
                          <w:b/>
                          <w:i/>
                          <w:sz w:val="16"/>
                          <w:szCs w:val="16"/>
                        </w:rPr>
                      </w:pPr>
                      <w:r w:rsidRPr="00C1401D">
                        <w:rPr>
                          <w:rFonts w:ascii="Times New Roman" w:hAnsi="Times New Roman"/>
                          <w:b/>
                          <w:i/>
                          <w:sz w:val="16"/>
                          <w:szCs w:val="16"/>
                        </w:rPr>
                        <w:t>По субъекту</w:t>
                      </w:r>
                    </w:p>
                  </w:txbxContent>
                </v:textbox>
              </v:rect>
              <v:rect id="_x0000_s1046" style="position:absolute;left:5622;top:135;width:1695;height:511">
                <v:shadow on="t" opacity=".5" offset="-6pt,-6pt"/>
                <v:textbox style="mso-next-textbox:#_x0000_s1046" inset="1.2446mm,.62231mm,1.2446mm,.62231mm">
                  <w:txbxContent>
                    <w:p w:rsidR="007C7E6D" w:rsidRPr="00C1401D" w:rsidRDefault="007C7E6D" w:rsidP="00E873E9">
                      <w:pPr>
                        <w:rPr>
                          <w:b/>
                          <w:i/>
                          <w:sz w:val="16"/>
                          <w:szCs w:val="16"/>
                        </w:rPr>
                      </w:pPr>
                      <w:r w:rsidRPr="00C1401D">
                        <w:rPr>
                          <w:rFonts w:ascii="Times New Roman" w:hAnsi="Times New Roman"/>
                          <w:b/>
                          <w:i/>
                          <w:sz w:val="16"/>
                          <w:szCs w:val="16"/>
                        </w:rPr>
                        <w:t>По принципу платности</w:t>
                      </w:r>
                    </w:p>
                  </w:txbxContent>
                </v:textbox>
              </v:rect>
              <v:rect id="_x0000_s1047" style="position:absolute;left:7505;top:135;width:1882;height:511">
                <v:shadow on="t" opacity=".5" offset="-6pt,-6pt"/>
                <v:textbox style="mso-next-textbox:#_x0000_s1047" inset="1.2446mm,.62231mm,1.2446mm,.62231mm">
                  <w:txbxContent>
                    <w:p w:rsidR="007C7E6D" w:rsidRPr="00C1401D" w:rsidRDefault="007C7E6D" w:rsidP="00E873E9">
                      <w:pPr>
                        <w:rPr>
                          <w:b/>
                          <w:i/>
                          <w:sz w:val="16"/>
                          <w:szCs w:val="16"/>
                        </w:rPr>
                      </w:pPr>
                      <w:r w:rsidRPr="00C1401D">
                        <w:rPr>
                          <w:rFonts w:ascii="Times New Roman" w:hAnsi="Times New Roman"/>
                          <w:b/>
                          <w:i/>
                          <w:sz w:val="16"/>
                          <w:szCs w:val="16"/>
                        </w:rPr>
                        <w:t>По характеру парт-нерских отношений</w:t>
                      </w:r>
                    </w:p>
                  </w:txbxContent>
                </v:textbox>
              </v:rect>
              <v:line id="_x0000_s1048" style="position:absolute;flip:x" from="3269,-144" to="3834,134">
                <v:stroke endarrow="block"/>
              </v:line>
              <v:line id="_x0000_s1049" style="position:absolute" from="5105,-144" to="5106,134">
                <v:stroke endarrow="block"/>
              </v:line>
              <v:line id="_x0000_s1050" style="position:absolute" from="8352,-144" to="8916,134">
                <v:stroke endarrow="block"/>
              </v:line>
              <v:rect id="_x0000_s1051" style="position:absolute;left:2422;top:739;width:1129;height:1811">
                <v:shadow on="t" opacity=".5" offset="-6pt,-6pt"/>
                <v:textbox style="layout-flow:vertical;mso-layout-flow-alt:bottom-to-top;mso-next-textbox:#_x0000_s1051" inset="1.2446mm,.62231mm,1.2446mm,.62231mm">
                  <w:txbxContent>
                    <w:p w:rsidR="007C7E6D" w:rsidRPr="00C1401D" w:rsidRDefault="007C7E6D" w:rsidP="00E873E9">
                      <w:pPr>
                        <w:rPr>
                          <w:sz w:val="16"/>
                          <w:szCs w:val="16"/>
                        </w:rPr>
                      </w:pPr>
                      <w:r w:rsidRPr="00C1401D">
                        <w:rPr>
                          <w:rFonts w:ascii="Times New Roman" w:hAnsi="Times New Roman"/>
                          <w:sz w:val="16"/>
                          <w:szCs w:val="16"/>
                        </w:rPr>
                        <w:t xml:space="preserve">Таможенные услуги: - </w:t>
                      </w:r>
                      <w:r w:rsidRPr="00C1401D">
                        <w:rPr>
                          <w:sz w:val="16"/>
                          <w:szCs w:val="16"/>
                        </w:rPr>
                        <w:t>государственные; - сопутствующие таможенной «очистке»</w:t>
                      </w:r>
                    </w:p>
                  </w:txbxContent>
                </v:textbox>
              </v:rect>
              <v:rect id="_x0000_s1052" style="position:absolute;left:3552;top:739;width:706;height:1811">
                <v:shadow on="t" opacity=".5" offset="-6pt,-6pt"/>
                <v:textbox style="layout-flow:vertical;mso-layout-flow-alt:bottom-to-top;mso-next-textbox:#_x0000_s1052" inset="1.2446mm,.62231mm,1.2446mm,.62231mm">
                  <w:txbxContent>
                    <w:p w:rsidR="007C7E6D" w:rsidRPr="00C1401D" w:rsidRDefault="007C7E6D" w:rsidP="00E873E9">
                      <w:pPr>
                        <w:rPr>
                          <w:sz w:val="16"/>
                          <w:szCs w:val="16"/>
                        </w:rPr>
                      </w:pPr>
                      <w:r w:rsidRPr="00C1401D">
                        <w:rPr>
                          <w:rFonts w:ascii="Times New Roman" w:hAnsi="Times New Roman"/>
                          <w:sz w:val="16"/>
                          <w:szCs w:val="16"/>
                        </w:rPr>
                        <w:t>«Околотаможенные» услуги</w:t>
                      </w:r>
                    </w:p>
                  </w:txbxContent>
                </v:textbox>
              </v:rect>
              <v:rect id="_x0000_s1053" style="position:absolute;left:4587;top:739;width:564;height:1811">
                <v:shadow on="t" opacity=".5" offset="-6pt,-6pt"/>
                <v:textbox style="layout-flow:vertical;mso-layout-flow-alt:bottom-to-top;mso-next-textbox:#_x0000_s1053" inset="1.2446mm,.62231mm,1.2446mm,.62231mm">
                  <w:txbxContent>
                    <w:p w:rsidR="007C7E6D" w:rsidRPr="00C1401D" w:rsidRDefault="007C7E6D" w:rsidP="00E873E9">
                      <w:pPr>
                        <w:rPr>
                          <w:sz w:val="16"/>
                          <w:szCs w:val="16"/>
                        </w:rPr>
                      </w:pPr>
                      <w:r w:rsidRPr="00C1401D">
                        <w:rPr>
                          <w:rFonts w:ascii="Times New Roman" w:hAnsi="Times New Roman"/>
                          <w:sz w:val="16"/>
                          <w:szCs w:val="16"/>
                        </w:rPr>
                        <w:t xml:space="preserve">Общественные </w:t>
                      </w:r>
                    </w:p>
                  </w:txbxContent>
                </v:textbox>
              </v:rect>
              <v:rect id="_x0000_s1054" style="position:absolute;left:5340;top:739;width:566;height:1811">
                <v:shadow on="t" opacity=".5" offset="-6pt,-6pt"/>
                <v:textbox style="layout-flow:vertical;mso-layout-flow-alt:bottom-to-top;mso-next-textbox:#_x0000_s1054" inset="1.2446mm,.62231mm,1.2446mm,.62231mm">
                  <w:txbxContent>
                    <w:p w:rsidR="007C7E6D" w:rsidRPr="00C1401D" w:rsidRDefault="007C7E6D" w:rsidP="00E873E9">
                      <w:pPr>
                        <w:rPr>
                          <w:sz w:val="16"/>
                          <w:szCs w:val="16"/>
                        </w:rPr>
                      </w:pPr>
                      <w:r w:rsidRPr="00C1401D">
                        <w:rPr>
                          <w:rFonts w:ascii="Times New Roman" w:hAnsi="Times New Roman"/>
                          <w:sz w:val="16"/>
                          <w:szCs w:val="16"/>
                        </w:rPr>
                        <w:t>Частные</w:t>
                      </w:r>
                    </w:p>
                  </w:txbxContent>
                </v:textbox>
              </v:rect>
              <v:rect id="_x0000_s1055" style="position:absolute;left:6093;top:925;width:565;height:1579">
                <v:shadow on="t" opacity=".5" offset="-6pt,-6pt"/>
                <v:textbox style="layout-flow:vertical;mso-layout-flow-alt:bottom-to-top;mso-next-textbox:#_x0000_s1055" inset="1.2446mm,.62231mm,1.2446mm,.62231mm">
                  <w:txbxContent>
                    <w:p w:rsidR="007C7E6D" w:rsidRPr="00C1401D" w:rsidRDefault="007C7E6D" w:rsidP="00E873E9">
                      <w:pPr>
                        <w:rPr>
                          <w:sz w:val="16"/>
                          <w:szCs w:val="16"/>
                        </w:rPr>
                      </w:pPr>
                      <w:r w:rsidRPr="00C1401D">
                        <w:rPr>
                          <w:rFonts w:ascii="Times New Roman" w:hAnsi="Times New Roman"/>
                          <w:sz w:val="16"/>
                          <w:szCs w:val="16"/>
                        </w:rPr>
                        <w:t xml:space="preserve">Платные </w:t>
                      </w:r>
                    </w:p>
                  </w:txbxContent>
                </v:textbox>
              </v:rect>
              <v:rect id="_x0000_s1056" style="position:absolute;left:6940;top:925;width:564;height:1579">
                <v:shadow on="t" opacity=".5" offset="-6pt,-6pt"/>
                <v:textbox style="layout-flow:vertical;mso-layout-flow-alt:bottom-to-top;mso-next-textbox:#_x0000_s1056" inset="1.2446mm,.62231mm,1.2446mm,.62231mm">
                  <w:txbxContent>
                    <w:p w:rsidR="007C7E6D" w:rsidRPr="00C1401D" w:rsidRDefault="007C7E6D" w:rsidP="00E873E9">
                      <w:pPr>
                        <w:rPr>
                          <w:sz w:val="16"/>
                          <w:szCs w:val="16"/>
                        </w:rPr>
                      </w:pPr>
                      <w:r w:rsidRPr="00C1401D">
                        <w:rPr>
                          <w:rFonts w:ascii="Times New Roman" w:hAnsi="Times New Roman"/>
                          <w:sz w:val="16"/>
                          <w:szCs w:val="16"/>
                        </w:rPr>
                        <w:t xml:space="preserve">Бесплатные </w:t>
                      </w:r>
                    </w:p>
                  </w:txbxContent>
                </v:textbox>
              </v:rect>
              <v:rect id="_x0000_s1057" style="position:absolute;left:7787;top:925;width:709;height:1579">
                <v:shadow on="t" opacity=".5" offset="-6pt,-6pt"/>
                <v:textbox style="layout-flow:vertical;mso-layout-flow-alt:bottom-to-top;mso-next-textbox:#_x0000_s1057" inset="1.2446mm,.62231mm,1.2446mm,.62231mm">
                  <w:txbxContent>
                    <w:p w:rsidR="007C7E6D" w:rsidRPr="00C1401D" w:rsidRDefault="007C7E6D" w:rsidP="00E873E9">
                      <w:pPr>
                        <w:rPr>
                          <w:sz w:val="16"/>
                          <w:szCs w:val="16"/>
                        </w:rPr>
                      </w:pPr>
                      <w:r w:rsidRPr="00C1401D">
                        <w:rPr>
                          <w:rFonts w:ascii="Times New Roman" w:hAnsi="Times New Roman"/>
                          <w:sz w:val="16"/>
                          <w:szCs w:val="16"/>
                        </w:rPr>
                        <w:t>Услуги рыночно-го характера</w:t>
                      </w:r>
                    </w:p>
                  </w:txbxContent>
                </v:textbox>
              </v:rect>
              <v:line id="_x0000_s1058" style="position:absolute;flip:x" from="2799,460" to="3080,741">
                <v:stroke endarrow="block"/>
              </v:line>
              <v:line id="_x0000_s1059" style="position:absolute" from="3646,460" to="3789,741">
                <v:stroke endarrow="block"/>
              </v:line>
              <v:line id="_x0000_s1060" style="position:absolute;flip:x" from="4775,460" to="4916,741">
                <v:stroke endarrow="block"/>
              </v:line>
              <v:line id="_x0000_s1061" style="position:absolute" from="5340,460" to="5480,741">
                <v:stroke endarrow="block"/>
              </v:line>
              <v:line id="_x0000_s1062" style="position:absolute;flip:x" from="6375,646" to="6517,927">
                <v:stroke endarrow="block"/>
              </v:line>
              <v:line id="_x0000_s1063" style="position:absolute" from="6940,646" to="7082,927">
                <v:stroke endarrow="block"/>
              </v:line>
              <v:line id="_x0000_s1064" style="position:absolute;flip:x" from="8164,646" to="8588,927">
                <v:stroke endarrow="block"/>
              </v:line>
              <v:line id="_x0000_s1065" style="position:absolute" from="8823,646" to="9105,927">
                <v:stroke endarrow="block"/>
              </v:line>
              <v:line id="_x0000_s1066" style="position:absolute;flip:x" from="8070,-841" to="8351,-560">
                <v:stroke endarrow="block"/>
              </v:line>
              <v:line id="_x0000_s1067" style="position:absolute;flip:x" from="8823,-841" to="9106,-560">
                <v:stroke endarrow="block"/>
              </v:line>
              <v:line id="_x0000_s1068" style="position:absolute" from="6658,-144" to="6659,134">
                <v:stroke endarrow="block"/>
              </v:line>
              <v:rect id="_x0000_s1069" style="position:absolute;left:8728;top:-3767;width:659;height:2928">
                <v:shadow on="t" opacity=".5" offset="-6pt,-6pt"/>
                <v:textbox style="layout-flow:vertical;mso-layout-flow-alt:bottom-to-top;mso-next-textbox:#_x0000_s1069" inset="1.2446mm,.62231mm,1.2446mm,.62231mm">
                  <w:txbxContent>
                    <w:p w:rsidR="007C7E6D" w:rsidRPr="00C1401D" w:rsidRDefault="007C7E6D" w:rsidP="00E873E9">
                      <w:pPr>
                        <w:rPr>
                          <w:sz w:val="16"/>
                          <w:szCs w:val="16"/>
                        </w:rPr>
                      </w:pPr>
                      <w:r w:rsidRPr="00C1401D">
                        <w:rPr>
                          <w:rFonts w:ascii="Times New Roman" w:hAnsi="Times New Roman"/>
                          <w:sz w:val="16"/>
                          <w:szCs w:val="16"/>
                        </w:rPr>
                        <w:t>Образовательные услуги для работников таможенной службы</w:t>
                      </w:r>
                    </w:p>
                  </w:txbxContent>
                </v:textbox>
              </v:rect>
              <v:rect id="_x0000_s1070" style="position:absolute;left:2563;top:-4742;width:3811;height:696">
                <v:shadow on="t" opacity=".5" offset="-6pt,-6pt"/>
                <v:textbox style="mso-next-textbox:#_x0000_s1070" inset="1.2446mm,.62231mm,1.2446mm,.62231mm">
                  <w:txbxContent>
                    <w:p w:rsidR="007C7E6D" w:rsidRPr="008C6AFA" w:rsidRDefault="007C7E6D" w:rsidP="00E873E9">
                      <w:pPr>
                        <w:jc w:val="center"/>
                        <w:rPr>
                          <w:b/>
                        </w:rPr>
                      </w:pPr>
                      <w:r w:rsidRPr="008C6AFA">
                        <w:rPr>
                          <w:rFonts w:ascii="Times New Roman" w:hAnsi="Times New Roman"/>
                          <w:b/>
                          <w:iCs/>
                        </w:rPr>
                        <w:t>Услуги,</w:t>
                      </w:r>
                      <w:r w:rsidRPr="008C6AFA">
                        <w:rPr>
                          <w:b/>
                          <w:iCs/>
                        </w:rPr>
                        <w:t xml:space="preserve"> реализующие процесс таможенного оформления</w:t>
                      </w:r>
                    </w:p>
                  </w:txbxContent>
                </v:textbox>
              </v:rect>
              <v:rect id="_x0000_s1071" style="position:absolute;left:6564;top:-4742;width:2823;height:696">
                <v:shadow on="t" opacity=".5" offset="-6pt,-6pt"/>
                <v:textbox style="mso-next-textbox:#_x0000_s1071" inset="1.2446mm,.62231mm,1.2446mm,.62231mm">
                  <w:txbxContent>
                    <w:p w:rsidR="007C7E6D" w:rsidRPr="008C6AFA" w:rsidRDefault="007C7E6D" w:rsidP="00E873E9">
                      <w:pPr>
                        <w:jc w:val="center"/>
                        <w:rPr>
                          <w:b/>
                          <w:sz w:val="20"/>
                          <w:szCs w:val="20"/>
                        </w:rPr>
                      </w:pPr>
                      <w:r w:rsidRPr="008C6AFA">
                        <w:rPr>
                          <w:rFonts w:ascii="Times New Roman" w:hAnsi="Times New Roman"/>
                          <w:b/>
                          <w:iCs/>
                        </w:rPr>
                        <w:t>Услуги, обеспечивающие эффективную реализацию процесса таможенного оформл</w:t>
                      </w:r>
                      <w:r w:rsidRPr="008C6AFA">
                        <w:rPr>
                          <w:rFonts w:ascii="Times New Roman" w:hAnsi="Times New Roman"/>
                          <w:b/>
                          <w:iCs/>
                          <w:sz w:val="20"/>
                          <w:szCs w:val="20"/>
                        </w:rPr>
                        <w:t>ения</w:t>
                      </w:r>
                    </w:p>
                  </w:txbxContent>
                </v:textbox>
              </v:rect>
              <v:line id="_x0000_s1072" style="position:absolute" from="5246,-841" to="5669,-562">
                <v:stroke endarrow="block"/>
              </v:line>
              <v:line id="_x0000_s1073" style="position:absolute" from="5952,-841" to="6375,-562">
                <v:stroke endarrow="block"/>
              </v:line>
              <v:line id="_x0000_s1074" style="position:absolute;flip:x" from="2563,-4046" to="2846,-3767">
                <v:stroke endarrow="block"/>
              </v:line>
              <v:line id="_x0000_s1075" style="position:absolute" from="3128,-4046" to="3128,-3767">
                <v:stroke endarrow="block"/>
              </v:line>
              <v:line id="_x0000_s1076" style="position:absolute" from="3834,-4046" to="3834,-3767">
                <v:stroke endarrow="block"/>
              </v:line>
              <v:line id="_x0000_s1077" style="position:absolute" from="4540,-4046" to="4540,-3767">
                <v:stroke endarrow="block"/>
              </v:line>
              <v:line id="_x0000_s1078" style="position:absolute" from="5246,-4046" to="5246,-3767">
                <v:stroke endarrow="block"/>
              </v:line>
              <v:line id="_x0000_s1079" style="position:absolute" from="5952,-4046" to="5952,-3767">
                <v:stroke endarrow="block"/>
              </v:line>
              <v:line id="_x0000_s1080" style="position:absolute" from="7646,-4046" to="7646,-3767">
                <v:stroke endarrow="block"/>
              </v:line>
              <v:line id="_x0000_s1081" style="position:absolute" from="8493,-4046" to="8493,-3767">
                <v:stroke endarrow="block"/>
              </v:line>
              <v:line id="_x0000_s1082" style="position:absolute" from="9199,-4046" to="9199,-3767">
                <v:stroke endarrow="block"/>
              </v:line>
              <v:line id="_x0000_s1083" style="position:absolute" from="5387,-4882" to="5387,-4742"/>
              <v:line id="_x0000_s1084" style="position:absolute" from="7646,-4882" to="7646,-4742"/>
              <v:rect id="_x0000_s1085" style="position:absolute;left:8788;top:932;width:599;height:1580">
                <v:shadow on="t" opacity=".5" offset="-6pt,-6pt"/>
                <v:textbox style="layout-flow:vertical;mso-layout-flow-alt:bottom-to-top;mso-next-textbox:#_x0000_s1085" inset="1.2446mm,.62231mm,1.2446mm,.62231mm">
                  <w:txbxContent>
                    <w:p w:rsidR="007C7E6D" w:rsidRPr="00C1401D" w:rsidRDefault="007C7E6D" w:rsidP="00E873E9">
                      <w:pPr>
                        <w:rPr>
                          <w:sz w:val="16"/>
                          <w:szCs w:val="16"/>
                        </w:rPr>
                      </w:pPr>
                      <w:r w:rsidRPr="00C1401D">
                        <w:rPr>
                          <w:rFonts w:ascii="Times New Roman" w:hAnsi="Times New Roman"/>
                          <w:sz w:val="16"/>
                          <w:szCs w:val="16"/>
                        </w:rPr>
                        <w:t>Услуги нерыноч-ного характера</w:t>
                      </w:r>
                    </w:p>
                  </w:txbxContent>
                </v:textbox>
              </v:rect>
            </v:group>
            <w10:wrap type="none"/>
            <w10:anchorlock/>
          </v:group>
        </w:pict>
      </w:r>
    </w:p>
    <w:p w:rsidR="00E873E9" w:rsidRPr="0089337B" w:rsidRDefault="00E873E9" w:rsidP="0089337B">
      <w:pPr>
        <w:keepNext/>
        <w:widowControl w:val="0"/>
        <w:shd w:val="clear" w:color="auto" w:fill="FFFFFF"/>
        <w:tabs>
          <w:tab w:val="left" w:pos="720"/>
        </w:tabs>
        <w:spacing w:after="0" w:line="360" w:lineRule="auto"/>
        <w:ind w:firstLine="709"/>
        <w:jc w:val="both"/>
        <w:rPr>
          <w:rFonts w:ascii="Times New Roman" w:hAnsi="Times New Roman"/>
          <w:sz w:val="28"/>
          <w:szCs w:val="28"/>
        </w:rPr>
      </w:pPr>
      <w:r w:rsidRPr="0089337B">
        <w:rPr>
          <w:rFonts w:ascii="Times New Roman" w:hAnsi="Times New Roman"/>
          <w:sz w:val="28"/>
          <w:szCs w:val="28"/>
        </w:rPr>
        <w:t>Рис.1.1Типология видов таможенных услуг</w:t>
      </w:r>
    </w:p>
    <w:p w:rsidR="00FD0EED" w:rsidRDefault="00FD0EED" w:rsidP="0089337B">
      <w:pPr>
        <w:pStyle w:val="ConsPlusNormal"/>
        <w:keepNext/>
        <w:spacing w:line="360" w:lineRule="auto"/>
        <w:ind w:firstLine="709"/>
        <w:jc w:val="both"/>
        <w:rPr>
          <w:rFonts w:ascii="Times New Roman" w:hAnsi="Times New Roman" w:cs="Times New Roman"/>
          <w:sz w:val="28"/>
          <w:szCs w:val="28"/>
        </w:rPr>
      </w:pP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Классификация совершаемых операций таможенным агентом выглядит следующим образом:</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таможенный агент обрабатывает и составляет информацию, полученную от заинтересованного лица для таможенных целей;</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xml:space="preserve">- обеспечивает соблюдение предусмотренных законодательством запретов и ограничений на разглашение, использование в собственных целях, передачу третьим лицам, а также государственным органам полученной от </w:t>
      </w:r>
      <w:r w:rsidRPr="0089337B">
        <w:rPr>
          <w:rFonts w:ascii="Times New Roman" w:hAnsi="Times New Roman" w:cs="Times New Roman"/>
          <w:sz w:val="28"/>
          <w:szCs w:val="28"/>
        </w:rPr>
        <w:lastRenderedPageBreak/>
        <w:t>заинтересованного лица информации, составляющей коммерческую, банковскую или иную охраняемую законом тайну;</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проверяет полномочия заинтересованного лица в отношении товаров и транспортных средств;</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разъясняет заинтересованному лицу нормы таможенного законодательства;</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обеспечивает хранение договоров с заинтересованными лицами, копий деклараций и иных документов, связанных с осуществлением таможенным агентом своей деятельности, в течение трех лет с даты их заключения (таможенного оформления) в целях их предоставления по месту требования при возникновении правового случая;</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по поручению заинтересованного лица представляет товары и транспортные средства для осуществления ветеринарного, фитосанитарного, экологического и иных видов государственного контроля, проводимого органами государственного управления в отношении декларируемых таможенным агентом товаров и транспортных средств, для чего сообщает этим органам о перемещении таких товаров и транспортных средствах, представлять им необходимые документы и сведения, пробы и образцы товаров или содействует взятию проб и образцов товаров этими органами, а также совершает иные действия, необходимые для осуществления указанных видов государственного контроля;</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на основании предварительного решения таможенного органа либо самостоятельно производит классификацию товаров;</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определяет таможенную стоимость или количество товара, страну его происхождения, производит исчисление и обеспечивает уплату необходимых таможенных платежей, производит пересчет иностранной валюты в валюту, применяет правила взимания таможенных пошлин и налогов в зависимости от избранного таможенного режима;</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заявляет по установленной форме точные сведения о товарах и транспортных средствах, таможенном режиме, избранном заинтересованным лицом, и иные сведения, необходимые для таможенных целей;</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представляет одновременно с таможенной декларацией транспортные, товаросопроводительные и иные коммерческие документы на товары и транспортные средства, а в случаях, предусмотренных законодательством, разрешения, лицензии, сертификаты и иные документы, необходимые для таможенных целей, полученные у перевозчика или заинтересованного лица;</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предъявляет по требованию таможенного органа декларируемые товары и транспортные средства в месте, где они находятся (при необходимости доставив должностных лиц таможенного органа в это место), или в месте, указанном должностными лицами таможенного органа (при необходимости, с перемещением товаров и транспортных средств в это место);</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производит по требованию таможенного органа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и транспортных средств, вскрытие помещений, емкостей и других мест, где могут находиться товары и транспортные средства, а также производит иные операции, необходимые для таможенного оформления;</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уплачивает или обеспечивает уплату причитающихся таможенных платежей заинтересованным лицом либо третьим лицом, если это предусмотрено договором между таможенным агентом и заинтересованным лицом, в сроки, установленные таможенным законодательством;</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обеспечивает соблюдение заинтересованным лицом мер экономической политики и иных мер нетарифного характера;</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соблюдает порядок производства таможенного оформления, включая требование о начале и завершении таможенного оформления, месте, времени и процедуре его проведения;</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оспаривает в установленном порядке решения, действия или бездействие таможенных органов и их должностных лиц;</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требует от должностных лиц таможенных органов представления документального подтверждения получения на проверку оригиналов коммерческих и иных документов, переданных заинтересованным лицом таможенному агенту и имеющих отношение к таможенному оформлению;</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вскрывает упаковку, производит упаковку либо переупаковку товаров, подлежащих таможенному оформлению;</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с разрешения таможенного органа берет пробы и образцы товаров;</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проводит исследование (экспертизу) взятых проб и образцов товаров либо обеспечивает проведение такого исследования (экспертизы) в соответствии с законодательством;</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ходатайствует перед таможенным органом о производстве таможенного оформления вне времени работы этого органа либо в месте, отличном от определенного для производства таможенного оформления;</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ходатайствует о применении упрощенного порядка таможенного оформления в случаях, предусмотренных нормативными актами;</w:t>
      </w:r>
    </w:p>
    <w:p w:rsidR="00E873E9" w:rsidRPr="0089337B"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присутствует при взятии проб и образцов товаров должностными лицами таможенных органов и других органов государственного управления; знакомиться с результатами проведенного исследования взятых проб и образцов этими органами при условии информирования заинтересованного лица;</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уплачивает таможенные платежи;</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по поручению заинтересованного лица ходатайствует о предоставлении отсрочки или рассрочки уплаты таможенных платежей;</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в порядке, предусмотренном законодательством, требует возврата излишне уплаченных или взысканных сумм таможенных платежей, если платежи были уплачены таможенным агентом либо взысканы с него, или если он уполномочен на это плательщиком таможенных платежей;</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изменяет или дополняет сведения, указанные в таможенной декларации, а также изымает поданную таможенную декларацию в сроки, установленные законодательством;</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с разрешения таможенного органа подает временную или периодическую декларацию в</w:t>
      </w:r>
      <w:r w:rsidR="005651B3" w:rsidRPr="0089337B">
        <w:rPr>
          <w:rFonts w:ascii="Times New Roman" w:hAnsi="Times New Roman" w:cs="Times New Roman"/>
          <w:sz w:val="28"/>
          <w:szCs w:val="28"/>
        </w:rPr>
        <w:t xml:space="preserve"> установленом</w:t>
      </w:r>
      <w:r w:rsidRPr="0089337B">
        <w:rPr>
          <w:rFonts w:ascii="Times New Roman" w:hAnsi="Times New Roman" w:cs="Times New Roman"/>
          <w:sz w:val="28"/>
          <w:szCs w:val="28"/>
        </w:rPr>
        <w:t xml:space="preserve"> порядке;</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присутствует при досмотре товаров и транспортных средств, декларируемых им;</w:t>
      </w:r>
    </w:p>
    <w:p w:rsidR="00E873E9" w:rsidRPr="0089337B" w:rsidRDefault="00E873E9" w:rsidP="0089337B">
      <w:pPr>
        <w:pStyle w:val="ConsPlusNormal"/>
        <w:keepNext/>
        <w:tabs>
          <w:tab w:val="left" w:pos="1080"/>
        </w:tabs>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ходатайствует перед таможенными органами о корректировке таможенной ст</w:t>
      </w:r>
      <w:r w:rsidR="00FD0EED">
        <w:rPr>
          <w:rFonts w:ascii="Times New Roman" w:hAnsi="Times New Roman" w:cs="Times New Roman"/>
          <w:sz w:val="28"/>
          <w:szCs w:val="28"/>
        </w:rPr>
        <w:t>оимости</w:t>
      </w:r>
      <w:r w:rsidRPr="0089337B">
        <w:rPr>
          <w:rFonts w:ascii="Times New Roman" w:hAnsi="Times New Roman" w:cs="Times New Roman"/>
          <w:sz w:val="28"/>
          <w:szCs w:val="28"/>
        </w:rPr>
        <w:t>.</w:t>
      </w:r>
    </w:p>
    <w:p w:rsidR="00E873E9" w:rsidRDefault="00E873E9" w:rsidP="0089337B">
      <w:pPr>
        <w:pStyle w:val="ConsPlusNormal"/>
        <w:keepNext/>
        <w:spacing w:line="360" w:lineRule="auto"/>
        <w:ind w:firstLine="709"/>
        <w:jc w:val="both"/>
        <w:rPr>
          <w:rFonts w:ascii="Times New Roman" w:hAnsi="Times New Roman" w:cs="Times New Roman"/>
          <w:sz w:val="28"/>
          <w:szCs w:val="28"/>
        </w:rPr>
      </w:pPr>
      <w:r w:rsidRPr="0089337B">
        <w:rPr>
          <w:rFonts w:ascii="Times New Roman" w:hAnsi="Times New Roman" w:cs="Times New Roman"/>
          <w:sz w:val="28"/>
          <w:szCs w:val="28"/>
        </w:rPr>
        <w:t xml:space="preserve">Таким образом, под </w:t>
      </w:r>
      <w:r w:rsidRPr="0089337B">
        <w:rPr>
          <w:rFonts w:ascii="Times New Roman" w:hAnsi="Times New Roman" w:cs="Times New Roman"/>
          <w:iCs/>
          <w:sz w:val="28"/>
          <w:szCs w:val="28"/>
        </w:rPr>
        <w:t xml:space="preserve">таможенной услугой </w:t>
      </w:r>
      <w:r w:rsidRPr="0089337B">
        <w:rPr>
          <w:rFonts w:ascii="Times New Roman" w:hAnsi="Times New Roman" w:cs="Times New Roman"/>
          <w:sz w:val="28"/>
          <w:szCs w:val="28"/>
        </w:rPr>
        <w:t>понимается результат действий и мер в сфере таможенного дела, направленных на удовлетворение потребностей участников внешнеторговой деятельности в ускоренном и эффективном проведении таможенной «очистки» товара, с одной стороны, и государства – в обеспечении экономической безопасности и пополнении госуд</w:t>
      </w:r>
      <w:r w:rsidR="00FD0EED">
        <w:rPr>
          <w:rFonts w:ascii="Times New Roman" w:hAnsi="Times New Roman" w:cs="Times New Roman"/>
          <w:sz w:val="28"/>
          <w:szCs w:val="28"/>
        </w:rPr>
        <w:t>арственного бюджета – с другой.</w:t>
      </w:r>
    </w:p>
    <w:p w:rsidR="00FD0EED" w:rsidRPr="0089337B" w:rsidRDefault="00FD0EED" w:rsidP="0089337B">
      <w:pPr>
        <w:pStyle w:val="ConsPlusNormal"/>
        <w:keepNext/>
        <w:spacing w:line="360" w:lineRule="auto"/>
        <w:ind w:firstLine="709"/>
        <w:jc w:val="both"/>
        <w:rPr>
          <w:rFonts w:ascii="Times New Roman" w:hAnsi="Times New Roman" w:cs="Times New Roman"/>
          <w:sz w:val="28"/>
          <w:szCs w:val="28"/>
        </w:rPr>
      </w:pPr>
    </w:p>
    <w:p w:rsidR="00E873E9" w:rsidRPr="0089337B" w:rsidRDefault="00A33C64" w:rsidP="0089337B">
      <w:pPr>
        <w:pStyle w:val="a5"/>
        <w:keepNext/>
        <w:widowControl w:val="0"/>
        <w:numPr>
          <w:ilvl w:val="1"/>
          <w:numId w:val="2"/>
        </w:numPr>
        <w:spacing w:after="0" w:line="360" w:lineRule="auto"/>
        <w:ind w:left="0" w:firstLine="709"/>
        <w:jc w:val="both"/>
        <w:rPr>
          <w:rFonts w:ascii="Times New Roman" w:hAnsi="Times New Roman"/>
          <w:sz w:val="28"/>
          <w:szCs w:val="28"/>
        </w:rPr>
      </w:pPr>
      <w:r w:rsidRPr="0089337B">
        <w:rPr>
          <w:rFonts w:ascii="Times New Roman" w:hAnsi="Times New Roman"/>
          <w:sz w:val="28"/>
          <w:szCs w:val="28"/>
        </w:rPr>
        <w:t>Таможенные органы, предоставляющие таможенные услуги</w:t>
      </w:r>
    </w:p>
    <w:p w:rsidR="00FD0EED" w:rsidRDefault="00FD0EED" w:rsidP="0089337B">
      <w:pPr>
        <w:keepNext/>
        <w:widowControl w:val="0"/>
        <w:shd w:val="clear" w:color="auto" w:fill="FFFFFF"/>
        <w:spacing w:after="0" w:line="360" w:lineRule="auto"/>
        <w:ind w:firstLine="709"/>
        <w:jc w:val="both"/>
        <w:rPr>
          <w:rFonts w:ascii="Times New Roman" w:hAnsi="Times New Roman"/>
          <w:sz w:val="28"/>
          <w:szCs w:val="28"/>
        </w:rPr>
      </w:pP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органы - государственные органы, предназначенные для непосредственного осуществления с помощью специальных методов государственно-властной деятельности в сфере таможенного дела и других связанных с ним областях и наделенные для этого специальными полномочиями.</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Таможенные органы отнесены к исполнительной ветви государственной власти, так как их функцией является правореализация в таможенной сфере. Главной их целью является организация процесса провоза через таможенную границу товаров и транспортных средств, поддержание и охрана определенного порядка осуществления такого провоза и недопущение нарушения этого порядка. Поэтому таможенные органы можно охарактеризовать как правоохранительные. В качестве правоохранительных таможенные органы защищают экономический суверенитет и экономическую безопасность России, права и законные интересы участников таможенных правоотношений. </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органы уполномочены осуществлять государственное принуждение в целях борьбы с преступлениями и административными правонарушениями в таможенной сфере.</w:t>
      </w:r>
    </w:p>
    <w:p w:rsidR="00A33C64" w:rsidRPr="0089337B" w:rsidRDefault="00A33C64" w:rsidP="0089337B">
      <w:pPr>
        <w:keepNext/>
        <w:widowControl w:val="0"/>
        <w:shd w:val="clear" w:color="auto" w:fill="FFFFFF"/>
        <w:tabs>
          <w:tab w:val="left" w:pos="5346"/>
          <w:tab w:val="left" w:pos="6754"/>
          <w:tab w:val="left" w:pos="7960"/>
        </w:tabs>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органы входят в структуру федеральных органов власти, создание таможенных органов на региональном уровне, в субъектах Федерации не допускается. Органы государственной власти субъектов РФ, органы местного самоуправления, общественные объединения не могут вмешиваться в деятельность таможенных органов при о</w:t>
      </w:r>
      <w:r w:rsidR="00FD0EED">
        <w:rPr>
          <w:rFonts w:ascii="Times New Roman" w:hAnsi="Times New Roman"/>
          <w:sz w:val="28"/>
          <w:szCs w:val="28"/>
        </w:rPr>
        <w:t>существлении ими своих функций.</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органы осуществляют как исполнительную, так и распорядительную - деятельность. Оба эти вида деятельности тесно взаимосвязаны между собой. Распорядительная деятельность таможенных органов проводится строго в рамках положений, определенных таможенным правом, и любые действия или решения таможенных органов распорядительного характера могут быть обжалованы в служебном или судебном порядке.</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В числе наиболее важных НПА, содержащих предписания о таможенных органах, можно выделить ТК (разд. </w:t>
      </w:r>
      <w:r w:rsidRPr="0089337B">
        <w:rPr>
          <w:rFonts w:ascii="Times New Roman" w:hAnsi="Times New Roman"/>
          <w:sz w:val="28"/>
          <w:szCs w:val="28"/>
          <w:lang w:val="en-US"/>
        </w:rPr>
        <w:t>V</w:t>
      </w:r>
      <w:r w:rsidRPr="0089337B">
        <w:rPr>
          <w:rFonts w:ascii="Times New Roman" w:hAnsi="Times New Roman"/>
          <w:sz w:val="28"/>
          <w:szCs w:val="28"/>
        </w:rPr>
        <w:t>, гл. 39-42, ст. 401-437), Постановление Правительства РФ от 21.08.2004 г. № 429 "О ФТС" и некоторые другие акты.</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В соответствии со ст. 402 ТК система таможенных органов России включает в себя (по нисходящей):</w:t>
      </w:r>
    </w:p>
    <w:p w:rsidR="00A33C64" w:rsidRPr="0089337B" w:rsidRDefault="00A33C64" w:rsidP="0089337B">
      <w:pPr>
        <w:keepNext/>
        <w:widowControl w:val="0"/>
        <w:shd w:val="clear" w:color="auto" w:fill="FFFFFF"/>
        <w:tabs>
          <w:tab w:val="left" w:pos="1282"/>
        </w:tabs>
        <w:spacing w:after="0" w:line="360" w:lineRule="auto"/>
        <w:ind w:firstLine="709"/>
        <w:jc w:val="both"/>
        <w:rPr>
          <w:rFonts w:ascii="Times New Roman" w:hAnsi="Times New Roman"/>
          <w:sz w:val="28"/>
          <w:szCs w:val="28"/>
        </w:rPr>
      </w:pPr>
      <w:r w:rsidRPr="0089337B">
        <w:rPr>
          <w:rFonts w:ascii="Times New Roman" w:hAnsi="Times New Roman"/>
          <w:sz w:val="28"/>
          <w:szCs w:val="28"/>
        </w:rPr>
        <w:t>1)</w:t>
      </w:r>
      <w:r w:rsidRPr="0089337B">
        <w:rPr>
          <w:rFonts w:ascii="Times New Roman" w:hAnsi="Times New Roman"/>
          <w:sz w:val="28"/>
          <w:szCs w:val="28"/>
        </w:rPr>
        <w:tab/>
        <w:t>федеральную службу, уполномоченную в области таможенного дела. В настоящий момент таким центральным государственным органом является ФТС, находящаяся непосредственно в ведении Правительства РФ;</w:t>
      </w:r>
    </w:p>
    <w:p w:rsidR="00A33C64" w:rsidRPr="0089337B" w:rsidRDefault="00A33C64" w:rsidP="0089337B">
      <w:pPr>
        <w:keepNext/>
        <w:widowControl w:val="0"/>
        <w:numPr>
          <w:ilvl w:val="0"/>
          <w:numId w:val="28"/>
        </w:numPr>
        <w:shd w:val="clear" w:color="auto" w:fill="FFFFFF"/>
        <w:tabs>
          <w:tab w:val="left" w:pos="1195"/>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РТУ;</w:t>
      </w:r>
    </w:p>
    <w:p w:rsidR="00A33C64" w:rsidRPr="0089337B" w:rsidRDefault="00A33C64" w:rsidP="0089337B">
      <w:pPr>
        <w:keepNext/>
        <w:widowControl w:val="0"/>
        <w:numPr>
          <w:ilvl w:val="0"/>
          <w:numId w:val="28"/>
        </w:numPr>
        <w:shd w:val="clear" w:color="auto" w:fill="FFFFFF"/>
        <w:tabs>
          <w:tab w:val="left" w:pos="1195"/>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таможни;</w:t>
      </w:r>
    </w:p>
    <w:p w:rsidR="00A33C64" w:rsidRPr="0089337B" w:rsidRDefault="00A33C64" w:rsidP="0089337B">
      <w:pPr>
        <w:keepNext/>
        <w:widowControl w:val="0"/>
        <w:numPr>
          <w:ilvl w:val="0"/>
          <w:numId w:val="28"/>
        </w:numPr>
        <w:shd w:val="clear" w:color="auto" w:fill="FFFFFF"/>
        <w:tabs>
          <w:tab w:val="left" w:pos="1195"/>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посты.</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В соответствии со ст. 403 ТК России таможенные органы осуществляют следующие основные функции:</w:t>
      </w:r>
    </w:p>
    <w:p w:rsidR="00A33C64" w:rsidRPr="0089337B" w:rsidRDefault="00A33C64" w:rsidP="0089337B">
      <w:pPr>
        <w:keepNext/>
        <w:widowControl w:val="0"/>
        <w:shd w:val="clear" w:color="auto" w:fill="FFFFFF"/>
        <w:tabs>
          <w:tab w:val="left" w:pos="1267"/>
        </w:tabs>
        <w:spacing w:after="0" w:line="360" w:lineRule="auto"/>
        <w:ind w:firstLine="709"/>
        <w:jc w:val="both"/>
        <w:rPr>
          <w:rFonts w:ascii="Times New Roman" w:hAnsi="Times New Roman"/>
          <w:sz w:val="28"/>
          <w:szCs w:val="28"/>
        </w:rPr>
      </w:pPr>
      <w:r w:rsidRPr="0089337B">
        <w:rPr>
          <w:rFonts w:ascii="Times New Roman" w:hAnsi="Times New Roman"/>
          <w:sz w:val="28"/>
          <w:szCs w:val="28"/>
        </w:rPr>
        <w:t>1)</w:t>
      </w:r>
      <w:r w:rsidRPr="0089337B">
        <w:rPr>
          <w:rFonts w:ascii="Times New Roman" w:hAnsi="Times New Roman"/>
          <w:sz w:val="28"/>
          <w:szCs w:val="28"/>
        </w:rPr>
        <w:tab/>
        <w:t>осуществляют таможенное оформление и таможенный контроль, создают условия, способствующие ускорению товарооборота через таможенную границу;</w:t>
      </w:r>
    </w:p>
    <w:p w:rsidR="00A33C64" w:rsidRPr="0089337B" w:rsidRDefault="00A33C64" w:rsidP="0089337B">
      <w:pPr>
        <w:keepNext/>
        <w:widowControl w:val="0"/>
        <w:numPr>
          <w:ilvl w:val="0"/>
          <w:numId w:val="29"/>
        </w:numPr>
        <w:shd w:val="clear" w:color="auto" w:fill="FFFFFF"/>
        <w:tabs>
          <w:tab w:val="left" w:pos="140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A33C64" w:rsidRPr="0089337B" w:rsidRDefault="00A33C64" w:rsidP="0089337B">
      <w:pPr>
        <w:keepNext/>
        <w:widowControl w:val="0"/>
        <w:numPr>
          <w:ilvl w:val="0"/>
          <w:numId w:val="29"/>
        </w:numPr>
        <w:shd w:val="clear" w:color="auto" w:fill="FFFFFF"/>
        <w:tabs>
          <w:tab w:val="left" w:pos="140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обеспечивают соблюдение порядка перемещения товаров и транспортных средств через таможенную границу;</w:t>
      </w:r>
    </w:p>
    <w:p w:rsidR="00A33C64" w:rsidRPr="0089337B" w:rsidRDefault="00A33C64" w:rsidP="0089337B">
      <w:pPr>
        <w:keepNext/>
        <w:widowControl w:val="0"/>
        <w:numPr>
          <w:ilvl w:val="0"/>
          <w:numId w:val="29"/>
        </w:numPr>
        <w:shd w:val="clear" w:color="auto" w:fill="FFFFFF"/>
        <w:tabs>
          <w:tab w:val="left" w:pos="140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обеспечивают соблюдение установленных в соответствии с законодательством РФ о государственном регулировании ВТД и международными договорами РФ запретов и ограничений в отношении товаров, перемещаемых через таможенную границу;</w:t>
      </w:r>
    </w:p>
    <w:p w:rsidR="00A33C64" w:rsidRPr="0089337B" w:rsidRDefault="00A33C64" w:rsidP="0089337B">
      <w:pPr>
        <w:keepNext/>
        <w:widowControl w:val="0"/>
        <w:numPr>
          <w:ilvl w:val="0"/>
          <w:numId w:val="29"/>
        </w:numPr>
        <w:shd w:val="clear" w:color="auto" w:fill="FFFFFF"/>
        <w:tabs>
          <w:tab w:val="left" w:pos="140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обеспечивают в пределах своей компетенции защиту прав интеллектуальной собственности;</w:t>
      </w:r>
    </w:p>
    <w:p w:rsidR="00A33C64" w:rsidRPr="0089337B" w:rsidRDefault="00A33C64" w:rsidP="0089337B">
      <w:pPr>
        <w:keepNext/>
        <w:widowControl w:val="0"/>
        <w:numPr>
          <w:ilvl w:val="0"/>
          <w:numId w:val="29"/>
        </w:numPr>
        <w:shd w:val="clear" w:color="auto" w:fill="FFFFFF"/>
        <w:tabs>
          <w:tab w:val="left" w:pos="140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w:t>
      </w:r>
    </w:p>
    <w:p w:rsidR="00A33C64" w:rsidRPr="0089337B" w:rsidRDefault="00A33C64" w:rsidP="0089337B">
      <w:pPr>
        <w:keepNext/>
        <w:widowControl w:val="0"/>
        <w:numPr>
          <w:ilvl w:val="0"/>
          <w:numId w:val="30"/>
        </w:numPr>
        <w:shd w:val="clear" w:color="auto" w:fill="FFFFFF"/>
        <w:tabs>
          <w:tab w:val="left" w:pos="127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осуществляют в пределах своей компетенции валютный контроль операций, связанных с перемещением товаров и транспортных средств через таможенную границу, в соответствии с законодательством РФ о валютном регулировании и валютном контроле;</w:t>
      </w:r>
    </w:p>
    <w:p w:rsidR="00A33C64" w:rsidRPr="0089337B" w:rsidRDefault="00A33C64" w:rsidP="0089337B">
      <w:pPr>
        <w:keepNext/>
        <w:widowControl w:val="0"/>
        <w:numPr>
          <w:ilvl w:val="0"/>
          <w:numId w:val="30"/>
        </w:numPr>
        <w:shd w:val="clear" w:color="auto" w:fill="FFFFFF"/>
        <w:tabs>
          <w:tab w:val="left" w:pos="1274"/>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ведут таможенную статистику внешней торговли;</w:t>
      </w:r>
    </w:p>
    <w:p w:rsidR="00A33C64" w:rsidRPr="0089337B" w:rsidRDefault="00A33C64" w:rsidP="00FD0EED">
      <w:pPr>
        <w:keepNext/>
        <w:widowControl w:val="0"/>
        <w:shd w:val="clear" w:color="auto" w:fill="FFFFFF"/>
        <w:tabs>
          <w:tab w:val="left" w:pos="1390"/>
        </w:tabs>
        <w:spacing w:after="0" w:line="360" w:lineRule="auto"/>
        <w:ind w:firstLine="709"/>
        <w:jc w:val="both"/>
        <w:rPr>
          <w:rFonts w:ascii="Times New Roman" w:hAnsi="Times New Roman"/>
          <w:sz w:val="28"/>
          <w:szCs w:val="28"/>
        </w:rPr>
      </w:pPr>
      <w:r w:rsidRPr="0089337B">
        <w:rPr>
          <w:rFonts w:ascii="Times New Roman" w:hAnsi="Times New Roman"/>
          <w:sz w:val="28"/>
          <w:szCs w:val="28"/>
        </w:rPr>
        <w:t>9)</w:t>
      </w:r>
      <w:r w:rsidRPr="0089337B">
        <w:rPr>
          <w:rFonts w:ascii="Times New Roman" w:hAnsi="Times New Roman"/>
          <w:sz w:val="28"/>
          <w:szCs w:val="28"/>
        </w:rPr>
        <w:tab/>
        <w:t>обеспечивают выполнение международных обязательств РФ в части, касающейся таможенного дела, осуществляют сотрудничество с таможенными и иными компетентными органами иностранных государств,</w:t>
      </w:r>
      <w:r w:rsidR="00FD0EED">
        <w:rPr>
          <w:rFonts w:ascii="Times New Roman" w:hAnsi="Times New Roman"/>
          <w:sz w:val="28"/>
          <w:szCs w:val="28"/>
        </w:rPr>
        <w:t xml:space="preserve"> </w:t>
      </w:r>
      <w:r w:rsidRPr="0089337B">
        <w:rPr>
          <w:rFonts w:ascii="Times New Roman" w:hAnsi="Times New Roman"/>
          <w:sz w:val="28"/>
          <w:szCs w:val="28"/>
        </w:rPr>
        <w:t>международными организациями, занимающимися вопросами таможенного дела;</w:t>
      </w:r>
    </w:p>
    <w:p w:rsidR="00A33C64" w:rsidRPr="0089337B" w:rsidRDefault="00A33C64" w:rsidP="0089337B">
      <w:pPr>
        <w:keepNext/>
        <w:widowControl w:val="0"/>
        <w:shd w:val="clear" w:color="auto" w:fill="FFFFFF"/>
        <w:tabs>
          <w:tab w:val="left" w:pos="1415"/>
        </w:tabs>
        <w:spacing w:after="0" w:line="360" w:lineRule="auto"/>
        <w:ind w:firstLine="709"/>
        <w:jc w:val="both"/>
        <w:rPr>
          <w:rFonts w:ascii="Times New Roman" w:hAnsi="Times New Roman"/>
          <w:sz w:val="28"/>
          <w:szCs w:val="28"/>
        </w:rPr>
      </w:pPr>
      <w:r w:rsidRPr="0089337B">
        <w:rPr>
          <w:rFonts w:ascii="Times New Roman" w:hAnsi="Times New Roman"/>
          <w:sz w:val="28"/>
          <w:szCs w:val="28"/>
        </w:rPr>
        <w:t>10)</w:t>
      </w:r>
      <w:r w:rsidRPr="0089337B">
        <w:rPr>
          <w:rFonts w:ascii="Times New Roman" w:hAnsi="Times New Roman"/>
          <w:sz w:val="28"/>
          <w:szCs w:val="28"/>
        </w:rPr>
        <w:tab/>
        <w:t>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11)</w:t>
      </w:r>
      <w:r w:rsidRPr="0089337B">
        <w:rPr>
          <w:rFonts w:ascii="Times New Roman" w:hAnsi="Times New Roman"/>
          <w:sz w:val="28"/>
          <w:szCs w:val="28"/>
        </w:rPr>
        <w:tab/>
        <w:t>поводят научно-исследовательские работы в области таможенного дела.</w:t>
      </w:r>
      <w:r w:rsidRPr="0089337B">
        <w:rPr>
          <w:rFonts w:ascii="Times New Roman" w:hAnsi="Times New Roman"/>
          <w:sz w:val="28"/>
          <w:szCs w:val="28"/>
        </w:rPr>
        <w:tab/>
        <w:t>Ст. 408 ТК закрепляет за таможенными органами следующие полномочия, необходимые для выполнения вышеизложенных функций</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принимать меры, предусмотренные ТК и иными НПА, относящимися к сфере таможенного законодательства, в целях обеспечения соблюдения таможенного законодательства РФ;</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требовать документы, сведения, представление которых</w:t>
      </w:r>
      <w:r w:rsidRPr="0089337B">
        <w:rPr>
          <w:rFonts w:ascii="Times New Roman" w:hAnsi="Times New Roman"/>
          <w:sz w:val="28"/>
          <w:szCs w:val="28"/>
        </w:rPr>
        <w:br/>
        <w:t>предусмотрено ТК;</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проверять у граждан и должностных лиц, участвующих в таможенных операциях, документы, удостоверяющие их личность;</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области таможенного дела;</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осуществлять в соответствии с законодательством РФ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 процессуальным законодательством РФ к ведению таможенных органов, выявления и установления лиц, их подготавливающих, совершающих или совершивших, а также обеспечения собственной безопасности;</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осуществлять неотложные следственные действия и дознание в пределах своей компетенции и в порядке, которые определены уголовно-процессуальным законодательством России;</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РФ об административных правонарушениях;</w:t>
      </w:r>
    </w:p>
    <w:p w:rsidR="00A33C64" w:rsidRPr="0089337B" w:rsidRDefault="00A33C64" w:rsidP="0089337B">
      <w:pPr>
        <w:keepNext/>
        <w:widowControl w:val="0"/>
        <w:numPr>
          <w:ilvl w:val="0"/>
          <w:numId w:val="31"/>
        </w:numPr>
        <w:shd w:val="clear" w:color="auto" w:fill="FFFFFF"/>
        <w:tabs>
          <w:tab w:val="left" w:pos="1418"/>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использовать в случаях, не терпящих отлагательства, средства связи или транспортные средства, 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Имущественный вред, понесенный в таких случаях владельцами средств связи или транспортных средств, таможенные органы возмещают по требованию владельцев средств связи или транспортных средств в порядке, определяемом Правительством РФ;</w:t>
      </w:r>
    </w:p>
    <w:p w:rsidR="00A33C64" w:rsidRPr="0089337B" w:rsidRDefault="00A33C64" w:rsidP="0089337B">
      <w:pPr>
        <w:keepNext/>
        <w:widowControl w:val="0"/>
        <w:numPr>
          <w:ilvl w:val="0"/>
          <w:numId w:val="32"/>
        </w:numPr>
        <w:shd w:val="clear" w:color="auto" w:fill="FFFFFF"/>
        <w:tabs>
          <w:tab w:val="left" w:pos="139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 задерживать и доставлять в служебные помещения таможенного органа или в органы внутренних дел РФ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РФ;</w:t>
      </w:r>
    </w:p>
    <w:p w:rsidR="00A33C64" w:rsidRPr="0089337B" w:rsidRDefault="00A33C64" w:rsidP="0089337B">
      <w:pPr>
        <w:keepNext/>
        <w:widowControl w:val="0"/>
        <w:numPr>
          <w:ilvl w:val="0"/>
          <w:numId w:val="32"/>
        </w:numPr>
        <w:shd w:val="clear" w:color="auto" w:fill="FFFFFF"/>
        <w:tabs>
          <w:tab w:val="left" w:pos="1390"/>
          <w:tab w:val="left" w:pos="8503"/>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производить документирование, видео- и аудиозапись, кино- и фотосъемку фактов и событий, связанных с перемещением товаров и транспортных средств через таможенную границу и осуществлением перевозки, хранения товаров, находящихся под таможенным контролем, совершения с ними грузовых операций;</w:t>
      </w:r>
    </w:p>
    <w:p w:rsidR="00A33C64" w:rsidRPr="0089337B" w:rsidRDefault="00A33C64" w:rsidP="0089337B">
      <w:pPr>
        <w:keepNext/>
        <w:widowControl w:val="0"/>
        <w:numPr>
          <w:ilvl w:val="0"/>
          <w:numId w:val="32"/>
        </w:numPr>
        <w:shd w:val="clear" w:color="auto" w:fill="FFFFFF"/>
        <w:tabs>
          <w:tab w:val="left" w:pos="139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получать от государственных органов, организаций и физических лиц информацию, необходимую для выполнения своих функций, в соответствии с действующим законодательством;</w:t>
      </w:r>
    </w:p>
    <w:p w:rsidR="00A33C64" w:rsidRPr="0089337B" w:rsidRDefault="00A33C64" w:rsidP="0089337B">
      <w:pPr>
        <w:keepNext/>
        <w:widowControl w:val="0"/>
        <w:numPr>
          <w:ilvl w:val="0"/>
          <w:numId w:val="32"/>
        </w:numPr>
        <w:shd w:val="clear" w:color="auto" w:fill="FFFFFF"/>
        <w:tabs>
          <w:tab w:val="left" w:pos="139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выносить руководителям государственных органов, организаций, предприятий, общественных объединений, а также гражданам предупреждения в письменной форме с требованиями устранить нарушения таможенного законодательства РФ и контролировать выполнение указанных требований;</w:t>
      </w:r>
    </w:p>
    <w:p w:rsidR="00A33C64" w:rsidRPr="0089337B" w:rsidRDefault="00A33C64" w:rsidP="0089337B">
      <w:pPr>
        <w:keepNext/>
        <w:widowControl w:val="0"/>
        <w:numPr>
          <w:ilvl w:val="0"/>
          <w:numId w:val="32"/>
        </w:numPr>
        <w:shd w:val="clear" w:color="auto" w:fill="FFFFFF"/>
        <w:tabs>
          <w:tab w:val="left" w:pos="139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предъявлять в суды или арбитражные суды иски и заявления:</w:t>
      </w:r>
    </w:p>
    <w:p w:rsidR="00A33C64" w:rsidRPr="0089337B" w:rsidRDefault="00A33C64" w:rsidP="0089337B">
      <w:pPr>
        <w:keepNext/>
        <w:widowControl w:val="0"/>
        <w:numPr>
          <w:ilvl w:val="0"/>
          <w:numId w:val="33"/>
        </w:numPr>
        <w:shd w:val="clear" w:color="auto" w:fill="FFFFFF"/>
        <w:tabs>
          <w:tab w:val="left" w:pos="113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 принудительном взыскании таможенных пошлин, налогов с лиц, отказывающихся уплатить их добровольно;</w:t>
      </w:r>
    </w:p>
    <w:p w:rsidR="00A33C64" w:rsidRPr="0089337B" w:rsidRDefault="00A33C64" w:rsidP="0089337B">
      <w:pPr>
        <w:keepNext/>
        <w:widowControl w:val="0"/>
        <w:numPr>
          <w:ilvl w:val="0"/>
          <w:numId w:val="33"/>
        </w:numPr>
        <w:shd w:val="clear" w:color="auto" w:fill="FFFFFF"/>
        <w:tabs>
          <w:tab w:val="left" w:pos="113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 обращении взыскания на товары в счет уплаты таможенных пошлин, налогов;</w:t>
      </w:r>
    </w:p>
    <w:p w:rsidR="00A33C64" w:rsidRPr="0089337B" w:rsidRDefault="00A33C64" w:rsidP="0089337B">
      <w:pPr>
        <w:keepNext/>
        <w:widowControl w:val="0"/>
        <w:shd w:val="clear" w:color="auto" w:fill="FFFFFF"/>
        <w:tabs>
          <w:tab w:val="left" w:pos="1256"/>
        </w:tabs>
        <w:spacing w:after="0" w:line="360" w:lineRule="auto"/>
        <w:ind w:firstLine="709"/>
        <w:jc w:val="both"/>
        <w:rPr>
          <w:rFonts w:ascii="Times New Roman" w:hAnsi="Times New Roman"/>
          <w:sz w:val="28"/>
          <w:szCs w:val="28"/>
        </w:rPr>
      </w:pPr>
      <w:r w:rsidRPr="0089337B">
        <w:rPr>
          <w:rFonts w:ascii="Times New Roman" w:hAnsi="Times New Roman"/>
          <w:sz w:val="28"/>
          <w:szCs w:val="28"/>
        </w:rPr>
        <w:t>-</w:t>
      </w:r>
      <w:r w:rsidRPr="0089337B">
        <w:rPr>
          <w:rFonts w:ascii="Times New Roman" w:hAnsi="Times New Roman"/>
          <w:sz w:val="28"/>
          <w:szCs w:val="28"/>
        </w:rPr>
        <w:tab/>
        <w:t>в иных случаях, предусмотренных действующим российским законодательством;</w:t>
      </w:r>
    </w:p>
    <w:p w:rsidR="00A33C64" w:rsidRPr="0089337B" w:rsidRDefault="00A33C64" w:rsidP="0089337B">
      <w:pPr>
        <w:keepNext/>
        <w:widowControl w:val="0"/>
        <w:shd w:val="clear" w:color="auto" w:fill="FFFFFF"/>
        <w:tabs>
          <w:tab w:val="left" w:pos="1627"/>
        </w:tabs>
        <w:spacing w:after="0" w:line="360" w:lineRule="auto"/>
        <w:ind w:firstLine="709"/>
        <w:jc w:val="both"/>
        <w:rPr>
          <w:rFonts w:ascii="Times New Roman" w:hAnsi="Times New Roman"/>
          <w:sz w:val="28"/>
          <w:szCs w:val="28"/>
        </w:rPr>
      </w:pPr>
      <w:r w:rsidRPr="0089337B">
        <w:rPr>
          <w:rFonts w:ascii="Times New Roman" w:hAnsi="Times New Roman"/>
          <w:sz w:val="28"/>
          <w:szCs w:val="28"/>
        </w:rPr>
        <w:t>14)</w:t>
      </w:r>
      <w:r w:rsidRPr="0089337B">
        <w:rPr>
          <w:rFonts w:ascii="Times New Roman" w:hAnsi="Times New Roman"/>
          <w:sz w:val="28"/>
          <w:szCs w:val="28"/>
        </w:rPr>
        <w:tab/>
        <w:t>устанавливать и поддерживать официальные отношения консультативного характера с участниками ВЭД, иными лицами, деятельность которых связана с осуществлением ВЭД, и их профессиональными объединениями (ассоциациями) в целях сотрудничества и взаимодействия по вопросам внедрения наиболее эффективных методов осуществления таможенного оформления и таможенного контроля;</w:t>
      </w:r>
    </w:p>
    <w:p w:rsidR="00A33C64" w:rsidRPr="0089337B" w:rsidRDefault="00A33C64" w:rsidP="0089337B">
      <w:pPr>
        <w:keepNext/>
        <w:widowControl w:val="0"/>
        <w:shd w:val="clear" w:color="auto" w:fill="FFFFFF"/>
        <w:tabs>
          <w:tab w:val="left" w:pos="1440"/>
        </w:tabs>
        <w:spacing w:after="0" w:line="360" w:lineRule="auto"/>
        <w:ind w:firstLine="709"/>
        <w:jc w:val="both"/>
        <w:rPr>
          <w:rFonts w:ascii="Times New Roman" w:hAnsi="Times New Roman"/>
          <w:sz w:val="28"/>
          <w:szCs w:val="28"/>
        </w:rPr>
      </w:pPr>
      <w:r w:rsidRPr="0089337B">
        <w:rPr>
          <w:rFonts w:ascii="Times New Roman" w:hAnsi="Times New Roman"/>
          <w:sz w:val="28"/>
          <w:szCs w:val="28"/>
        </w:rPr>
        <w:t>15)</w:t>
      </w:r>
      <w:r w:rsidRPr="0089337B">
        <w:rPr>
          <w:rFonts w:ascii="Times New Roman" w:hAnsi="Times New Roman"/>
          <w:sz w:val="28"/>
          <w:szCs w:val="28"/>
        </w:rPr>
        <w:tab/>
        <w:t>осуществлять иные правомочия, предусмотренные действующим российским законодательством.</w:t>
      </w:r>
    </w:p>
    <w:p w:rsidR="00A60295" w:rsidRDefault="00A60295" w:rsidP="0089337B">
      <w:pPr>
        <w:keepNext/>
        <w:widowControl w:val="0"/>
        <w:shd w:val="clear" w:color="auto" w:fill="FFFFFF"/>
        <w:tabs>
          <w:tab w:val="left" w:pos="1440"/>
        </w:tabs>
        <w:spacing w:after="0" w:line="360" w:lineRule="auto"/>
        <w:ind w:firstLine="709"/>
        <w:jc w:val="both"/>
        <w:rPr>
          <w:rFonts w:ascii="Times New Roman" w:hAnsi="Times New Roman"/>
          <w:iCs/>
          <w:sz w:val="28"/>
          <w:szCs w:val="28"/>
        </w:rPr>
      </w:pPr>
    </w:p>
    <w:p w:rsidR="00A33C64" w:rsidRPr="0089337B" w:rsidRDefault="00A60295" w:rsidP="0089337B">
      <w:pPr>
        <w:keepNext/>
        <w:widowControl w:val="0"/>
        <w:shd w:val="clear" w:color="auto" w:fill="FFFFFF"/>
        <w:tabs>
          <w:tab w:val="left" w:pos="1440"/>
        </w:tabs>
        <w:spacing w:after="0" w:line="360" w:lineRule="auto"/>
        <w:ind w:firstLine="709"/>
        <w:jc w:val="both"/>
        <w:rPr>
          <w:rFonts w:ascii="Times New Roman" w:hAnsi="Times New Roman"/>
          <w:iCs/>
          <w:sz w:val="28"/>
          <w:szCs w:val="28"/>
        </w:rPr>
      </w:pPr>
      <w:r>
        <w:rPr>
          <w:rFonts w:ascii="Times New Roman" w:hAnsi="Times New Roman"/>
          <w:iCs/>
          <w:sz w:val="28"/>
          <w:szCs w:val="28"/>
        </w:rPr>
        <w:t>1.3</w:t>
      </w:r>
      <w:r w:rsidR="00A33C64" w:rsidRPr="0089337B">
        <w:rPr>
          <w:rFonts w:ascii="Times New Roman" w:hAnsi="Times New Roman"/>
          <w:iCs/>
          <w:sz w:val="28"/>
          <w:szCs w:val="28"/>
        </w:rPr>
        <w:t xml:space="preserve"> Структура таможенных органов</w:t>
      </w:r>
    </w:p>
    <w:p w:rsidR="00A60295" w:rsidRDefault="00A60295" w:rsidP="0089337B">
      <w:pPr>
        <w:keepNext/>
        <w:widowControl w:val="0"/>
        <w:shd w:val="clear" w:color="auto" w:fill="FFFFFF"/>
        <w:tabs>
          <w:tab w:val="left" w:pos="1440"/>
        </w:tabs>
        <w:spacing w:after="0" w:line="360" w:lineRule="auto"/>
        <w:ind w:firstLine="709"/>
        <w:jc w:val="both"/>
        <w:rPr>
          <w:rFonts w:ascii="Times New Roman" w:hAnsi="Times New Roman"/>
          <w:sz w:val="28"/>
          <w:szCs w:val="28"/>
        </w:rPr>
      </w:pPr>
    </w:p>
    <w:p w:rsidR="00A33C64" w:rsidRPr="0089337B" w:rsidRDefault="00A33C64" w:rsidP="0089337B">
      <w:pPr>
        <w:keepNext/>
        <w:widowControl w:val="0"/>
        <w:shd w:val="clear" w:color="auto" w:fill="FFFFFF"/>
        <w:tabs>
          <w:tab w:val="left" w:pos="1440"/>
        </w:tabs>
        <w:spacing w:after="0" w:line="360" w:lineRule="auto"/>
        <w:ind w:firstLine="709"/>
        <w:jc w:val="both"/>
        <w:rPr>
          <w:rFonts w:ascii="Times New Roman" w:hAnsi="Times New Roman"/>
          <w:sz w:val="28"/>
          <w:szCs w:val="28"/>
        </w:rPr>
      </w:pPr>
      <w:r w:rsidRPr="0089337B">
        <w:rPr>
          <w:rFonts w:ascii="Times New Roman" w:hAnsi="Times New Roman"/>
          <w:sz w:val="28"/>
          <w:szCs w:val="28"/>
        </w:rPr>
        <w:t>На верху иерархической лестницы та</w:t>
      </w:r>
      <w:r w:rsidR="00FD0EED">
        <w:rPr>
          <w:rFonts w:ascii="Times New Roman" w:hAnsi="Times New Roman"/>
          <w:sz w:val="28"/>
          <w:szCs w:val="28"/>
        </w:rPr>
        <w:t xml:space="preserve">моженных органов стоит ФТС РФ </w:t>
      </w:r>
      <w:r w:rsidRPr="0089337B">
        <w:rPr>
          <w:rFonts w:ascii="Times New Roman" w:hAnsi="Times New Roman"/>
          <w:sz w:val="28"/>
          <w:szCs w:val="28"/>
        </w:rPr>
        <w:t xml:space="preserve">центральный орган, находящийся в ведение Министерства экономического развития и торговли. Правовой статус этого таможенного органа определяется Постановлением Правительства РФ от 21.08.2004 г. № 429 </w:t>
      </w:r>
      <w:r w:rsidR="00FD0EED">
        <w:rPr>
          <w:rFonts w:ascii="Times New Roman" w:hAnsi="Times New Roman"/>
          <w:sz w:val="28"/>
          <w:szCs w:val="28"/>
        </w:rPr>
        <w:t>«О ФТС»</w:t>
      </w:r>
      <w:r w:rsidRPr="0089337B">
        <w:rPr>
          <w:rFonts w:ascii="Times New Roman" w:hAnsi="Times New Roman"/>
          <w:sz w:val="28"/>
          <w:szCs w:val="28"/>
        </w:rPr>
        <w:t>.</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В этом НПА перечислено несколько десятком функций этого органа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 Наиболее важные из их числа:</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iCs/>
          <w:sz w:val="28"/>
          <w:szCs w:val="28"/>
        </w:rPr>
      </w:pPr>
      <w:r w:rsidRPr="0089337B">
        <w:rPr>
          <w:rFonts w:ascii="Times New Roman" w:hAnsi="Times New Roman"/>
          <w:sz w:val="28"/>
          <w:szCs w:val="28"/>
        </w:rPr>
        <w:t>осуществление взимания таможенных пошлин, налогов и прочих обязательных таможенных платежей, контроль правильности исчисления и своевременность уплаты указанных пошлин, налогов и сборов, меры по их принудительному взысканию;</w:t>
      </w:r>
    </w:p>
    <w:p w:rsidR="00A33C64" w:rsidRPr="0089337B" w:rsidRDefault="00A33C64" w:rsidP="0089337B">
      <w:pPr>
        <w:keepNext/>
        <w:widowControl w:val="0"/>
        <w:numPr>
          <w:ilvl w:val="0"/>
          <w:numId w:val="34"/>
        </w:numPr>
        <w:shd w:val="clear" w:color="auto" w:fill="FFFFFF"/>
        <w:tabs>
          <w:tab w:val="left" w:pos="1062"/>
          <w:tab w:val="left" w:pos="7981"/>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обеспечение соблюдения установленных запретов и ограничений в отношении товаров, перемещаемых через таможенную границу РФ, борьба с нарушениями установленных таможенных правил;</w:t>
      </w:r>
    </w:p>
    <w:p w:rsidR="00A33C64" w:rsidRPr="0089337B" w:rsidRDefault="00A33C64" w:rsidP="0089337B">
      <w:pPr>
        <w:keepNext/>
        <w:widowControl w:val="0"/>
        <w:numPr>
          <w:ilvl w:val="0"/>
          <w:numId w:val="34"/>
        </w:numPr>
        <w:shd w:val="clear" w:color="auto" w:fill="FFFFFF"/>
        <w:tabs>
          <w:tab w:val="left" w:pos="1062"/>
          <w:tab w:val="left" w:pos="5360"/>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обеспечение единообразного применения таможенными органами таможенного законодательства РФ;</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осуществление таможенного оформления и таможенного контроля;</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обеспечение в пределах своей компетенции защиты прав и свобод граждан;</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ведение таможенной статистики;</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информирование и консультирование на безвозмездной основе по вопросам таможенного дела участником ВЭД;</w:t>
      </w:r>
    </w:p>
    <w:p w:rsidR="00A33C64" w:rsidRPr="0089337B" w:rsidRDefault="00A33C64" w:rsidP="0089337B">
      <w:pPr>
        <w:keepNext/>
        <w:widowControl w:val="0"/>
        <w:numPr>
          <w:ilvl w:val="0"/>
          <w:numId w:val="34"/>
        </w:numPr>
        <w:shd w:val="clear" w:color="auto" w:fill="FFFFFF"/>
        <w:tabs>
          <w:tab w:val="left" w:pos="1062"/>
        </w:tabs>
        <w:autoSpaceDE w:val="0"/>
        <w:autoSpaceDN w:val="0"/>
        <w:adjustRightInd w:val="0"/>
        <w:spacing w:after="0" w:line="360" w:lineRule="auto"/>
        <w:ind w:firstLine="709"/>
        <w:jc w:val="both"/>
        <w:rPr>
          <w:rFonts w:ascii="Times New Roman" w:hAnsi="Times New Roman"/>
          <w:sz w:val="28"/>
          <w:szCs w:val="28"/>
        </w:rPr>
      </w:pPr>
      <w:r w:rsidRPr="0089337B">
        <w:rPr>
          <w:rFonts w:ascii="Times New Roman" w:hAnsi="Times New Roman"/>
          <w:sz w:val="28"/>
          <w:szCs w:val="28"/>
        </w:rPr>
        <w:t>реализация программ развития таможенного дела в РФ.</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ФТС возглавляет руководитель, назначаемый на должность и освобождаемый от должности Правительством РФ по представлению министра экономического развития и торговли РФ. Руководитель ФТС имеет первого заместителя и 4 заместителей.</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Структура ФТС включает в себя:</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iCs/>
          <w:sz w:val="28"/>
          <w:szCs w:val="28"/>
        </w:rPr>
        <w:t xml:space="preserve">8 главных управлений: </w:t>
      </w:r>
      <w:r w:rsidRPr="0089337B">
        <w:rPr>
          <w:rFonts w:ascii="Times New Roman" w:hAnsi="Times New Roman"/>
          <w:sz w:val="28"/>
          <w:szCs w:val="28"/>
        </w:rPr>
        <w:t>Главное организационно-инспекторское управление (аппарат председателя ФТС РФ); Главное управление организации таможенного контроля; Главное управление по борьбе с контрабандой; Главное управление товарной номенклатуры и торговых ограничений; Главное управление тылового обеспечения; Главное управление федеральных таможе</w:t>
      </w:r>
      <w:r w:rsidR="00FD0EED">
        <w:rPr>
          <w:rFonts w:ascii="Times New Roman" w:hAnsi="Times New Roman"/>
          <w:sz w:val="28"/>
          <w:szCs w:val="28"/>
        </w:rPr>
        <w:t xml:space="preserve">нных доходов; Главное финансово </w:t>
      </w:r>
      <w:r w:rsidRPr="0089337B">
        <w:rPr>
          <w:rFonts w:ascii="Times New Roman" w:hAnsi="Times New Roman"/>
          <w:sz w:val="28"/>
          <w:szCs w:val="28"/>
        </w:rPr>
        <w:t>экономическое управление; Главное управление информационных технологий.</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iCs/>
          <w:sz w:val="28"/>
          <w:szCs w:val="28"/>
        </w:rPr>
        <w:t xml:space="preserve">11 управлений: </w:t>
      </w:r>
      <w:r w:rsidRPr="0089337B">
        <w:rPr>
          <w:rFonts w:ascii="Times New Roman" w:hAnsi="Times New Roman"/>
          <w:sz w:val="28"/>
          <w:szCs w:val="28"/>
        </w:rPr>
        <w:t>Управление кадров; Управление валютного контроля; Управление таможенного сотрудничества; Управление делами; Контрольно-ревизионное управление; Правовое управление; Управление собственной безопасности; Управление таможенной инспекции; Управление таможенной статистики и анализа; Управление таможенных расследований и дознания; Управление организации силового обеспечения.</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Непосредственно ФТС подчиняются таможни центрального подчинения: Внуковская, Домодедовская, Шереметьевская, Центральная базовая, Центральная энергетическая, а также специализированные подразделения: Российская таможенная академия и Кинологический центр ФТС России.</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Территориальными подразделениями ФТС являются 7 РТУ:</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Центральное таможенное управление (включает в себя 28 местных таможен: Белгородскую, Брянскую, Владимирскую, Воронежскую, Ивановскую, Калужскую, Костромскую, Курскую, Липецкую, Московскую восточную, Московскую западную, Московскую северную, Московскую южную, Ногинскую, Орловскую, Подольскую, Рязанскую, Смоленскую, Тамбовскую, Тверскую, Тульскую, Щелковскую, Ярославскую, Центральную акцизную, Центральную оперативную и Центральную тыловую);</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Северо-западное таможенное управление (включает в себя 23 таможни: Архангельскую, Багратионовскую, Балтийскую, Великолукскую, Вологодскую, Выборгскую, Калининградскую, Калининградскую оперативную, Кингисеппскую, Костомукскую, Мурманскую, Неманскую, Новгородскую, Петрозаводскую, Псковскую, Пулковскую, Санкт-Петербургскую, Себежскую, Сортавальскую, Сыктывкарскую, Северозападную акцизную, Северо-западную оперативную, Северо-западную тыловую, а также специализированное подразделение - Кинологический центр Северо-западной таможни);</w:t>
      </w:r>
    </w:p>
    <w:p w:rsidR="00A33C64" w:rsidRPr="0089337B" w:rsidRDefault="00A33C64" w:rsidP="0089337B">
      <w:pPr>
        <w:keepNext/>
        <w:widowControl w:val="0"/>
        <w:shd w:val="clear" w:color="auto" w:fill="FFFFFF"/>
        <w:tabs>
          <w:tab w:val="left" w:pos="3978"/>
          <w:tab w:val="left" w:pos="6548"/>
        </w:tabs>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Южное таможенное управление (включает в себя 20 таможен: Адыгейскую, Астраханскую, Волгоградскую, Дагестанскую, Ингушскую, Кабардино-Балкарскую, Калмыцкую, Карачаево-Черкесскую, Краснодарскую, Миллеровскую, Минераловодскую, Новороссийскую, Ростовскую, Северо-Осетинскую, Сочинскую, Ставропольскую, Таганрогскую, Туапсинскую, Чеченскую, Южную оперативную); </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Приволжское таможенное управление (включает в себя 16 таможен: Башкортостанскую, Кировскую, Марийскую, Мордовскую, Нижегородскую, Оренбургскую, Пензенскую, Пермскую, Самарскую, Саратовскую, Татарстанскую, Тольяттинскую, Удмуртскую, Ульяновскую, Чувашскую, Приволжскую оперативную);</w:t>
      </w:r>
    </w:p>
    <w:p w:rsidR="00A33C64" w:rsidRPr="0089337B" w:rsidRDefault="00A33C64" w:rsidP="0089337B">
      <w:pPr>
        <w:keepNext/>
        <w:widowControl w:val="0"/>
        <w:shd w:val="clear" w:color="auto" w:fill="FFFFFF"/>
        <w:tabs>
          <w:tab w:val="left" w:pos="6052"/>
        </w:tabs>
        <w:spacing w:after="0" w:line="360" w:lineRule="auto"/>
        <w:ind w:firstLine="709"/>
        <w:jc w:val="both"/>
        <w:rPr>
          <w:rFonts w:ascii="Times New Roman" w:hAnsi="Times New Roman"/>
          <w:sz w:val="28"/>
          <w:szCs w:val="28"/>
        </w:rPr>
      </w:pPr>
      <w:r w:rsidRPr="0089337B">
        <w:rPr>
          <w:rFonts w:ascii="Times New Roman" w:hAnsi="Times New Roman"/>
          <w:sz w:val="28"/>
          <w:szCs w:val="28"/>
        </w:rPr>
        <w:t>Уральское таможенное управление (включает в себя 10 таможен: Екатеринбургскую, Кольцовскую, Курганскую, Магнитогорскую, Нижнетагильскую, Тюменскую, Ханты-Мансийскую, Челябинскую, Ямало- Ненецкую, Уральскую оперативную);</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Сибирское таможенное управление (включает в себя 19 таможен: Алтайскую, Братскую, Бурятскую, Горно-Алтайскую, Забайкальскую, Иркутскую, Кемеровскую, Красноярскую, Наушкинскую, Новосибирскую, Омскую, Толмачевскую, Томскую, Тывинскую, Хакасскую, Читинскую, Восточно-Сибирскую оперативную, Сибирскую оперативную, Сибирскую тыловую);</w:t>
      </w:r>
    </w:p>
    <w:p w:rsidR="00A33C64" w:rsidRPr="0089337B" w:rsidRDefault="00A33C64" w:rsidP="0089337B">
      <w:pPr>
        <w:keepNext/>
        <w:widowControl w:val="0"/>
        <w:shd w:val="clear" w:color="auto" w:fill="FFFFFF"/>
        <w:tabs>
          <w:tab w:val="left" w:pos="2995"/>
          <w:tab w:val="left" w:pos="5476"/>
          <w:tab w:val="left" w:pos="7758"/>
        </w:tabs>
        <w:spacing w:after="0" w:line="360" w:lineRule="auto"/>
        <w:ind w:firstLine="709"/>
        <w:jc w:val="both"/>
        <w:rPr>
          <w:rFonts w:ascii="Times New Roman" w:hAnsi="Times New Roman"/>
          <w:sz w:val="28"/>
          <w:szCs w:val="28"/>
        </w:rPr>
      </w:pPr>
      <w:r w:rsidRPr="0089337B">
        <w:rPr>
          <w:rFonts w:ascii="Times New Roman" w:hAnsi="Times New Roman"/>
          <w:sz w:val="28"/>
          <w:szCs w:val="28"/>
        </w:rPr>
        <w:t>Дальневосточное таможенное управление (включает в себя 16 таможен: Амурскую, Биробиджанскую, Благовещенскую, Ванинскую, Владивостокскую, Гродековскую, Камчатскую, Магаданскую,</w:t>
      </w:r>
    </w:p>
    <w:p w:rsidR="00A33C64" w:rsidRPr="0089337B"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Находкинскую, Сахалинскую, Уссурийскую, Хабаровскую, Хасанскую, Чукотскую, Якутскую, Дальневосточную оперативную).</w:t>
      </w:r>
    </w:p>
    <w:p w:rsidR="00A33C64" w:rsidRPr="0089337B" w:rsidRDefault="00A33C64" w:rsidP="0089337B">
      <w:pPr>
        <w:keepNext/>
        <w:widowControl w:val="0"/>
        <w:shd w:val="clear" w:color="auto" w:fill="FFFFFF"/>
        <w:tabs>
          <w:tab w:val="left" w:pos="3258"/>
          <w:tab w:val="left" w:pos="6214"/>
        </w:tabs>
        <w:spacing w:after="0" w:line="360" w:lineRule="auto"/>
        <w:ind w:firstLine="709"/>
        <w:jc w:val="both"/>
        <w:rPr>
          <w:rFonts w:ascii="Times New Roman" w:hAnsi="Times New Roman"/>
          <w:sz w:val="28"/>
          <w:szCs w:val="28"/>
        </w:rPr>
      </w:pPr>
      <w:r w:rsidRPr="0089337B">
        <w:rPr>
          <w:rFonts w:ascii="Times New Roman" w:hAnsi="Times New Roman"/>
          <w:sz w:val="28"/>
          <w:szCs w:val="28"/>
        </w:rPr>
        <w:t>РТУ осуществляют руководство таможенным делом в своем регионе, который определяет ФТС России. В задачи РТУ входят организация таможенного дела, обеспечение своевременного перечисления в федеральный бюджет таможенных платежей, обобщение и анализ таможенной практики, разработка и осуществление в пределах своей компетенции мер, направленных на обеспечение единства таможенной территории России, ее экономической безопасности в части, относящейся к таможенному делу, борьба с контрабандой и иными таможенными</w:t>
      </w:r>
      <w:r w:rsidRPr="0089337B">
        <w:rPr>
          <w:rFonts w:ascii="Times New Roman" w:hAnsi="Times New Roman"/>
          <w:sz w:val="28"/>
          <w:szCs w:val="28"/>
        </w:rPr>
        <w:br/>
        <w:t>правонарушениями, организационное, материально-техническое, финансовое, кадровое, социально-бытовое и прочее обеспечение своей деятельности и деятельности подчиненных органов. Правовой статус РТУ регламентируется Приказом ГТК РФ от 10.10.2002 г. № 1082, утверждающим Общее положение о РТУ.</w:t>
      </w:r>
    </w:p>
    <w:p w:rsidR="00A33C64" w:rsidRPr="0089337B" w:rsidRDefault="00A33C64" w:rsidP="0089337B">
      <w:pPr>
        <w:keepNext/>
        <w:widowControl w:val="0"/>
        <w:shd w:val="clear" w:color="auto" w:fill="FFFFFF"/>
        <w:tabs>
          <w:tab w:val="left" w:pos="6437"/>
          <w:tab w:val="left" w:pos="8150"/>
        </w:tabs>
        <w:spacing w:after="0" w:line="360" w:lineRule="auto"/>
        <w:ind w:firstLine="709"/>
        <w:jc w:val="both"/>
        <w:rPr>
          <w:rFonts w:ascii="Times New Roman" w:hAnsi="Times New Roman"/>
          <w:sz w:val="28"/>
          <w:szCs w:val="28"/>
        </w:rPr>
      </w:pPr>
      <w:r w:rsidRPr="0089337B">
        <w:rPr>
          <w:rFonts w:ascii="Times New Roman" w:hAnsi="Times New Roman"/>
          <w:sz w:val="28"/>
          <w:szCs w:val="28"/>
        </w:rPr>
        <w:t>Непосредственно РТУ подчиняются таможни. Существуют таможни</w:t>
      </w:r>
      <w:r w:rsidRPr="0089337B">
        <w:rPr>
          <w:rFonts w:ascii="Times New Roman" w:hAnsi="Times New Roman"/>
          <w:sz w:val="28"/>
          <w:szCs w:val="28"/>
        </w:rPr>
        <w:br/>
        <w:t>непосредственно подчиненные ФТС. В задачи таможен входит</w:t>
      </w:r>
      <w:r w:rsidRPr="0089337B">
        <w:rPr>
          <w:rFonts w:ascii="Times New Roman" w:hAnsi="Times New Roman"/>
          <w:sz w:val="28"/>
          <w:szCs w:val="28"/>
        </w:rPr>
        <w:br/>
        <w:t>осуществление таможенной деятельности в своем регионе, в том числе по</w:t>
      </w:r>
      <w:r w:rsidRPr="0089337B">
        <w:rPr>
          <w:rFonts w:ascii="Times New Roman" w:hAnsi="Times New Roman"/>
          <w:sz w:val="28"/>
          <w:szCs w:val="28"/>
        </w:rPr>
        <w:br/>
        <w:t>таможенному оформлению товаров, помещению их под определенный</w:t>
      </w:r>
      <w:r w:rsidRPr="0089337B">
        <w:rPr>
          <w:rFonts w:ascii="Times New Roman" w:hAnsi="Times New Roman"/>
          <w:sz w:val="28"/>
          <w:szCs w:val="28"/>
        </w:rPr>
        <w:br/>
        <w:t>таможенный режим, производству таможенных процедур, взиманию</w:t>
      </w:r>
      <w:r w:rsidRPr="0089337B">
        <w:rPr>
          <w:rFonts w:ascii="Times New Roman" w:hAnsi="Times New Roman"/>
          <w:sz w:val="28"/>
          <w:szCs w:val="28"/>
        </w:rPr>
        <w:br/>
        <w:t>таможенных платежей, таможенному контролю. Таможни являются</w:t>
      </w:r>
      <w:r w:rsidRPr="0089337B">
        <w:rPr>
          <w:rFonts w:ascii="Times New Roman" w:hAnsi="Times New Roman"/>
          <w:sz w:val="28"/>
          <w:szCs w:val="28"/>
        </w:rPr>
        <w:br/>
        <w:t>правоохранительными органами, обеспечивающими в пределах своей</w:t>
      </w:r>
      <w:r w:rsidRPr="0089337B">
        <w:rPr>
          <w:rFonts w:ascii="Times New Roman" w:hAnsi="Times New Roman"/>
          <w:sz w:val="28"/>
          <w:szCs w:val="28"/>
        </w:rPr>
        <w:br/>
        <w:t>компетенции исполнение законодательства об уголовном и</w:t>
      </w:r>
      <w:r w:rsidRPr="0089337B">
        <w:rPr>
          <w:rFonts w:ascii="Times New Roman" w:hAnsi="Times New Roman"/>
          <w:sz w:val="28"/>
          <w:szCs w:val="28"/>
        </w:rPr>
        <w:br/>
        <w:t>административном производстве. Свою деятельность таможни осуществляют</w:t>
      </w:r>
      <w:r w:rsidRPr="0089337B">
        <w:rPr>
          <w:rFonts w:ascii="Times New Roman" w:hAnsi="Times New Roman"/>
          <w:sz w:val="28"/>
          <w:szCs w:val="28"/>
        </w:rPr>
        <w:br/>
        <w:t>через таможенные посты. Структура, штатная численность работников</w:t>
      </w:r>
      <w:r w:rsidRPr="0089337B">
        <w:rPr>
          <w:rFonts w:ascii="Times New Roman" w:hAnsi="Times New Roman"/>
          <w:sz w:val="28"/>
          <w:szCs w:val="28"/>
        </w:rPr>
        <w:br/>
        <w:t>таможни определяются РТУ.</w:t>
      </w:r>
    </w:p>
    <w:p w:rsidR="00A33C64" w:rsidRDefault="00A33C64" w:rsidP="0089337B">
      <w:pPr>
        <w:keepNext/>
        <w:widowControl w:val="0"/>
        <w:shd w:val="clear" w:color="auto" w:fill="FFFFFF"/>
        <w:spacing w:after="0" w:line="360" w:lineRule="auto"/>
        <w:ind w:firstLine="709"/>
        <w:jc w:val="both"/>
        <w:rPr>
          <w:rFonts w:ascii="Times New Roman" w:hAnsi="Times New Roman"/>
          <w:sz w:val="28"/>
          <w:szCs w:val="28"/>
        </w:rPr>
      </w:pPr>
      <w:r w:rsidRPr="0089337B">
        <w:rPr>
          <w:rFonts w:ascii="Times New Roman" w:hAnsi="Times New Roman"/>
          <w:sz w:val="28"/>
          <w:szCs w:val="28"/>
        </w:rPr>
        <w:t>В отличие от ФТС, РТУ и таможен таможенные посты не являются юридическим лицом (за исключением особых случаев, определяемых специальными приказами ФТС). В задачи таможенного поста входит непосредственное осуществление таможенного дела, таможенное оформление и таможенный контроль на вверенном участке, борьба с административными правонарушениями в области таможенного дела. Структура, штатная численность работников, руководитель таможенного поста определяются вышестоящей таможней.</w:t>
      </w:r>
    </w:p>
    <w:p w:rsidR="00FD0EED" w:rsidRPr="0089337B" w:rsidRDefault="00FD0EED" w:rsidP="0089337B">
      <w:pPr>
        <w:keepNext/>
        <w:widowControl w:val="0"/>
        <w:shd w:val="clear" w:color="auto" w:fill="FFFFFF"/>
        <w:spacing w:after="0" w:line="360" w:lineRule="auto"/>
        <w:ind w:firstLine="709"/>
        <w:jc w:val="both"/>
        <w:rPr>
          <w:rFonts w:ascii="Times New Roman" w:hAnsi="Times New Roman"/>
          <w:sz w:val="28"/>
          <w:szCs w:val="28"/>
        </w:rPr>
      </w:pPr>
    </w:p>
    <w:p w:rsidR="00A33C64" w:rsidRPr="0089337B" w:rsidRDefault="00A33C64"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br w:type="page"/>
        <w:t>РАЗДЕЛ 2. ИССЛЕДОВАНИЯ РОССИЙСКОЙ ПРАКТИКИ</w:t>
      </w:r>
      <w:r w:rsidR="0089337B">
        <w:rPr>
          <w:rFonts w:ascii="Times New Roman" w:hAnsi="Times New Roman"/>
          <w:sz w:val="28"/>
          <w:szCs w:val="28"/>
        </w:rPr>
        <w:t xml:space="preserve"> </w:t>
      </w:r>
      <w:r w:rsidRPr="0089337B">
        <w:rPr>
          <w:rFonts w:ascii="Times New Roman" w:hAnsi="Times New Roman"/>
          <w:sz w:val="28"/>
          <w:szCs w:val="28"/>
        </w:rPr>
        <w:t>ПРИМЕНЕНИЯ АДМИНИСТРАТИВНЫХ РЕГЛАМЕНТОВ В</w:t>
      </w:r>
      <w:r w:rsidR="0089337B">
        <w:rPr>
          <w:rFonts w:ascii="Times New Roman" w:hAnsi="Times New Roman"/>
          <w:sz w:val="28"/>
          <w:szCs w:val="28"/>
        </w:rPr>
        <w:t xml:space="preserve"> </w:t>
      </w:r>
      <w:r w:rsidRPr="0089337B">
        <w:rPr>
          <w:rFonts w:ascii="Times New Roman" w:hAnsi="Times New Roman"/>
          <w:sz w:val="28"/>
          <w:szCs w:val="28"/>
        </w:rPr>
        <w:t>УПРАВЛЕНИИ ТАМОЖЕННЫМИ УСЛУГАМИ</w:t>
      </w:r>
    </w:p>
    <w:p w:rsidR="00FD0EED" w:rsidRDefault="00FD0EED" w:rsidP="0089337B">
      <w:pPr>
        <w:keepNext/>
        <w:widowControl w:val="0"/>
        <w:spacing w:after="0" w:line="360" w:lineRule="auto"/>
        <w:ind w:firstLine="709"/>
        <w:jc w:val="both"/>
        <w:rPr>
          <w:rFonts w:ascii="Times New Roman" w:hAnsi="Times New Roman"/>
          <w:sz w:val="28"/>
          <w:szCs w:val="28"/>
        </w:rPr>
      </w:pPr>
    </w:p>
    <w:p w:rsidR="00A33C64" w:rsidRPr="0089337B" w:rsidRDefault="00FD0EED" w:rsidP="0089337B">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A33C64" w:rsidRPr="0089337B">
        <w:rPr>
          <w:rFonts w:ascii="Times New Roman" w:hAnsi="Times New Roman"/>
          <w:sz w:val="28"/>
          <w:szCs w:val="28"/>
        </w:rPr>
        <w:t xml:space="preserve"> Особенности управления таможенными услугами в РФ</w:t>
      </w:r>
    </w:p>
    <w:p w:rsidR="00FD0EED" w:rsidRDefault="00FD0EED" w:rsidP="0089337B">
      <w:pPr>
        <w:keepNext/>
        <w:widowControl w:val="0"/>
        <w:spacing w:after="0" w:line="360" w:lineRule="auto"/>
        <w:ind w:firstLine="709"/>
        <w:jc w:val="both"/>
        <w:rPr>
          <w:rFonts w:ascii="Times New Roman" w:hAnsi="Times New Roman"/>
          <w:sz w:val="28"/>
          <w:szCs w:val="28"/>
        </w:rPr>
      </w:pP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В настоящее время отсутствует нормативное понятие </w:t>
      </w:r>
      <w:r w:rsidR="00FD0EED">
        <w:rPr>
          <w:rFonts w:ascii="Times New Roman" w:hAnsi="Times New Roman"/>
          <w:sz w:val="28"/>
          <w:szCs w:val="28"/>
        </w:rPr>
        <w:t>«</w:t>
      </w:r>
      <w:r w:rsidRPr="0089337B">
        <w:rPr>
          <w:rFonts w:ascii="Times New Roman" w:hAnsi="Times New Roman"/>
          <w:sz w:val="28"/>
          <w:szCs w:val="28"/>
        </w:rPr>
        <w:t xml:space="preserve">государственные </w:t>
      </w:r>
      <w:r w:rsidR="00FD0EED">
        <w:rPr>
          <w:rFonts w:ascii="Times New Roman" w:hAnsi="Times New Roman"/>
          <w:sz w:val="28"/>
          <w:szCs w:val="28"/>
        </w:rPr>
        <w:t>услуги в сфере таможенного дела»</w:t>
      </w:r>
      <w:r w:rsidRPr="0089337B">
        <w:rPr>
          <w:rFonts w:ascii="Times New Roman" w:hAnsi="Times New Roman"/>
          <w:sz w:val="28"/>
          <w:szCs w:val="28"/>
        </w:rPr>
        <w:t>, а также единообразный доктринальный подход к пониманию их правовой природы и содержания. На основе анализа норм таможенного законодательства, научных суждений автор обозначает признаки, характеризующие сущность государственных услуг в сфере таможенного дела, и определяет виды государственных услуг, предоставляемых таможенными органами.</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Таможенное законодательство России не содержит понятия </w:t>
      </w:r>
      <w:r w:rsidR="00FD0EED">
        <w:rPr>
          <w:rFonts w:ascii="Times New Roman" w:hAnsi="Times New Roman"/>
          <w:sz w:val="28"/>
          <w:szCs w:val="28"/>
        </w:rPr>
        <w:t>«</w:t>
      </w:r>
      <w:r w:rsidRPr="0089337B">
        <w:rPr>
          <w:rFonts w:ascii="Times New Roman" w:hAnsi="Times New Roman"/>
          <w:sz w:val="28"/>
          <w:szCs w:val="28"/>
        </w:rPr>
        <w:t>государственные ус</w:t>
      </w:r>
      <w:r w:rsidR="00FD0EED">
        <w:rPr>
          <w:rFonts w:ascii="Times New Roman" w:hAnsi="Times New Roman"/>
          <w:sz w:val="28"/>
          <w:szCs w:val="28"/>
        </w:rPr>
        <w:t>луги в области таможенного дела»</w:t>
      </w:r>
      <w:r w:rsidRPr="0089337B">
        <w:rPr>
          <w:rFonts w:ascii="Times New Roman" w:hAnsi="Times New Roman"/>
          <w:sz w:val="28"/>
          <w:szCs w:val="28"/>
        </w:rPr>
        <w:t>, так же как и российское законодательство - понятие "государственная услуга" в целом. Вместе с тем Регламент Федеральной таможенной службы, утвержденный Приказом ФТС России от 28.11.2007 N 1479, закрепляет, что ФТС России разрабатывает, утверждает и обеспечивает опубликование перечней государственных услуг, а также требований к качеству и доступности государственных услуг. Однако до сих пор данный перечень отсутствует, что порождает в науке оживленные споры об услугах, оказываемых таможенными органами.</w:t>
      </w:r>
    </w:p>
    <w:p w:rsidR="00D81D24"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настоящее время ФТС России принято три Административных регламента по оказанию услуг в сфере таможенного дела, из чего можно утверждать о легальном существовании трех следующих государственных услуг:</w:t>
      </w:r>
    </w:p>
    <w:p w:rsidR="00D81D24"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1) по информированию о правовых актах в области таможенного дела и консультированию по вопросам таможенного дела и иным вопросам, входящим в компетенцию таможенных органов (Приказ ФТС России от 24.05.2006 N 469); </w:t>
      </w:r>
    </w:p>
    <w:p w:rsidR="00D81D24"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2) по принятию предварительных решений о стране происхождения товара (Приказ ФТС России от 23.07.2008 N 906); </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3) по принятию предварительных решений о классификации товаров в соответствии с Товарной номенклатурой внешнеэкономической деятельности (Приказ ФТС России от 01.08.2008 N 951).</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Предоставление таможенных услуг основано на положениях Таможенного кодекса РФ (далее - ТК РФ), который не позиционирует их в качестве государственных услуг и, более того, по-разному определяет их правовую природу. Так, в соответствии с подп. 10 ст. 403 ТК РФ осуществление информирования и консультирования в области таможенного дела относится к одной из основных функций таможенных органов</w:t>
      </w:r>
      <w:r w:rsidR="00103B56" w:rsidRPr="0089337B">
        <w:rPr>
          <w:rFonts w:ascii="Times New Roman" w:hAnsi="Times New Roman"/>
          <w:sz w:val="28"/>
          <w:szCs w:val="28"/>
        </w:rPr>
        <w:t xml:space="preserve"> [4].</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Следует отметить, что в настоящее время отсутствует единообразный подход к определению сущности информирования и консультирования. Одна часть административных регламентов государственных органов определяет информирование (консультирование) по вопросам сферы их компетенции как государственную функцию, другая - как государственную услугу.</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Вопрос о разграничении понятий "функция" и "услуга" является в настоящее время особенно актуальным. Так, Ю.А. Тихомиров предлагает следующие определения функции и услуги, которые могут служить отправной точкой в их разграничении. Функция - "нормативно установленный вид властной деятельности органа государства", а услуга - "способ удовлетворения потребностей граждан и юридических лиц". Заслуживает внимания также подход Н.В. Путило, которая отмечает, что услуги связаны с использованием административного потенциала, но, в отличие от функций, не предполагают прямое исполнение полномочий, являющихся основным назначением органа. В продолжение этой же мысли Л.К. Терещенко указывает, что "там, где речь идет о властно-распорядительных полномочиях, не могут иметь места государственные услуги".</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связи с этим информирование и консультирование, осуществляемые государственными органами за рамками их основных (прямых) функциональных обязанностей, должны рассматриваться как государственные услуги. Представляется, что информирование и консультирование, осуществляемые таможенными органами по запросам заинтересованных лиц по мере возникновения потребности, являются полноценными государственными услугами и должны быть исключены из основных функций таможенных органов</w:t>
      </w:r>
      <w:r w:rsidR="00103B56" w:rsidRPr="0089337B">
        <w:rPr>
          <w:rFonts w:ascii="Times New Roman" w:hAnsi="Times New Roman"/>
          <w:sz w:val="28"/>
          <w:szCs w:val="28"/>
        </w:rPr>
        <w:t>.</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Предоставление таможенными органами таких государственных услуг, как принятие предварительных решений, основано на ст. 41 ТК РФ, которая закрепляет право федерального органа, уполномоченного в области таможенного дела, и иных таможенных органов принимать предварительное решение о классификации товаров в соответствии с Товарной номенклатурой внешнеэкономической деятельности в отношении конкретного товара, о происхождении товара из конкретной страны.</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Однако по какому критерию информирование, консультирование и принятие таможенными органами предварительных решений отнесены к государственным услугам? Анализируя закрепленные административными регламентами ФТС России государственные услуги, можно выделить следующие их общие признаки. Услуги предоставляются таможенными органами на безвозмездной основе. Федеральная таможенная служба не вправе осуществлять в установленной сфере деятельности функции по оказанию платных услуг, кроме случаев, устанавливаемых указами Президента РФ и постановлениями Правительства РФ.</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Однако данный признак не следует рассматривать в качестве отличительной особенности государственной услуги, так как совершение таможенными органами в интересах обратившихся лиц в рамках исполнения государственных функций юридически значимых действий также осуществляется на безвозмездной основе. Следует согласиться с Н.В. Путило, которая определяет сущность государственной услуги как получение гражданином благ, выгодных лично ему, не связанных с исполнением обязательств. А.В. Нестеров к государственным услугам относит бесплатные услуги, оказываемые в соответствии с регламентами и стандартами государственных услуг уполномоченными услугодателями добровольно обратившимся заинтересованным лицам.</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На основании изложенного представляется, что государственную услугу в сфере таможенного дела характеризуют следующие признаки.</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Во-первых, добровольность обращения лиц в таможенные органы, если оно не связано с исполнением требований таможенного законодательства. Так, если рассматривать государственные функции, закрепленные в административных регламентах ФТС, то обращение в таможенные органы заинтересованных лиц за совершением определенных действий (включение в реестр, выдача квалификационного аттестата специалиста по таможенному оформлению, оформление пассажирской декларации и т.п.) основано на выполнении норм ТК РФ и представляет собой, по сути, таможенную обязанность.</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Во-вторых, государственные услуги представляют собой получение определенных благ в сфере таможенного дела исключительно в интересах обратившегося лица. Так, при информировании и консультировании заинтересованное лицо получает необходимую информацию в сфере таможенного дела, которая позволяет ему правильно сориентироваться в тех или иных вопросах таможенного дела; принятие предварительного решения позволяет участнику внешнеэкономической деятельности существенно упростить и ускорить проведение таможенного оформления и таможенного контроля</w:t>
      </w:r>
      <w:r w:rsidR="00103B56" w:rsidRPr="0089337B">
        <w:rPr>
          <w:rFonts w:ascii="Times New Roman" w:hAnsi="Times New Roman"/>
          <w:sz w:val="28"/>
          <w:szCs w:val="28"/>
        </w:rPr>
        <w:t>.</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Однако ограничивается ли предоставление таможенными органами услуг тремя вышеуказанными государственными услугами? В науке существуют различные точки зрения. Под влиянием административной реформы и принятия ТК РФ, закрепившего принципиально новую идеологию таможенного дела, возникла научная концепция "сервисной таможни". При этом понятие "сервисная таможня" используется в значении "государственный поставщик", т.е. государственная организация, имеющая обслуживающую функцию или предоставляющая услугу заказчику, федеральная служба или государственное учреждение, ориентированные на оказание качественных таможенных услуг как государству, так и участникам внешнеэкономической деятельности, а также элемент международной организации, главной целью которого является результативное содействие внешнеторговой деятельности, приводящее к ускорению и упрощению совершения таможенных процедур. В целом </w:t>
      </w:r>
      <w:r w:rsidR="00A60295">
        <w:rPr>
          <w:rFonts w:ascii="Times New Roman" w:hAnsi="Times New Roman"/>
          <w:sz w:val="28"/>
          <w:szCs w:val="28"/>
        </w:rPr>
        <w:t xml:space="preserve">концепция "сервисной таможни" </w:t>
      </w:r>
      <w:r w:rsidRPr="0089337B">
        <w:rPr>
          <w:rFonts w:ascii="Times New Roman" w:hAnsi="Times New Roman"/>
          <w:sz w:val="28"/>
          <w:szCs w:val="28"/>
        </w:rPr>
        <w:t xml:space="preserve">это особый взгляд на систему таможенной деятельности. Результат ее - таможенные услуги, под которыми авторами концепции понимаются </w:t>
      </w:r>
      <w:r w:rsidR="00A60295">
        <w:rPr>
          <w:rFonts w:ascii="Times New Roman" w:hAnsi="Times New Roman"/>
          <w:sz w:val="28"/>
          <w:szCs w:val="28"/>
        </w:rPr>
        <w:t>«</w:t>
      </w:r>
      <w:r w:rsidRPr="0089337B">
        <w:rPr>
          <w:rFonts w:ascii="Times New Roman" w:hAnsi="Times New Roman"/>
          <w:sz w:val="28"/>
          <w:szCs w:val="28"/>
        </w:rPr>
        <w:t>комплекс действий и мер в сфере таможенного дела, направленных на удовлетворение потребност</w:t>
      </w:r>
      <w:r w:rsidR="00A60295">
        <w:rPr>
          <w:rFonts w:ascii="Times New Roman" w:hAnsi="Times New Roman"/>
          <w:sz w:val="28"/>
          <w:szCs w:val="28"/>
        </w:rPr>
        <w:t>ей государства и участников ВЭД»</w:t>
      </w:r>
      <w:r w:rsidRPr="0089337B">
        <w:rPr>
          <w:rFonts w:ascii="Times New Roman" w:hAnsi="Times New Roman"/>
          <w:sz w:val="28"/>
          <w:szCs w:val="28"/>
        </w:rPr>
        <w:t>, а под таможенным сервисом - организованное обслуживание потребителей таможенных услуг</w:t>
      </w:r>
      <w:r w:rsidR="00103B56" w:rsidRPr="0089337B">
        <w:rPr>
          <w:rFonts w:ascii="Times New Roman" w:hAnsi="Times New Roman"/>
          <w:sz w:val="28"/>
          <w:szCs w:val="28"/>
        </w:rPr>
        <w:t>.</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Вместе с тем данная концепция подвергается обоснованной критике. Так, А.Б. Новиков справедливо отмечает, что происхождение концепции </w:t>
      </w:r>
      <w:r w:rsidR="00A60295">
        <w:rPr>
          <w:rFonts w:ascii="Times New Roman" w:hAnsi="Times New Roman"/>
          <w:sz w:val="28"/>
          <w:szCs w:val="28"/>
        </w:rPr>
        <w:t>«сервисной таможни»</w:t>
      </w:r>
      <w:r w:rsidRPr="0089337B">
        <w:rPr>
          <w:rFonts w:ascii="Times New Roman" w:hAnsi="Times New Roman"/>
          <w:sz w:val="28"/>
          <w:szCs w:val="28"/>
        </w:rPr>
        <w:t xml:space="preserve"> может объясняться системной подменой понятия </w:t>
      </w:r>
      <w:r w:rsidR="00A60295">
        <w:rPr>
          <w:rFonts w:ascii="Times New Roman" w:hAnsi="Times New Roman"/>
          <w:sz w:val="28"/>
          <w:szCs w:val="28"/>
        </w:rPr>
        <w:t>«таможенное дело»</w:t>
      </w:r>
      <w:r w:rsidRPr="0089337B">
        <w:rPr>
          <w:rFonts w:ascii="Times New Roman" w:hAnsi="Times New Roman"/>
          <w:sz w:val="28"/>
          <w:szCs w:val="28"/>
        </w:rPr>
        <w:t xml:space="preserve"> комплексным понятием </w:t>
      </w:r>
      <w:r w:rsidR="00A60295">
        <w:rPr>
          <w:rFonts w:ascii="Times New Roman" w:hAnsi="Times New Roman"/>
          <w:sz w:val="28"/>
          <w:szCs w:val="28"/>
        </w:rPr>
        <w:t>«таможенные услуги»</w:t>
      </w:r>
      <w:r w:rsidRPr="0089337B">
        <w:rPr>
          <w:rFonts w:ascii="Times New Roman" w:hAnsi="Times New Roman"/>
          <w:sz w:val="28"/>
          <w:szCs w:val="28"/>
        </w:rPr>
        <w:t xml:space="preserve"> и что ее сторонники часто используют термины </w:t>
      </w:r>
      <w:r w:rsidR="00A60295">
        <w:rPr>
          <w:rFonts w:ascii="Times New Roman" w:hAnsi="Times New Roman"/>
          <w:sz w:val="28"/>
          <w:szCs w:val="28"/>
        </w:rPr>
        <w:t>«таможенная деятельность»</w:t>
      </w:r>
      <w:r w:rsidRPr="0089337B">
        <w:rPr>
          <w:rFonts w:ascii="Times New Roman" w:hAnsi="Times New Roman"/>
          <w:sz w:val="28"/>
          <w:szCs w:val="28"/>
        </w:rPr>
        <w:t xml:space="preserve"> и </w:t>
      </w:r>
      <w:r w:rsidR="00A60295">
        <w:rPr>
          <w:rFonts w:ascii="Times New Roman" w:hAnsi="Times New Roman"/>
          <w:sz w:val="28"/>
          <w:szCs w:val="28"/>
        </w:rPr>
        <w:t>«таможенные услуги»</w:t>
      </w:r>
      <w:r w:rsidRPr="0089337B">
        <w:rPr>
          <w:rFonts w:ascii="Times New Roman" w:hAnsi="Times New Roman"/>
          <w:sz w:val="28"/>
          <w:szCs w:val="28"/>
        </w:rPr>
        <w:t xml:space="preserve"> в качестве синонимов, а цели и задачи в таможенной системе, включая сервисные, трансформируются в цели и задачи в сфере таможенных услуг. По сути, в данной концепции речь идет об оказании государственных услуг такому клиенту или заказчику, как государство, а данная теоретико-правовая конструкция в структуре административной реформы не используется. Н.В. Путило, подвергая критике использование публичных услуг как теоретико-правовую конструкцию, близкую к функциям государства, согласно которой государство находится в услужении общества, а субъектом, получателем этих услуг является общество, абстрактный народ, отмечает, что </w:t>
      </w:r>
      <w:r w:rsidR="00FD0EED">
        <w:rPr>
          <w:rFonts w:ascii="Times New Roman" w:hAnsi="Times New Roman"/>
          <w:sz w:val="28"/>
          <w:szCs w:val="28"/>
        </w:rPr>
        <w:t>«</w:t>
      </w:r>
      <w:r w:rsidRPr="0089337B">
        <w:rPr>
          <w:rFonts w:ascii="Times New Roman" w:hAnsi="Times New Roman"/>
          <w:sz w:val="28"/>
          <w:szCs w:val="28"/>
        </w:rPr>
        <w:t>данный подход не следует использовать для понимания и регулирования публичных услуг, получателем которых является конкретное лицо, а предоставл</w:t>
      </w:r>
      <w:r w:rsidR="00FD0EED">
        <w:rPr>
          <w:rFonts w:ascii="Times New Roman" w:hAnsi="Times New Roman"/>
          <w:sz w:val="28"/>
          <w:szCs w:val="28"/>
        </w:rPr>
        <w:t>яет их государственный служащий»</w:t>
      </w:r>
      <w:r w:rsidRPr="0089337B">
        <w:rPr>
          <w:rFonts w:ascii="Times New Roman" w:hAnsi="Times New Roman"/>
          <w:sz w:val="28"/>
          <w:szCs w:val="28"/>
        </w:rPr>
        <w:t>.</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Рассматривая концепцию </w:t>
      </w:r>
      <w:r w:rsidR="00FD0EED">
        <w:rPr>
          <w:rFonts w:ascii="Times New Roman" w:hAnsi="Times New Roman"/>
          <w:sz w:val="28"/>
          <w:szCs w:val="28"/>
        </w:rPr>
        <w:t>«сервисной таможни»</w:t>
      </w:r>
      <w:r w:rsidRPr="0089337B">
        <w:rPr>
          <w:rFonts w:ascii="Times New Roman" w:hAnsi="Times New Roman"/>
          <w:sz w:val="28"/>
          <w:szCs w:val="28"/>
        </w:rPr>
        <w:t>, А.Б. Новиков указывает, что таможенное дело обобщенно может быть представлено в виде трех блоков: регулирование внешнеторговой деятельности, таможенный контроль и таможенные услуги. ФТС России предоставляет государственные услуги в области внешней торговли, а именно услуги по таможенному оформлению, информационно-консультационным вопросам, хранению товаров на таможенных складах, сопровождению грузов на территории России и ряд других.</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Представляется, что перечисление услуг таможенных органов является простым набором разнопорядковых действий (функций, услуг, таможенных операций) данных органов, без указания на признак, по которому они отнесены к их услугам. Например, согласно ст. 403 ТК РФ таможенное оформление является одной из основных функций таможенных органов, причем выражающей предназначение системы таможенных органов в целом. Кроме того, таможенное оформление является не правом, а законной обязанностью любого лица, перемещающего товары и транспортные средства через таможенную границу. При таможенном оформлении таможенные органы как раз реализуют свои властно-распорядительные полномочия в соответствии с законодательством. Вышеизложенное исключает отнесение таможенного оформления к государственной услуге.</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Также в соответствии со ст. 87 ТК РФ таможенное сопровождение представляет собой таможенную операцию, которая осуществляется должностными лицами таможенных органов исключительно в целях обеспечения соблюдения таможенного законодательства, в связи с чем объективно не может рассматриваться в качестве государственной услуги</w:t>
      </w:r>
      <w:r w:rsidR="00B2462D" w:rsidRPr="0089337B">
        <w:rPr>
          <w:rFonts w:ascii="Times New Roman" w:hAnsi="Times New Roman"/>
          <w:sz w:val="28"/>
          <w:szCs w:val="28"/>
        </w:rPr>
        <w:t>.</w:t>
      </w:r>
    </w:p>
    <w:p w:rsidR="003915A9"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Что касается предоставления таможенными органами услуги по хранению товаров, находящихся под таможенным контролем на складах временного хранения (ст. 115 ТК РФ) и на таможенных складах (п. 4 ст. 226 ТК РФ), то существенными особенностями являются, во-первых, возмездный характер ее оказания, во-вторых, договорная основа ее предоставления. Считаем, что правовое оформление данной услуги в форме публичного договора и распространение на действия по ее оказанию норм гражданского законодательства исключают возможность принятия административного регламента ее предоставления, а следовательно, и определения ее в качестве государственной услуги.</w:t>
      </w:r>
    </w:p>
    <w:p w:rsidR="00262DFD" w:rsidRPr="0089337B" w:rsidRDefault="003915A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Все вышеизложенное свидетельствует об отсутствии единообразного понимания государственных услуг в сфере таможенного дела и их перечня, что объясняется отсутствием соответствующей нормативной базы. Вместе с тем в настоящее время необходимо принятие нормативного акта, определяющего понятие и сущность государственной услуги в целом. Именно после этого станет возможной разработка правовой концепции государственной услуги в сфере таможенного дела.</w:t>
      </w:r>
    </w:p>
    <w:p w:rsidR="007C7E6D" w:rsidRPr="0089337B" w:rsidRDefault="007C7E6D" w:rsidP="0089337B">
      <w:pPr>
        <w:keepNext/>
        <w:widowControl w:val="0"/>
        <w:spacing w:after="0" w:line="360" w:lineRule="auto"/>
        <w:ind w:firstLine="709"/>
        <w:jc w:val="both"/>
        <w:rPr>
          <w:rFonts w:ascii="Times New Roman" w:hAnsi="Times New Roman"/>
          <w:sz w:val="28"/>
          <w:szCs w:val="28"/>
        </w:rPr>
      </w:pPr>
    </w:p>
    <w:p w:rsidR="0009056D" w:rsidRPr="0089337B" w:rsidRDefault="00FD0EED" w:rsidP="0089337B">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2.2</w:t>
      </w:r>
      <w:r w:rsidR="0009056D" w:rsidRPr="0089337B">
        <w:rPr>
          <w:rFonts w:ascii="Times New Roman" w:hAnsi="Times New Roman"/>
          <w:sz w:val="28"/>
          <w:szCs w:val="28"/>
        </w:rPr>
        <w:t xml:space="preserve"> Исследование эффективности применения административных</w:t>
      </w:r>
      <w:r w:rsidR="0089337B">
        <w:rPr>
          <w:rFonts w:ascii="Times New Roman" w:hAnsi="Times New Roman"/>
          <w:sz w:val="28"/>
          <w:szCs w:val="28"/>
        </w:rPr>
        <w:t xml:space="preserve"> </w:t>
      </w:r>
      <w:r w:rsidR="0009056D" w:rsidRPr="0089337B">
        <w:rPr>
          <w:rFonts w:ascii="Times New Roman" w:hAnsi="Times New Roman"/>
          <w:sz w:val="28"/>
          <w:szCs w:val="28"/>
        </w:rPr>
        <w:t>регламентов в управлении таможенными услугами в РФ</w:t>
      </w:r>
    </w:p>
    <w:p w:rsidR="00FD0EED" w:rsidRDefault="00FD0EED" w:rsidP="0089337B">
      <w:pPr>
        <w:keepNext/>
        <w:widowControl w:val="0"/>
        <w:spacing w:after="0" w:line="360" w:lineRule="auto"/>
        <w:ind w:firstLine="709"/>
        <w:jc w:val="both"/>
        <w:rPr>
          <w:rFonts w:ascii="Times New Roman" w:hAnsi="Times New Roman"/>
          <w:sz w:val="28"/>
          <w:szCs w:val="28"/>
        </w:rPr>
      </w:pPr>
    </w:p>
    <w:p w:rsidR="0009056D" w:rsidRPr="0089337B" w:rsidRDefault="0009056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Административный регламент устанавливает:</w:t>
      </w:r>
    </w:p>
    <w:p w:rsidR="0009056D" w:rsidRPr="0089337B" w:rsidRDefault="0009056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 сроки и последовательность административных процедур и административных действий таможенного органа; </w:t>
      </w:r>
    </w:p>
    <w:p w:rsidR="0009056D" w:rsidRPr="0089337B" w:rsidRDefault="0009056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 порядок взаимодействия между структурными подразделениями и должностными лицами таможенного органа; </w:t>
      </w:r>
    </w:p>
    <w:p w:rsidR="0009056D" w:rsidRPr="0089337B" w:rsidRDefault="0009056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 порядок взаимодействия таможенного органа с физическими или юридическими лицами, а также с учреждениями, предприятиями и организациями при исполнении государственных функций или предоставлении государственных услуг. </w:t>
      </w:r>
    </w:p>
    <w:p w:rsidR="0009056D" w:rsidRPr="0089337B" w:rsidRDefault="0009056D"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Внедрение административных регламентов в таможенных органах введено в рамках Административной реформы.</w:t>
      </w:r>
    </w:p>
    <w:p w:rsidR="00DA7D9A" w:rsidRPr="0089337B"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Административная реформа, осуществленная в соответствии с Указом Президента России от 13.05.2000 г. повлекла за собой изменения и в системе таможенных органов. Количество таможен сократилось до 143 (было 161), но количество таможенных постов увеличилось до 571 (вместо 507). Сформировалось новое территориально-структурное размещение таможенных органов России. </w:t>
      </w:r>
    </w:p>
    <w:p w:rsidR="00DA7D9A" w:rsidRPr="0089337B"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200</w:t>
      </w:r>
      <w:r w:rsidR="0009056D" w:rsidRPr="0089337B">
        <w:rPr>
          <w:rFonts w:ascii="Times New Roman" w:hAnsi="Times New Roman"/>
          <w:sz w:val="28"/>
          <w:szCs w:val="28"/>
        </w:rPr>
        <w:t>9</w:t>
      </w:r>
      <w:r w:rsidRPr="0089337B">
        <w:rPr>
          <w:rFonts w:ascii="Times New Roman" w:hAnsi="Times New Roman"/>
          <w:sz w:val="28"/>
          <w:szCs w:val="28"/>
        </w:rPr>
        <w:t xml:space="preserve"> г. проведено </w:t>
      </w:r>
      <w:r w:rsidR="0009056D" w:rsidRPr="0089337B">
        <w:rPr>
          <w:rFonts w:ascii="Times New Roman" w:hAnsi="Times New Roman"/>
          <w:sz w:val="28"/>
          <w:szCs w:val="28"/>
        </w:rPr>
        <w:t>1</w:t>
      </w:r>
      <w:r w:rsidRPr="0089337B">
        <w:rPr>
          <w:rFonts w:ascii="Times New Roman" w:hAnsi="Times New Roman"/>
          <w:sz w:val="28"/>
          <w:szCs w:val="28"/>
        </w:rPr>
        <w:t xml:space="preserve">30,7 тысяч экспертноисследовательских работ. Достигнутый косвенный экономический эффект составил </w:t>
      </w:r>
      <w:r w:rsidR="0009056D" w:rsidRPr="0089337B">
        <w:rPr>
          <w:rFonts w:ascii="Times New Roman" w:hAnsi="Times New Roman"/>
          <w:sz w:val="28"/>
          <w:szCs w:val="28"/>
        </w:rPr>
        <w:t>7</w:t>
      </w:r>
      <w:r w:rsidRPr="0089337B">
        <w:rPr>
          <w:rFonts w:ascii="Times New Roman" w:hAnsi="Times New Roman"/>
          <w:sz w:val="28"/>
          <w:szCs w:val="28"/>
        </w:rPr>
        <w:t xml:space="preserve">,2 миллиардов рублей Широкая информация и открытость таможенной службы для участников внешнеэкономической деятельности, всего общества - необходимые условие и средство обеспечения прозрачности и предсказуемости ее работы, формирования в общественном мнении положительных образов российской таможни и таможенника. </w:t>
      </w:r>
    </w:p>
    <w:p w:rsidR="00DA7D9A" w:rsidRPr="0089337B"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Эти составляющие характеризуют стратегический курс таможенных органов России на сотрудничество и утверждение партнерских отношений с участниками внешнеэкономической деятельности. В этих целях по инициативе ГТК России создан Консультативный совет по таможенной политике. В него вошли руководители таможенных органов, объединений предпринимателей и бизнесменов.</w:t>
      </w:r>
    </w:p>
    <w:p w:rsidR="00DA7D9A" w:rsidRPr="0089337B"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Последовательная реализация принятого курса направлена на преобразование российской таможни в новое качество - «таможню для клиента», которая по стандартам Всемирной таможенной организации представляет высший класс таможни - таможню нового века. 200</w:t>
      </w:r>
      <w:r w:rsidR="0009056D" w:rsidRPr="0089337B">
        <w:rPr>
          <w:rFonts w:ascii="Times New Roman" w:hAnsi="Times New Roman"/>
          <w:sz w:val="28"/>
          <w:szCs w:val="28"/>
        </w:rPr>
        <w:t>8</w:t>
      </w:r>
      <w:r w:rsidRPr="0089337B">
        <w:rPr>
          <w:rFonts w:ascii="Times New Roman" w:hAnsi="Times New Roman"/>
          <w:sz w:val="28"/>
          <w:szCs w:val="28"/>
        </w:rPr>
        <w:t xml:space="preserve"> год был ознаменован тем, что Совет Всемирной таможенной организации принял решение об использовании русского языка в качестве рабочего в работе Комитета по гармонизированной системе. Таможенная служба развернула активную работу по присоединению Российской Федерации к Международной конвенции об упрощении и гармонизации таможенных процедур (Киотской конвенции), которая определила основные черты и принципы деятельности таможни XXI века. </w:t>
      </w:r>
      <w:r w:rsidR="0009056D" w:rsidRPr="0089337B">
        <w:rPr>
          <w:rFonts w:ascii="Times New Roman" w:hAnsi="Times New Roman"/>
          <w:sz w:val="28"/>
          <w:szCs w:val="28"/>
        </w:rPr>
        <w:t>Б</w:t>
      </w:r>
      <w:r w:rsidRPr="0089337B">
        <w:rPr>
          <w:rFonts w:ascii="Times New Roman" w:hAnsi="Times New Roman"/>
          <w:sz w:val="28"/>
          <w:szCs w:val="28"/>
        </w:rPr>
        <w:t xml:space="preserve">ыл введен в эксплуатацию Международный автомобильный пункт «Сайменское» на российско-финляндской границе, рассчитанный на пропуск 1280 автомобилей в сутки. </w:t>
      </w:r>
    </w:p>
    <w:p w:rsidR="00DA7D9A" w:rsidRPr="0089337B"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Осуществлялось планомерное обеспечение подразделений правоохранительного блока таможенной службы специальным обмундированием, снаряжением, вооружением. В таможенные органы было поставлено 107 получили в свое распоряжение морские и речные катера, вертолеты. Повысился уровень воспитательной работы в таможенных органах и учреждениях.</w:t>
      </w:r>
    </w:p>
    <w:p w:rsidR="00DA7D9A" w:rsidRDefault="00DA7D9A"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Получила развитие социальная сфера таможенной службы. Она включает социальную защиту сотрудников таможенных органов и членов их семей, пенсионеров таможенной службы, социально-правовую и жилищно-бытовую работу, медицинское обслуживание</w:t>
      </w:r>
      <w:r w:rsidR="0084748F" w:rsidRPr="0089337B">
        <w:rPr>
          <w:rFonts w:ascii="Times New Roman" w:hAnsi="Times New Roman"/>
          <w:sz w:val="28"/>
          <w:szCs w:val="28"/>
        </w:rPr>
        <w:t>.</w:t>
      </w:r>
    </w:p>
    <w:p w:rsidR="00FD0EED" w:rsidRPr="0089337B" w:rsidRDefault="00FD0EED" w:rsidP="0089337B">
      <w:pPr>
        <w:keepNext/>
        <w:widowControl w:val="0"/>
        <w:spacing w:after="0" w:line="360" w:lineRule="auto"/>
        <w:ind w:firstLine="709"/>
        <w:jc w:val="both"/>
        <w:rPr>
          <w:rFonts w:ascii="Times New Roman" w:hAnsi="Times New Roman"/>
          <w:sz w:val="28"/>
          <w:szCs w:val="28"/>
        </w:rPr>
      </w:pPr>
    </w:p>
    <w:p w:rsidR="0084748F"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br w:type="page"/>
        <w:t>РАЗДЕЛ 3. ПЕРСПЕКТИВЫ РАЗВИТИЯ НАИБОЛЕЕ ЭФФЕКТИВНОГО УПРАВЕНИЯ ТАМОЖЕНЫМИ УСЛУГАМИ В РАМКАХ АДМИНИСТРАТИВНОЙ РЕФРМЫ</w:t>
      </w:r>
    </w:p>
    <w:p w:rsidR="00FD0EED" w:rsidRPr="0089337B" w:rsidRDefault="00FD0EED" w:rsidP="0089337B">
      <w:pPr>
        <w:keepNext/>
        <w:widowControl w:val="0"/>
        <w:spacing w:after="0" w:line="360" w:lineRule="auto"/>
        <w:ind w:firstLine="709"/>
        <w:jc w:val="both"/>
        <w:rPr>
          <w:rFonts w:ascii="Times New Roman" w:hAnsi="Times New Roman"/>
          <w:sz w:val="28"/>
          <w:szCs w:val="28"/>
        </w:rPr>
      </w:pP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Сегодня таможенные органы России находятся в стадии активного институционального развития, на которое оказывают влияние два важных фактора. Первый - предстоящее присоединение Российской Федерации к Всемирной торговой организации, в рамках которого российское таможенное законодательство и таможенное администрирование должны быть гармонизированы в соответствии с общепризнанными нормами в области таможенного дела. Именно данные обстоятельства вызвали необходимость принятия в 2003 г. нового Таможенного кодекса РФ (далее - ТмК РФ), создавшего необходимые предпосылки для формирования практически новой, соответствующей мировым стандартам правовой базы таможенного дела и организационно-правовых основ деятельности таможенных органов России.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Второй важный фактор, вызывающий кардинальные изменения в деятельности таможенных органов, - реформирование системы государственного управления в соответствии с утвержденной Правительством РФ Концепцией административной реформы в Российской Федерации в 2006 - 2008 годах.</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Одной из основных целей административной реформы является повышение эффективности деятельности органов исполнительной власти. Для реализации этой цели, в Российской Федерацией создана новая система и структура федеральных органов исполнительной власти, оптимизированы функции органов исполнительной власти, введена их типология, разрабатываются и внедряются в практику административные регламенты, стандарты государственных услуг, принципы и процедуры управления по результатам.</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Именно под влиянием данного фактора ТмК РФ закрепил новые подходы к структуре, порядку формирования системы таможенных органов России.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Часть 1 ст. 402 ТмК РФ устанавливает, что таможенными органами являются:</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1) федеральный орган исполнительной власти, уполномоченный в области таможенного дела;</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2) региональные таможенные управления;</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3) таможни;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4) таможенные посты.</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ТмК РФ не называет конкретный федеральный орган, уполномоченный в области таможенного дела. Однако им является Федеральная таможенная служба (далее - ФТС России).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Таким образом, ТмК РФ сохранил существовавшую ранее четырехзвенную систему таможенных органов. Вместе с тем, анализируя ст. 402 ТмК РФ, нельзя не заметить, что Кодекс расширяет содержание понятия </w:t>
      </w:r>
      <w:r w:rsidR="00A60295">
        <w:rPr>
          <w:rFonts w:ascii="Times New Roman" w:hAnsi="Times New Roman"/>
          <w:sz w:val="28"/>
          <w:szCs w:val="28"/>
        </w:rPr>
        <w:t>«</w:t>
      </w:r>
      <w:r w:rsidRPr="0089337B">
        <w:rPr>
          <w:rFonts w:ascii="Times New Roman" w:hAnsi="Times New Roman"/>
          <w:sz w:val="28"/>
          <w:szCs w:val="28"/>
        </w:rPr>
        <w:t>система таможенных орг</w:t>
      </w:r>
      <w:r w:rsidR="00A60295">
        <w:rPr>
          <w:rFonts w:ascii="Times New Roman" w:hAnsi="Times New Roman"/>
          <w:sz w:val="28"/>
          <w:szCs w:val="28"/>
        </w:rPr>
        <w:t>анов»</w:t>
      </w:r>
      <w:r w:rsidRPr="0089337B">
        <w:rPr>
          <w:rFonts w:ascii="Times New Roman" w:hAnsi="Times New Roman"/>
          <w:sz w:val="28"/>
          <w:szCs w:val="28"/>
        </w:rPr>
        <w:t>. Так, согласно ч. 4 ст. 402 ТмК РФ в систему таможенных органов также входят не являющиеся правоохранительными органами учреждения, которые находятся в ведении федеральной службы, уполномоченной в области таможенного дела, для обеспечения деятельности таможенных органов.</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Из этого можно сделать вывод, что система таможенных органов включает, во-первых, таможенные органы, во-вторых, учреждения, созданные для обеспечения деятельности таможенных органов.</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Создание учреждений, способствующих решению задач таможенных органов, регламентировано ст. 421 ТмК РФ. Часть 1 данной статьи устанавливает, что для обеспечения деятельности таможенных органов федеральный орган, уполномоченный в области таможенного дела, создает в соответствии с законодательством Российской Федерации таможенные лаборатории, научно-исследовательские учреждения, образовательные учреждения высшего профессионального и дополнительного образования, печатные издания, информационно-вычислительные центры и другие учреждения, а также имеет в ведении государственные унитарные предприятия, деятельность которых способствует решению задач, возложенных на таможенные органы.</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В соответствии с распоряжением Правительства РФ от 1 февраля 2005 г. N 103-р </w:t>
      </w:r>
      <w:r w:rsidR="00FD0EED">
        <w:rPr>
          <w:rFonts w:ascii="Times New Roman" w:hAnsi="Times New Roman"/>
          <w:sz w:val="28"/>
          <w:szCs w:val="28"/>
        </w:rPr>
        <w:t>«</w:t>
      </w:r>
      <w:r w:rsidRPr="0089337B">
        <w:rPr>
          <w:rFonts w:ascii="Times New Roman" w:hAnsi="Times New Roman"/>
          <w:sz w:val="28"/>
          <w:szCs w:val="28"/>
        </w:rPr>
        <w:t>О перечне федеральных государственных унитарных предприятий и федеральных государственных учреждений, находящихся в ведении ФТС Рос</w:t>
      </w:r>
      <w:r w:rsidR="00FD0EED">
        <w:rPr>
          <w:rFonts w:ascii="Times New Roman" w:hAnsi="Times New Roman"/>
          <w:sz w:val="28"/>
          <w:szCs w:val="28"/>
        </w:rPr>
        <w:t>сии»</w:t>
      </w:r>
      <w:r w:rsidRPr="0089337B">
        <w:rPr>
          <w:rFonts w:ascii="Times New Roman" w:hAnsi="Times New Roman"/>
          <w:sz w:val="28"/>
          <w:szCs w:val="28"/>
        </w:rPr>
        <w:t xml:space="preserve"> в ведении ФТС России находятся федеральные государственные учреждения: Государственное образовательное учреждение высшего профессионального образования </w:t>
      </w:r>
      <w:r w:rsidR="00FD0EED">
        <w:rPr>
          <w:rFonts w:ascii="Times New Roman" w:hAnsi="Times New Roman"/>
          <w:sz w:val="28"/>
          <w:szCs w:val="28"/>
        </w:rPr>
        <w:t>«</w:t>
      </w:r>
      <w:r w:rsidRPr="0089337B">
        <w:rPr>
          <w:rFonts w:ascii="Times New Roman" w:hAnsi="Times New Roman"/>
          <w:sz w:val="28"/>
          <w:szCs w:val="28"/>
        </w:rPr>
        <w:t>Российская таможенная ак</w:t>
      </w:r>
      <w:r w:rsidR="00FD0EED">
        <w:rPr>
          <w:rFonts w:ascii="Times New Roman" w:hAnsi="Times New Roman"/>
          <w:sz w:val="28"/>
          <w:szCs w:val="28"/>
        </w:rPr>
        <w:t>адемия»</w:t>
      </w:r>
      <w:r w:rsidRPr="0089337B">
        <w:rPr>
          <w:rFonts w:ascii="Times New Roman" w:hAnsi="Times New Roman"/>
          <w:sz w:val="28"/>
          <w:szCs w:val="28"/>
        </w:rPr>
        <w:t xml:space="preserve">, Специализированное государственное учреждение </w:t>
      </w:r>
      <w:r w:rsidR="00FD0EED">
        <w:rPr>
          <w:rFonts w:ascii="Times New Roman" w:hAnsi="Times New Roman"/>
          <w:sz w:val="28"/>
          <w:szCs w:val="28"/>
        </w:rPr>
        <w:t>«</w:t>
      </w:r>
      <w:r w:rsidRPr="0089337B">
        <w:rPr>
          <w:rFonts w:ascii="Times New Roman" w:hAnsi="Times New Roman"/>
          <w:sz w:val="28"/>
          <w:szCs w:val="28"/>
        </w:rPr>
        <w:t>Главный научно-информационный вычисли</w:t>
      </w:r>
      <w:r w:rsidR="00FD0EED">
        <w:rPr>
          <w:rFonts w:ascii="Times New Roman" w:hAnsi="Times New Roman"/>
          <w:sz w:val="28"/>
          <w:szCs w:val="28"/>
        </w:rPr>
        <w:t>тельный центр ФТС России»</w:t>
      </w:r>
      <w:r w:rsidRPr="0089337B">
        <w:rPr>
          <w:rFonts w:ascii="Times New Roman" w:hAnsi="Times New Roman"/>
          <w:sz w:val="28"/>
          <w:szCs w:val="28"/>
        </w:rPr>
        <w:t xml:space="preserve">, Государственное учреждение </w:t>
      </w:r>
      <w:r w:rsidR="00FD0EED">
        <w:rPr>
          <w:rFonts w:ascii="Times New Roman" w:hAnsi="Times New Roman"/>
          <w:sz w:val="28"/>
          <w:szCs w:val="28"/>
        </w:rPr>
        <w:t>«</w:t>
      </w:r>
      <w:r w:rsidRPr="0089337B">
        <w:rPr>
          <w:rFonts w:ascii="Times New Roman" w:hAnsi="Times New Roman"/>
          <w:sz w:val="28"/>
          <w:szCs w:val="28"/>
        </w:rPr>
        <w:t>Центральная поли</w:t>
      </w:r>
      <w:r w:rsidR="00FD0EED">
        <w:rPr>
          <w:rFonts w:ascii="Times New Roman" w:hAnsi="Times New Roman"/>
          <w:sz w:val="28"/>
          <w:szCs w:val="28"/>
        </w:rPr>
        <w:t>клиника ФТС России»</w:t>
      </w:r>
      <w:r w:rsidRPr="0089337B">
        <w:rPr>
          <w:rFonts w:ascii="Times New Roman" w:hAnsi="Times New Roman"/>
          <w:sz w:val="28"/>
          <w:szCs w:val="28"/>
        </w:rPr>
        <w:t xml:space="preserve">, Государственное учреждение </w:t>
      </w:r>
      <w:r w:rsidR="00FD0EED">
        <w:rPr>
          <w:rFonts w:ascii="Times New Roman" w:hAnsi="Times New Roman"/>
          <w:sz w:val="28"/>
          <w:szCs w:val="28"/>
        </w:rPr>
        <w:t>«</w:t>
      </w:r>
      <w:r w:rsidRPr="0089337B">
        <w:rPr>
          <w:rFonts w:ascii="Times New Roman" w:hAnsi="Times New Roman"/>
          <w:sz w:val="28"/>
          <w:szCs w:val="28"/>
        </w:rPr>
        <w:t>Центральный клинический госпиталь ФТС Росси</w:t>
      </w:r>
      <w:r w:rsidR="00FD0EED">
        <w:rPr>
          <w:rFonts w:ascii="Times New Roman" w:hAnsi="Times New Roman"/>
          <w:sz w:val="28"/>
          <w:szCs w:val="28"/>
        </w:rPr>
        <w:t>и»</w:t>
      </w:r>
      <w:r w:rsidRPr="0089337B">
        <w:rPr>
          <w:rFonts w:ascii="Times New Roman" w:hAnsi="Times New Roman"/>
          <w:sz w:val="28"/>
          <w:szCs w:val="28"/>
        </w:rPr>
        <w:t xml:space="preserve">, Государственное учреждение </w:t>
      </w:r>
      <w:r w:rsidR="00FD0EED">
        <w:rPr>
          <w:rFonts w:ascii="Times New Roman" w:hAnsi="Times New Roman"/>
          <w:sz w:val="28"/>
          <w:szCs w:val="28"/>
        </w:rPr>
        <w:t>«</w:t>
      </w:r>
      <w:r w:rsidRPr="0089337B">
        <w:rPr>
          <w:rFonts w:ascii="Times New Roman" w:hAnsi="Times New Roman"/>
          <w:sz w:val="28"/>
          <w:szCs w:val="28"/>
        </w:rPr>
        <w:t xml:space="preserve">Пансионат </w:t>
      </w:r>
      <w:r w:rsidR="00FD0EED">
        <w:rPr>
          <w:rFonts w:ascii="Times New Roman" w:hAnsi="Times New Roman"/>
          <w:sz w:val="28"/>
          <w:szCs w:val="28"/>
        </w:rPr>
        <w:t>«Белое солнце» ФТС России»</w:t>
      </w:r>
      <w:r w:rsidRPr="0089337B">
        <w:rPr>
          <w:rFonts w:ascii="Times New Roman" w:hAnsi="Times New Roman"/>
          <w:sz w:val="28"/>
          <w:szCs w:val="28"/>
        </w:rPr>
        <w:t xml:space="preserve">, Государственное учреждение </w:t>
      </w:r>
      <w:r w:rsidR="00FD0EED">
        <w:rPr>
          <w:rFonts w:ascii="Times New Roman" w:hAnsi="Times New Roman"/>
          <w:sz w:val="28"/>
          <w:szCs w:val="28"/>
        </w:rPr>
        <w:t>«</w:t>
      </w:r>
      <w:r w:rsidRPr="0089337B">
        <w:rPr>
          <w:rFonts w:ascii="Times New Roman" w:hAnsi="Times New Roman"/>
          <w:sz w:val="28"/>
          <w:szCs w:val="28"/>
        </w:rPr>
        <w:t xml:space="preserve">Санаторий </w:t>
      </w:r>
      <w:r w:rsidR="00FD0EED">
        <w:rPr>
          <w:rFonts w:ascii="Times New Roman" w:hAnsi="Times New Roman"/>
          <w:sz w:val="28"/>
          <w:szCs w:val="28"/>
        </w:rPr>
        <w:t>«Победа ФТС России»</w:t>
      </w:r>
      <w:r w:rsidRPr="0089337B">
        <w:rPr>
          <w:rFonts w:ascii="Times New Roman" w:hAnsi="Times New Roman"/>
          <w:sz w:val="28"/>
          <w:szCs w:val="28"/>
        </w:rPr>
        <w:t xml:space="preserve"> и федеральные государственные унитарные предприятия: Федеральное государственное унитарное предприятие </w:t>
      </w:r>
      <w:r w:rsidR="00FD0EED">
        <w:rPr>
          <w:rFonts w:ascii="Times New Roman" w:hAnsi="Times New Roman"/>
          <w:sz w:val="28"/>
          <w:szCs w:val="28"/>
        </w:rPr>
        <w:t>«РОСТЭК»</w:t>
      </w:r>
      <w:r w:rsidRPr="0089337B">
        <w:rPr>
          <w:rFonts w:ascii="Times New Roman" w:hAnsi="Times New Roman"/>
          <w:sz w:val="28"/>
          <w:szCs w:val="28"/>
        </w:rPr>
        <w:t xml:space="preserve">, Федеральное государственное унитарное предприятие </w:t>
      </w:r>
      <w:r w:rsidR="00FD0EED">
        <w:rPr>
          <w:rFonts w:ascii="Times New Roman" w:hAnsi="Times New Roman"/>
          <w:sz w:val="28"/>
          <w:szCs w:val="28"/>
        </w:rPr>
        <w:t>«</w:t>
      </w:r>
      <w:r w:rsidRPr="0089337B">
        <w:rPr>
          <w:rFonts w:ascii="Times New Roman" w:hAnsi="Times New Roman"/>
          <w:sz w:val="28"/>
          <w:szCs w:val="28"/>
        </w:rPr>
        <w:t xml:space="preserve">Санаторий </w:t>
      </w:r>
      <w:r w:rsidR="00FD0EED">
        <w:rPr>
          <w:rFonts w:ascii="Times New Roman" w:hAnsi="Times New Roman"/>
          <w:sz w:val="28"/>
          <w:szCs w:val="28"/>
        </w:rPr>
        <w:t>«Электроника»</w:t>
      </w:r>
      <w:r w:rsidRPr="0089337B">
        <w:rPr>
          <w:rFonts w:ascii="Times New Roman" w:hAnsi="Times New Roman"/>
          <w:sz w:val="28"/>
          <w:szCs w:val="28"/>
        </w:rPr>
        <w:t>.</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Итак, как следует из ст. 421 ТмК РФ, а также вышеуказанного распоряжения Правительства РФ, в ведении ФТС России находятся не только учреждения, но и предприятия. Поэтому ч. 4 ст. 420 ТмК РФ следовало бы сформулировать так: в систему таможенных органов входят не являющиеся правоохранительными органами учреждения и предприятия, которые находятся в ведении федеральной службы, уполномоченной в области таможенного дела, для обеспечения деятельности таможенных органов.</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Наличие учреждений и предприятий, способствующих решению задач таможенных органов, было предусмотрено и в предыдущем ТмК РФ 1993 г. Однако в отличие от ныне действующего ТмК РФ данные учреждения и предприятия не включались в систему таможенных органов, а за Государственным таможенным комитетом РФ закреплялись полномочия собственника по управлению их имуществом.</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Представляется, что включение в систему таможенных органов данных учреждений вызывает обоснованные сомнения.</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Во-первых, при этом размываются и становятся двусмысленными традиционное понятие "система таможенных органов", понятия "принципы построения системы таможенных органов", "структурные элементы системы таможенных органов". Из понятия "система таможенных органов" следует, что в нее входят исключительно таможенные органы. На это указывает и ст. 401 ТмК РФ, согласно которой таможенные органы составляют единую федеральную централизованную систему.</w:t>
      </w:r>
    </w:p>
    <w:p w:rsidR="007C7E6D"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Во-вторых, что представляется особо важным, нахождение вышеуказанных учреждений в системе таможенных органов Российской Федерации вообще является временным. Так, Указ Президента от 9 марта 2004 г. N 314 "О системе и структуре федеральных органов исполнительной власти" устанавливает, что федеральная служба не вправе осуществлять управление государственным имуществом. Пункт 25 Указа закрепляет, что медицинские, санаторно-курортные и образовательные федеральные государственные учреждения (предприятия), подведомственные министерствам и иным федеральным органам исполнительной власти, продолжают свою деятельность до принятия Правительством РФ решения об их передаче в ведение соответствующего феде</w:t>
      </w:r>
      <w:r w:rsidR="007C7E6D" w:rsidRPr="0089337B">
        <w:rPr>
          <w:rFonts w:ascii="Times New Roman" w:hAnsi="Times New Roman"/>
          <w:sz w:val="28"/>
          <w:szCs w:val="28"/>
        </w:rPr>
        <w:t>рального агентства</w:t>
      </w:r>
      <w:r w:rsidRPr="0089337B">
        <w:rPr>
          <w:rFonts w:ascii="Times New Roman" w:hAnsi="Times New Roman"/>
          <w:sz w:val="28"/>
          <w:szCs w:val="28"/>
        </w:rPr>
        <w:t xml:space="preserve">. </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Аналогичный вывод можно сделать из Постановления Правительства РФ от 21 августа 2004 г. N 429 "Вопросы Федеральной таможенной службы", которое устанавливает, что Федеральная таможенная служба вправе иметь в ведении учреждения и предприятия, созданные для обеспечения деятельности таможенных органов, до принятия соответствующих нормативных правовых актов.</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Представляется, что закрепленный законодателем в ТмК РФ подход к определению системы таможенных органов обусловливает необходимость рассматривать систему таможенных органов в узком и широком смыслах. В узком смысле система таможенных органов - совокупность таможенных органов России, в широком - совокупность таможенных органов России и учреждений (предприятий), созданных для обеспечения деятельности таможенных органов Российской Федерации.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Анализ правового статуса структурных элементов современной системы таможенных органов, понимаемой в узком смысле, позволяет сделать вывод, что кардинальные изменения коснулись лишь высшего ведомства таможенных органов России. Так, на смену Государственному таможенному комитету РФ пришла Федеральная таможенная служба. Однако за сменой названия стоят более серьезные перемены.</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Согласно названному Указу Президента РФ от 9 марта 2004 г. N 314 Федеральная таможенная служба потеряла свою самостоятельность и была подчинена Министерству экономического развития и торговли РФ. В соответствии с данным Указом ч. 3 ст. 1 ТмК РФ закрепила, что Минэкономразвития России осуществляет функции по выработке государственной политики и нормативно-правовому регулированию в области таможенного дела, а ФТС России обеспечивает непосредственную реализацию в таможенных целях задач в области таможенного дела.</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Вместе с тем таможенные органы находились в подчинении Минэкономразвития России достаточно непродолжительное время, чуть более двух лет. Указом Президента РФ от 11 мая 2006 г. N 473 "Вопросы Федеральной таможенной службы" функции по выработке государственной политики и нормативно-правовому регулированию в области таможенного дела, руководство деятельностью таможенными органами было возложено на ФТС России до принятия соответствующего федерального закона.</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Подобная непоследовательность и незавершенность в вопросе формирования механизма управления системой таможенных органов имеет свои негативные последствия. Во-первых, такое положение не придает стабильности организации деятельности таможенных органов. Во-вторых, формируется противоречивая правовая база, касающаяся административно-правового статуса таможенных органов.</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соответствии с Положением о Федеральной таможенной службе, утвержденным Постановлением Правительства РФ от 26 июля 2006 г. N 459 &lt;6&gt;, ФТС России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Подчинение ФТС России Минэкономразвития России отразилось и на порядке формирования структурных элементов системы таможенных органов. В соответствии с прежним ТмК РФ создание, реорганизация и ликвидация региональных таможенных управлений и таможен осуществлялась Государственным таможенным комитетом РФ, а таможенных постов - региональными таможенными управлениями. Согласно ст. 402 действующего ТмК РФ создание, реорганизация и ликвидация региональных таможенных управлений и таможен осуществляется федеральным министерством, уполномоченным в области таможенного дела, а таможенных постов - федеральной службой, уполномоченной в области таможенного дела, по согласованию с федеральным министерством, уполномоченным в области таможенного дела. Таким образом, объем полномочий ФТС России по созданию, ликвидации и реорганизации таможенных органов существенно уменьшился.</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 xml:space="preserve">В отличие от своего предшественника - ТмК РФ 1993 г. новый Кодекс прямо не указывает на принадлежность таможенных органов к системе правоохранительных органов. Так, в ст. 8 ТмК РФ 1993 г. устанавливалось, что </w:t>
      </w:r>
      <w:r w:rsidR="00A60295">
        <w:rPr>
          <w:rFonts w:ascii="Times New Roman" w:hAnsi="Times New Roman"/>
          <w:sz w:val="28"/>
          <w:szCs w:val="28"/>
        </w:rPr>
        <w:t>«</w:t>
      </w:r>
      <w:r w:rsidRPr="0089337B">
        <w:rPr>
          <w:rFonts w:ascii="Times New Roman" w:hAnsi="Times New Roman"/>
          <w:sz w:val="28"/>
          <w:szCs w:val="28"/>
        </w:rPr>
        <w:t>таможенное дело непосредственно осуществляют таможенные органы Российской Федерации, являющиеся правоохранительными органами и состав</w:t>
      </w:r>
      <w:r w:rsidR="00A60295">
        <w:rPr>
          <w:rFonts w:ascii="Times New Roman" w:hAnsi="Times New Roman"/>
          <w:sz w:val="28"/>
          <w:szCs w:val="28"/>
        </w:rPr>
        <w:t>ляющие единую систему»</w:t>
      </w:r>
      <w:r w:rsidRPr="0089337B">
        <w:rPr>
          <w:rFonts w:ascii="Times New Roman" w:hAnsi="Times New Roman"/>
          <w:sz w:val="28"/>
          <w:szCs w:val="28"/>
        </w:rPr>
        <w:t>.</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новом ТмК РФ правоохранительный характер деятельности таможенных органов можно логически вывести из содержания статей, раскрывающих полномочия таможенных органов. Так, ст. 408 ТмК РФ устанавливает, что таможенные органы имеют право осуществлять оперативно-розыскную деятельность, неотложные следственные действия и дознание в пределах своей компетенции, производство по делам об административных правонарушениях и привлекать к ответственности лиц за совершение административных правонарушений.</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случаях, не терпящих отлагательства, таможенные органы имеют право использовать средства связи или транспортные средства, принадлежащие организациям или общественным объединениям,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(п. 8 ст. 408 ТмК РФ). Таможенные органы имеют право задерживать и доставлять в служебные помещения таможенного органа или в органы внутренних дел Российской Федерации подозреваемых в совершении преступлений, совершивших или совершающих преступления или административные правонарушения в области таможенного дела (п. 9 ст. 408 ТмК РФ).</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 целях пресечения правонарушений, задержания лиц, совершивших правонарушения, преодоления противодействия законным требованиям должностного лица таможенных органов или отражения нападения на них ст. 414 ТмК РФ наделяет должностных лиц таможенных органов правом применять физическую силу, специальные средства и оружие.</w:t>
      </w:r>
    </w:p>
    <w:p w:rsidR="0084748F" w:rsidRPr="0089337B"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На правоохранительный характер деятельности таможенных органов указывает также п. 4 ст. 402 ТмК РФ, согласно которому в систему таможенных органов входят также не являющиеся правоохранительными органами учреждения. Сюда же можно отнести ст. 385 ТмК РФ, которая устанавливает, что таможенные органы вправе привлекать в соответствии с законодательством России специалистов других правоохранительных органов для оказания содействия в проведении таможенного контроля.</w:t>
      </w:r>
    </w:p>
    <w:p w:rsidR="008D5C89" w:rsidRDefault="0084748F"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Следует отметить, что указание на статус таможенных органов как правоохранительных отсутствует в Положении о Федеральной таможенной службе и Общих положениях о региональном таможенном управлении, таможне и таможенном посте.</w:t>
      </w:r>
    </w:p>
    <w:p w:rsidR="00FD0EED" w:rsidRPr="0089337B" w:rsidRDefault="00FD0EED" w:rsidP="0089337B">
      <w:pPr>
        <w:keepNext/>
        <w:widowControl w:val="0"/>
        <w:spacing w:after="0" w:line="360" w:lineRule="auto"/>
        <w:ind w:firstLine="709"/>
        <w:jc w:val="both"/>
        <w:rPr>
          <w:rFonts w:ascii="Times New Roman" w:hAnsi="Times New Roman"/>
          <w:sz w:val="28"/>
          <w:szCs w:val="28"/>
        </w:rPr>
      </w:pPr>
    </w:p>
    <w:p w:rsidR="0084748F" w:rsidRPr="0089337B" w:rsidRDefault="008D5C8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br w:type="page"/>
        <w:t>ЗАКЛЮЧЕНИЕ</w:t>
      </w:r>
    </w:p>
    <w:p w:rsidR="00FD0EED" w:rsidRDefault="00FD0EED" w:rsidP="0089337B">
      <w:pPr>
        <w:keepNext/>
        <w:widowControl w:val="0"/>
        <w:spacing w:after="0" w:line="360" w:lineRule="auto"/>
        <w:ind w:firstLine="709"/>
        <w:jc w:val="both"/>
        <w:rPr>
          <w:rFonts w:ascii="Times New Roman" w:hAnsi="Times New Roman"/>
          <w:sz w:val="28"/>
          <w:szCs w:val="28"/>
        </w:rPr>
      </w:pPr>
    </w:p>
    <w:p w:rsidR="008D5C89" w:rsidRPr="0089337B" w:rsidRDefault="008D5C8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Таможенные услуги относятся к важной сфере услуг, обслуживающих внешнеторговую деятельность экспортеров и импортеров. Кроме того, таможенные органы предоставляют услуги не только субъектам внешнеэкономической деятельности на определенном этапе внешнеторговой сделки, но и государству, выполняя функцию по регулированию, а также возможности защиты экономики, здоровья населения и охраны окружающей среды.</w:t>
      </w:r>
    </w:p>
    <w:p w:rsidR="008D5C89" w:rsidRPr="0089337B" w:rsidRDefault="008D5C8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Сегодня таможенные органы России находятся в стадии активного институционального развития, на которое оказывают влияние два важных фактора. Первый - предстоящее присоединение Российской Федерации к Всемирной торговой организации, в рамках которого российское таможенное законодательство и таможенное администрирование должны быть гармонизированы в соответствии с общепризнанными нормами в области таможенного дела. Именно данные обстоятельства вызвали необходимость принятия в 2009 г. нового Таможенного кодекса РФ (далее - ТмК РФ), создавшего необходимые предпосылки для формирования практически новой, соответствующей мировым стандартам правовой базы таможенного дела и организационно-правовых основ деятельности таможенных органов России.</w:t>
      </w:r>
    </w:p>
    <w:p w:rsidR="008D5C89" w:rsidRDefault="008D5C89" w:rsidP="0089337B">
      <w:pPr>
        <w:keepNext/>
        <w:widowControl w:val="0"/>
        <w:spacing w:after="0" w:line="360" w:lineRule="auto"/>
        <w:ind w:firstLine="709"/>
        <w:jc w:val="both"/>
        <w:rPr>
          <w:rFonts w:ascii="Times New Roman" w:hAnsi="Times New Roman"/>
          <w:sz w:val="28"/>
          <w:szCs w:val="28"/>
        </w:rPr>
      </w:pPr>
      <w:r w:rsidRPr="0089337B">
        <w:rPr>
          <w:rFonts w:ascii="Times New Roman" w:hAnsi="Times New Roman"/>
          <w:sz w:val="28"/>
          <w:szCs w:val="28"/>
        </w:rPr>
        <w:t>Второй важный фактор, вызывающий кардинальные изменения в деятельности таможенных органов, - реформирование системы государственного управления в соответствии с утвержденной Правительством РФ Концепцией административной реформы в Российской Федерации.</w:t>
      </w:r>
    </w:p>
    <w:p w:rsidR="00FD0EED" w:rsidRPr="0089337B" w:rsidRDefault="00FD0EED" w:rsidP="0089337B">
      <w:pPr>
        <w:keepNext/>
        <w:widowControl w:val="0"/>
        <w:spacing w:after="0" w:line="360" w:lineRule="auto"/>
        <w:ind w:firstLine="709"/>
        <w:jc w:val="both"/>
        <w:rPr>
          <w:rFonts w:ascii="Times New Roman" w:hAnsi="Times New Roman"/>
          <w:sz w:val="28"/>
          <w:szCs w:val="28"/>
        </w:rPr>
      </w:pPr>
    </w:p>
    <w:p w:rsidR="008D5C89" w:rsidRDefault="008D5C89" w:rsidP="0089337B">
      <w:pPr>
        <w:keepNext/>
        <w:widowControl w:val="0"/>
        <w:spacing w:after="0" w:line="360" w:lineRule="auto"/>
        <w:ind w:firstLine="709"/>
        <w:jc w:val="both"/>
        <w:rPr>
          <w:rFonts w:ascii="Times New Roman" w:hAnsi="Times New Roman"/>
          <w:caps/>
          <w:sz w:val="28"/>
          <w:szCs w:val="28"/>
        </w:rPr>
      </w:pPr>
      <w:r w:rsidRPr="0089337B">
        <w:rPr>
          <w:rFonts w:ascii="Times New Roman" w:hAnsi="Times New Roman"/>
          <w:sz w:val="28"/>
          <w:szCs w:val="28"/>
        </w:rPr>
        <w:br w:type="page"/>
      </w:r>
      <w:r w:rsidRPr="0089337B">
        <w:rPr>
          <w:rFonts w:ascii="Times New Roman" w:hAnsi="Times New Roman"/>
          <w:caps/>
          <w:sz w:val="28"/>
          <w:szCs w:val="28"/>
        </w:rPr>
        <w:t>Список использованной литературы</w:t>
      </w:r>
    </w:p>
    <w:p w:rsidR="00FD0EED" w:rsidRPr="0089337B" w:rsidRDefault="00FD0EED" w:rsidP="0089337B">
      <w:pPr>
        <w:keepNext/>
        <w:widowControl w:val="0"/>
        <w:spacing w:after="0" w:line="360" w:lineRule="auto"/>
        <w:ind w:firstLine="709"/>
        <w:jc w:val="both"/>
        <w:rPr>
          <w:rFonts w:ascii="Times New Roman" w:hAnsi="Times New Roman"/>
          <w:caps/>
          <w:sz w:val="28"/>
          <w:szCs w:val="28"/>
        </w:rPr>
      </w:pPr>
    </w:p>
    <w:p w:rsidR="008D5C89"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Таможенный кодекс РФ от 28.05.2003 № 61-ФЗ</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Распоряжение ГТК РФ от 22.03.2001 N 258-р (ред. от 11.01.2010)</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"О применении таможенного законодательства в отношении товаров, перемещаемых иностранными корреспондентами и инокорпунктами"</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Приказ ФТС РФ от 10.09.2009 N 1660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обеспечения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срок"(Зарегистрировано в Минюсте РФ 22.12.2009 N 15799)</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&lt;Письмо&gt; ГТК РФ от 16.12.1998 N 01-15/26471 (ред. от 28.06.2002, с изм. от 17.07.2002) "О направлении методических рекомендаций по применению электронного реестра перевозчиков - нарушителей российского таможенного законодательства"</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Приказ Госналогслужбы РФ от 31.05.1997 N ВП-3-28/121а, ФСНП РФ от 31.05.1997 N 191, ГТК РФ от 30.05.1997 N 321, ВЭК РФ от 30.05.1997 N 56, МВД РФ от 31.05.1997 N 338 "Об утверждении межведомственной формы отчетности N 01-МВ "О результатах работы по выявлению и пресечению нарушений налогового, таможенного и валютного законодательства"</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Информационное письмо Президиума ВАС РФ от 17.06.1996 N 5 т"Обзор практики рассмотрения споров, связанных с применением таможенного законодательства"</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&lt;Письмо&gt; ФТС РФ от 06.04.2007 N 01-06/12871"О разъяснении некоторых положений таможенного законодательства"</w:t>
      </w:r>
    </w:p>
    <w:p w:rsidR="00A1131C" w:rsidRPr="0089337B" w:rsidRDefault="00A1131C"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Федеральный закон от 07.05.2004 N 33-ФЗ (ред. от 27.07.2006)"О внесении изменений в статью 3 Закона Российской Федерации "О таможенном тарифе" и в статью 5 Федерального закона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Федерации"(принят ГД ФС РФ 23.04.2004)</w:t>
      </w:r>
    </w:p>
    <w:p w:rsidR="007C7E6D" w:rsidRPr="0089337B" w:rsidRDefault="007C7E6D"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89337B">
        <w:rPr>
          <w:rFonts w:ascii="Times New Roman" w:hAnsi="Times New Roman"/>
          <w:sz w:val="28"/>
          <w:szCs w:val="28"/>
        </w:rPr>
        <w:t>Азаревич, Т. « День сегодняшний и завтрашний: Таможня и внешнеэкономическая деятельность» / Т. Азаревич. – 2009. – №12. – С. 31 – 32.</w:t>
      </w:r>
    </w:p>
    <w:p w:rsidR="00DA7D9A" w:rsidRPr="00FD0EED" w:rsidRDefault="007C7E6D" w:rsidP="00FD0EED">
      <w:pPr>
        <w:pStyle w:val="a5"/>
        <w:keepNext/>
        <w:widowControl w:val="0"/>
        <w:numPr>
          <w:ilvl w:val="0"/>
          <w:numId w:val="35"/>
        </w:numPr>
        <w:tabs>
          <w:tab w:val="left" w:pos="426"/>
        </w:tabs>
        <w:spacing w:after="0" w:line="360" w:lineRule="auto"/>
        <w:ind w:left="0" w:firstLine="0"/>
        <w:jc w:val="both"/>
        <w:rPr>
          <w:rFonts w:ascii="Times New Roman" w:hAnsi="Times New Roman"/>
          <w:sz w:val="28"/>
          <w:szCs w:val="28"/>
        </w:rPr>
      </w:pPr>
      <w:r w:rsidRPr="00FD0EED">
        <w:rPr>
          <w:rFonts w:ascii="Times New Roman" w:hAnsi="Times New Roman"/>
          <w:sz w:val="28"/>
          <w:szCs w:val="28"/>
        </w:rPr>
        <w:t>Таможенное право РБ. – Москва: Амалфея 2009. – 460 с.</w:t>
      </w:r>
      <w:bookmarkStart w:id="0" w:name="_GoBack"/>
      <w:bookmarkEnd w:id="0"/>
    </w:p>
    <w:sectPr w:rsidR="00DA7D9A" w:rsidRPr="00FD0EED" w:rsidSect="0089337B">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BE" w:rsidRDefault="009A36BE" w:rsidP="007C7E6D">
      <w:pPr>
        <w:spacing w:after="0" w:line="240" w:lineRule="auto"/>
      </w:pPr>
      <w:r>
        <w:separator/>
      </w:r>
    </w:p>
  </w:endnote>
  <w:endnote w:type="continuationSeparator" w:id="0">
    <w:p w:rsidR="009A36BE" w:rsidRDefault="009A36BE" w:rsidP="007C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BE" w:rsidRDefault="009A36BE" w:rsidP="007C7E6D">
      <w:pPr>
        <w:spacing w:after="0" w:line="240" w:lineRule="auto"/>
      </w:pPr>
      <w:r>
        <w:separator/>
      </w:r>
    </w:p>
  </w:footnote>
  <w:footnote w:type="continuationSeparator" w:id="0">
    <w:p w:rsidR="009A36BE" w:rsidRDefault="009A36BE" w:rsidP="007C7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08CA10"/>
    <w:lvl w:ilvl="0">
      <w:numFmt w:val="bullet"/>
      <w:lvlText w:val="*"/>
      <w:lvlJc w:val="left"/>
    </w:lvl>
  </w:abstractNum>
  <w:abstractNum w:abstractNumId="1">
    <w:nsid w:val="000149EA"/>
    <w:multiLevelType w:val="multilevel"/>
    <w:tmpl w:val="C42AF9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40"/>
        </w:tabs>
        <w:ind w:left="640" w:hanging="420"/>
      </w:pPr>
      <w:rPr>
        <w:rFonts w:cs="Times New Roman" w:hint="default"/>
      </w:rPr>
    </w:lvl>
    <w:lvl w:ilvl="2">
      <w:start w:val="1"/>
      <w:numFmt w:val="decimal"/>
      <w:lvlText w:val="%1.%2.%3"/>
      <w:lvlJc w:val="left"/>
      <w:pPr>
        <w:tabs>
          <w:tab w:val="num" w:pos="1160"/>
        </w:tabs>
        <w:ind w:left="1160" w:hanging="720"/>
      </w:pPr>
      <w:rPr>
        <w:rFonts w:cs="Times New Roman" w:hint="default"/>
      </w:rPr>
    </w:lvl>
    <w:lvl w:ilvl="3">
      <w:start w:val="1"/>
      <w:numFmt w:val="decimal"/>
      <w:lvlText w:val="%1.%2.%3.%4"/>
      <w:lvlJc w:val="left"/>
      <w:pPr>
        <w:tabs>
          <w:tab w:val="num" w:pos="1740"/>
        </w:tabs>
        <w:ind w:left="1740" w:hanging="108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540"/>
        </w:tabs>
        <w:ind w:left="2540" w:hanging="144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3340"/>
        </w:tabs>
        <w:ind w:left="3340" w:hanging="1800"/>
      </w:pPr>
      <w:rPr>
        <w:rFonts w:cs="Times New Roman" w:hint="default"/>
      </w:rPr>
    </w:lvl>
    <w:lvl w:ilvl="8">
      <w:start w:val="1"/>
      <w:numFmt w:val="decimal"/>
      <w:lvlText w:val="%1.%2.%3.%4.%5.%6.%7.%8.%9"/>
      <w:lvlJc w:val="left"/>
      <w:pPr>
        <w:tabs>
          <w:tab w:val="num" w:pos="3920"/>
        </w:tabs>
        <w:ind w:left="3920" w:hanging="2160"/>
      </w:pPr>
      <w:rPr>
        <w:rFonts w:cs="Times New Roman" w:hint="default"/>
      </w:rPr>
    </w:lvl>
  </w:abstractNum>
  <w:abstractNum w:abstractNumId="2">
    <w:nsid w:val="0111251D"/>
    <w:multiLevelType w:val="singleLevel"/>
    <w:tmpl w:val="538A4044"/>
    <w:lvl w:ilvl="0">
      <w:start w:val="2"/>
      <w:numFmt w:val="decimal"/>
      <w:lvlText w:val="%1)"/>
      <w:legacy w:legacy="1" w:legacySpace="0" w:legacyIndent="302"/>
      <w:lvlJc w:val="left"/>
      <w:rPr>
        <w:rFonts w:ascii="Times New Roman" w:hAnsi="Times New Roman" w:cs="Times New Roman" w:hint="default"/>
      </w:rPr>
    </w:lvl>
  </w:abstractNum>
  <w:abstractNum w:abstractNumId="3">
    <w:nsid w:val="08956ACF"/>
    <w:multiLevelType w:val="hybridMultilevel"/>
    <w:tmpl w:val="86A0347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7704CF4"/>
    <w:multiLevelType w:val="hybridMultilevel"/>
    <w:tmpl w:val="AE765248"/>
    <w:lvl w:ilvl="0" w:tplc="CB16984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825ABB"/>
    <w:multiLevelType w:val="hybridMultilevel"/>
    <w:tmpl w:val="EEB2D74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81E4590"/>
    <w:multiLevelType w:val="multilevel"/>
    <w:tmpl w:val="F4F038C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ABA5926"/>
    <w:multiLevelType w:val="singleLevel"/>
    <w:tmpl w:val="04190011"/>
    <w:lvl w:ilvl="0">
      <w:start w:val="1"/>
      <w:numFmt w:val="decimal"/>
      <w:lvlText w:val="%1)"/>
      <w:lvlJc w:val="left"/>
      <w:pPr>
        <w:ind w:left="720" w:hanging="360"/>
      </w:pPr>
      <w:rPr>
        <w:rFonts w:cs="Times New Roman" w:hint="default"/>
      </w:rPr>
    </w:lvl>
  </w:abstractNum>
  <w:abstractNum w:abstractNumId="8">
    <w:nsid w:val="2B7034AC"/>
    <w:multiLevelType w:val="hybridMultilevel"/>
    <w:tmpl w:val="ABEC2DA2"/>
    <w:lvl w:ilvl="0" w:tplc="0C568E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97533E"/>
    <w:multiLevelType w:val="hybridMultilevel"/>
    <w:tmpl w:val="7F0439FA"/>
    <w:lvl w:ilvl="0" w:tplc="0C568E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297A3A"/>
    <w:multiLevelType w:val="hybridMultilevel"/>
    <w:tmpl w:val="C3C038EE"/>
    <w:lvl w:ilvl="0" w:tplc="7DEE838E">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88"/>
        </w:tabs>
        <w:ind w:left="88" w:hanging="360"/>
      </w:pPr>
      <w:rPr>
        <w:rFonts w:ascii="Courier New" w:hAnsi="Courier New" w:hint="default"/>
      </w:rPr>
    </w:lvl>
    <w:lvl w:ilvl="2" w:tplc="04190005" w:tentative="1">
      <w:start w:val="1"/>
      <w:numFmt w:val="bullet"/>
      <w:lvlText w:val=""/>
      <w:lvlJc w:val="left"/>
      <w:pPr>
        <w:tabs>
          <w:tab w:val="num" w:pos="808"/>
        </w:tabs>
        <w:ind w:left="808" w:hanging="360"/>
      </w:pPr>
      <w:rPr>
        <w:rFonts w:ascii="Wingdings" w:hAnsi="Wingdings" w:hint="default"/>
      </w:rPr>
    </w:lvl>
    <w:lvl w:ilvl="3" w:tplc="04190001" w:tentative="1">
      <w:start w:val="1"/>
      <w:numFmt w:val="bullet"/>
      <w:lvlText w:val=""/>
      <w:lvlJc w:val="left"/>
      <w:pPr>
        <w:tabs>
          <w:tab w:val="num" w:pos="1528"/>
        </w:tabs>
        <w:ind w:left="1528" w:hanging="360"/>
      </w:pPr>
      <w:rPr>
        <w:rFonts w:ascii="Symbol" w:hAnsi="Symbol" w:hint="default"/>
      </w:rPr>
    </w:lvl>
    <w:lvl w:ilvl="4" w:tplc="04190003" w:tentative="1">
      <w:start w:val="1"/>
      <w:numFmt w:val="bullet"/>
      <w:lvlText w:val="o"/>
      <w:lvlJc w:val="left"/>
      <w:pPr>
        <w:tabs>
          <w:tab w:val="num" w:pos="2248"/>
        </w:tabs>
        <w:ind w:left="2248" w:hanging="360"/>
      </w:pPr>
      <w:rPr>
        <w:rFonts w:ascii="Courier New" w:hAnsi="Courier New" w:hint="default"/>
      </w:rPr>
    </w:lvl>
    <w:lvl w:ilvl="5" w:tplc="04190005" w:tentative="1">
      <w:start w:val="1"/>
      <w:numFmt w:val="bullet"/>
      <w:lvlText w:val=""/>
      <w:lvlJc w:val="left"/>
      <w:pPr>
        <w:tabs>
          <w:tab w:val="num" w:pos="2968"/>
        </w:tabs>
        <w:ind w:left="2968" w:hanging="360"/>
      </w:pPr>
      <w:rPr>
        <w:rFonts w:ascii="Wingdings" w:hAnsi="Wingdings" w:hint="default"/>
      </w:rPr>
    </w:lvl>
    <w:lvl w:ilvl="6" w:tplc="04190001" w:tentative="1">
      <w:start w:val="1"/>
      <w:numFmt w:val="bullet"/>
      <w:lvlText w:val=""/>
      <w:lvlJc w:val="left"/>
      <w:pPr>
        <w:tabs>
          <w:tab w:val="num" w:pos="3688"/>
        </w:tabs>
        <w:ind w:left="3688" w:hanging="360"/>
      </w:pPr>
      <w:rPr>
        <w:rFonts w:ascii="Symbol" w:hAnsi="Symbol" w:hint="default"/>
      </w:rPr>
    </w:lvl>
    <w:lvl w:ilvl="7" w:tplc="04190003" w:tentative="1">
      <w:start w:val="1"/>
      <w:numFmt w:val="bullet"/>
      <w:lvlText w:val="o"/>
      <w:lvlJc w:val="left"/>
      <w:pPr>
        <w:tabs>
          <w:tab w:val="num" w:pos="4408"/>
        </w:tabs>
        <w:ind w:left="4408" w:hanging="360"/>
      </w:pPr>
      <w:rPr>
        <w:rFonts w:ascii="Courier New" w:hAnsi="Courier New" w:hint="default"/>
      </w:rPr>
    </w:lvl>
    <w:lvl w:ilvl="8" w:tplc="04190005" w:tentative="1">
      <w:start w:val="1"/>
      <w:numFmt w:val="bullet"/>
      <w:lvlText w:val=""/>
      <w:lvlJc w:val="left"/>
      <w:pPr>
        <w:tabs>
          <w:tab w:val="num" w:pos="5128"/>
        </w:tabs>
        <w:ind w:left="5128" w:hanging="360"/>
      </w:pPr>
      <w:rPr>
        <w:rFonts w:ascii="Wingdings" w:hAnsi="Wingdings" w:hint="default"/>
      </w:rPr>
    </w:lvl>
  </w:abstractNum>
  <w:abstractNum w:abstractNumId="11">
    <w:nsid w:val="301561A5"/>
    <w:multiLevelType w:val="hybridMultilevel"/>
    <w:tmpl w:val="DE889BB8"/>
    <w:lvl w:ilvl="0" w:tplc="04190011">
      <w:start w:val="1"/>
      <w:numFmt w:val="decimal"/>
      <w:lvlText w:val="%1)"/>
      <w:lvlJc w:val="left"/>
      <w:pPr>
        <w:tabs>
          <w:tab w:val="num" w:pos="720"/>
        </w:tabs>
        <w:ind w:left="720" w:hanging="360"/>
      </w:pPr>
      <w:rPr>
        <w:rFonts w:cs="Times New Roman"/>
      </w:rPr>
    </w:lvl>
    <w:lvl w:ilvl="1" w:tplc="DB34E1E6">
      <w:numFmt w:val="none"/>
      <w:lvlText w:val=""/>
      <w:lvlJc w:val="left"/>
      <w:pPr>
        <w:tabs>
          <w:tab w:val="num" w:pos="360"/>
        </w:tabs>
      </w:pPr>
      <w:rPr>
        <w:rFonts w:cs="Times New Roman"/>
      </w:rPr>
    </w:lvl>
    <w:lvl w:ilvl="2" w:tplc="D15C2D2A">
      <w:numFmt w:val="none"/>
      <w:lvlText w:val=""/>
      <w:lvlJc w:val="left"/>
      <w:pPr>
        <w:tabs>
          <w:tab w:val="num" w:pos="360"/>
        </w:tabs>
      </w:pPr>
      <w:rPr>
        <w:rFonts w:cs="Times New Roman"/>
      </w:rPr>
    </w:lvl>
    <w:lvl w:ilvl="3" w:tplc="EB94500A">
      <w:numFmt w:val="none"/>
      <w:lvlText w:val=""/>
      <w:lvlJc w:val="left"/>
      <w:pPr>
        <w:tabs>
          <w:tab w:val="num" w:pos="360"/>
        </w:tabs>
      </w:pPr>
      <w:rPr>
        <w:rFonts w:cs="Times New Roman"/>
      </w:rPr>
    </w:lvl>
    <w:lvl w:ilvl="4" w:tplc="E9AABA14">
      <w:numFmt w:val="none"/>
      <w:lvlText w:val=""/>
      <w:lvlJc w:val="left"/>
      <w:pPr>
        <w:tabs>
          <w:tab w:val="num" w:pos="360"/>
        </w:tabs>
      </w:pPr>
      <w:rPr>
        <w:rFonts w:cs="Times New Roman"/>
      </w:rPr>
    </w:lvl>
    <w:lvl w:ilvl="5" w:tplc="25FCACEE">
      <w:numFmt w:val="none"/>
      <w:lvlText w:val=""/>
      <w:lvlJc w:val="left"/>
      <w:pPr>
        <w:tabs>
          <w:tab w:val="num" w:pos="360"/>
        </w:tabs>
      </w:pPr>
      <w:rPr>
        <w:rFonts w:cs="Times New Roman"/>
      </w:rPr>
    </w:lvl>
    <w:lvl w:ilvl="6" w:tplc="B05EAFF4">
      <w:numFmt w:val="none"/>
      <w:lvlText w:val=""/>
      <w:lvlJc w:val="left"/>
      <w:pPr>
        <w:tabs>
          <w:tab w:val="num" w:pos="360"/>
        </w:tabs>
      </w:pPr>
      <w:rPr>
        <w:rFonts w:cs="Times New Roman"/>
      </w:rPr>
    </w:lvl>
    <w:lvl w:ilvl="7" w:tplc="CD720922">
      <w:numFmt w:val="none"/>
      <w:lvlText w:val=""/>
      <w:lvlJc w:val="left"/>
      <w:pPr>
        <w:tabs>
          <w:tab w:val="num" w:pos="360"/>
        </w:tabs>
      </w:pPr>
      <w:rPr>
        <w:rFonts w:cs="Times New Roman"/>
      </w:rPr>
    </w:lvl>
    <w:lvl w:ilvl="8" w:tplc="997C94B8">
      <w:numFmt w:val="none"/>
      <w:lvlText w:val=""/>
      <w:lvlJc w:val="left"/>
      <w:pPr>
        <w:tabs>
          <w:tab w:val="num" w:pos="360"/>
        </w:tabs>
      </w:pPr>
      <w:rPr>
        <w:rFonts w:cs="Times New Roman"/>
      </w:rPr>
    </w:lvl>
  </w:abstractNum>
  <w:abstractNum w:abstractNumId="12">
    <w:nsid w:val="36C9068B"/>
    <w:multiLevelType w:val="multilevel"/>
    <w:tmpl w:val="6A40B9A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F403E81"/>
    <w:multiLevelType w:val="multilevel"/>
    <w:tmpl w:val="4FFCEA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3F7115B9"/>
    <w:multiLevelType w:val="singleLevel"/>
    <w:tmpl w:val="04190011"/>
    <w:lvl w:ilvl="0">
      <w:start w:val="1"/>
      <w:numFmt w:val="decimal"/>
      <w:lvlText w:val="%1)"/>
      <w:lvlJc w:val="left"/>
      <w:pPr>
        <w:ind w:left="720" w:hanging="360"/>
      </w:pPr>
      <w:rPr>
        <w:rFonts w:cs="Times New Roman" w:hint="default"/>
      </w:rPr>
    </w:lvl>
  </w:abstractNum>
  <w:abstractNum w:abstractNumId="15">
    <w:nsid w:val="45B9000C"/>
    <w:multiLevelType w:val="singleLevel"/>
    <w:tmpl w:val="04190011"/>
    <w:lvl w:ilvl="0">
      <w:start w:val="1"/>
      <w:numFmt w:val="decimal"/>
      <w:lvlText w:val="%1)"/>
      <w:lvlJc w:val="left"/>
      <w:pPr>
        <w:ind w:left="720" w:hanging="360"/>
      </w:pPr>
      <w:rPr>
        <w:rFonts w:cs="Times New Roman" w:hint="default"/>
      </w:rPr>
    </w:lvl>
  </w:abstractNum>
  <w:abstractNum w:abstractNumId="16">
    <w:nsid w:val="46B60648"/>
    <w:multiLevelType w:val="hybridMultilevel"/>
    <w:tmpl w:val="3B6C1F6A"/>
    <w:lvl w:ilvl="0" w:tplc="7DEE838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02"/>
        </w:tabs>
        <w:ind w:left="202" w:hanging="360"/>
      </w:pPr>
      <w:rPr>
        <w:rFonts w:ascii="Courier New" w:hAnsi="Courier New" w:hint="default"/>
      </w:rPr>
    </w:lvl>
    <w:lvl w:ilvl="2" w:tplc="04190005" w:tentative="1">
      <w:start w:val="1"/>
      <w:numFmt w:val="bullet"/>
      <w:lvlText w:val=""/>
      <w:lvlJc w:val="left"/>
      <w:pPr>
        <w:tabs>
          <w:tab w:val="num" w:pos="922"/>
        </w:tabs>
        <w:ind w:left="922" w:hanging="360"/>
      </w:pPr>
      <w:rPr>
        <w:rFonts w:ascii="Wingdings" w:hAnsi="Wingdings" w:hint="default"/>
      </w:rPr>
    </w:lvl>
    <w:lvl w:ilvl="3" w:tplc="04190001" w:tentative="1">
      <w:start w:val="1"/>
      <w:numFmt w:val="bullet"/>
      <w:lvlText w:val=""/>
      <w:lvlJc w:val="left"/>
      <w:pPr>
        <w:tabs>
          <w:tab w:val="num" w:pos="1642"/>
        </w:tabs>
        <w:ind w:left="1642" w:hanging="360"/>
      </w:pPr>
      <w:rPr>
        <w:rFonts w:ascii="Symbol" w:hAnsi="Symbol" w:hint="default"/>
      </w:rPr>
    </w:lvl>
    <w:lvl w:ilvl="4" w:tplc="04190003" w:tentative="1">
      <w:start w:val="1"/>
      <w:numFmt w:val="bullet"/>
      <w:lvlText w:val="o"/>
      <w:lvlJc w:val="left"/>
      <w:pPr>
        <w:tabs>
          <w:tab w:val="num" w:pos="2362"/>
        </w:tabs>
        <w:ind w:left="2362" w:hanging="360"/>
      </w:pPr>
      <w:rPr>
        <w:rFonts w:ascii="Courier New" w:hAnsi="Courier New" w:hint="default"/>
      </w:rPr>
    </w:lvl>
    <w:lvl w:ilvl="5" w:tplc="04190005" w:tentative="1">
      <w:start w:val="1"/>
      <w:numFmt w:val="bullet"/>
      <w:lvlText w:val=""/>
      <w:lvlJc w:val="left"/>
      <w:pPr>
        <w:tabs>
          <w:tab w:val="num" w:pos="3082"/>
        </w:tabs>
        <w:ind w:left="3082" w:hanging="360"/>
      </w:pPr>
      <w:rPr>
        <w:rFonts w:ascii="Wingdings" w:hAnsi="Wingdings" w:hint="default"/>
      </w:rPr>
    </w:lvl>
    <w:lvl w:ilvl="6" w:tplc="04190001" w:tentative="1">
      <w:start w:val="1"/>
      <w:numFmt w:val="bullet"/>
      <w:lvlText w:val=""/>
      <w:lvlJc w:val="left"/>
      <w:pPr>
        <w:tabs>
          <w:tab w:val="num" w:pos="3802"/>
        </w:tabs>
        <w:ind w:left="3802" w:hanging="360"/>
      </w:pPr>
      <w:rPr>
        <w:rFonts w:ascii="Symbol" w:hAnsi="Symbol" w:hint="default"/>
      </w:rPr>
    </w:lvl>
    <w:lvl w:ilvl="7" w:tplc="04190003" w:tentative="1">
      <w:start w:val="1"/>
      <w:numFmt w:val="bullet"/>
      <w:lvlText w:val="o"/>
      <w:lvlJc w:val="left"/>
      <w:pPr>
        <w:tabs>
          <w:tab w:val="num" w:pos="4522"/>
        </w:tabs>
        <w:ind w:left="4522" w:hanging="360"/>
      </w:pPr>
      <w:rPr>
        <w:rFonts w:ascii="Courier New" w:hAnsi="Courier New" w:hint="default"/>
      </w:rPr>
    </w:lvl>
    <w:lvl w:ilvl="8" w:tplc="04190005" w:tentative="1">
      <w:start w:val="1"/>
      <w:numFmt w:val="bullet"/>
      <w:lvlText w:val=""/>
      <w:lvlJc w:val="left"/>
      <w:pPr>
        <w:tabs>
          <w:tab w:val="num" w:pos="5242"/>
        </w:tabs>
        <w:ind w:left="5242" w:hanging="360"/>
      </w:pPr>
      <w:rPr>
        <w:rFonts w:ascii="Wingdings" w:hAnsi="Wingdings" w:hint="default"/>
      </w:rPr>
    </w:lvl>
  </w:abstractNum>
  <w:abstractNum w:abstractNumId="17">
    <w:nsid w:val="47C33F73"/>
    <w:multiLevelType w:val="hybridMultilevel"/>
    <w:tmpl w:val="F23C6866"/>
    <w:lvl w:ilvl="0" w:tplc="96388D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EB5216"/>
    <w:multiLevelType w:val="singleLevel"/>
    <w:tmpl w:val="BC0252DC"/>
    <w:lvl w:ilvl="0">
      <w:start w:val="7"/>
      <w:numFmt w:val="decimal"/>
      <w:lvlText w:val="%1)"/>
      <w:legacy w:legacy="1" w:legacySpace="0" w:legacyIndent="313"/>
      <w:lvlJc w:val="left"/>
      <w:rPr>
        <w:rFonts w:ascii="Times New Roman" w:hAnsi="Times New Roman" w:cs="Times New Roman" w:hint="default"/>
      </w:rPr>
    </w:lvl>
  </w:abstractNum>
  <w:abstractNum w:abstractNumId="19">
    <w:nsid w:val="4E7B1BE0"/>
    <w:multiLevelType w:val="hybridMultilevel"/>
    <w:tmpl w:val="C952DA4A"/>
    <w:lvl w:ilvl="0" w:tplc="04190011">
      <w:start w:val="1"/>
      <w:numFmt w:val="decimal"/>
      <w:lvlText w:val="%1)"/>
      <w:lvlJc w:val="left"/>
      <w:pPr>
        <w:tabs>
          <w:tab w:val="num" w:pos="720"/>
        </w:tabs>
        <w:ind w:left="720" w:hanging="360"/>
      </w:pPr>
      <w:rPr>
        <w:rFonts w:cs="Times New Roman"/>
      </w:rPr>
    </w:lvl>
    <w:lvl w:ilvl="1" w:tplc="8D42C5CA">
      <w:numFmt w:val="none"/>
      <w:lvlText w:val=""/>
      <w:lvlJc w:val="left"/>
      <w:pPr>
        <w:tabs>
          <w:tab w:val="num" w:pos="360"/>
        </w:tabs>
      </w:pPr>
      <w:rPr>
        <w:rFonts w:cs="Times New Roman"/>
      </w:rPr>
    </w:lvl>
    <w:lvl w:ilvl="2" w:tplc="4B9AB19A">
      <w:numFmt w:val="none"/>
      <w:lvlText w:val=""/>
      <w:lvlJc w:val="left"/>
      <w:pPr>
        <w:tabs>
          <w:tab w:val="num" w:pos="360"/>
        </w:tabs>
      </w:pPr>
      <w:rPr>
        <w:rFonts w:cs="Times New Roman"/>
      </w:rPr>
    </w:lvl>
    <w:lvl w:ilvl="3" w:tplc="146CF806">
      <w:numFmt w:val="none"/>
      <w:lvlText w:val=""/>
      <w:lvlJc w:val="left"/>
      <w:pPr>
        <w:tabs>
          <w:tab w:val="num" w:pos="360"/>
        </w:tabs>
      </w:pPr>
      <w:rPr>
        <w:rFonts w:cs="Times New Roman"/>
      </w:rPr>
    </w:lvl>
    <w:lvl w:ilvl="4" w:tplc="865ABA4E">
      <w:numFmt w:val="none"/>
      <w:lvlText w:val=""/>
      <w:lvlJc w:val="left"/>
      <w:pPr>
        <w:tabs>
          <w:tab w:val="num" w:pos="360"/>
        </w:tabs>
      </w:pPr>
      <w:rPr>
        <w:rFonts w:cs="Times New Roman"/>
      </w:rPr>
    </w:lvl>
    <w:lvl w:ilvl="5" w:tplc="B36A5D94">
      <w:numFmt w:val="none"/>
      <w:lvlText w:val=""/>
      <w:lvlJc w:val="left"/>
      <w:pPr>
        <w:tabs>
          <w:tab w:val="num" w:pos="360"/>
        </w:tabs>
      </w:pPr>
      <w:rPr>
        <w:rFonts w:cs="Times New Roman"/>
      </w:rPr>
    </w:lvl>
    <w:lvl w:ilvl="6" w:tplc="5774848E">
      <w:numFmt w:val="none"/>
      <w:lvlText w:val=""/>
      <w:lvlJc w:val="left"/>
      <w:pPr>
        <w:tabs>
          <w:tab w:val="num" w:pos="360"/>
        </w:tabs>
      </w:pPr>
      <w:rPr>
        <w:rFonts w:cs="Times New Roman"/>
      </w:rPr>
    </w:lvl>
    <w:lvl w:ilvl="7" w:tplc="BF06EF92">
      <w:numFmt w:val="none"/>
      <w:lvlText w:val=""/>
      <w:lvlJc w:val="left"/>
      <w:pPr>
        <w:tabs>
          <w:tab w:val="num" w:pos="360"/>
        </w:tabs>
      </w:pPr>
      <w:rPr>
        <w:rFonts w:cs="Times New Roman"/>
      </w:rPr>
    </w:lvl>
    <w:lvl w:ilvl="8" w:tplc="76D8CFEC">
      <w:numFmt w:val="none"/>
      <w:lvlText w:val=""/>
      <w:lvlJc w:val="left"/>
      <w:pPr>
        <w:tabs>
          <w:tab w:val="num" w:pos="360"/>
        </w:tabs>
      </w:pPr>
      <w:rPr>
        <w:rFonts w:cs="Times New Roman"/>
      </w:rPr>
    </w:lvl>
  </w:abstractNum>
  <w:abstractNum w:abstractNumId="20">
    <w:nsid w:val="4ECE79D8"/>
    <w:multiLevelType w:val="multilevel"/>
    <w:tmpl w:val="330EEA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40"/>
        </w:tabs>
        <w:ind w:left="640" w:hanging="420"/>
      </w:pPr>
      <w:rPr>
        <w:rFonts w:cs="Times New Roman" w:hint="default"/>
      </w:rPr>
    </w:lvl>
    <w:lvl w:ilvl="2">
      <w:start w:val="1"/>
      <w:numFmt w:val="decimal"/>
      <w:lvlText w:val="%1.%2.%3"/>
      <w:lvlJc w:val="left"/>
      <w:pPr>
        <w:tabs>
          <w:tab w:val="num" w:pos="1160"/>
        </w:tabs>
        <w:ind w:left="1160" w:hanging="720"/>
      </w:pPr>
      <w:rPr>
        <w:rFonts w:cs="Times New Roman" w:hint="default"/>
      </w:rPr>
    </w:lvl>
    <w:lvl w:ilvl="3">
      <w:start w:val="1"/>
      <w:numFmt w:val="decimal"/>
      <w:lvlText w:val="%1.%2.%3.%4"/>
      <w:lvlJc w:val="left"/>
      <w:pPr>
        <w:tabs>
          <w:tab w:val="num" w:pos="1740"/>
        </w:tabs>
        <w:ind w:left="1740" w:hanging="108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540"/>
        </w:tabs>
        <w:ind w:left="2540" w:hanging="144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3340"/>
        </w:tabs>
        <w:ind w:left="3340" w:hanging="1800"/>
      </w:pPr>
      <w:rPr>
        <w:rFonts w:cs="Times New Roman" w:hint="default"/>
      </w:rPr>
    </w:lvl>
    <w:lvl w:ilvl="8">
      <w:start w:val="1"/>
      <w:numFmt w:val="decimal"/>
      <w:lvlText w:val="%1.%2.%3.%4.%5.%6.%7.%8.%9"/>
      <w:lvlJc w:val="left"/>
      <w:pPr>
        <w:tabs>
          <w:tab w:val="num" w:pos="3920"/>
        </w:tabs>
        <w:ind w:left="3920" w:hanging="2160"/>
      </w:pPr>
      <w:rPr>
        <w:rFonts w:cs="Times New Roman" w:hint="default"/>
      </w:rPr>
    </w:lvl>
  </w:abstractNum>
  <w:abstractNum w:abstractNumId="21">
    <w:nsid w:val="4F24557B"/>
    <w:multiLevelType w:val="hybridMultilevel"/>
    <w:tmpl w:val="3670CEE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771403C"/>
    <w:multiLevelType w:val="hybridMultilevel"/>
    <w:tmpl w:val="E0A82FE8"/>
    <w:lvl w:ilvl="0" w:tplc="0C568E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3F2EBD"/>
    <w:multiLevelType w:val="hybridMultilevel"/>
    <w:tmpl w:val="98F6B808"/>
    <w:lvl w:ilvl="0" w:tplc="0EB45E9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75624EB"/>
    <w:multiLevelType w:val="multilevel"/>
    <w:tmpl w:val="10EECC7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955"/>
        </w:tabs>
        <w:ind w:left="955" w:hanging="735"/>
      </w:pPr>
      <w:rPr>
        <w:rFonts w:cs="Times New Roman" w:hint="default"/>
      </w:rPr>
    </w:lvl>
    <w:lvl w:ilvl="2">
      <w:start w:val="1"/>
      <w:numFmt w:val="decimal"/>
      <w:lvlText w:val="%1.%2.%3"/>
      <w:lvlJc w:val="left"/>
      <w:pPr>
        <w:tabs>
          <w:tab w:val="num" w:pos="1175"/>
        </w:tabs>
        <w:ind w:left="1175" w:hanging="735"/>
      </w:pPr>
      <w:rPr>
        <w:rFonts w:cs="Times New Roman" w:hint="default"/>
      </w:rPr>
    </w:lvl>
    <w:lvl w:ilvl="3">
      <w:start w:val="1"/>
      <w:numFmt w:val="decimal"/>
      <w:lvlText w:val="%1.%2.%3.%4"/>
      <w:lvlJc w:val="left"/>
      <w:pPr>
        <w:tabs>
          <w:tab w:val="num" w:pos="1740"/>
        </w:tabs>
        <w:ind w:left="1740" w:hanging="108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540"/>
        </w:tabs>
        <w:ind w:left="2540" w:hanging="144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3340"/>
        </w:tabs>
        <w:ind w:left="3340" w:hanging="1800"/>
      </w:pPr>
      <w:rPr>
        <w:rFonts w:cs="Times New Roman" w:hint="default"/>
      </w:rPr>
    </w:lvl>
    <w:lvl w:ilvl="8">
      <w:start w:val="1"/>
      <w:numFmt w:val="decimal"/>
      <w:lvlText w:val="%1.%2.%3.%4.%5.%6.%7.%8.%9"/>
      <w:lvlJc w:val="left"/>
      <w:pPr>
        <w:tabs>
          <w:tab w:val="num" w:pos="3920"/>
        </w:tabs>
        <w:ind w:left="3920" w:hanging="2160"/>
      </w:pPr>
      <w:rPr>
        <w:rFonts w:cs="Times New Roman" w:hint="default"/>
      </w:rPr>
    </w:lvl>
  </w:abstractNum>
  <w:abstractNum w:abstractNumId="25">
    <w:nsid w:val="69610874"/>
    <w:multiLevelType w:val="hybridMultilevel"/>
    <w:tmpl w:val="E29AE8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51067E"/>
    <w:multiLevelType w:val="hybridMultilevel"/>
    <w:tmpl w:val="5B565C1E"/>
    <w:lvl w:ilvl="0" w:tplc="D35C1D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CDC71EC"/>
    <w:multiLevelType w:val="singleLevel"/>
    <w:tmpl w:val="99CA6B4A"/>
    <w:lvl w:ilvl="0">
      <w:start w:val="2"/>
      <w:numFmt w:val="decimal"/>
      <w:lvlText w:val="%1)"/>
      <w:legacy w:legacy="1" w:legacySpace="0" w:legacyIndent="489"/>
      <w:lvlJc w:val="left"/>
      <w:rPr>
        <w:rFonts w:ascii="Times New Roman" w:hAnsi="Times New Roman" w:cs="Times New Roman" w:hint="default"/>
      </w:rPr>
    </w:lvl>
  </w:abstractNum>
  <w:abstractNum w:abstractNumId="28">
    <w:nsid w:val="6D28562E"/>
    <w:multiLevelType w:val="multilevel"/>
    <w:tmpl w:val="3670CEE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nsid w:val="6D7B56EC"/>
    <w:multiLevelType w:val="hybridMultilevel"/>
    <w:tmpl w:val="2900541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F2351C5"/>
    <w:multiLevelType w:val="singleLevel"/>
    <w:tmpl w:val="71C2AED2"/>
    <w:lvl w:ilvl="0">
      <w:start w:val="9"/>
      <w:numFmt w:val="decimal"/>
      <w:lvlText w:val="%1)"/>
      <w:legacy w:legacy="1" w:legacySpace="0" w:legacyIndent="504"/>
      <w:lvlJc w:val="left"/>
      <w:rPr>
        <w:rFonts w:ascii="Times New Roman" w:hAnsi="Times New Roman" w:cs="Times New Roman" w:hint="default"/>
      </w:rPr>
    </w:lvl>
  </w:abstractNum>
  <w:abstractNum w:abstractNumId="31">
    <w:nsid w:val="70A5283A"/>
    <w:multiLevelType w:val="multilevel"/>
    <w:tmpl w:val="E99228C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701346D"/>
    <w:multiLevelType w:val="hybridMultilevel"/>
    <w:tmpl w:val="F01A9FD6"/>
    <w:lvl w:ilvl="0" w:tplc="0C568EC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966AD0"/>
    <w:multiLevelType w:val="singleLevel"/>
    <w:tmpl w:val="1186A01E"/>
    <w:lvl w:ilvl="0">
      <w:start w:val="1"/>
      <w:numFmt w:val="decimal"/>
      <w:lvlText w:val="%1)"/>
      <w:legacy w:legacy="1" w:legacySpace="0" w:legacyIndent="507"/>
      <w:lvlJc w:val="left"/>
      <w:rPr>
        <w:rFonts w:ascii="Times New Roman" w:hAnsi="Times New Roman" w:cs="Times New Roman" w:hint="default"/>
      </w:rPr>
    </w:lvl>
  </w:abstractNum>
  <w:abstractNum w:abstractNumId="34">
    <w:nsid w:val="7D7C46DF"/>
    <w:multiLevelType w:val="hybridMultilevel"/>
    <w:tmpl w:val="49A6B4D4"/>
    <w:lvl w:ilvl="0" w:tplc="0EB45E9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6"/>
  </w:num>
  <w:num w:numId="3">
    <w:abstractNumId w:val="32"/>
  </w:num>
  <w:num w:numId="4">
    <w:abstractNumId w:val="9"/>
  </w:num>
  <w:num w:numId="5">
    <w:abstractNumId w:val="22"/>
  </w:num>
  <w:num w:numId="6">
    <w:abstractNumId w:val="8"/>
  </w:num>
  <w:num w:numId="7">
    <w:abstractNumId w:val="29"/>
  </w:num>
  <w:num w:numId="8">
    <w:abstractNumId w:val="21"/>
  </w:num>
  <w:num w:numId="9">
    <w:abstractNumId w:val="3"/>
  </w:num>
  <w:num w:numId="10">
    <w:abstractNumId w:val="5"/>
  </w:num>
  <w:num w:numId="11">
    <w:abstractNumId w:val="19"/>
  </w:num>
  <w:num w:numId="12">
    <w:abstractNumId w:val="11"/>
  </w:num>
  <w:num w:numId="13">
    <w:abstractNumId w:val="15"/>
  </w:num>
  <w:num w:numId="14">
    <w:abstractNumId w:val="7"/>
  </w:num>
  <w:num w:numId="15">
    <w:abstractNumId w:val="14"/>
  </w:num>
  <w:num w:numId="16">
    <w:abstractNumId w:val="34"/>
  </w:num>
  <w:num w:numId="17">
    <w:abstractNumId w:val="10"/>
  </w:num>
  <w:num w:numId="18">
    <w:abstractNumId w:val="23"/>
  </w:num>
  <w:num w:numId="19">
    <w:abstractNumId w:val="17"/>
  </w:num>
  <w:num w:numId="20">
    <w:abstractNumId w:val="31"/>
  </w:num>
  <w:num w:numId="21">
    <w:abstractNumId w:val="16"/>
  </w:num>
  <w:num w:numId="22">
    <w:abstractNumId w:val="20"/>
  </w:num>
  <w:num w:numId="23">
    <w:abstractNumId w:val="1"/>
  </w:num>
  <w:num w:numId="24">
    <w:abstractNumId w:val="24"/>
  </w:num>
  <w:num w:numId="25">
    <w:abstractNumId w:val="13"/>
  </w:num>
  <w:num w:numId="26">
    <w:abstractNumId w:val="28"/>
  </w:num>
  <w:num w:numId="27">
    <w:abstractNumId w:val="4"/>
  </w:num>
  <w:num w:numId="28">
    <w:abstractNumId w:val="2"/>
  </w:num>
  <w:num w:numId="29">
    <w:abstractNumId w:val="27"/>
  </w:num>
  <w:num w:numId="30">
    <w:abstractNumId w:val="18"/>
  </w:num>
  <w:num w:numId="31">
    <w:abstractNumId w:val="33"/>
  </w:num>
  <w:num w:numId="32">
    <w:abstractNumId w:val="30"/>
  </w:num>
  <w:num w:numId="33">
    <w:abstractNumId w:val="0"/>
    <w:lvlOverride w:ilvl="0">
      <w:lvl w:ilvl="0">
        <w:numFmt w:val="bullet"/>
        <w:lvlText w:val="-"/>
        <w:legacy w:legacy="1" w:legacySpace="0" w:legacyIndent="197"/>
        <w:lvlJc w:val="left"/>
        <w:rPr>
          <w:rFonts w:ascii="Times New Roman" w:hAnsi="Times New Roman" w:hint="default"/>
        </w:rPr>
      </w:lvl>
    </w:lvlOverride>
  </w:num>
  <w:num w:numId="34">
    <w:abstractNumId w:val="0"/>
    <w:lvlOverride w:ilvl="0">
      <w:lvl w:ilvl="0">
        <w:numFmt w:val="bullet"/>
        <w:lvlText w:val="-"/>
        <w:legacy w:legacy="1" w:legacySpace="0" w:legacyIndent="176"/>
        <w:lvlJc w:val="left"/>
        <w:rPr>
          <w:rFonts w:ascii="Times New Roman" w:hAnsi="Times New Roman" w:hint="default"/>
        </w:rPr>
      </w:lvl>
    </w:lvlOverride>
  </w:num>
  <w:num w:numId="35">
    <w:abstractNumId w:val="2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5A9"/>
    <w:rsid w:val="0009056D"/>
    <w:rsid w:val="00103B56"/>
    <w:rsid w:val="001110AF"/>
    <w:rsid w:val="0023291E"/>
    <w:rsid w:val="00262DFD"/>
    <w:rsid w:val="003915A9"/>
    <w:rsid w:val="003C13F5"/>
    <w:rsid w:val="00533D5E"/>
    <w:rsid w:val="005651B3"/>
    <w:rsid w:val="0058171D"/>
    <w:rsid w:val="007C7E6D"/>
    <w:rsid w:val="0081046D"/>
    <w:rsid w:val="0082749A"/>
    <w:rsid w:val="00845C39"/>
    <w:rsid w:val="0084748F"/>
    <w:rsid w:val="0089337B"/>
    <w:rsid w:val="008C2BF0"/>
    <w:rsid w:val="008C6AFA"/>
    <w:rsid w:val="008D5C89"/>
    <w:rsid w:val="009461A2"/>
    <w:rsid w:val="0099637A"/>
    <w:rsid w:val="009A36BE"/>
    <w:rsid w:val="009F2E3B"/>
    <w:rsid w:val="00A1131C"/>
    <w:rsid w:val="00A33C64"/>
    <w:rsid w:val="00A60295"/>
    <w:rsid w:val="00B2462D"/>
    <w:rsid w:val="00C1401D"/>
    <w:rsid w:val="00CA198E"/>
    <w:rsid w:val="00D81D24"/>
    <w:rsid w:val="00DA7D9A"/>
    <w:rsid w:val="00E873E9"/>
    <w:rsid w:val="00E959B0"/>
    <w:rsid w:val="00EA1647"/>
    <w:rsid w:val="00EC6D56"/>
    <w:rsid w:val="00FD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4577E693-F959-4ED0-9D0E-73D65811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DFD"/>
    <w:pPr>
      <w:spacing w:after="200" w:line="276" w:lineRule="auto"/>
    </w:pPr>
    <w:rPr>
      <w:sz w:val="22"/>
      <w:szCs w:val="22"/>
      <w:lang w:eastAsia="en-US"/>
    </w:rPr>
  </w:style>
  <w:style w:type="paragraph" w:styleId="1">
    <w:name w:val="heading 1"/>
    <w:basedOn w:val="a"/>
    <w:next w:val="a"/>
    <w:link w:val="10"/>
    <w:uiPriority w:val="99"/>
    <w:qFormat/>
    <w:rsid w:val="00E873E9"/>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E873E9"/>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E873E9"/>
    <w:pPr>
      <w:keepNext/>
      <w:spacing w:before="240" w:after="60" w:line="240" w:lineRule="auto"/>
      <w:outlineLvl w:val="2"/>
    </w:pPr>
    <w:rPr>
      <w:rFonts w:ascii="Arial" w:hAnsi="Arial" w:cs="Arial"/>
      <w:b/>
      <w:bCs/>
      <w:sz w:val="26"/>
      <w:szCs w:val="26"/>
      <w:lang w:eastAsia="ru-RU"/>
    </w:rPr>
  </w:style>
  <w:style w:type="paragraph" w:styleId="8">
    <w:name w:val="heading 8"/>
    <w:basedOn w:val="a"/>
    <w:next w:val="a"/>
    <w:link w:val="80"/>
    <w:uiPriority w:val="99"/>
    <w:qFormat/>
    <w:rsid w:val="00E873E9"/>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873E9"/>
    <w:rPr>
      <w:rFonts w:ascii="Arial" w:hAnsi="Arial" w:cs="Arial"/>
      <w:b/>
      <w:bCs/>
      <w:kern w:val="32"/>
      <w:sz w:val="32"/>
      <w:szCs w:val="32"/>
      <w:lang w:val="x-none" w:eastAsia="ru-RU"/>
    </w:rPr>
  </w:style>
  <w:style w:type="paragraph" w:styleId="a3">
    <w:name w:val="header"/>
    <w:basedOn w:val="a"/>
    <w:link w:val="a4"/>
    <w:uiPriority w:val="99"/>
    <w:rsid w:val="00E873E9"/>
    <w:pPr>
      <w:tabs>
        <w:tab w:val="center" w:pos="4677"/>
        <w:tab w:val="right" w:pos="9355"/>
      </w:tabs>
      <w:spacing w:after="0" w:line="240" w:lineRule="auto"/>
    </w:pPr>
    <w:rPr>
      <w:rFonts w:ascii="Times New Roman" w:hAnsi="Times New Roman"/>
      <w:sz w:val="24"/>
      <w:szCs w:val="24"/>
      <w:lang w:eastAsia="ru-RU"/>
    </w:rPr>
  </w:style>
  <w:style w:type="character" w:customStyle="1" w:styleId="30">
    <w:name w:val="Заголовок 3 Знак"/>
    <w:basedOn w:val="a0"/>
    <w:link w:val="3"/>
    <w:uiPriority w:val="99"/>
    <w:locked/>
    <w:rsid w:val="00E873E9"/>
    <w:rPr>
      <w:rFonts w:ascii="Arial" w:hAnsi="Arial" w:cs="Arial"/>
      <w:b/>
      <w:bCs/>
      <w:sz w:val="26"/>
      <w:szCs w:val="26"/>
      <w:lang w:val="x-none" w:eastAsia="ru-RU"/>
    </w:rPr>
  </w:style>
  <w:style w:type="character" w:customStyle="1" w:styleId="80">
    <w:name w:val="Заголовок 8 Знак"/>
    <w:basedOn w:val="a0"/>
    <w:link w:val="8"/>
    <w:uiPriority w:val="99"/>
    <w:locked/>
    <w:rsid w:val="00E873E9"/>
    <w:rPr>
      <w:rFonts w:ascii="Times New Roman" w:hAnsi="Times New Roman" w:cs="Times New Roman"/>
      <w:i/>
      <w:iCs/>
      <w:sz w:val="24"/>
      <w:szCs w:val="24"/>
      <w:lang w:val="x-none" w:eastAsia="ru-RU"/>
    </w:rPr>
  </w:style>
  <w:style w:type="paragraph" w:styleId="a5">
    <w:name w:val="List Paragraph"/>
    <w:basedOn w:val="a"/>
    <w:uiPriority w:val="34"/>
    <w:qFormat/>
    <w:rsid w:val="00EC6D56"/>
    <w:pPr>
      <w:ind w:left="720"/>
      <w:contextualSpacing/>
    </w:pPr>
  </w:style>
  <w:style w:type="character" w:styleId="a6">
    <w:name w:val="page number"/>
    <w:basedOn w:val="a0"/>
    <w:uiPriority w:val="99"/>
    <w:rsid w:val="00E873E9"/>
    <w:rPr>
      <w:rFonts w:cs="Times New Roman"/>
    </w:rPr>
  </w:style>
  <w:style w:type="paragraph" w:styleId="a7">
    <w:name w:val="footer"/>
    <w:basedOn w:val="a"/>
    <w:link w:val="a8"/>
    <w:uiPriority w:val="99"/>
    <w:rsid w:val="00E873E9"/>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locked/>
    <w:rsid w:val="00E873E9"/>
    <w:rPr>
      <w:rFonts w:ascii="Times New Roman" w:hAnsi="Times New Roman" w:cs="Times New Roman"/>
      <w:sz w:val="24"/>
      <w:szCs w:val="24"/>
      <w:lang w:val="x-none" w:eastAsia="ru-RU"/>
    </w:rPr>
  </w:style>
  <w:style w:type="character" w:customStyle="1" w:styleId="20">
    <w:name w:val="Заголовок 2 Знак"/>
    <w:basedOn w:val="a0"/>
    <w:link w:val="2"/>
    <w:uiPriority w:val="99"/>
    <w:locked/>
    <w:rsid w:val="00E873E9"/>
    <w:rPr>
      <w:rFonts w:ascii="Arial" w:hAnsi="Arial" w:cs="Arial"/>
      <w:b/>
      <w:bCs/>
      <w:i/>
      <w:iCs/>
      <w:sz w:val="28"/>
      <w:szCs w:val="28"/>
      <w:lang w:val="x-none" w:eastAsia="ru-RU"/>
    </w:rPr>
  </w:style>
  <w:style w:type="character" w:customStyle="1" w:styleId="a4">
    <w:name w:val="Верхний колонтитул Знак"/>
    <w:basedOn w:val="a0"/>
    <w:link w:val="a3"/>
    <w:uiPriority w:val="99"/>
    <w:locked/>
    <w:rsid w:val="00E873E9"/>
    <w:rPr>
      <w:rFonts w:ascii="Times New Roman" w:hAnsi="Times New Roman" w:cs="Times New Roman"/>
      <w:sz w:val="24"/>
      <w:szCs w:val="24"/>
      <w:lang w:val="x-none" w:eastAsia="ru-RU"/>
    </w:rPr>
  </w:style>
  <w:style w:type="paragraph" w:customStyle="1" w:styleId="Style2">
    <w:name w:val="Style2"/>
    <w:basedOn w:val="a"/>
    <w:uiPriority w:val="99"/>
    <w:rsid w:val="00E873E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2">
    <w:name w:val="Font Style12"/>
    <w:basedOn w:val="a0"/>
    <w:uiPriority w:val="99"/>
    <w:rsid w:val="00E873E9"/>
    <w:rPr>
      <w:rFonts w:ascii="Arial" w:hAnsi="Arial" w:cs="Arial"/>
      <w:sz w:val="16"/>
      <w:szCs w:val="16"/>
    </w:rPr>
  </w:style>
  <w:style w:type="paragraph" w:customStyle="1" w:styleId="Style4">
    <w:name w:val="Style4"/>
    <w:basedOn w:val="a"/>
    <w:uiPriority w:val="99"/>
    <w:rsid w:val="00E873E9"/>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5">
    <w:name w:val="Style5"/>
    <w:basedOn w:val="a"/>
    <w:uiPriority w:val="99"/>
    <w:rsid w:val="00E873E9"/>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
    <w:name w:val="Style3"/>
    <w:basedOn w:val="a"/>
    <w:uiPriority w:val="99"/>
    <w:rsid w:val="00E873E9"/>
    <w:pPr>
      <w:widowControl w:val="0"/>
      <w:autoSpaceDE w:val="0"/>
      <w:autoSpaceDN w:val="0"/>
      <w:adjustRightInd w:val="0"/>
      <w:spacing w:after="0" w:line="278" w:lineRule="exact"/>
      <w:ind w:firstLine="571"/>
      <w:jc w:val="both"/>
    </w:pPr>
    <w:rPr>
      <w:rFonts w:ascii="Arial" w:hAnsi="Arial"/>
      <w:sz w:val="24"/>
      <w:szCs w:val="24"/>
      <w:lang w:eastAsia="ru-RU"/>
    </w:rPr>
  </w:style>
  <w:style w:type="character" w:customStyle="1" w:styleId="FontStyle14">
    <w:name w:val="Font Style14"/>
    <w:basedOn w:val="a0"/>
    <w:uiPriority w:val="99"/>
    <w:rsid w:val="00E873E9"/>
    <w:rPr>
      <w:rFonts w:ascii="Arial" w:hAnsi="Arial" w:cs="Arial"/>
      <w:sz w:val="22"/>
      <w:szCs w:val="22"/>
    </w:rPr>
  </w:style>
  <w:style w:type="paragraph" w:customStyle="1" w:styleId="ConsPlusNormal">
    <w:name w:val="ConsPlusNormal"/>
    <w:uiPriority w:val="99"/>
    <w:rsid w:val="00E873E9"/>
    <w:pPr>
      <w:widowControl w:val="0"/>
      <w:autoSpaceDE w:val="0"/>
      <w:autoSpaceDN w:val="0"/>
      <w:adjustRightInd w:val="0"/>
      <w:ind w:firstLine="720"/>
    </w:pPr>
    <w:rPr>
      <w:rFonts w:ascii="Arial" w:hAnsi="Arial" w:cs="Arial"/>
    </w:rPr>
  </w:style>
  <w:style w:type="paragraph" w:styleId="a9">
    <w:name w:val="Body Text"/>
    <w:basedOn w:val="a"/>
    <w:link w:val="aa"/>
    <w:uiPriority w:val="99"/>
    <w:rsid w:val="00E873E9"/>
    <w:pPr>
      <w:spacing w:after="120" w:line="240" w:lineRule="auto"/>
    </w:pPr>
    <w:rPr>
      <w:rFonts w:ascii="Times New Roman" w:hAnsi="Times New Roman"/>
      <w:sz w:val="24"/>
      <w:szCs w:val="24"/>
      <w:lang w:eastAsia="ru-RU"/>
    </w:rPr>
  </w:style>
  <w:style w:type="character" w:customStyle="1" w:styleId="aa">
    <w:name w:val="Основной текст Знак"/>
    <w:basedOn w:val="a0"/>
    <w:link w:val="a9"/>
    <w:uiPriority w:val="99"/>
    <w:locked/>
    <w:rsid w:val="00E873E9"/>
    <w:rPr>
      <w:rFonts w:ascii="Times New Roman" w:hAnsi="Times New Roman" w:cs="Times New Roman"/>
      <w:sz w:val="24"/>
      <w:szCs w:val="24"/>
      <w:lang w:val="x-none" w:eastAsia="ru-RU"/>
    </w:rPr>
  </w:style>
  <w:style w:type="paragraph" w:styleId="21">
    <w:name w:val="Body Text Indent 2"/>
    <w:basedOn w:val="a"/>
    <w:link w:val="22"/>
    <w:uiPriority w:val="99"/>
    <w:rsid w:val="00E873E9"/>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E873E9"/>
    <w:rPr>
      <w:rFonts w:ascii="Times New Roman" w:hAnsi="Times New Roman" w:cs="Times New Roman"/>
      <w:sz w:val="24"/>
      <w:szCs w:val="24"/>
      <w:lang w:val="x-none" w:eastAsia="ru-RU"/>
    </w:rPr>
  </w:style>
  <w:style w:type="paragraph" w:styleId="ab">
    <w:name w:val="Body Text Indent"/>
    <w:basedOn w:val="a"/>
    <w:link w:val="ac"/>
    <w:uiPriority w:val="99"/>
    <w:rsid w:val="00E873E9"/>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E873E9"/>
    <w:rPr>
      <w:rFonts w:ascii="Times New Roman" w:hAnsi="Times New Roman" w:cs="Times New Roman"/>
      <w:sz w:val="24"/>
      <w:szCs w:val="24"/>
      <w:lang w:val="x-none" w:eastAsia="ru-RU"/>
    </w:rPr>
  </w:style>
  <w:style w:type="paragraph" w:styleId="23">
    <w:name w:val="Body Text 2"/>
    <w:basedOn w:val="a"/>
    <w:link w:val="24"/>
    <w:uiPriority w:val="99"/>
    <w:rsid w:val="00E873E9"/>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locked/>
    <w:rsid w:val="00E873E9"/>
    <w:rPr>
      <w:rFonts w:ascii="Times New Roman" w:hAnsi="Times New Roman" w:cs="Times New Roman"/>
      <w:sz w:val="24"/>
      <w:szCs w:val="24"/>
      <w:lang w:val="x-none" w:eastAsia="ru-RU"/>
    </w:rPr>
  </w:style>
  <w:style w:type="paragraph" w:styleId="31">
    <w:name w:val="Body Text Indent 3"/>
    <w:basedOn w:val="a"/>
    <w:link w:val="32"/>
    <w:uiPriority w:val="99"/>
    <w:rsid w:val="00E873E9"/>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E873E9"/>
    <w:rPr>
      <w:rFonts w:ascii="Times New Roman" w:hAnsi="Times New Roman" w:cs="Times New Roman"/>
      <w:sz w:val="16"/>
      <w:szCs w:val="16"/>
      <w:lang w:val="x-none" w:eastAsia="ru-RU"/>
    </w:rPr>
  </w:style>
  <w:style w:type="paragraph" w:styleId="ad">
    <w:name w:val="Normal (Web)"/>
    <w:basedOn w:val="a"/>
    <w:uiPriority w:val="99"/>
    <w:rsid w:val="00E873E9"/>
    <w:pPr>
      <w:spacing w:after="0" w:line="240" w:lineRule="auto"/>
    </w:pPr>
    <w:rPr>
      <w:rFonts w:ascii="Verdana" w:hAnsi="Verdana"/>
      <w:lang w:eastAsia="ru-RU"/>
    </w:rPr>
  </w:style>
  <w:style w:type="character" w:styleId="ae">
    <w:name w:val="Strong"/>
    <w:basedOn w:val="a0"/>
    <w:uiPriority w:val="99"/>
    <w:qFormat/>
    <w:rsid w:val="00E873E9"/>
    <w:rPr>
      <w:rFonts w:cs="Times New Roman"/>
      <w:b/>
      <w:bCs/>
    </w:rPr>
  </w:style>
  <w:style w:type="paragraph" w:styleId="af">
    <w:name w:val="caption"/>
    <w:basedOn w:val="a"/>
    <w:next w:val="a"/>
    <w:uiPriority w:val="99"/>
    <w:qFormat/>
    <w:rsid w:val="00E873E9"/>
    <w:pPr>
      <w:spacing w:after="0" w:line="240" w:lineRule="auto"/>
    </w:pPr>
    <w:rPr>
      <w:rFonts w:ascii="Times New Roman" w:hAnsi="Times New Roman"/>
      <w:b/>
      <w:bCs/>
      <w:sz w:val="20"/>
      <w:szCs w:val="20"/>
      <w:lang w:eastAsia="ru-RU"/>
    </w:rPr>
  </w:style>
  <w:style w:type="character" w:styleId="af0">
    <w:name w:val="Emphasis"/>
    <w:basedOn w:val="a0"/>
    <w:uiPriority w:val="99"/>
    <w:qFormat/>
    <w:rsid w:val="00E873E9"/>
    <w:rPr>
      <w:rFonts w:cs="Times New Roman"/>
      <w:i/>
      <w:iCs/>
    </w:rPr>
  </w:style>
  <w:style w:type="paragraph" w:customStyle="1" w:styleId="Default">
    <w:name w:val="Default"/>
    <w:uiPriority w:val="99"/>
    <w:rsid w:val="00E873E9"/>
    <w:pPr>
      <w:autoSpaceDE w:val="0"/>
      <w:autoSpaceDN w:val="0"/>
      <w:adjustRightInd w:val="0"/>
    </w:pPr>
    <w:rPr>
      <w:rFonts w:ascii="Times New Roman" w:hAnsi="Times New Roman"/>
      <w:color w:val="000000"/>
      <w:sz w:val="24"/>
      <w:szCs w:val="24"/>
    </w:rPr>
  </w:style>
  <w:style w:type="paragraph" w:customStyle="1" w:styleId="6">
    <w:name w:val="заголовок 6"/>
    <w:basedOn w:val="a"/>
    <w:next w:val="a"/>
    <w:uiPriority w:val="99"/>
    <w:rsid w:val="00E873E9"/>
    <w:pPr>
      <w:keepNext/>
      <w:autoSpaceDE w:val="0"/>
      <w:autoSpaceDN w:val="0"/>
      <w:spacing w:after="0" w:line="240" w:lineRule="auto"/>
      <w:ind w:firstLine="709"/>
    </w:pPr>
    <w:rPr>
      <w:rFonts w:ascii="Times New Roman" w:hAnsi="Times New Roman"/>
      <w:sz w:val="24"/>
      <w:szCs w:val="24"/>
      <w:lang w:eastAsia="ru-RU"/>
    </w:rPr>
  </w:style>
  <w:style w:type="character" w:styleId="af1">
    <w:name w:val="Hyperlink"/>
    <w:basedOn w:val="a0"/>
    <w:uiPriority w:val="99"/>
    <w:rsid w:val="00E873E9"/>
    <w:rPr>
      <w:rFonts w:ascii="Tahoma" w:hAnsi="Tahoma" w:cs="Tahoma"/>
      <w:color w:val="100A90"/>
      <w:u w:val="none"/>
      <w:effect w:val="none"/>
    </w:rPr>
  </w:style>
  <w:style w:type="paragraph" w:customStyle="1" w:styleId="main">
    <w:name w:val="main"/>
    <w:basedOn w:val="a"/>
    <w:uiPriority w:val="99"/>
    <w:rsid w:val="00E873E9"/>
    <w:pPr>
      <w:spacing w:before="100" w:beforeAutospacing="1" w:after="100" w:afterAutospacing="1" w:line="240" w:lineRule="auto"/>
    </w:pPr>
    <w:rPr>
      <w:rFonts w:ascii="Tahoma" w:hAnsi="Tahoma" w:cs="Tahoma"/>
      <w:sz w:val="16"/>
      <w:szCs w:val="16"/>
      <w:lang w:eastAsia="ru-RU"/>
    </w:rPr>
  </w:style>
  <w:style w:type="character" w:customStyle="1" w:styleId="postbody1">
    <w:name w:val="postbody1"/>
    <w:basedOn w:val="a0"/>
    <w:uiPriority w:val="99"/>
    <w:rsid w:val="00E873E9"/>
    <w:rPr>
      <w:rFonts w:cs="Times New Roman"/>
      <w:sz w:val="18"/>
      <w:szCs w:val="18"/>
    </w:rPr>
  </w:style>
  <w:style w:type="paragraph" w:styleId="af2">
    <w:name w:val="TOC Heading"/>
    <w:basedOn w:val="1"/>
    <w:next w:val="a"/>
    <w:uiPriority w:val="99"/>
    <w:qFormat/>
    <w:rsid w:val="00E873E9"/>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99"/>
    <w:rsid w:val="00E873E9"/>
    <w:pPr>
      <w:tabs>
        <w:tab w:val="left" w:pos="142"/>
        <w:tab w:val="right" w:leader="dot" w:pos="9344"/>
      </w:tabs>
      <w:spacing w:after="0" w:line="240" w:lineRule="auto"/>
      <w:jc w:val="both"/>
    </w:pPr>
    <w:rPr>
      <w:rFonts w:ascii="Times New Roman" w:hAnsi="Times New Roman"/>
      <w:noProof/>
      <w:sz w:val="28"/>
      <w:szCs w:val="28"/>
    </w:rPr>
  </w:style>
  <w:style w:type="paragraph" w:styleId="25">
    <w:name w:val="toc 2"/>
    <w:basedOn w:val="a"/>
    <w:next w:val="a"/>
    <w:autoRedefine/>
    <w:uiPriority w:val="99"/>
    <w:rsid w:val="00E873E9"/>
    <w:pPr>
      <w:tabs>
        <w:tab w:val="right" w:leader="dot" w:pos="9345"/>
      </w:tabs>
      <w:spacing w:after="100" w:line="240" w:lineRule="auto"/>
      <w:ind w:left="220"/>
      <w:jc w:val="both"/>
    </w:pPr>
    <w:rPr>
      <w:rFonts w:ascii="Times New Roman" w:hAnsi="Times New Roman"/>
      <w:noProof/>
      <w:sz w:val="28"/>
      <w:szCs w:val="28"/>
    </w:rPr>
  </w:style>
  <w:style w:type="paragraph" w:styleId="33">
    <w:name w:val="toc 3"/>
    <w:basedOn w:val="a"/>
    <w:next w:val="a"/>
    <w:autoRedefine/>
    <w:uiPriority w:val="99"/>
    <w:rsid w:val="00E873E9"/>
    <w:pPr>
      <w:tabs>
        <w:tab w:val="right" w:leader="dot" w:pos="9345"/>
      </w:tabs>
      <w:spacing w:after="0" w:line="240" w:lineRule="auto"/>
      <w:ind w:firstLine="142"/>
      <w:jc w:val="both"/>
    </w:pPr>
    <w:rPr>
      <w:rFonts w:ascii="Times New Roman" w:hAnsi="Times New Roman"/>
      <w:b/>
      <w:bCs/>
      <w:noProof/>
      <w:sz w:val="28"/>
      <w:szCs w:val="28"/>
    </w:rPr>
  </w:style>
  <w:style w:type="character" w:customStyle="1" w:styleId="title1">
    <w:name w:val="title1"/>
    <w:basedOn w:val="a0"/>
    <w:uiPriority w:val="99"/>
    <w:rsid w:val="00E873E9"/>
    <w:rPr>
      <w:rFonts w:ascii="Verdana" w:hAnsi="Verdana" w:cs="Times New Roman"/>
      <w:b/>
      <w:bCs/>
      <w:color w:val="103B72"/>
      <w:sz w:val="18"/>
      <w:szCs w:val="18"/>
    </w:rPr>
  </w:style>
  <w:style w:type="paragraph" w:customStyle="1" w:styleId="14">
    <w:name w:val="Обычный + 14 пт"/>
    <w:aliases w:val="полужирный,Черный"/>
    <w:basedOn w:val="2"/>
    <w:link w:val="141"/>
    <w:uiPriority w:val="99"/>
    <w:rsid w:val="00E873E9"/>
    <w:pPr>
      <w:spacing w:after="240"/>
      <w:ind w:left="709" w:hanging="142"/>
    </w:pPr>
    <w:rPr>
      <w:rFonts w:ascii="Times New Roman" w:hAnsi="Times New Roman" w:cs="Times New Roman"/>
      <w:i w:val="0"/>
    </w:rPr>
  </w:style>
  <w:style w:type="character" w:customStyle="1" w:styleId="141">
    <w:name w:val="Обычный + 14 пт1"/>
    <w:aliases w:val="полужирный1,Черный Знак Знак"/>
    <w:basedOn w:val="20"/>
    <w:link w:val="14"/>
    <w:uiPriority w:val="99"/>
    <w:locked/>
    <w:rsid w:val="00E873E9"/>
    <w:rPr>
      <w:rFonts w:ascii="Times New Roman" w:hAnsi="Times New Roman" w:cs="Times New Roman"/>
      <w:b/>
      <w:bCs/>
      <w:i/>
      <w:iCs/>
      <w:sz w:val="28"/>
      <w:szCs w:val="28"/>
      <w:lang w:val="x-none" w:eastAsia="ru-RU"/>
    </w:rPr>
  </w:style>
  <w:style w:type="paragraph" w:customStyle="1" w:styleId="3TimesNewRoman">
    <w:name w:val="Заголовок 3 + Times New Roman"/>
    <w:aliases w:val="14 пт,По ширине,Слева:  1,25 см"/>
    <w:basedOn w:val="3"/>
    <w:uiPriority w:val="99"/>
    <w:rsid w:val="00E873E9"/>
    <w:pPr>
      <w:ind w:left="709"/>
      <w:jc w:val="both"/>
    </w:pPr>
    <w:rPr>
      <w:rFonts w:ascii="Times New Roman" w:hAnsi="Times New Roman"/>
      <w:b w:val="0"/>
      <w:b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80C5-F57B-48E4-B3F0-1CC13DCC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8692</Words>
  <Characters>49550</Characters>
  <Application>Microsoft Office Word</Application>
  <DocSecurity>0</DocSecurity>
  <Lines>412</Lines>
  <Paragraphs>116</Paragraphs>
  <ScaleCrop>false</ScaleCrop>
  <Company>Microsoft</Company>
  <LinksUpToDate>false</LinksUpToDate>
  <CharactersWithSpaces>58126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2014-02-22T01:04:00Z</dcterms:created>
  <dcterms:modified xsi:type="dcterms:W3CDTF">2014-02-22T01:04:00Z</dcterms:modified>
</cp:coreProperties>
</file>