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3B" w:rsidRDefault="003E76BC" w:rsidP="003E76BC">
      <w:pPr>
        <w:pStyle w:val="2"/>
        <w:rPr>
          <w:lang w:val="uk-UA"/>
        </w:rPr>
      </w:pPr>
      <w:r>
        <w:rPr>
          <w:lang w:val="uk-UA"/>
        </w:rPr>
        <w:t>Содержание</w:t>
      </w:r>
    </w:p>
    <w:p w:rsidR="003E76BC" w:rsidRDefault="003E76BC" w:rsidP="003E76BC">
      <w:pPr>
        <w:pStyle w:val="afd"/>
        <w:jc w:val="both"/>
        <w:rPr>
          <w:lang w:val="uk-UA"/>
        </w:rPr>
      </w:pP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Введение</w:t>
      </w:r>
      <w:r>
        <w:rPr>
          <w:noProof/>
          <w:webHidden/>
        </w:rPr>
        <w:tab/>
        <w:t>2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1. Анализ исходных данных</w:t>
      </w:r>
      <w:r>
        <w:rPr>
          <w:noProof/>
          <w:webHidden/>
        </w:rPr>
        <w:tab/>
        <w:t>3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1.1 Перевозки</w:t>
      </w:r>
      <w:r>
        <w:rPr>
          <w:noProof/>
          <w:webHidden/>
        </w:rPr>
        <w:tab/>
        <w:t>3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1.2 Условия плавания</w:t>
      </w:r>
      <w:r>
        <w:rPr>
          <w:noProof/>
          <w:webHidden/>
        </w:rPr>
        <w:tab/>
        <w:t>3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1.3 Расчетные варианты флота</w:t>
      </w:r>
      <w:r>
        <w:rPr>
          <w:noProof/>
          <w:webHidden/>
        </w:rPr>
        <w:tab/>
        <w:t>4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1.4 Технические нормы по эксплуатации флота</w:t>
      </w:r>
      <w:r>
        <w:rPr>
          <w:noProof/>
          <w:webHidden/>
        </w:rPr>
        <w:tab/>
        <w:t>5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3. Расчет размеров судопотоков (составопотоков)</w:t>
      </w:r>
      <w:r>
        <w:rPr>
          <w:noProof/>
          <w:webHidden/>
        </w:rPr>
        <w:tab/>
        <w:t>10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4. Расчет технической скорости движения судов и составов</w:t>
      </w:r>
      <w:r>
        <w:rPr>
          <w:noProof/>
          <w:webHidden/>
        </w:rPr>
        <w:tab/>
        <w:t>12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5. Определение частоты и интервалов отправления судов и составов из пунктов погрузки</w:t>
      </w:r>
      <w:r>
        <w:rPr>
          <w:noProof/>
          <w:webHidden/>
        </w:rPr>
        <w:tab/>
        <w:t>14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6. Расчет продолжительности круговых рейсов судов и составов</w:t>
      </w:r>
      <w:r>
        <w:rPr>
          <w:noProof/>
          <w:webHidden/>
        </w:rPr>
        <w:tab/>
        <w:t>15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7. Определение среднесуточной потребности во флоте</w:t>
      </w:r>
      <w:r>
        <w:rPr>
          <w:noProof/>
          <w:webHidden/>
        </w:rPr>
        <w:tab/>
        <w:t>19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8. Расчет показателей сравнительной эффективности и выбор оптимального вида флота</w:t>
      </w:r>
      <w:r>
        <w:rPr>
          <w:noProof/>
          <w:webHidden/>
        </w:rPr>
        <w:tab/>
        <w:t>20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9. Расчет эксплуатационных показателей работы флота</w:t>
      </w:r>
      <w:r>
        <w:rPr>
          <w:noProof/>
          <w:webHidden/>
        </w:rPr>
        <w:tab/>
        <w:t>23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10. Определение показателей общей эффективности</w:t>
      </w:r>
      <w:r>
        <w:rPr>
          <w:noProof/>
          <w:webHidden/>
        </w:rPr>
        <w:tab/>
        <w:t>26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11. Производственно-финансовый план работы судна</w:t>
      </w:r>
      <w:r>
        <w:rPr>
          <w:noProof/>
          <w:webHidden/>
        </w:rPr>
        <w:tab/>
        <w:t>27</w:t>
      </w:r>
    </w:p>
    <w:p w:rsidR="003E76BC" w:rsidRDefault="003E76BC">
      <w:pPr>
        <w:pStyle w:val="24"/>
        <w:rPr>
          <w:smallCaps w:val="0"/>
          <w:noProof/>
          <w:sz w:val="24"/>
          <w:szCs w:val="24"/>
        </w:rPr>
      </w:pPr>
      <w:r w:rsidRPr="00A22E3F">
        <w:rPr>
          <w:rStyle w:val="af0"/>
          <w:noProof/>
        </w:rPr>
        <w:t>Заключение</w:t>
      </w:r>
      <w:r>
        <w:rPr>
          <w:noProof/>
          <w:webHidden/>
        </w:rPr>
        <w:tab/>
        <w:t>29</w:t>
      </w:r>
    </w:p>
    <w:p w:rsidR="003E76BC" w:rsidRDefault="003E76BC" w:rsidP="003E76BC">
      <w:pPr>
        <w:pStyle w:val="afd"/>
        <w:jc w:val="both"/>
        <w:rPr>
          <w:lang w:val="uk-UA"/>
        </w:rPr>
      </w:pPr>
    </w:p>
    <w:p w:rsidR="0069609B" w:rsidRDefault="00D1063B" w:rsidP="003858B6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27344824"/>
      <w:r w:rsidR="0023177A" w:rsidRPr="0069609B">
        <w:lastRenderedPageBreak/>
        <w:t>Введение</w:t>
      </w:r>
      <w:bookmarkEnd w:id="0"/>
    </w:p>
    <w:p w:rsidR="003858B6" w:rsidRPr="003858B6" w:rsidRDefault="003858B6" w:rsidP="003858B6">
      <w:pPr>
        <w:rPr>
          <w:lang w:val="uk-UA"/>
        </w:rPr>
      </w:pPr>
    </w:p>
    <w:p w:rsidR="00180E86" w:rsidRPr="0069609B" w:rsidRDefault="00180E86" w:rsidP="0069609B">
      <w:pPr>
        <w:widowControl w:val="0"/>
        <w:autoSpaceDE w:val="0"/>
        <w:autoSpaceDN w:val="0"/>
        <w:adjustRightInd w:val="0"/>
      </w:pPr>
      <w:r w:rsidRPr="0069609B">
        <w:t>Перевозка грузов от грузоотправителя до грузополучателя может осуществляться различными видами транспорта, такими, как железнодорожный, речной, морской, автомобильный и воздушный</w:t>
      </w:r>
      <w:r w:rsidR="0069609B" w:rsidRPr="0069609B">
        <w:t xml:space="preserve">. </w:t>
      </w:r>
    </w:p>
    <w:p w:rsidR="00180E86" w:rsidRPr="0069609B" w:rsidRDefault="00180E86" w:rsidP="0069609B">
      <w:pPr>
        <w:widowControl w:val="0"/>
        <w:autoSpaceDE w:val="0"/>
        <w:autoSpaceDN w:val="0"/>
        <w:adjustRightInd w:val="0"/>
      </w:pPr>
      <w:r w:rsidRPr="0069609B">
        <w:t>Для перевозки массовых грузов внутри страны обычно используются железнодорожный и речной виды транспорта</w:t>
      </w:r>
      <w:r w:rsidR="0069609B" w:rsidRPr="0069609B">
        <w:t xml:space="preserve">. </w:t>
      </w:r>
      <w:r w:rsidRPr="0069609B">
        <w:t>В рыночных условиях между этими видами транспорта развернулась открытая конкурентная борьба за грузопотоки</w:t>
      </w:r>
      <w:r w:rsidR="0069609B" w:rsidRPr="0069609B">
        <w:t xml:space="preserve">. </w:t>
      </w:r>
    </w:p>
    <w:p w:rsidR="00180E86" w:rsidRPr="0069609B" w:rsidRDefault="00180E86" w:rsidP="0069609B">
      <w:pPr>
        <w:widowControl w:val="0"/>
        <w:autoSpaceDE w:val="0"/>
        <w:autoSpaceDN w:val="0"/>
        <w:adjustRightInd w:val="0"/>
      </w:pPr>
      <w:r w:rsidRPr="0069609B">
        <w:t>Одним из конкурентных преимуществ является более низкая цена на перевозки грузов</w:t>
      </w:r>
      <w:r w:rsidR="0069609B" w:rsidRPr="0069609B">
        <w:t xml:space="preserve">. </w:t>
      </w:r>
      <w:r w:rsidRPr="0069609B">
        <w:t>С целью снижения цен плановые отделы компаний, занимающихся перевозкой грузов, производят специальные расчеты по выбору транспортных средств для осуществления каждой перевозки</w:t>
      </w:r>
      <w:r w:rsidR="0069609B" w:rsidRPr="0069609B">
        <w:t xml:space="preserve">. </w:t>
      </w:r>
    </w:p>
    <w:p w:rsidR="0069609B" w:rsidRPr="0069609B" w:rsidRDefault="00180E86" w:rsidP="0069609B">
      <w:pPr>
        <w:widowControl w:val="0"/>
        <w:autoSpaceDE w:val="0"/>
        <w:autoSpaceDN w:val="0"/>
        <w:adjustRightInd w:val="0"/>
      </w:pPr>
      <w:r w:rsidRPr="0069609B">
        <w:t>В курсовом проекте требуется рассмотреть процесс оптимизации (с точки зрения затрат на перевозку продукции</w:t>
      </w:r>
      <w:r w:rsidR="0069609B" w:rsidRPr="0069609B">
        <w:t xml:space="preserve">) </w:t>
      </w:r>
      <w:r w:rsidRPr="0069609B">
        <w:t>освоения двух корреспондирующих грузопотоков</w:t>
      </w:r>
      <w:r w:rsidR="0069609B" w:rsidRPr="0069609B">
        <w:t xml:space="preserve">: </w:t>
      </w:r>
      <w:r w:rsidRPr="0069609B">
        <w:t>угля и леса</w:t>
      </w:r>
      <w:r w:rsidR="0069609B" w:rsidRPr="0069609B">
        <w:t xml:space="preserve">. </w:t>
      </w:r>
      <w:r w:rsidRPr="0069609B">
        <w:t>К рассмотрению необходимо принять два вида флота – самоходный грузовой и толкаемые составы</w:t>
      </w:r>
      <w:r w:rsidR="0069609B" w:rsidRPr="0069609B">
        <w:t xml:space="preserve">. </w:t>
      </w:r>
    </w:p>
    <w:p w:rsid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Default="003858B6" w:rsidP="003858B6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27344825"/>
      <w:r w:rsidR="0023177A" w:rsidRPr="0069609B">
        <w:t>1</w:t>
      </w:r>
      <w:r w:rsidR="0069609B" w:rsidRPr="0069609B">
        <w:t xml:space="preserve">. </w:t>
      </w:r>
      <w:r w:rsidR="0023177A" w:rsidRPr="0069609B">
        <w:t>Анализ исходных данных</w:t>
      </w:r>
      <w:bookmarkEnd w:id="1"/>
    </w:p>
    <w:p w:rsidR="003858B6" w:rsidRPr="003858B6" w:rsidRDefault="003858B6" w:rsidP="003858B6">
      <w:pPr>
        <w:rPr>
          <w:lang w:val="uk-UA"/>
        </w:rPr>
      </w:pPr>
    </w:p>
    <w:p w:rsidR="003858B6" w:rsidRPr="003858B6" w:rsidRDefault="0069609B" w:rsidP="003858B6">
      <w:pPr>
        <w:pStyle w:val="2"/>
        <w:rPr>
          <w:lang w:val="uk-UA"/>
        </w:rPr>
      </w:pPr>
      <w:bookmarkStart w:id="2" w:name="_Toc227344826"/>
      <w:r>
        <w:t xml:space="preserve">1.1 </w:t>
      </w:r>
      <w:r w:rsidR="0023177A" w:rsidRPr="0069609B">
        <w:t>Перевозки</w:t>
      </w:r>
      <w:bookmarkEnd w:id="2"/>
    </w:p>
    <w:p w:rsid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Default="0023177A" w:rsidP="0069609B">
      <w:pPr>
        <w:widowControl w:val="0"/>
        <w:autoSpaceDE w:val="0"/>
        <w:autoSpaceDN w:val="0"/>
        <w:adjustRightInd w:val="0"/>
        <w:rPr>
          <w:lang w:val="uk-UA"/>
        </w:rPr>
      </w:pPr>
      <w:r w:rsidRPr="0069609B">
        <w:t xml:space="preserve">Заданием на курсовую работу предусмотрено освоение перевозок </w:t>
      </w:r>
      <w:r w:rsidR="000E7C72" w:rsidRPr="0069609B">
        <w:t>угля</w:t>
      </w:r>
      <w:r w:rsidRPr="0069609B">
        <w:t xml:space="preserve"> из порта </w:t>
      </w:r>
      <w:r w:rsidR="000E7C72" w:rsidRPr="0069609B">
        <w:t>А</w:t>
      </w:r>
      <w:r w:rsidRPr="0069609B">
        <w:t xml:space="preserve"> в порт </w:t>
      </w:r>
      <w:r w:rsidR="005C6DB3" w:rsidRPr="0069609B">
        <w:t>Г</w:t>
      </w:r>
      <w:r w:rsidRPr="0069609B">
        <w:t xml:space="preserve"> в количестве </w:t>
      </w:r>
      <w:r w:rsidR="00296771" w:rsidRPr="0069609B">
        <w:t>65</w:t>
      </w:r>
      <w:r w:rsidR="005C6DB3" w:rsidRPr="0069609B">
        <w:t>0</w:t>
      </w:r>
      <w:r w:rsidRPr="0069609B">
        <w:t xml:space="preserve"> тыс</w:t>
      </w:r>
      <w:r w:rsidR="0069609B" w:rsidRPr="0069609B">
        <w:t xml:space="preserve">. </w:t>
      </w:r>
      <w:r w:rsidRPr="0069609B">
        <w:t>т и леса из п</w:t>
      </w:r>
      <w:r w:rsidR="000E7C72" w:rsidRPr="0069609B">
        <w:t>орта</w:t>
      </w:r>
      <w:r w:rsidRPr="0069609B">
        <w:t xml:space="preserve"> </w:t>
      </w:r>
      <w:r w:rsidR="000E7C72" w:rsidRPr="0069609B">
        <w:t>В</w:t>
      </w:r>
      <w:r w:rsidRPr="0069609B">
        <w:t xml:space="preserve"> в пункт А в количестве </w:t>
      </w:r>
      <w:r w:rsidR="00296771" w:rsidRPr="0069609B">
        <w:t>55</w:t>
      </w:r>
      <w:r w:rsidR="005C6DB3" w:rsidRPr="0069609B">
        <w:t>0</w:t>
      </w:r>
      <w:r w:rsidRPr="0069609B">
        <w:t xml:space="preserve"> тыс</w:t>
      </w:r>
      <w:r w:rsidR="0069609B" w:rsidRPr="0069609B">
        <w:t>. т.</w:t>
      </w:r>
      <w:r w:rsidR="00D5575D">
        <w:t xml:space="preserve"> </w:t>
      </w:r>
      <w:r w:rsidR="0069609B" w:rsidRPr="0069609B">
        <w:t>д</w:t>
      </w:r>
      <w:r w:rsidRPr="0069609B">
        <w:t xml:space="preserve">ислокация заданных грузопотоков приведена на </w:t>
      </w:r>
      <w:r w:rsidR="0069609B">
        <w:t>рис.1</w:t>
      </w:r>
      <w:r w:rsidR="0069609B" w:rsidRPr="0069609B">
        <w:t xml:space="preserve">. </w:t>
      </w:r>
    </w:p>
    <w:p w:rsidR="003858B6" w:rsidRP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69609B" w:rsidRDefault="00E125DF" w:rsidP="0069609B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_x0000_s1026" style="position:absolute;left:0;text-align:left;margin-left:145.85pt;margin-top:.75pt;width:171pt;height:21.6pt;z-index:251653120">
            <v:shadow offset="-6pt,-6pt"/>
            <v:textbox style="mso-next-textbox:#_x0000_s1026">
              <w:txbxContent>
                <w:p w:rsidR="00D5575D" w:rsidRDefault="00D5575D">
                  <w:pPr>
                    <w:widowControl w:val="0"/>
                    <w:shd w:val="pct5" w:color="auto" w:fill="808080"/>
                    <w:autoSpaceDE w:val="0"/>
                    <w:autoSpaceDN w:val="0"/>
                    <w:adjustRightInd w:val="0"/>
                    <w:jc w:val="center"/>
                  </w:pPr>
                  <w:r>
                    <w:t>Уголь, 650 тыс.т</w:t>
                  </w:r>
                </w:p>
              </w:txbxContent>
            </v:textbox>
          </v:rect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</w:t>
      </w:r>
      <w:r w:rsidR="0069609B" w:rsidRPr="0069609B">
        <w:t xml:space="preserve"> </w:t>
      </w:r>
      <w:r w:rsidRPr="0069609B">
        <w:t>В</w:t>
      </w:r>
      <w:r w:rsidR="0069609B" w:rsidRPr="0069609B">
        <w:t xml:space="preserve"> </w:t>
      </w:r>
      <w:r w:rsidRPr="0069609B">
        <w:t>Б</w:t>
      </w:r>
      <w:r w:rsidR="0069609B" w:rsidRPr="0069609B">
        <w:t xml:space="preserve"> </w:t>
      </w:r>
      <w:r w:rsidRPr="0069609B">
        <w:t>А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rPr>
          <w:noProof/>
        </w:rPr>
        <w:pict>
          <v:rect id="_x0000_s1027" style="position:absolute;left:0;text-align:left;margin-left:208.85pt;margin-top:2.25pt;width:107.55pt;height:21.6pt;z-index:251654144" o:allowincell="f">
            <v:textbox style="mso-next-textbox:#_x0000_s1027">
              <w:txbxContent>
                <w:p w:rsidR="00D5575D" w:rsidRDefault="00D5575D">
                  <w:pPr>
                    <w:widowControl w:val="0"/>
                    <w:shd w:val="pct10" w:color="auto" w:fill="auto"/>
                    <w:autoSpaceDE w:val="0"/>
                    <w:autoSpaceDN w:val="0"/>
                    <w:adjustRightInd w:val="0"/>
                    <w:jc w:val="center"/>
                  </w:pPr>
                  <w:r>
                    <w:t>Лес, 550 тыс.т</w:t>
                  </w:r>
                </w:p>
              </w:txbxContent>
            </v:textbox>
          </v:rect>
        </w:pict>
      </w:r>
    </w:p>
    <w:p w:rsidR="0023177A" w:rsidRPr="0069609B" w:rsidRDefault="0069609B" w:rsidP="0069609B">
      <w:pPr>
        <w:widowControl w:val="0"/>
        <w:autoSpaceDE w:val="0"/>
        <w:autoSpaceDN w:val="0"/>
        <w:adjustRightInd w:val="0"/>
      </w:pPr>
      <w:r>
        <w:t>Рис.1</w:t>
      </w:r>
      <w:r w:rsidRPr="0069609B">
        <w:t xml:space="preserve">. </w:t>
      </w:r>
      <w:r w:rsidR="0023177A" w:rsidRPr="0069609B">
        <w:t>Дислокация заданных грузопотоков</w:t>
      </w:r>
      <w:r w:rsidRPr="0069609B">
        <w:t xml:space="preserve">. </w:t>
      </w:r>
    </w:p>
    <w:p w:rsid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Свойства перевозимых грузов</w:t>
      </w:r>
      <w:r w:rsidR="0069609B" w:rsidRPr="0069609B">
        <w:t xml:space="preserve">: </w:t>
      </w:r>
      <w:r w:rsidRPr="0069609B">
        <w:t xml:space="preserve">удельный погрузочный объем </w:t>
      </w:r>
      <w:r w:rsidR="000E7C72" w:rsidRPr="0069609B">
        <w:t>угля</w:t>
      </w:r>
      <w:r w:rsidRPr="0069609B">
        <w:t xml:space="preserve"> – </w:t>
      </w:r>
      <w:r w:rsidR="005C6DB3" w:rsidRPr="0069609B">
        <w:t>1</w:t>
      </w:r>
      <w:r w:rsidRPr="0069609B">
        <w:t>,</w:t>
      </w:r>
      <w:r w:rsidR="00FE6597" w:rsidRPr="0069609B">
        <w:t>15</w:t>
      </w:r>
      <w:r w:rsidRPr="0069609B">
        <w:t xml:space="preserve"> м3/т</w:t>
      </w:r>
      <w:r w:rsidR="0069609B" w:rsidRPr="0069609B">
        <w:t xml:space="preserve">; </w:t>
      </w:r>
      <w:r w:rsidRPr="0069609B">
        <w:t xml:space="preserve">лес – </w:t>
      </w:r>
      <w:r w:rsidR="000E7C72" w:rsidRPr="0069609B">
        <w:t>2</w:t>
      </w:r>
      <w:r w:rsidRPr="0069609B">
        <w:t>,</w:t>
      </w:r>
      <w:r w:rsidR="000E7C72" w:rsidRPr="0069609B">
        <w:t>0</w:t>
      </w:r>
      <w:r w:rsidRPr="0069609B">
        <w:t xml:space="preserve"> м3/т</w:t>
      </w:r>
      <w:r w:rsidR="0069609B" w:rsidRPr="0069609B">
        <w:t xml:space="preserve">. </w:t>
      </w:r>
    </w:p>
    <w:p w:rsid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Default="0069609B" w:rsidP="003858B6">
      <w:pPr>
        <w:pStyle w:val="2"/>
        <w:rPr>
          <w:lang w:val="uk-UA"/>
        </w:rPr>
      </w:pPr>
      <w:bookmarkStart w:id="3" w:name="_Toc227344827"/>
      <w:r>
        <w:t xml:space="preserve">1.2 </w:t>
      </w:r>
      <w:r w:rsidR="0023177A" w:rsidRPr="0069609B">
        <w:t>Условия плавания</w:t>
      </w:r>
      <w:bookmarkEnd w:id="3"/>
    </w:p>
    <w:p w:rsidR="003858B6" w:rsidRPr="003858B6" w:rsidRDefault="003858B6" w:rsidP="003858B6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Заданные перевозки выполняются на участке А – Г</w:t>
      </w:r>
      <w:r w:rsidR="0069609B" w:rsidRPr="0069609B">
        <w:t xml:space="preserve">. </w:t>
      </w:r>
      <w:r w:rsidRPr="0069609B">
        <w:t xml:space="preserve">Схема участка выполнения перевозок и характеристики приведены на </w:t>
      </w:r>
      <w:r w:rsidR="0069609B">
        <w:t>рис.2</w:t>
      </w:r>
      <w:r w:rsidRPr="0069609B">
        <w:t xml:space="preserve"> и в табл</w:t>
      </w:r>
      <w:r w:rsidR="0069609B">
        <w:t>.1</w:t>
      </w:r>
      <w:r w:rsidRPr="0069609B">
        <w:t xml:space="preserve"> соответственно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0;text-align:left;margin-left:208.4pt;margin-top:6.75pt;width:50.4pt;height:16.1pt;z-index:251659264" coordsize="43200,24296" o:allowincell="f" adj="11326510,,21600" path="wr,,43200,43200,169,24296,43200,21600nfewr,,43200,43200,169,24296,43200,21600l21600,21600nsxe">
            <v:path o:connectlocs="169,24296;43200,21600;21600,21600"/>
          </v:shape>
        </w:pict>
      </w:r>
    </w:p>
    <w:p w:rsidR="0023177A" w:rsidRPr="0069609B" w:rsidRDefault="00E125DF" w:rsidP="003858B6">
      <w:pPr>
        <w:widowControl w:val="0"/>
        <w:autoSpaceDE w:val="0"/>
        <w:autoSpaceDN w:val="0"/>
        <w:adjustRightInd w:val="0"/>
        <w:ind w:left="2880"/>
      </w:pPr>
      <w:r>
        <w:rPr>
          <w:noProof/>
        </w:rPr>
        <w:pict>
          <v:line id="_x0000_s1029" style="position:absolute;left:0;text-align:left;flip:x;z-index:251661312" from="258.8pt,2.45pt" to="266pt,16.85pt" o:allowincell="f"/>
        </w:pict>
      </w:r>
      <w:r>
        <w:rPr>
          <w:noProof/>
        </w:rPr>
        <w:pict>
          <v:line id="_x0000_s1030" style="position:absolute;left:0;text-align:left;z-index:251656192" from="258.8pt,9.65pt" to="316.4pt,9.65pt" o:allowincell="f"/>
        </w:pict>
      </w:r>
      <w:r>
        <w:rPr>
          <w:noProof/>
        </w:rPr>
        <w:pict>
          <v:line id="_x0000_s1031" style="position:absolute;left:0;text-align:left;z-index:251655168" from="150.8pt,9.65pt" to="208.4pt,9.65pt" o:allowincell="f"/>
        </w:pict>
      </w:r>
      <w:r w:rsidR="0069609B" w:rsidRPr="0069609B">
        <w:t xml:space="preserve"> </w:t>
      </w:r>
      <w:r w:rsidR="0023177A" w:rsidRPr="0069609B">
        <w:t>Г</w:t>
      </w:r>
      <w:r w:rsidR="0069609B" w:rsidRPr="0069609B">
        <w:t xml:space="preserve"> </w:t>
      </w:r>
      <w:r w:rsidR="003858B6">
        <w:rPr>
          <w:lang w:val="uk-UA"/>
        </w:rPr>
        <w:tab/>
      </w:r>
      <w:r w:rsidR="003858B6">
        <w:rPr>
          <w:lang w:val="uk-UA"/>
        </w:rPr>
        <w:tab/>
      </w:r>
      <w:r w:rsidR="003858B6">
        <w:rPr>
          <w:lang w:val="uk-UA"/>
        </w:rPr>
        <w:tab/>
      </w:r>
      <w:r w:rsidR="0023177A" w:rsidRPr="0069609B">
        <w:t>Б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32" style="position:absolute;left:0;text-align:left;z-index:251662336" from="258.8pt,5.35pt" to="266pt,19.75pt" o:allowincell="f"/>
        </w:pict>
      </w:r>
    </w:p>
    <w:p w:rsidR="0069609B" w:rsidRPr="0069609B" w:rsidRDefault="00E125DF" w:rsidP="003858B6">
      <w:pPr>
        <w:widowControl w:val="0"/>
        <w:autoSpaceDE w:val="0"/>
        <w:autoSpaceDN w:val="0"/>
        <w:adjustRightInd w:val="0"/>
        <w:ind w:left="2880"/>
      </w:pPr>
      <w:r>
        <w:rPr>
          <w:noProof/>
        </w:rPr>
        <w:pict>
          <v:shape id="_x0000_s1033" type="#_x0000_t19" style="position:absolute;left:0;text-align:left;margin-left:208.4pt;margin-top:.6pt;width:50.45pt;height:14.85pt;flip:y;z-index:251660288" coordsize="43200,22340" o:allowincell="f" adj="11667794,,21600" path="wr,,43200,43200,13,22340,43200,21600nfewr,,43200,43200,13,22340,43200,21600l21600,21600nsxe">
            <v:path o:connectlocs="13,22340;43200,21600;21600,21600"/>
          </v:shape>
        </w:pict>
      </w:r>
      <w:r>
        <w:rPr>
          <w:noProof/>
        </w:rPr>
        <w:pict>
          <v:line id="_x0000_s1034" style="position:absolute;left:0;text-align:left;z-index:251658240" from="150.8pt,1.05pt" to="208.4pt,1.05pt" o:allowincell="f"/>
        </w:pict>
      </w:r>
      <w:r>
        <w:rPr>
          <w:noProof/>
        </w:rPr>
        <w:pict>
          <v:line id="_x0000_s1035" style="position:absolute;left:0;text-align:left;z-index:251657216" from="258.8pt,1.05pt" to="316.4pt,1.05pt" o:allowincell="f"/>
        </w:pict>
      </w:r>
      <w:r w:rsidR="0069609B" w:rsidRPr="0069609B">
        <w:t xml:space="preserve"> </w:t>
      </w:r>
      <w:r w:rsidR="0023177A" w:rsidRPr="0069609B">
        <w:t>В</w:t>
      </w:r>
      <w:r w:rsidR="0069609B" w:rsidRPr="0069609B">
        <w:t xml:space="preserve"> </w:t>
      </w:r>
      <w:r w:rsidR="003858B6">
        <w:rPr>
          <w:lang w:val="uk-UA"/>
        </w:rPr>
        <w:tab/>
      </w:r>
      <w:r w:rsidR="003858B6">
        <w:rPr>
          <w:lang w:val="uk-UA"/>
        </w:rPr>
        <w:tab/>
      </w:r>
      <w:r w:rsidR="003858B6">
        <w:rPr>
          <w:lang w:val="uk-UA"/>
        </w:rPr>
        <w:tab/>
      </w:r>
      <w:r w:rsidR="0023177A" w:rsidRPr="0069609B">
        <w:t>А</w:t>
      </w:r>
    </w:p>
    <w:p w:rsidR="0023177A" w:rsidRPr="0069609B" w:rsidRDefault="0069609B" w:rsidP="0069609B">
      <w:pPr>
        <w:widowControl w:val="0"/>
        <w:autoSpaceDE w:val="0"/>
        <w:autoSpaceDN w:val="0"/>
        <w:adjustRightInd w:val="0"/>
      </w:pPr>
      <w:r>
        <w:t>Рис.2</w:t>
      </w:r>
      <w:r w:rsidRPr="0069609B">
        <w:t xml:space="preserve">. </w:t>
      </w:r>
      <w:r w:rsidR="0023177A" w:rsidRPr="0069609B">
        <w:t>Схема пути доставки груза</w:t>
      </w:r>
      <w:r w:rsidRPr="0069609B">
        <w:t xml:space="preserve">. </w:t>
      </w:r>
    </w:p>
    <w:p w:rsidR="0023177A" w:rsidRPr="0069609B" w:rsidRDefault="003858B6" w:rsidP="0069609B">
      <w:pPr>
        <w:widowControl w:val="0"/>
        <w:autoSpaceDE w:val="0"/>
        <w:autoSpaceDN w:val="0"/>
        <w:adjustRightInd w:val="0"/>
      </w:pPr>
      <w:r>
        <w:br w:type="page"/>
      </w:r>
      <w:r w:rsidR="0023177A" w:rsidRPr="0069609B">
        <w:t>Таблица 1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Характеристики участков пути доставки груза</w:t>
      </w:r>
    </w:p>
    <w:tbl>
      <w:tblPr>
        <w:tblW w:w="4680" w:type="pct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974"/>
        <w:gridCol w:w="1974"/>
        <w:gridCol w:w="1612"/>
      </w:tblGrid>
      <w:tr w:rsidR="0023177A" w:rsidRPr="0069609B">
        <w:trPr>
          <w:cantSplit/>
        </w:trPr>
        <w:tc>
          <w:tcPr>
            <w:tcW w:w="1896" w:type="pct"/>
          </w:tcPr>
          <w:p w:rsidR="0023177A" w:rsidRPr="0069609B" w:rsidRDefault="0023177A" w:rsidP="003858B6">
            <w:pPr>
              <w:pStyle w:val="af7"/>
            </w:pPr>
            <w:r w:rsidRPr="0069609B">
              <w:t>Наименование характеристики</w:t>
            </w:r>
          </w:p>
        </w:tc>
        <w:tc>
          <w:tcPr>
            <w:tcW w:w="3104" w:type="pct"/>
            <w:gridSpan w:val="3"/>
          </w:tcPr>
          <w:p w:rsidR="0023177A" w:rsidRPr="0069609B" w:rsidRDefault="0023177A" w:rsidP="003858B6">
            <w:pPr>
              <w:pStyle w:val="af7"/>
            </w:pPr>
            <w:r w:rsidRPr="0069609B">
              <w:t>Значения характеристик</w:t>
            </w:r>
          </w:p>
        </w:tc>
      </w:tr>
      <w:tr w:rsidR="0023177A" w:rsidRPr="0069609B">
        <w:trPr>
          <w:cantSplit/>
        </w:trPr>
        <w:tc>
          <w:tcPr>
            <w:tcW w:w="1896" w:type="pct"/>
          </w:tcPr>
          <w:p w:rsidR="0023177A" w:rsidRPr="0069609B" w:rsidRDefault="0023177A" w:rsidP="003858B6">
            <w:pPr>
              <w:pStyle w:val="af7"/>
            </w:pPr>
            <w:r w:rsidRPr="0069609B">
              <w:t>Наименование участка пути</w:t>
            </w:r>
          </w:p>
        </w:tc>
        <w:tc>
          <w:tcPr>
            <w:tcW w:w="1102" w:type="pct"/>
          </w:tcPr>
          <w:p w:rsidR="0023177A" w:rsidRPr="0069609B" w:rsidRDefault="0023177A" w:rsidP="003858B6">
            <w:pPr>
              <w:pStyle w:val="af7"/>
            </w:pPr>
            <w:r w:rsidRPr="0069609B">
              <w:t>Г – В</w:t>
            </w:r>
          </w:p>
        </w:tc>
        <w:tc>
          <w:tcPr>
            <w:tcW w:w="1102" w:type="pct"/>
          </w:tcPr>
          <w:p w:rsidR="0023177A" w:rsidRPr="0069609B" w:rsidRDefault="0023177A" w:rsidP="003858B6">
            <w:pPr>
              <w:pStyle w:val="af7"/>
            </w:pPr>
            <w:r w:rsidRPr="0069609B">
              <w:t xml:space="preserve">В – Б </w:t>
            </w:r>
          </w:p>
        </w:tc>
        <w:tc>
          <w:tcPr>
            <w:tcW w:w="900" w:type="pct"/>
          </w:tcPr>
          <w:p w:rsidR="0023177A" w:rsidRPr="0069609B" w:rsidRDefault="0023177A" w:rsidP="003858B6">
            <w:pPr>
              <w:pStyle w:val="af7"/>
            </w:pPr>
            <w:r w:rsidRPr="0069609B">
              <w:t xml:space="preserve">Б – А </w:t>
            </w:r>
          </w:p>
        </w:tc>
      </w:tr>
      <w:tr w:rsidR="0023177A" w:rsidRPr="0069609B">
        <w:trPr>
          <w:cantSplit/>
        </w:trPr>
        <w:tc>
          <w:tcPr>
            <w:tcW w:w="1896" w:type="pct"/>
          </w:tcPr>
          <w:p w:rsidR="0023177A" w:rsidRPr="0069609B" w:rsidRDefault="0023177A" w:rsidP="003858B6">
            <w:pPr>
              <w:pStyle w:val="af7"/>
            </w:pPr>
            <w:r w:rsidRPr="0069609B">
              <w:t>Протяженность участков, км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300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500</w:t>
            </w:r>
          </w:p>
        </w:tc>
        <w:tc>
          <w:tcPr>
            <w:tcW w:w="900" w:type="pct"/>
          </w:tcPr>
          <w:p w:rsidR="0023177A" w:rsidRPr="0069609B" w:rsidRDefault="00296771" w:rsidP="003858B6">
            <w:pPr>
              <w:pStyle w:val="af7"/>
            </w:pPr>
            <w:r w:rsidRPr="0069609B">
              <w:t>900</w:t>
            </w:r>
          </w:p>
        </w:tc>
      </w:tr>
      <w:tr w:rsidR="0023177A" w:rsidRPr="0069609B">
        <w:trPr>
          <w:cantSplit/>
        </w:trPr>
        <w:tc>
          <w:tcPr>
            <w:tcW w:w="1896" w:type="pct"/>
          </w:tcPr>
          <w:p w:rsidR="0023177A" w:rsidRPr="0069609B" w:rsidRDefault="0023177A" w:rsidP="003858B6">
            <w:pPr>
              <w:pStyle w:val="af7"/>
            </w:pPr>
            <w:r w:rsidRPr="0069609B">
              <w:t>Глубина судового хода, см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370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rPr>
                <w:lang w:val="en-US"/>
              </w:rPr>
              <w:t>&gt;</w:t>
            </w:r>
            <w:r w:rsidRPr="0069609B">
              <w:t>370</w:t>
            </w:r>
          </w:p>
        </w:tc>
        <w:tc>
          <w:tcPr>
            <w:tcW w:w="900" w:type="pct"/>
          </w:tcPr>
          <w:p w:rsidR="0023177A" w:rsidRPr="0069609B" w:rsidRDefault="00296771" w:rsidP="003858B6">
            <w:pPr>
              <w:pStyle w:val="af7"/>
            </w:pPr>
            <w:r w:rsidRPr="0069609B">
              <w:t>370</w:t>
            </w:r>
          </w:p>
        </w:tc>
      </w:tr>
      <w:tr w:rsidR="0023177A" w:rsidRPr="0069609B">
        <w:trPr>
          <w:cantSplit/>
        </w:trPr>
        <w:tc>
          <w:tcPr>
            <w:tcW w:w="1896" w:type="pct"/>
          </w:tcPr>
          <w:p w:rsidR="0023177A" w:rsidRPr="0069609B" w:rsidRDefault="0023177A" w:rsidP="003858B6">
            <w:pPr>
              <w:pStyle w:val="af7"/>
            </w:pPr>
            <w:r w:rsidRPr="0069609B">
              <w:t>Потери скорости движения, км/сут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38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10</w:t>
            </w:r>
          </w:p>
        </w:tc>
        <w:tc>
          <w:tcPr>
            <w:tcW w:w="900" w:type="pct"/>
          </w:tcPr>
          <w:p w:rsidR="0023177A" w:rsidRPr="0069609B" w:rsidRDefault="00296771" w:rsidP="003858B6">
            <w:pPr>
              <w:pStyle w:val="af7"/>
            </w:pPr>
            <w:r w:rsidRPr="0069609B">
              <w:t>38</w:t>
            </w:r>
          </w:p>
        </w:tc>
      </w:tr>
      <w:tr w:rsidR="0023177A" w:rsidRPr="0069609B">
        <w:trPr>
          <w:cantSplit/>
        </w:trPr>
        <w:tc>
          <w:tcPr>
            <w:tcW w:w="1896" w:type="pct"/>
          </w:tcPr>
          <w:p w:rsidR="0023177A" w:rsidRPr="0069609B" w:rsidRDefault="0023177A" w:rsidP="003858B6">
            <w:pPr>
              <w:pStyle w:val="af7"/>
            </w:pPr>
            <w:r w:rsidRPr="0069609B">
              <w:t>Приращения скорости движения, км/сут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45</w:t>
            </w:r>
          </w:p>
        </w:tc>
        <w:tc>
          <w:tcPr>
            <w:tcW w:w="1102" w:type="pct"/>
          </w:tcPr>
          <w:p w:rsidR="0023177A" w:rsidRPr="0069609B" w:rsidRDefault="00296771" w:rsidP="003858B6">
            <w:pPr>
              <w:pStyle w:val="af7"/>
            </w:pPr>
            <w:r w:rsidRPr="0069609B">
              <w:t>10</w:t>
            </w:r>
          </w:p>
        </w:tc>
        <w:tc>
          <w:tcPr>
            <w:tcW w:w="900" w:type="pct"/>
          </w:tcPr>
          <w:p w:rsidR="0023177A" w:rsidRPr="0069609B" w:rsidRDefault="00296771" w:rsidP="003858B6">
            <w:pPr>
              <w:pStyle w:val="af7"/>
            </w:pPr>
            <w:r w:rsidRPr="0069609B">
              <w:t>45</w:t>
            </w:r>
          </w:p>
        </w:tc>
      </w:tr>
    </w:tbl>
    <w:p w:rsidR="0023177A" w:rsidRPr="0069609B" w:rsidRDefault="0023177A" w:rsidP="0069609B">
      <w:pPr>
        <w:widowControl w:val="0"/>
        <w:autoSpaceDE w:val="0"/>
        <w:autoSpaceDN w:val="0"/>
        <w:adjustRightInd w:val="0"/>
      </w:pPr>
    </w:p>
    <w:p w:rsidR="0023177A" w:rsidRPr="003858B6" w:rsidRDefault="0069609B" w:rsidP="003858B6">
      <w:pPr>
        <w:pStyle w:val="2"/>
        <w:rPr>
          <w:lang w:val="uk-UA"/>
        </w:rPr>
      </w:pPr>
      <w:bookmarkStart w:id="4" w:name="_Toc227344828"/>
      <w:r>
        <w:t xml:space="preserve">1.3 </w:t>
      </w:r>
      <w:r w:rsidR="0023177A" w:rsidRPr="0069609B">
        <w:t>Расчетные варианты флота</w:t>
      </w:r>
      <w:bookmarkEnd w:id="4"/>
    </w:p>
    <w:p w:rsid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На заданных перевозках могут быть использованы самоходные грузовые суда проекта </w:t>
      </w:r>
      <w:r w:rsidR="00296771" w:rsidRPr="0069609B">
        <w:t>1565</w:t>
      </w:r>
      <w:r w:rsidRPr="0069609B">
        <w:t xml:space="preserve"> грузоподъемностью </w:t>
      </w:r>
      <w:r w:rsidR="005C6DB3" w:rsidRPr="0069609B">
        <w:t>5</w:t>
      </w:r>
      <w:r w:rsidR="00296771" w:rsidRPr="0069609B">
        <w:t>0</w:t>
      </w:r>
      <w:r w:rsidRPr="0069609B">
        <w:t xml:space="preserve">00 т или толкаемые составы из </w:t>
      </w:r>
      <w:r w:rsidR="005C6DB3" w:rsidRPr="0069609B">
        <w:t>2</w:t>
      </w:r>
      <w:r w:rsidRPr="0069609B">
        <w:t xml:space="preserve"> </w:t>
      </w:r>
      <w:r w:rsidR="005C6DB3" w:rsidRPr="0069609B">
        <w:t>секций</w:t>
      </w:r>
      <w:r w:rsidRPr="0069609B">
        <w:t xml:space="preserve"> проекта </w:t>
      </w:r>
      <w:r w:rsidR="00296771" w:rsidRPr="0069609B">
        <w:t>Р-156</w:t>
      </w:r>
      <w:r w:rsidRPr="0069609B">
        <w:t xml:space="preserve"> грузоподъемностью </w:t>
      </w:r>
      <w:r w:rsidR="00296771" w:rsidRPr="0069609B">
        <w:t>5000</w:t>
      </w:r>
      <w:r w:rsidRPr="0069609B">
        <w:t xml:space="preserve"> т </w:t>
      </w:r>
      <w:r w:rsidR="005C6DB3" w:rsidRPr="0069609B">
        <w:t xml:space="preserve">каждая </w:t>
      </w:r>
      <w:r w:rsidRPr="0069609B">
        <w:t xml:space="preserve">с толкачами проекта </w:t>
      </w:r>
      <w:r w:rsidR="005C6DB3" w:rsidRPr="0069609B">
        <w:t>428</w:t>
      </w:r>
      <w:r w:rsidRPr="0069609B">
        <w:t xml:space="preserve"> мощностью </w:t>
      </w:r>
      <w:r w:rsidR="005C6DB3" w:rsidRPr="0069609B">
        <w:t>20</w:t>
      </w:r>
      <w:r w:rsidRPr="0069609B">
        <w:t>00 л</w:t>
      </w:r>
      <w:r w:rsidR="0069609B" w:rsidRPr="0069609B">
        <w:t xml:space="preserve">. </w:t>
      </w:r>
      <w:r w:rsidRPr="0069609B">
        <w:t>с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Эксплуатационно-технические и экономические характеристики расчетных типов судов принимаются в соответствии с приложением 1 методических указаний и представлены в табл</w:t>
      </w:r>
      <w:r w:rsidR="0069609B">
        <w:t>.2</w:t>
      </w:r>
      <w:r w:rsidR="0069609B" w:rsidRPr="0069609B">
        <w:t xml:space="preserve">. </w:t>
      </w:r>
    </w:p>
    <w:p w:rsidR="003858B6" w:rsidRDefault="003858B6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Таблица 2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Эксплуатационно-технические и экономические характеристики судов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12"/>
        <w:gridCol w:w="1830"/>
        <w:gridCol w:w="2294"/>
        <w:gridCol w:w="1201"/>
      </w:tblGrid>
      <w:tr w:rsidR="0023177A" w:rsidRPr="0069609B">
        <w:trPr>
          <w:cantSplit/>
          <w:tblHeader/>
          <w:jc w:val="center"/>
        </w:trPr>
        <w:tc>
          <w:tcPr>
            <w:tcW w:w="420" w:type="dxa"/>
            <w:vAlign w:val="center"/>
          </w:tcPr>
          <w:p w:rsidR="0023177A" w:rsidRPr="0069609B" w:rsidRDefault="0023177A" w:rsidP="003858B6">
            <w:pPr>
              <w:pStyle w:val="af7"/>
            </w:pPr>
            <w:r w:rsidRPr="0069609B">
              <w:t>№</w:t>
            </w:r>
          </w:p>
          <w:p w:rsidR="0023177A" w:rsidRPr="0069609B" w:rsidRDefault="0023177A" w:rsidP="003858B6">
            <w:pPr>
              <w:pStyle w:val="af7"/>
            </w:pPr>
            <w:r w:rsidRPr="0069609B">
              <w:t>п/п</w:t>
            </w:r>
          </w:p>
        </w:tc>
        <w:tc>
          <w:tcPr>
            <w:tcW w:w="3512" w:type="dxa"/>
            <w:vAlign w:val="center"/>
          </w:tcPr>
          <w:p w:rsidR="0023177A" w:rsidRPr="0069609B" w:rsidRDefault="0023177A" w:rsidP="003858B6">
            <w:pPr>
              <w:pStyle w:val="af7"/>
            </w:pPr>
            <w:r w:rsidRPr="0069609B">
              <w:t>Наименование характеристики судна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 xml:space="preserve">Самоходные грузовые </w:t>
            </w:r>
          </w:p>
          <w:p w:rsidR="0023177A" w:rsidRPr="0069609B" w:rsidRDefault="0023177A" w:rsidP="003858B6">
            <w:pPr>
              <w:pStyle w:val="af7"/>
            </w:pPr>
            <w:r w:rsidRPr="0069609B">
              <w:t>суда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Несамоходные грузовые суда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 xml:space="preserve">Буксирные суда </w:t>
            </w:r>
          </w:p>
          <w:p w:rsidR="0023177A" w:rsidRPr="0069609B" w:rsidRDefault="0023177A" w:rsidP="003858B6">
            <w:pPr>
              <w:pStyle w:val="af7"/>
            </w:pPr>
            <w:r w:rsidRPr="0069609B">
              <w:t>(толкачи</w:t>
            </w:r>
            <w:r w:rsidR="0069609B" w:rsidRPr="0069609B">
              <w:t xml:space="preserve">) 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№ проекта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1565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Р-156</w:t>
            </w:r>
          </w:p>
        </w:tc>
        <w:tc>
          <w:tcPr>
            <w:tcW w:w="1201" w:type="dxa"/>
          </w:tcPr>
          <w:p w:rsidR="0023177A" w:rsidRPr="0069609B" w:rsidRDefault="00592CA1" w:rsidP="003858B6">
            <w:pPr>
              <w:pStyle w:val="af7"/>
            </w:pPr>
            <w:r w:rsidRPr="0069609B">
              <w:t>428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2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Класс Речного Регистра</w:t>
            </w:r>
          </w:p>
        </w:tc>
        <w:tc>
          <w:tcPr>
            <w:tcW w:w="0" w:type="auto"/>
          </w:tcPr>
          <w:p w:rsidR="0023177A" w:rsidRPr="0069609B" w:rsidRDefault="0069609B" w:rsidP="003858B6">
            <w:pPr>
              <w:pStyle w:val="af7"/>
            </w:pPr>
            <w:r w:rsidRPr="0069609B">
              <w:t>"</w:t>
            </w:r>
            <w:r w:rsidR="00592CA1" w:rsidRPr="0069609B">
              <w:t>О</w:t>
            </w:r>
            <w:r w:rsidRPr="0069609B">
              <w:t>"</w:t>
            </w:r>
          </w:p>
        </w:tc>
        <w:tc>
          <w:tcPr>
            <w:tcW w:w="0" w:type="auto"/>
          </w:tcPr>
          <w:p w:rsidR="0023177A" w:rsidRPr="0069609B" w:rsidRDefault="0069609B" w:rsidP="003858B6">
            <w:pPr>
              <w:pStyle w:val="af7"/>
            </w:pPr>
            <w:r w:rsidRPr="0069609B">
              <w:t>"</w:t>
            </w:r>
            <w:r w:rsidR="00592CA1" w:rsidRPr="0069609B">
              <w:t>О</w:t>
            </w:r>
            <w:r w:rsidRPr="0069609B">
              <w:t>"</w:t>
            </w:r>
          </w:p>
        </w:tc>
        <w:tc>
          <w:tcPr>
            <w:tcW w:w="1201" w:type="dxa"/>
          </w:tcPr>
          <w:p w:rsidR="0023177A" w:rsidRPr="0069609B" w:rsidRDefault="0069609B" w:rsidP="003858B6">
            <w:pPr>
              <w:pStyle w:val="af7"/>
            </w:pPr>
            <w:r w:rsidRPr="0069609B">
              <w:t>"</w:t>
            </w:r>
            <w:r w:rsidR="00592CA1" w:rsidRPr="0069609B">
              <w:t>О</w:t>
            </w:r>
            <w:r w:rsidRPr="0069609B">
              <w:t>"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3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Грузоподъемность, т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5000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5000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4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Мощность, л</w:t>
            </w:r>
            <w:r w:rsidR="0069609B" w:rsidRPr="0069609B">
              <w:t xml:space="preserve">. </w:t>
            </w:r>
            <w:r w:rsidRPr="0069609B">
              <w:t>с</w:t>
            </w:r>
            <w:r w:rsidR="0069609B" w:rsidRPr="0069609B">
              <w:t xml:space="preserve">. 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1800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  <w:tc>
          <w:tcPr>
            <w:tcW w:w="1201" w:type="dxa"/>
          </w:tcPr>
          <w:p w:rsidR="0023177A" w:rsidRPr="0069609B" w:rsidRDefault="00592CA1" w:rsidP="003858B6">
            <w:pPr>
              <w:pStyle w:val="af7"/>
            </w:pPr>
            <w:r w:rsidRPr="0069609B">
              <w:t>2000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5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Осадка с грузом, см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350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400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6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Осадка порожнем, см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92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75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7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Объем трюмов, м3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6270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5095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8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Площадь грузовой палубы, м2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910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985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9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Скорость относительно воды с грузом, км/ч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20,0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10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Скорость относительно воды порожнем, км/ч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21,2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11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Приведенное сопротивление (с грузом</w:t>
            </w:r>
            <w:r w:rsidR="0069609B" w:rsidRPr="0069609B">
              <w:t>),</w:t>
            </w:r>
            <w:r w:rsidRPr="0069609B">
              <w:t xml:space="preserve"> кг</w:t>
            </w:r>
            <w:r w:rsidRPr="0069609B">
              <w:sym w:font="Symbol" w:char="F0B4"/>
            </w:r>
            <w:r w:rsidRPr="0069609B">
              <w:t>с2/м2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380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12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Приведенное сопротивление (порожнем</w:t>
            </w:r>
            <w:r w:rsidR="0069609B" w:rsidRPr="0069609B">
              <w:t>),</w:t>
            </w:r>
            <w:r w:rsidRPr="0069609B">
              <w:t xml:space="preserve"> кг</w:t>
            </w:r>
            <w:r w:rsidRPr="0069609B">
              <w:sym w:font="Symbol" w:char="F0B4"/>
            </w:r>
            <w:r w:rsidRPr="0069609B">
              <w:t>с2/м2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275</w:t>
            </w:r>
          </w:p>
        </w:tc>
        <w:tc>
          <w:tcPr>
            <w:tcW w:w="1201" w:type="dxa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13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Численность экипажа, чел</w:t>
            </w:r>
            <w:r w:rsidR="0069609B" w:rsidRPr="0069609B">
              <w:t xml:space="preserve">. 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15</w:t>
            </w:r>
          </w:p>
        </w:tc>
        <w:tc>
          <w:tcPr>
            <w:tcW w:w="0" w:type="auto"/>
          </w:tcPr>
          <w:p w:rsidR="0023177A" w:rsidRPr="0069609B" w:rsidRDefault="0023177A" w:rsidP="003858B6">
            <w:pPr>
              <w:pStyle w:val="af7"/>
            </w:pPr>
            <w:r w:rsidRPr="0069609B">
              <w:t>-</w:t>
            </w:r>
          </w:p>
        </w:tc>
        <w:tc>
          <w:tcPr>
            <w:tcW w:w="1201" w:type="dxa"/>
          </w:tcPr>
          <w:p w:rsidR="0023177A" w:rsidRPr="0069609B" w:rsidRDefault="00592CA1" w:rsidP="003858B6">
            <w:pPr>
              <w:pStyle w:val="af7"/>
            </w:pPr>
            <w:r w:rsidRPr="0069609B">
              <w:t>15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14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 xml:space="preserve">Балансовая стоимость, </w:t>
            </w:r>
            <w:r w:rsidR="00592CA1" w:rsidRPr="0069609B">
              <w:t>тыс</w:t>
            </w:r>
            <w:r w:rsidR="0069609B" w:rsidRPr="0069609B">
              <w:t xml:space="preserve">. </w:t>
            </w:r>
            <w:r w:rsidRPr="0069609B">
              <w:t>руб</w:t>
            </w:r>
            <w:r w:rsidR="0069609B" w:rsidRPr="0069609B">
              <w:t xml:space="preserve">. 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3120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390</w:t>
            </w:r>
          </w:p>
        </w:tc>
        <w:tc>
          <w:tcPr>
            <w:tcW w:w="1201" w:type="dxa"/>
          </w:tcPr>
          <w:p w:rsidR="0023177A" w:rsidRPr="0069609B" w:rsidRDefault="00592CA1" w:rsidP="003858B6">
            <w:pPr>
              <w:pStyle w:val="af7"/>
            </w:pPr>
            <w:r w:rsidRPr="0069609B">
              <w:t>1560</w:t>
            </w:r>
          </w:p>
        </w:tc>
      </w:tr>
      <w:tr w:rsidR="0023177A" w:rsidRPr="0069609B">
        <w:trPr>
          <w:cantSplit/>
          <w:jc w:val="center"/>
        </w:trPr>
        <w:tc>
          <w:tcPr>
            <w:tcW w:w="420" w:type="dxa"/>
          </w:tcPr>
          <w:p w:rsidR="0023177A" w:rsidRPr="0069609B" w:rsidRDefault="0023177A" w:rsidP="003858B6">
            <w:pPr>
              <w:pStyle w:val="af7"/>
            </w:pPr>
            <w:r w:rsidRPr="0069609B">
              <w:t>15</w:t>
            </w:r>
            <w:r w:rsidR="0069609B" w:rsidRPr="0069609B">
              <w:t xml:space="preserve">. </w:t>
            </w:r>
          </w:p>
        </w:tc>
        <w:tc>
          <w:tcPr>
            <w:tcW w:w="3512" w:type="dxa"/>
          </w:tcPr>
          <w:p w:rsidR="0023177A" w:rsidRPr="0069609B" w:rsidRDefault="0023177A" w:rsidP="003858B6">
            <w:pPr>
              <w:pStyle w:val="af7"/>
            </w:pPr>
            <w:r w:rsidRPr="0069609B">
              <w:t>Стоимость содержания в сутки экспл</w:t>
            </w:r>
            <w:r w:rsidR="0069609B" w:rsidRPr="0069609B">
              <w:t xml:space="preserve">. </w:t>
            </w:r>
            <w:r w:rsidRPr="0069609B">
              <w:t>-и, руб/сут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9600</w:t>
            </w:r>
          </w:p>
        </w:tc>
        <w:tc>
          <w:tcPr>
            <w:tcW w:w="0" w:type="auto"/>
          </w:tcPr>
          <w:p w:rsidR="0023177A" w:rsidRPr="0069609B" w:rsidRDefault="00592CA1" w:rsidP="003858B6">
            <w:pPr>
              <w:pStyle w:val="af7"/>
            </w:pPr>
            <w:r w:rsidRPr="0069609B">
              <w:t>580</w:t>
            </w:r>
          </w:p>
        </w:tc>
        <w:tc>
          <w:tcPr>
            <w:tcW w:w="1201" w:type="dxa"/>
          </w:tcPr>
          <w:p w:rsidR="0023177A" w:rsidRPr="0069609B" w:rsidRDefault="00592CA1" w:rsidP="003858B6">
            <w:pPr>
              <w:pStyle w:val="af7"/>
            </w:pPr>
            <w:r w:rsidRPr="0069609B">
              <w:t>7290</w:t>
            </w:r>
          </w:p>
        </w:tc>
      </w:tr>
    </w:tbl>
    <w:p w:rsidR="0023177A" w:rsidRPr="0069609B" w:rsidRDefault="0023177A" w:rsidP="0069609B">
      <w:pPr>
        <w:widowControl w:val="0"/>
        <w:autoSpaceDE w:val="0"/>
        <w:autoSpaceDN w:val="0"/>
        <w:adjustRightInd w:val="0"/>
      </w:pPr>
    </w:p>
    <w:p w:rsidR="0023177A" w:rsidRDefault="0069609B" w:rsidP="003858B6">
      <w:pPr>
        <w:pStyle w:val="2"/>
        <w:rPr>
          <w:lang w:val="uk-UA"/>
        </w:rPr>
      </w:pPr>
      <w:bookmarkStart w:id="5" w:name="_Toc227344829"/>
      <w:r>
        <w:t xml:space="preserve">1.4 </w:t>
      </w:r>
      <w:r w:rsidR="0023177A" w:rsidRPr="0069609B">
        <w:t>Технические нормы по эксплуатации флота</w:t>
      </w:r>
      <w:bookmarkEnd w:id="5"/>
    </w:p>
    <w:p w:rsidR="003858B6" w:rsidRPr="003858B6" w:rsidRDefault="003858B6" w:rsidP="003858B6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Нормы времени на технические операции в пунктах обработки флота и интенсивность грузовых операций принимаются в соответствии с заданием и составляют</w:t>
      </w:r>
      <w:r w:rsidR="0069609B" w:rsidRPr="0069609B">
        <w:t xml:space="preserve">: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1</w:t>
      </w:r>
      <w:r w:rsidR="0069609B" w:rsidRPr="0069609B">
        <w:t xml:space="preserve">). </w:t>
      </w:r>
      <w:r w:rsidRPr="0069609B">
        <w:t>Нормы времени на технические операции в пунктах обработки</w:t>
      </w:r>
      <w:r w:rsidR="0069609B" w:rsidRPr="0069609B">
        <w:t xml:space="preserve">: </w:t>
      </w:r>
      <w:r w:rsidRPr="0069609B">
        <w:t>для грузового теплохода 0,2 сут</w:t>
      </w:r>
      <w:r w:rsidR="0069609B" w:rsidRPr="0069609B">
        <w:t xml:space="preserve">; </w:t>
      </w:r>
      <w:r w:rsidRPr="0069609B">
        <w:t>для толкача 0,2</w:t>
      </w:r>
      <w:r w:rsidR="00A35DFA" w:rsidRPr="0069609B">
        <w:t>5</w:t>
      </w:r>
      <w:r w:rsidRPr="0069609B">
        <w:t xml:space="preserve"> сут</w:t>
      </w:r>
      <w:r w:rsidR="0069609B" w:rsidRPr="0069609B">
        <w:t xml:space="preserve">; </w:t>
      </w:r>
      <w:r w:rsidRPr="0069609B">
        <w:t xml:space="preserve">для </w:t>
      </w:r>
      <w:r w:rsidR="00A35DFA" w:rsidRPr="0069609B">
        <w:t>секции</w:t>
      </w:r>
      <w:r w:rsidRPr="0069609B">
        <w:t xml:space="preserve"> 0,</w:t>
      </w:r>
      <w:r w:rsidR="00A35DFA" w:rsidRPr="0069609B">
        <w:t>3</w:t>
      </w:r>
      <w:r w:rsidRPr="0069609B">
        <w:t>5 сут</w:t>
      </w:r>
      <w:r w:rsidR="0069609B" w:rsidRPr="0069609B">
        <w:t xml:space="preserve">. 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2</w:t>
      </w:r>
      <w:r w:rsidR="0069609B" w:rsidRPr="0069609B">
        <w:t xml:space="preserve">). </w:t>
      </w:r>
      <w:r w:rsidRPr="0069609B">
        <w:t>Интенсивность грузовых операций</w:t>
      </w:r>
      <w:r w:rsidR="0069609B" w:rsidRPr="0069609B">
        <w:t xml:space="preserve">: </w:t>
      </w:r>
      <w:r w:rsidRPr="0069609B">
        <w:t>при перегрузке (погрузке и выгрузке</w:t>
      </w:r>
      <w:r w:rsidR="0069609B" w:rsidRPr="0069609B">
        <w:t xml:space="preserve">) </w:t>
      </w:r>
      <w:r w:rsidRPr="0069609B">
        <w:t>навалочных грузов 300 т/ч</w:t>
      </w:r>
      <w:r w:rsidR="0069609B" w:rsidRPr="0069609B">
        <w:t xml:space="preserve">; </w:t>
      </w:r>
      <w:r w:rsidRPr="0069609B">
        <w:t>при перегрузке лесных грузов 150 т/ч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2</w:t>
      </w:r>
      <w:r w:rsidR="0069609B" w:rsidRPr="0069609B">
        <w:t xml:space="preserve">. </w:t>
      </w:r>
      <w:r w:rsidRPr="0069609B">
        <w:t>Обоснование технических норм загрузки грузовых судов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Технической нормой загрузки грузового судна является максимальное количество груза в тоннах, которое может быть загружено в судно при конкретных условиях его работы</w:t>
      </w:r>
      <w:r w:rsidR="0069609B" w:rsidRPr="0069609B">
        <w:t xml:space="preserve">. </w:t>
      </w:r>
      <w:r w:rsidRPr="0069609B">
        <w:t>Она зависит от грузоподъемности судов, условий плавания и объемных характеристик судна и перевозимых грузов и устанавливается, следовательно, для каждого типа грузовых судов и по каждому роду груза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Сначала определяется возможная загрузка по условиям плавания</w:t>
      </w:r>
      <w:r w:rsidR="0069609B" w:rsidRPr="0069609B">
        <w:t xml:space="preserve">. </w:t>
      </w:r>
      <w:r w:rsidRPr="0069609B">
        <w:t xml:space="preserve">Влияние условий плавания проявляется через допустимую эксплуатационную осадку, которая зависит от глубины судового хода и определяется по выражению, см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5.75pt" fillcolor="window">
            <v:imagedata r:id="rId7" o:title=""/>
          </v:shape>
        </w:pict>
      </w:r>
      <w:r w:rsidR="0023177A" w:rsidRPr="0069609B">
        <w:t>,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26" type="#_x0000_t75" style="width:14.25pt;height:15pt" fillcolor="window">
            <v:imagedata r:id="rId8" o:title=""/>
          </v:shape>
        </w:pict>
      </w:r>
      <w:r w:rsidR="0069609B" w:rsidRPr="0069609B">
        <w:t xml:space="preserve"> - </w:t>
      </w:r>
      <w:r w:rsidRPr="0069609B">
        <w:t>гарантированная глубина судового хода, см (принимается по исходным данным</w:t>
      </w:r>
      <w:r w:rsidR="0069609B" w:rsidRPr="0069609B">
        <w:t xml:space="preserve">: </w:t>
      </w:r>
      <w:r w:rsidRPr="0069609B">
        <w:t>3</w:t>
      </w:r>
      <w:r w:rsidR="00F435C4" w:rsidRPr="0069609B">
        <w:t>7</w:t>
      </w:r>
      <w:r w:rsidRPr="0069609B">
        <w:t>0 см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27" type="#_x0000_t75" style="width:21pt;height:15.75pt" fillcolor="window">
            <v:imagedata r:id="rId9" o:title=""/>
          </v:shape>
        </w:pict>
      </w:r>
      <w:r w:rsidR="0069609B" w:rsidRPr="0069609B">
        <w:t xml:space="preserve"> - </w:t>
      </w:r>
      <w:r w:rsidR="0023177A" w:rsidRPr="0069609B">
        <w:t xml:space="preserve">нормативный запас воды под днищем судна, см (определяется по приложению 2 методических указаний и равен </w:t>
      </w:r>
      <w:r w:rsidR="00A35DFA" w:rsidRPr="0069609B">
        <w:t>20</w:t>
      </w:r>
      <w:r w:rsidR="0023177A" w:rsidRPr="0069609B">
        <w:t xml:space="preserve"> см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28" type="#_x0000_t75" style="width:98.25pt;height:35.25pt" fillcolor="window">
            <v:imagedata r:id="rId10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Затем производится сравнение допустимой эксплуатационной осадки судна с его регистрационной осадкой в полном грузу и, если допустимая эксплуатационная осадка судна окажется больше регистрационной осадки, то в качестве эксплуатационной загрузки судна принимается регистрационная грузоподъемность судна, а если меньше – то возможная эксплуатационная осадка судна определяется расчетным путем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29" type="#_x0000_t75" style="width:114.75pt;height:17.25pt" fillcolor="window">
            <v:imagedata r:id="rId11" o:title=""/>
          </v:shape>
        </w:pict>
      </w:r>
      <w:r w:rsidR="0023177A" w:rsidRPr="0069609B">
        <w:t xml:space="preserve"> поэтому</w:t>
      </w:r>
      <w:r w:rsidR="0069609B" w:rsidRPr="0069609B">
        <w:t xml:space="preserve"> </w:t>
      </w:r>
      <w:r>
        <w:pict>
          <v:shape id="_x0000_i1030" type="#_x0000_t75" style="width:84pt;height:17.25pt" fillcolor="window">
            <v:imagedata r:id="rId12" o:title=""/>
          </v:shape>
        </w:pict>
      </w:r>
      <w:r w:rsidR="0069609B" w:rsidRPr="0069609B">
        <w:t xml:space="preserve">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31" type="#_x0000_t75" style="width:114.75pt;height:17.25pt" fillcolor="window">
            <v:imagedata r:id="rId13" o:title=""/>
          </v:shape>
        </w:pict>
      </w:r>
      <w:r w:rsidR="0023177A" w:rsidRPr="0069609B">
        <w:t xml:space="preserve"> поэтому</w:t>
      </w:r>
      <w:r w:rsidR="0069609B" w:rsidRPr="0069609B">
        <w:t xml:space="preserve"> </w:t>
      </w:r>
      <w:r>
        <w:pict>
          <v:shape id="_x0000_i1032" type="#_x0000_t75" style="width:83.25pt;height:17.25pt" fillcolor="window">
            <v:imagedata r:id="rId14" o:title=""/>
          </v:shape>
        </w:pict>
      </w:r>
      <w:r w:rsidR="0069609B" w:rsidRPr="0069609B">
        <w:t xml:space="preserve"> </w:t>
      </w:r>
    </w:p>
    <w:p w:rsidR="00332AF2" w:rsidRPr="0069609B" w:rsidRDefault="00332AF2" w:rsidP="0069609B">
      <w:pPr>
        <w:widowControl w:val="0"/>
        <w:autoSpaceDE w:val="0"/>
        <w:autoSpaceDN w:val="0"/>
        <w:adjustRightInd w:val="0"/>
      </w:pPr>
      <w:r w:rsidRPr="0069609B">
        <w:t>Возможная загрузка судна определяется по формуле, т</w:t>
      </w:r>
    </w:p>
    <w:p w:rsidR="00332AF2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33" type="#_x0000_t75" style="width:89.25pt;height:30pt" fillcolor="window">
            <v:imagedata r:id="rId15" o:title=""/>
          </v:shape>
        </w:pict>
      </w:r>
    </w:p>
    <w:p w:rsidR="0069609B" w:rsidRPr="0069609B" w:rsidRDefault="00332AF2" w:rsidP="0069609B">
      <w:pPr>
        <w:widowControl w:val="0"/>
        <w:autoSpaceDE w:val="0"/>
        <w:autoSpaceDN w:val="0"/>
        <w:adjustRightInd w:val="0"/>
      </w:pPr>
      <w:r w:rsidRPr="0069609B">
        <w:t xml:space="preserve">где </w:t>
      </w:r>
      <w:r w:rsidR="00E125DF">
        <w:pict>
          <v:shape id="_x0000_i1034" type="#_x0000_t75" style="width:24.75pt;height:15pt" fillcolor="window">
            <v:imagedata r:id="rId16" o:title=""/>
          </v:shape>
        </w:pict>
      </w:r>
      <w:r w:rsidRPr="0069609B">
        <w:t>регистрационная грузоподъемность судна, т (по п</w:t>
      </w:r>
      <w:r w:rsidR="0069609B">
        <w:t>.1</w:t>
      </w:r>
      <w:r w:rsidR="0069609B" w:rsidRPr="0069609B">
        <w:t xml:space="preserve">); </w:t>
      </w:r>
    </w:p>
    <w:p w:rsidR="00332AF2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35" type="#_x0000_t75" style="width:41.25pt;height:15pt" fillcolor="window">
            <v:imagedata r:id="rId17" o:title=""/>
          </v:shape>
        </w:pict>
      </w:r>
      <w:r w:rsidR="00332AF2" w:rsidRPr="0069609B">
        <w:t>соответственно, регистрационная осадка судна в грузу и порожнем, см (по п</w:t>
      </w:r>
      <w:r w:rsidR="0069609B">
        <w:t>.1</w:t>
      </w:r>
      <w:r w:rsidR="0069609B" w:rsidRPr="0069609B">
        <w:t xml:space="preserve">). </w:t>
      </w:r>
    </w:p>
    <w:p w:rsidR="00332AF2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36" type="#_x0000_t75" style="width:131.25pt;height:26.25pt" fillcolor="window">
            <v:imagedata r:id="rId18" o:title=""/>
          </v:shape>
        </w:pic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После определения возможной загрузки судна, обусловленной допустимой эксплуатационной осадкой судна, определяется возможная загрузка судна, обусловленная объемными характеристиками судна и перевозимых грузов</w:t>
      </w:r>
      <w:r w:rsidR="0069609B" w:rsidRPr="0069609B">
        <w:t xml:space="preserve">. </w:t>
      </w:r>
      <w:r w:rsidRPr="0069609B">
        <w:t>Объемными характеристиками судна являются грузовместимость и удельная грузовместимость</w:t>
      </w:r>
      <w:r w:rsidR="0069609B" w:rsidRPr="0069609B">
        <w:t xml:space="preserve">. </w:t>
      </w:r>
      <w:r w:rsidRPr="0069609B">
        <w:t>Грузовместимость судна при перевозке навалочных (насыпных</w:t>
      </w:r>
      <w:r w:rsidR="0069609B" w:rsidRPr="0069609B">
        <w:t xml:space="preserve">) </w:t>
      </w:r>
      <w:r w:rsidRPr="0069609B">
        <w:t>и лесных грузов определяется по-разному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 перевозке навалочных и насыпных грузов грузовместимость судна определяется по выражению</w:t>
      </w:r>
      <w:r w:rsidR="0069609B">
        <w:t>, м</w:t>
      </w:r>
      <w:r w:rsidRPr="0069609B">
        <w:t>3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37" type="#_x0000_t75" style="width:56.25pt;height:15pt" fillcolor="window">
            <v:imagedata r:id="rId19" o:title=""/>
          </v:shape>
        </w:pict>
      </w:r>
      <w:r w:rsidR="0023177A" w:rsidRPr="0069609B">
        <w:t>,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а лесных и штучных открытого хранения (с учетом возможности использования для складирования груза надпалубного пространства судна</w:t>
      </w:r>
      <w:r w:rsidR="0069609B" w:rsidRPr="0069609B">
        <w:t xml:space="preserve">) </w:t>
      </w:r>
      <w:r w:rsidRPr="0069609B">
        <w:t>по выражению, м3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38" type="#_x0000_t75" style="width:126pt;height:15pt" fillcolor="window">
            <v:imagedata r:id="rId20" o:title=""/>
          </v:shape>
        </w:pict>
      </w:r>
      <w:r w:rsidR="0023177A" w:rsidRPr="0069609B">
        <w:t>,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39" type="#_x0000_t75" style="width:12.75pt;height:15pt" fillcolor="window">
            <v:imagedata r:id="rId21" o:title=""/>
          </v:shape>
        </w:pict>
      </w:r>
      <w:r w:rsidR="0069609B" w:rsidRPr="0069609B">
        <w:t xml:space="preserve"> - </w:t>
      </w:r>
      <w:r w:rsidRPr="0069609B">
        <w:t>объем трюмных помещений по геометрическим размерениям, м3 (принимается по исходным данным</w:t>
      </w:r>
      <w:r w:rsidR="0069609B" w:rsidRPr="0069609B">
        <w:t xml:space="preserve">);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40" type="#_x0000_t75" style="width:15.75pt;height:15pt" fillcolor="window">
            <v:imagedata r:id="rId22" o:title=""/>
          </v:shape>
        </w:pict>
      </w:r>
      <w:r w:rsidR="0069609B" w:rsidRPr="0069609B">
        <w:t xml:space="preserve"> - </w:t>
      </w:r>
      <w:r w:rsidR="0023177A" w:rsidRPr="0069609B">
        <w:t>площадь грузовой палубы или надпалубного пространства, которое может быть</w:t>
      </w:r>
      <w:r w:rsidR="0069609B" w:rsidRPr="0069609B">
        <w:t xml:space="preserve"> </w:t>
      </w:r>
      <w:r w:rsidR="0023177A" w:rsidRPr="0069609B">
        <w:t>использовано</w:t>
      </w:r>
      <w:r w:rsidR="0069609B" w:rsidRPr="0069609B">
        <w:t xml:space="preserve"> </w:t>
      </w:r>
      <w:r w:rsidR="0023177A" w:rsidRPr="0069609B">
        <w:t>под</w:t>
      </w:r>
      <w:r w:rsidR="0069609B" w:rsidRPr="0069609B">
        <w:t xml:space="preserve"> </w:t>
      </w:r>
      <w:r w:rsidR="0023177A" w:rsidRPr="0069609B">
        <w:t>укладку (штабелирование</w:t>
      </w:r>
      <w:r w:rsidR="0069609B" w:rsidRPr="0069609B">
        <w:t xml:space="preserve">) </w:t>
      </w:r>
      <w:r w:rsidR="0023177A" w:rsidRPr="0069609B">
        <w:t>груза, м</w:t>
      </w:r>
      <w:r w:rsidR="0023177A" w:rsidRPr="003858B6">
        <w:rPr>
          <w:vertAlign w:val="superscript"/>
        </w:rPr>
        <w:t>2</w:t>
      </w:r>
      <w:r w:rsidR="0023177A" w:rsidRPr="0069609B">
        <w:t xml:space="preserve"> (принимается по исходным данным</w:t>
      </w:r>
      <w:r w:rsidR="0069609B" w:rsidRPr="0069609B">
        <w:t xml:space="preserve">);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41" type="#_x0000_t75" style="width:18.75pt;height:15pt" fillcolor="window">
            <v:imagedata r:id="rId23" o:title=""/>
          </v:shape>
        </w:pict>
      </w:r>
      <w:r w:rsidR="0069609B" w:rsidRPr="0069609B">
        <w:t xml:space="preserve"> - </w:t>
      </w:r>
      <w:r w:rsidR="0023177A" w:rsidRPr="0069609B">
        <w:t>средняя высота складирования груза в надпалубном пространстве, определяемая из</w:t>
      </w:r>
      <w:r w:rsidR="0069609B" w:rsidRPr="0069609B">
        <w:t xml:space="preserve"> </w:t>
      </w:r>
      <w:r w:rsidR="0023177A" w:rsidRPr="0069609B">
        <w:t>условия</w:t>
      </w:r>
      <w:r w:rsidR="0069609B" w:rsidRPr="0069609B">
        <w:t xml:space="preserve"> </w:t>
      </w:r>
      <w:r w:rsidR="0023177A" w:rsidRPr="0069609B">
        <w:t>обеспечения нормальной видимости судового хода и допустимой нагрузки на 1м2 палубы, м (принимается 3,0 м</w:t>
      </w:r>
      <w:r w:rsidR="0069609B" w:rsidRPr="0069609B">
        <w:t xml:space="preserve">);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42" type="#_x0000_t75" style="width:12.75pt;height:15pt" fillcolor="window">
            <v:imagedata r:id="rId24" o:title=""/>
          </v:shape>
        </w:pict>
      </w:r>
      <w:r w:rsidR="0069609B" w:rsidRPr="0069609B">
        <w:t xml:space="preserve"> - </w:t>
      </w:r>
      <w:r w:rsidR="0023177A" w:rsidRPr="0069609B">
        <w:t>коэффициент использования объема трюмов (при загрузке лесом и штучными грузами</w:t>
      </w:r>
      <w:r w:rsidR="0069609B" w:rsidRPr="0069609B">
        <w:t xml:space="preserve"> </w:t>
      </w:r>
      <w:r w:rsidR="0023177A" w:rsidRPr="0069609B">
        <w:t>открытого</w:t>
      </w:r>
      <w:r w:rsidR="0069609B" w:rsidRPr="0069609B">
        <w:t xml:space="preserve"> </w:t>
      </w:r>
      <w:r w:rsidR="0023177A" w:rsidRPr="0069609B">
        <w:t>хранения равен 0,85</w:t>
      </w:r>
      <w:r w:rsidR="0069609B" w:rsidRPr="0069609B">
        <w:t xml:space="preserve">; </w:t>
      </w:r>
      <w:r w:rsidR="0023177A" w:rsidRPr="0069609B">
        <w:t>при загрузке навалочными и насыпными грузами равен 0,95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43" type="#_x0000_t75" style="width:15pt;height:15pt" fillcolor="window">
            <v:imagedata r:id="rId25" o:title=""/>
          </v:shape>
        </w:pict>
      </w:r>
      <w:r w:rsidR="0069609B" w:rsidRPr="0069609B">
        <w:t xml:space="preserve"> - </w:t>
      </w:r>
      <w:r w:rsidR="0023177A" w:rsidRPr="0069609B">
        <w:t>коэффициент использования объемов надпалубного пространства (принимается равным 0,85</w:t>
      </w:r>
      <w:r w:rsidR="0069609B" w:rsidRPr="0069609B">
        <w:t xml:space="preserve">). </w:t>
      </w:r>
    </w:p>
    <w:p w:rsidR="0023177A" w:rsidRPr="0069609B" w:rsidRDefault="00FE6597" w:rsidP="0069609B">
      <w:pPr>
        <w:widowControl w:val="0"/>
        <w:autoSpaceDE w:val="0"/>
        <w:autoSpaceDN w:val="0"/>
        <w:adjustRightInd w:val="0"/>
      </w:pPr>
      <w:r w:rsidRPr="0069609B">
        <w:t>Уголь</w:t>
      </w:r>
      <w:r w:rsidR="0069609B" w:rsidRPr="0069609B">
        <w:t xml:space="preserve">: </w:t>
      </w:r>
      <w:r w:rsidR="00E125DF">
        <w:pict>
          <v:shape id="_x0000_i1044" type="#_x0000_t75" style="width:126.75pt;height:35.25pt" fillcolor="window">
            <v:imagedata r:id="rId26" o:title=""/>
          </v:shape>
        </w:pict>
      </w:r>
      <w:r w:rsidR="0069609B" w:rsidRPr="0069609B">
        <w:t xml:space="preserve"> </w:t>
      </w:r>
      <w:r w:rsidR="0023177A" w:rsidRPr="0069609B">
        <w:t>Лес</w:t>
      </w:r>
      <w:r w:rsidR="0069609B" w:rsidRPr="0069609B">
        <w:t xml:space="preserve">: </w:t>
      </w:r>
      <w:r w:rsidR="00E125DF">
        <w:pict>
          <v:shape id="_x0000_i1045" type="#_x0000_t75" style="width:191.25pt;height:35.25pt" fillcolor="window">
            <v:imagedata r:id="rId27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Удельная грузовместимость судна определяется отношением полной грузовместимости к его регистрационной грузоподъемности, то есть по выражению, м3/т</w:t>
      </w:r>
      <w:r w:rsidR="0069609B" w:rsidRPr="0069609B">
        <w:t xml:space="preserve">. </w:t>
      </w:r>
      <w:r w:rsidRPr="0069609B">
        <w:t>тнж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46" type="#_x0000_t75" style="width:41.25pt;height:30pt" fillcolor="window">
            <v:imagedata r:id="rId28" o:title=""/>
          </v:shape>
        </w:pict>
      </w:r>
      <w:r w:rsidR="0069609B" w:rsidRPr="0069609B">
        <w:t xml:space="preserve">. </w:t>
      </w:r>
    </w:p>
    <w:p w:rsidR="0023177A" w:rsidRPr="0069609B" w:rsidRDefault="00FE6597" w:rsidP="0069609B">
      <w:pPr>
        <w:widowControl w:val="0"/>
        <w:autoSpaceDE w:val="0"/>
        <w:autoSpaceDN w:val="0"/>
        <w:adjustRightInd w:val="0"/>
      </w:pPr>
      <w:r w:rsidRPr="0069609B">
        <w:t>Уголь</w:t>
      </w:r>
      <w:r w:rsidR="0069609B" w:rsidRPr="0069609B">
        <w:t xml:space="preserve">: </w:t>
      </w:r>
      <w:r w:rsidR="00E125DF">
        <w:pict>
          <v:shape id="_x0000_i1047" type="#_x0000_t75" style="width:137.25pt;height:53.25pt" fillcolor="window">
            <v:imagedata r:id="rId29" o:title=""/>
          </v:shape>
        </w:pict>
      </w:r>
      <w:r w:rsidR="0069609B" w:rsidRPr="0069609B">
        <w:t xml:space="preserve"> </w:t>
      </w:r>
      <w:r w:rsidR="0023177A" w:rsidRPr="0069609B">
        <w:t>Лес</w:t>
      </w:r>
      <w:r w:rsidR="0069609B" w:rsidRPr="0069609B">
        <w:t xml:space="preserve">: </w:t>
      </w:r>
      <w:r w:rsidR="00E125DF">
        <w:pict>
          <v:shape id="_x0000_i1048" type="#_x0000_t75" style="width:129pt;height:53.25pt" fillcolor="window">
            <v:imagedata r:id="rId30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После определения удельной грузовместимости судна производится ее сравнение с удельным погрузочным объемом груза, который принимается по заданным грузам по п</w:t>
      </w:r>
      <w:r w:rsidR="0069609B">
        <w:t>.1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Если удельный погрузочный объем груза окажется меньше (равен</w:t>
      </w:r>
      <w:r w:rsidR="0069609B" w:rsidRPr="0069609B">
        <w:t xml:space="preserve">) </w:t>
      </w:r>
      <w:r w:rsidRPr="0069609B">
        <w:t xml:space="preserve">удельной грузовместимости судна, то такой груз называют условно </w:t>
      </w:r>
      <w:r w:rsidR="0069609B" w:rsidRPr="0069609B">
        <w:t>"</w:t>
      </w:r>
      <w:r w:rsidRPr="0069609B">
        <w:t>тяжелый (нормальный</w:t>
      </w:r>
      <w:r w:rsidR="0069609B">
        <w:t>)"</w:t>
      </w:r>
      <w:r w:rsidRPr="0069609B">
        <w:t xml:space="preserve"> для данного судна, а возможная загрузка судна таким грузом равна регистрационной грузоподъемности судна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49" type="#_x0000_t75" style="width:264pt;height:90.75pt" fillcolor="window">
            <v:imagedata r:id="rId31" o:title=""/>
          </v:shape>
        </w:pict>
      </w:r>
    </w:p>
    <w:p w:rsidR="00AE634A" w:rsidRPr="0069609B" w:rsidRDefault="00AE634A" w:rsidP="0069609B">
      <w:pPr>
        <w:widowControl w:val="0"/>
        <w:autoSpaceDE w:val="0"/>
        <w:autoSpaceDN w:val="0"/>
        <w:adjustRightInd w:val="0"/>
      </w:pPr>
      <w:r w:rsidRPr="0069609B">
        <w:t>В случае, если удельный погрузочный объем груза превышает удельную грузовместимость судна, возможная загрузка судна определяется по формуле, т</w:t>
      </w:r>
    </w:p>
    <w:p w:rsidR="00AE634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50" type="#_x0000_t75" style="width:48pt;height:30pt" fillcolor="window">
            <v:imagedata r:id="rId32" o:title=""/>
          </v:shape>
        </w:pict>
      </w:r>
    </w:p>
    <w:p w:rsidR="00AE634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51" type="#_x0000_t75" style="width:119.25pt;height:27.75pt" fillcolor="window">
            <v:imagedata r:id="rId33" o:title=""/>
          </v:shape>
        </w:pict>
      </w:r>
      <w:r w:rsidR="00AE634A" w:rsidRPr="0069609B">
        <w:t xml:space="preserve"> </w:t>
      </w:r>
      <w:r>
        <w:pict>
          <v:shape id="_x0000_i1052" type="#_x0000_t75" style="width:201.75pt;height:27.75pt" fillcolor="window">
            <v:imagedata r:id="rId34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В качестве технической нормы загрузки судна принимается наименьшее значение из двух возможных величин, полученных с учетом ограничений по условиям плавания и размещения груза </w:t>
      </w:r>
      <w:r w:rsidR="00E125DF">
        <w:pict>
          <v:shape id="_x0000_i1053" type="#_x0000_t75" style="width:87pt;height:15pt" fillcolor="window">
            <v:imagedata r:id="rId35" o:title=""/>
          </v:shape>
        </w:pict>
      </w:r>
      <w:r w:rsidR="0069609B" w:rsidRPr="0069609B">
        <w:t xml:space="preserve">. </w:t>
      </w:r>
    </w:p>
    <w:p w:rsidR="0023177A" w:rsidRPr="0069609B" w:rsidRDefault="00FE6597" w:rsidP="0069609B">
      <w:pPr>
        <w:widowControl w:val="0"/>
        <w:autoSpaceDE w:val="0"/>
        <w:autoSpaceDN w:val="0"/>
        <w:adjustRightInd w:val="0"/>
      </w:pPr>
      <w:r w:rsidRPr="0069609B">
        <w:t>Уголь</w:t>
      </w:r>
      <w:r w:rsidR="0069609B" w:rsidRPr="0069609B">
        <w:t xml:space="preserve">: </w:t>
      </w:r>
      <w:r w:rsidR="00E125DF">
        <w:pict>
          <v:shape id="_x0000_i1054" type="#_x0000_t75" style="width:132.75pt;height:35.25pt" fillcolor="window">
            <v:imagedata r:id="rId36" o:title=""/>
          </v:shape>
        </w:pict>
      </w:r>
      <w:r w:rsidR="0069609B" w:rsidRPr="0069609B">
        <w:t xml:space="preserve"> </w:t>
      </w:r>
      <w:r w:rsidR="0023177A" w:rsidRPr="0069609B">
        <w:t>Лес</w:t>
      </w:r>
      <w:r w:rsidR="0069609B" w:rsidRPr="0069609B">
        <w:t xml:space="preserve">: </w:t>
      </w:r>
      <w:r w:rsidR="00E125DF">
        <w:pict>
          <v:shape id="_x0000_i1055" type="#_x0000_t75" style="width:132pt;height:35.25pt" fillcolor="window">
            <v:imagedata r:id="rId37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Результаты расчетов сносятся в таблицу 3</w:t>
      </w:r>
      <w:r w:rsidR="0069609B" w:rsidRPr="0069609B">
        <w:t xml:space="preserve">. </w:t>
      </w:r>
    </w:p>
    <w:p w:rsidR="00F86AAF" w:rsidRDefault="00F86AAF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Pr="0069609B" w:rsidRDefault="00F86AAF" w:rsidP="0069609B">
      <w:pPr>
        <w:widowControl w:val="0"/>
        <w:autoSpaceDE w:val="0"/>
        <w:autoSpaceDN w:val="0"/>
        <w:adjustRightInd w:val="0"/>
      </w:pPr>
      <w:r>
        <w:rPr>
          <w:lang w:val="uk-UA"/>
        </w:rPr>
        <w:br w:type="page"/>
      </w:r>
      <w:r w:rsidR="0023177A" w:rsidRPr="0069609B">
        <w:t>Таблица 3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Техническая норма загрузки судов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412"/>
        <w:gridCol w:w="1282"/>
        <w:gridCol w:w="1282"/>
        <w:gridCol w:w="3063"/>
      </w:tblGrid>
      <w:tr w:rsidR="0023177A" w:rsidRPr="0069609B">
        <w:trPr>
          <w:cantSplit/>
          <w:trHeight w:val="234"/>
          <w:jc w:val="center"/>
        </w:trPr>
        <w:tc>
          <w:tcPr>
            <w:tcW w:w="781" w:type="dxa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Род груза</w:t>
            </w:r>
          </w:p>
        </w:tc>
        <w:tc>
          <w:tcPr>
            <w:tcW w:w="0" w:type="auto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Тип или № проекта судов</w:t>
            </w:r>
          </w:p>
        </w:tc>
        <w:tc>
          <w:tcPr>
            <w:tcW w:w="0" w:type="auto"/>
            <w:gridSpan w:val="2"/>
          </w:tcPr>
          <w:p w:rsidR="0023177A" w:rsidRPr="0069609B" w:rsidRDefault="0023177A" w:rsidP="00F86AAF">
            <w:pPr>
              <w:pStyle w:val="af7"/>
            </w:pPr>
            <w:r w:rsidRPr="0069609B">
              <w:t>Возможная загрузка, т</w:t>
            </w:r>
          </w:p>
        </w:tc>
        <w:tc>
          <w:tcPr>
            <w:tcW w:w="3063" w:type="dxa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Техническая норма загрузки судов, т</w:t>
            </w:r>
          </w:p>
        </w:tc>
      </w:tr>
      <w:tr w:rsidR="0023177A" w:rsidRPr="0069609B">
        <w:trPr>
          <w:cantSplit/>
          <w:trHeight w:val="234"/>
          <w:jc w:val="center"/>
        </w:trPr>
        <w:tc>
          <w:tcPr>
            <w:tcW w:w="781" w:type="dxa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0" w:type="auto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0" w:type="auto"/>
          </w:tcPr>
          <w:p w:rsidR="00556EF6" w:rsidRPr="0069609B" w:rsidRDefault="0023177A" w:rsidP="00F86AAF">
            <w:pPr>
              <w:pStyle w:val="af7"/>
            </w:pPr>
            <w:r w:rsidRPr="0069609B">
              <w:t xml:space="preserve">по условиям </w:t>
            </w:r>
          </w:p>
          <w:p w:rsidR="0023177A" w:rsidRPr="0069609B" w:rsidRDefault="0023177A" w:rsidP="00F86AAF">
            <w:pPr>
              <w:pStyle w:val="af7"/>
            </w:pPr>
            <w:r w:rsidRPr="0069609B">
              <w:t>плавания</w:t>
            </w:r>
          </w:p>
        </w:tc>
        <w:tc>
          <w:tcPr>
            <w:tcW w:w="0" w:type="auto"/>
          </w:tcPr>
          <w:p w:rsidR="00556EF6" w:rsidRPr="0069609B" w:rsidRDefault="0023177A" w:rsidP="00F86AAF">
            <w:pPr>
              <w:pStyle w:val="af7"/>
            </w:pPr>
            <w:r w:rsidRPr="0069609B">
              <w:t xml:space="preserve">по условиям </w:t>
            </w:r>
          </w:p>
          <w:p w:rsidR="0023177A" w:rsidRPr="0069609B" w:rsidRDefault="0023177A" w:rsidP="00F86AAF">
            <w:pPr>
              <w:pStyle w:val="af7"/>
            </w:pPr>
            <w:r w:rsidRPr="0069609B">
              <w:t>размещения</w:t>
            </w:r>
          </w:p>
        </w:tc>
        <w:tc>
          <w:tcPr>
            <w:tcW w:w="3063" w:type="dxa"/>
            <w:vMerge/>
          </w:tcPr>
          <w:p w:rsidR="0023177A" w:rsidRPr="0069609B" w:rsidRDefault="0023177A" w:rsidP="00F86AAF">
            <w:pPr>
              <w:pStyle w:val="af7"/>
            </w:pPr>
          </w:p>
        </w:tc>
      </w:tr>
      <w:tr w:rsidR="0023177A" w:rsidRPr="0069609B">
        <w:trPr>
          <w:cantSplit/>
          <w:jc w:val="center"/>
        </w:trPr>
        <w:tc>
          <w:tcPr>
            <w:tcW w:w="781" w:type="dxa"/>
            <w:vMerge w:val="restart"/>
            <w:vAlign w:val="center"/>
          </w:tcPr>
          <w:p w:rsidR="0023177A" w:rsidRPr="0069609B" w:rsidRDefault="00FE6597" w:rsidP="00F86AAF">
            <w:pPr>
              <w:pStyle w:val="af7"/>
            </w:pPr>
            <w:r w:rsidRPr="0069609B">
              <w:t>Уголь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1565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5000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5000</w:t>
            </w:r>
          </w:p>
        </w:tc>
        <w:tc>
          <w:tcPr>
            <w:tcW w:w="3063" w:type="dxa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5000</w:t>
            </w:r>
          </w:p>
        </w:tc>
      </w:tr>
      <w:tr w:rsidR="0023177A" w:rsidRPr="0069609B">
        <w:trPr>
          <w:cantSplit/>
          <w:jc w:val="center"/>
        </w:trPr>
        <w:tc>
          <w:tcPr>
            <w:tcW w:w="781" w:type="dxa"/>
            <w:vMerge/>
            <w:vAlign w:val="center"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Р-156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4231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4209</w:t>
            </w:r>
          </w:p>
        </w:tc>
        <w:tc>
          <w:tcPr>
            <w:tcW w:w="3063" w:type="dxa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4209</w:t>
            </w:r>
          </w:p>
        </w:tc>
      </w:tr>
      <w:tr w:rsidR="0023177A" w:rsidRPr="0069609B">
        <w:trPr>
          <w:cantSplit/>
          <w:jc w:val="center"/>
        </w:trPr>
        <w:tc>
          <w:tcPr>
            <w:tcW w:w="781" w:type="dxa"/>
            <w:vMerge w:val="restart"/>
            <w:vAlign w:val="center"/>
          </w:tcPr>
          <w:p w:rsidR="0023177A" w:rsidRPr="0069609B" w:rsidRDefault="00AE634A" w:rsidP="00F86AAF">
            <w:pPr>
              <w:pStyle w:val="af7"/>
            </w:pPr>
            <w:r w:rsidRPr="0069609B">
              <w:t>Лес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1565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5000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3825</w:t>
            </w:r>
          </w:p>
        </w:tc>
        <w:tc>
          <w:tcPr>
            <w:tcW w:w="3063" w:type="dxa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3825</w:t>
            </w:r>
          </w:p>
        </w:tc>
      </w:tr>
      <w:tr w:rsidR="0023177A" w:rsidRPr="0069609B">
        <w:trPr>
          <w:cantSplit/>
          <w:jc w:val="center"/>
        </w:trPr>
        <w:tc>
          <w:tcPr>
            <w:tcW w:w="781" w:type="dxa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Р-156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4231</w:t>
            </w:r>
          </w:p>
        </w:tc>
        <w:tc>
          <w:tcPr>
            <w:tcW w:w="0" w:type="auto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3421</w:t>
            </w:r>
          </w:p>
        </w:tc>
        <w:tc>
          <w:tcPr>
            <w:tcW w:w="3063" w:type="dxa"/>
            <w:vAlign w:val="center"/>
          </w:tcPr>
          <w:p w:rsidR="0023177A" w:rsidRPr="0069609B" w:rsidRDefault="00556EF6" w:rsidP="00F86AAF">
            <w:pPr>
              <w:pStyle w:val="af7"/>
            </w:pPr>
            <w:r w:rsidRPr="0069609B">
              <w:t>3421</w:t>
            </w:r>
          </w:p>
        </w:tc>
      </w:tr>
    </w:tbl>
    <w:p w:rsidR="00F86AAF" w:rsidRDefault="00F86AAF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AE634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Вывод</w:t>
      </w:r>
      <w:r w:rsidR="0069609B" w:rsidRPr="0069609B">
        <w:t xml:space="preserve">: </w:t>
      </w:r>
      <w:r w:rsidRPr="0069609B">
        <w:t xml:space="preserve">для перевозки грузов используются самоходные грузовые суда </w:t>
      </w:r>
      <w:r w:rsidR="00AE634A" w:rsidRPr="0069609B">
        <w:t xml:space="preserve">проекта </w:t>
      </w:r>
      <w:r w:rsidR="00556EF6" w:rsidRPr="0069609B">
        <w:t>1565</w:t>
      </w:r>
      <w:r w:rsidRPr="0069609B">
        <w:t xml:space="preserve"> и толкаемые составы (толкач проекта </w:t>
      </w:r>
      <w:r w:rsidR="00AE634A" w:rsidRPr="0069609B">
        <w:t>428</w:t>
      </w:r>
      <w:r w:rsidRPr="0069609B">
        <w:t xml:space="preserve"> + </w:t>
      </w:r>
      <w:r w:rsidR="00AE634A" w:rsidRPr="0069609B">
        <w:t xml:space="preserve">две секции </w:t>
      </w:r>
      <w:r w:rsidRPr="0069609B">
        <w:t xml:space="preserve">проекта </w:t>
      </w:r>
      <w:r w:rsidR="00556EF6" w:rsidRPr="0069609B">
        <w:t>Р-156</w:t>
      </w:r>
      <w:r w:rsidR="0069609B" w:rsidRPr="0069609B">
        <w:t xml:space="preserve">). </w:t>
      </w:r>
      <w:r w:rsidRPr="0069609B">
        <w:t>Норма загрузки судна зависит от путевых условий и условий размещения грузов в трюмах судов</w:t>
      </w:r>
      <w:r w:rsidR="0069609B" w:rsidRPr="0069609B">
        <w:t xml:space="preserve">. </w:t>
      </w:r>
    </w:p>
    <w:p w:rsidR="00AE634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В зависимости от </w:t>
      </w:r>
      <w:r w:rsidR="00556EF6" w:rsidRPr="0069609B">
        <w:t>путевых</w:t>
      </w:r>
      <w:r w:rsidRPr="0069609B">
        <w:t xml:space="preserve"> услови</w:t>
      </w:r>
      <w:r w:rsidR="00556EF6" w:rsidRPr="0069609B">
        <w:t>й</w:t>
      </w:r>
      <w:r w:rsidRPr="0069609B">
        <w:t xml:space="preserve"> грузовые суда </w:t>
      </w:r>
      <w:r w:rsidR="00556EF6" w:rsidRPr="0069609B">
        <w:t>второго</w:t>
      </w:r>
      <w:r w:rsidRPr="0069609B">
        <w:t xml:space="preserve"> вид</w:t>
      </w:r>
      <w:r w:rsidR="00556EF6" w:rsidRPr="0069609B">
        <w:t>а</w:t>
      </w:r>
      <w:r w:rsidRPr="0069609B">
        <w:t xml:space="preserve"> флота (толкаемые составы</w:t>
      </w:r>
      <w:r w:rsidR="0069609B" w:rsidRPr="0069609B">
        <w:t xml:space="preserve">) </w:t>
      </w:r>
      <w:r w:rsidR="00AE634A" w:rsidRPr="0069609B">
        <w:t>не</w:t>
      </w:r>
      <w:r w:rsidRPr="0069609B">
        <w:t>возможно загружать на полную грузоподъемность</w:t>
      </w:r>
      <w:r w:rsidR="00AE634A" w:rsidRPr="0069609B">
        <w:t xml:space="preserve"> – возможная загрузка составляет </w:t>
      </w:r>
      <w:r w:rsidR="00556EF6" w:rsidRPr="0069609B">
        <w:t>4231</w:t>
      </w:r>
      <w:r w:rsidR="00AE634A" w:rsidRPr="0069609B">
        <w:t xml:space="preserve"> т (секция состава</w:t>
      </w:r>
      <w:r w:rsidR="0069609B" w:rsidRPr="0069609B">
        <w:t xml:space="preserve">). </w: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В зависимости от второго условия грузовые суда обоих </w:t>
      </w:r>
      <w:r w:rsidR="00AE634A" w:rsidRPr="0069609B">
        <w:t>видов флота возможно</w:t>
      </w:r>
      <w:r w:rsidRPr="0069609B">
        <w:t xml:space="preserve"> загрузить на</w:t>
      </w:r>
      <w:r w:rsidR="0069609B" w:rsidRPr="0069609B">
        <w:t>:</w:t>
      </w:r>
    </w:p>
    <w:p w:rsidR="0069609B" w:rsidRDefault="00AE634A" w:rsidP="0069609B">
      <w:pPr>
        <w:widowControl w:val="0"/>
        <w:autoSpaceDE w:val="0"/>
        <w:autoSpaceDN w:val="0"/>
        <w:adjustRightInd w:val="0"/>
      </w:pPr>
      <w:r w:rsidRPr="0069609B">
        <w:t xml:space="preserve">при перевозке </w:t>
      </w:r>
      <w:r w:rsidR="00FE6597" w:rsidRPr="0069609B">
        <w:t>угля</w:t>
      </w:r>
      <w:r w:rsidRPr="0069609B">
        <w:t xml:space="preserve"> возможная загрузка составляет </w:t>
      </w:r>
      <w:r w:rsidR="00FE6597" w:rsidRPr="0069609B">
        <w:t>5</w:t>
      </w:r>
      <w:r w:rsidR="00556EF6" w:rsidRPr="0069609B">
        <w:t>000</w:t>
      </w:r>
      <w:r w:rsidR="00DA7285" w:rsidRPr="0069609B">
        <w:t xml:space="preserve"> и </w:t>
      </w:r>
      <w:r w:rsidR="00FE6597" w:rsidRPr="0069609B">
        <w:t>4</w:t>
      </w:r>
      <w:r w:rsidR="00556EF6" w:rsidRPr="0069609B">
        <w:t>209</w:t>
      </w:r>
      <w:r w:rsidR="00DA7285" w:rsidRPr="0069609B">
        <w:t xml:space="preserve"> тонн соответственно</w:t>
      </w:r>
      <w:r w:rsidR="0069609B" w:rsidRPr="0069609B">
        <w:t>;</w:t>
      </w:r>
    </w:p>
    <w:p w:rsidR="00DA7285" w:rsidRPr="0069609B" w:rsidRDefault="00DA7285" w:rsidP="0069609B">
      <w:pPr>
        <w:widowControl w:val="0"/>
        <w:autoSpaceDE w:val="0"/>
        <w:autoSpaceDN w:val="0"/>
        <w:adjustRightInd w:val="0"/>
      </w:pPr>
      <w:r w:rsidRPr="0069609B">
        <w:t xml:space="preserve">при перевозке леса возможная загрузка составляет </w:t>
      </w:r>
      <w:r w:rsidR="00FE6597" w:rsidRPr="0069609B">
        <w:t>382</w:t>
      </w:r>
      <w:r w:rsidR="00556EF6" w:rsidRPr="0069609B">
        <w:t>5</w:t>
      </w:r>
      <w:r w:rsidRPr="0069609B">
        <w:t xml:space="preserve"> и </w:t>
      </w:r>
      <w:r w:rsidR="00FE6597" w:rsidRPr="0069609B">
        <w:t>3</w:t>
      </w:r>
      <w:r w:rsidR="00556EF6" w:rsidRPr="0069609B">
        <w:t>421</w:t>
      </w:r>
      <w:r w:rsidRPr="0069609B">
        <w:t xml:space="preserve"> тонн соответственно</w:t>
      </w:r>
      <w:r w:rsidR="0069609B" w:rsidRPr="0069609B">
        <w:t xml:space="preserve">. </w:t>
      </w:r>
    </w:p>
    <w:p w:rsidR="0069609B" w:rsidRPr="0069609B" w:rsidRDefault="00DA7285" w:rsidP="0069609B">
      <w:pPr>
        <w:widowControl w:val="0"/>
        <w:autoSpaceDE w:val="0"/>
        <w:autoSpaceDN w:val="0"/>
        <w:adjustRightInd w:val="0"/>
      </w:pPr>
      <w:r w:rsidRPr="0069609B">
        <w:t xml:space="preserve">В результате, при перевозке навалочного груза загрузка судов составляет </w:t>
      </w:r>
      <w:r w:rsidR="00556EF6" w:rsidRPr="0069609B">
        <w:t>5000</w:t>
      </w:r>
      <w:r w:rsidRPr="0069609B">
        <w:t xml:space="preserve"> и </w:t>
      </w:r>
      <w:r w:rsidR="00556EF6" w:rsidRPr="0069609B">
        <w:t>4209</w:t>
      </w:r>
      <w:r w:rsidRPr="0069609B">
        <w:t xml:space="preserve"> тонн соответственно, а лесного – </w:t>
      </w:r>
      <w:r w:rsidR="00EE2837" w:rsidRPr="0069609B">
        <w:t>3</w:t>
      </w:r>
      <w:r w:rsidR="00556EF6" w:rsidRPr="0069609B">
        <w:t>825</w:t>
      </w:r>
      <w:r w:rsidRPr="0069609B">
        <w:t xml:space="preserve"> и 3</w:t>
      </w:r>
      <w:r w:rsidR="00556EF6" w:rsidRPr="0069609B">
        <w:t>421</w:t>
      </w:r>
      <w:r w:rsidR="009C0835" w:rsidRPr="0069609B">
        <w:t xml:space="preserve"> тонн</w:t>
      </w:r>
      <w:r w:rsidRPr="0069609B">
        <w:t xml:space="preserve"> соответс</w:t>
      </w:r>
      <w:r w:rsidR="00EE2837" w:rsidRPr="0069609B">
        <w:t>т</w:t>
      </w:r>
      <w:r w:rsidRPr="0069609B">
        <w:t>венно</w:t>
      </w:r>
      <w:r w:rsidR="0069609B" w:rsidRPr="0069609B">
        <w:t xml:space="preserve">. </w:t>
      </w:r>
    </w:p>
    <w:p w:rsidR="0023177A" w:rsidRDefault="00F86AAF" w:rsidP="00F86AAF">
      <w:pPr>
        <w:pStyle w:val="2"/>
        <w:rPr>
          <w:lang w:val="uk-UA"/>
        </w:rPr>
      </w:pPr>
      <w:r>
        <w:br w:type="page"/>
      </w:r>
      <w:bookmarkStart w:id="6" w:name="_Toc227344830"/>
      <w:r w:rsidR="0023177A" w:rsidRPr="0069609B">
        <w:t>3</w:t>
      </w:r>
      <w:r w:rsidR="0069609B" w:rsidRPr="0069609B">
        <w:t xml:space="preserve">. </w:t>
      </w:r>
      <w:r w:rsidR="0023177A" w:rsidRPr="0069609B">
        <w:t>Расчет размеров судопотоков (составопотоков</w:t>
      </w:r>
      <w:r>
        <w:t>)</w:t>
      </w:r>
      <w:bookmarkEnd w:id="6"/>
    </w:p>
    <w:p w:rsidR="00F86AAF" w:rsidRPr="00F86AAF" w:rsidRDefault="00F86AAF" w:rsidP="00F86AAF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Судопоток (составопоток</w:t>
      </w:r>
      <w:r w:rsidR="0069609B" w:rsidRPr="0069609B">
        <w:t xml:space="preserve">) </w:t>
      </w:r>
      <w:r w:rsidRPr="0069609B">
        <w:t>измеряется числом однотипных грузовых судов (составов</w:t>
      </w:r>
      <w:r w:rsidR="0069609B" w:rsidRPr="0069609B">
        <w:t>),</w:t>
      </w:r>
      <w:r w:rsidRPr="0069609B">
        <w:t xml:space="preserve"> подлежащих отправлению за расчетный период из определенного пункта с однородным грузом или порожнем в один пункт назначения</w:t>
      </w:r>
      <w:r w:rsidR="0069609B" w:rsidRPr="0069609B">
        <w:t xml:space="preserve">. </w:t>
      </w:r>
      <w:r w:rsidRPr="0069609B">
        <w:t>Размер судопотока</w:t>
      </w:r>
      <w:r w:rsidR="0069609B" w:rsidRPr="0069609B">
        <w:t xml:space="preserve"> </w:t>
      </w:r>
      <w:r w:rsidRPr="0069609B">
        <w:t>(составопотока</w:t>
      </w:r>
      <w:r w:rsidR="0069609B" w:rsidRPr="0069609B">
        <w:t xml:space="preserve">) </w:t>
      </w:r>
      <w:r w:rsidRPr="0069609B">
        <w:t>зависит</w:t>
      </w:r>
      <w:r w:rsidR="0069609B" w:rsidRPr="0069609B">
        <w:t xml:space="preserve"> </w:t>
      </w:r>
      <w:r w:rsidRPr="0069609B">
        <w:t>от количества предъявляемого к перевозке груза и принятой технической нормы загрузки грузовых судов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Расчет размеров судопотоков (составопотоков</w:t>
      </w:r>
      <w:r w:rsidR="0069609B" w:rsidRPr="0069609B">
        <w:t xml:space="preserve">) </w:t>
      </w:r>
      <w:r w:rsidRPr="0069609B">
        <w:t>в прямом и обратном направлениях производится по формуле с округлением до ближайшего большего целого числа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56" type="#_x0000_t75" style="width:45.75pt;height:30pt" fillcolor="window">
            <v:imagedata r:id="rId38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57" type="#_x0000_t75" style="width:9.75pt;height:15pt" fillcolor="window">
            <v:imagedata r:id="rId39" o:title=""/>
          </v:shape>
        </w:pict>
      </w:r>
      <w:r w:rsidR="0069609B" w:rsidRPr="0069609B">
        <w:t xml:space="preserve"> - </w:t>
      </w:r>
      <w:r w:rsidRPr="0069609B">
        <w:t>количество перевозимых грузов (размер грузопотока</w:t>
      </w:r>
      <w:r w:rsidR="0069609B" w:rsidRPr="0069609B">
        <w:t xml:space="preserve">) </w:t>
      </w:r>
      <w:r w:rsidRPr="0069609B">
        <w:t>в прямом и обратном направлениях, 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58" type="#_x0000_t75" style="width:17.25pt;height:15pt" fillcolor="window">
            <v:imagedata r:id="rId40" o:title=""/>
          </v:shape>
        </w:pict>
      </w:r>
      <w:r w:rsidR="0069609B" w:rsidRPr="0069609B">
        <w:t xml:space="preserve"> - </w:t>
      </w:r>
      <w:r w:rsidR="0023177A" w:rsidRPr="0069609B">
        <w:t>нормы загрузки судов (вес состава</w:t>
      </w:r>
      <w:r w:rsidR="0069609B" w:rsidRPr="0069609B">
        <w:t xml:space="preserve">) </w:t>
      </w:r>
      <w:r w:rsidR="0023177A" w:rsidRPr="0069609B">
        <w:t>в прямом и обратном направлении, т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59" type="#_x0000_t75" style="width:351pt;height:53.25pt" fillcolor="window">
            <v:imagedata r:id="rId41" o:title=""/>
          </v:shape>
        </w:pict>
      </w:r>
      <w:r w:rsidR="0069609B" w:rsidRPr="0069609B">
        <w:t xml:space="preserve">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Производится сравнение судопотоков (составопотоков</w:t>
      </w:r>
      <w:r w:rsidR="0069609B" w:rsidRPr="0069609B">
        <w:t xml:space="preserve">) </w:t>
      </w:r>
      <w:r w:rsidRPr="0069609B">
        <w:t>в прямом и обратном направлениях, и при их неравенстве производится</w:t>
      </w:r>
      <w:r w:rsidR="0069609B" w:rsidRPr="0069609B">
        <w:t xml:space="preserve"> </w:t>
      </w:r>
      <w:r w:rsidRPr="0069609B">
        <w:t>выравнивание за счет увеличения наименьшего до уровня наибольшего</w:t>
      </w:r>
      <w:r w:rsidR="0069609B" w:rsidRPr="0069609B">
        <w:t xml:space="preserve">. </w:t>
      </w:r>
      <w:r w:rsidRPr="0069609B">
        <w:t>При этом произойдет уменьшение нормы загрузки судна грузом в о</w:t>
      </w:r>
      <w:r w:rsidR="007A33BB" w:rsidRPr="0069609B">
        <w:t>дном из</w:t>
      </w:r>
      <w:r w:rsidRPr="0069609B">
        <w:t xml:space="preserve"> направлени</w:t>
      </w:r>
      <w:r w:rsidR="007A33BB" w:rsidRPr="0069609B">
        <w:t>й</w:t>
      </w:r>
      <w:r w:rsidRPr="0069609B">
        <w:t>, и ее откорректированное значение определяется при помощи выражения, 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60" type="#_x0000_t75" style="width:54.75pt;height:30pt" fillcolor="window">
            <v:imagedata r:id="rId42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61" type="#_x0000_t75" style="width:20.25pt;height:15pt" fillcolor="window">
            <v:imagedata r:id="rId43" o:title=""/>
          </v:shape>
        </w:pict>
      </w:r>
      <w:r w:rsidR="0069609B" w:rsidRPr="0069609B">
        <w:t xml:space="preserve"> - </w:t>
      </w:r>
      <w:r w:rsidRPr="0069609B">
        <w:t xml:space="preserve">количество перевозимых грузов в </w:t>
      </w:r>
      <w:r w:rsidR="007A33BB" w:rsidRPr="0069609B">
        <w:t>н</w:t>
      </w:r>
      <w:r w:rsidRPr="0069609B">
        <w:t>аправлении</w:t>
      </w:r>
      <w:r w:rsidR="007A33BB" w:rsidRPr="0069609B">
        <w:t xml:space="preserve"> с минимальным судопотоком</w:t>
      </w:r>
      <w:r w:rsidRPr="0069609B">
        <w:t>, 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62" type="#_x0000_t75" style="width:24pt;height:15pt" fillcolor="window">
            <v:imagedata r:id="rId44" o:title=""/>
          </v:shape>
        </w:pict>
      </w:r>
      <w:r w:rsidR="0069609B" w:rsidRPr="0069609B">
        <w:t xml:space="preserve"> - </w:t>
      </w:r>
      <w:r w:rsidR="0023177A" w:rsidRPr="0069609B">
        <w:t>размер судопотока (составопотока</w:t>
      </w:r>
      <w:r w:rsidR="0069609B" w:rsidRPr="0069609B">
        <w:t xml:space="preserve">) </w:t>
      </w:r>
      <w:r w:rsidR="0023177A" w:rsidRPr="0069609B">
        <w:t>в направлении</w:t>
      </w:r>
      <w:r w:rsidR="007A33BB" w:rsidRPr="0069609B">
        <w:t xml:space="preserve"> с максимальным судопотоком</w:t>
      </w:r>
      <w:r w:rsidR="0023177A" w:rsidRPr="0069609B">
        <w:t>, ед</w:t>
      </w:r>
      <w:r w:rsidR="0069609B" w:rsidRPr="0069609B">
        <w:t xml:space="preserve">. </w:t>
      </w:r>
      <w:r w:rsidR="0023177A" w:rsidRPr="0069609B">
        <w:t>судов (ед</w:t>
      </w:r>
      <w:r w:rsidR="0069609B" w:rsidRPr="0069609B">
        <w:t xml:space="preserve">. </w:t>
      </w:r>
      <w:r w:rsidR="0023177A" w:rsidRPr="0069609B">
        <w:t>составов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63" type="#_x0000_t75" style="width:108pt;height:26.25pt" fillcolor="window">
            <v:imagedata r:id="rId45" o:title=""/>
          </v:shape>
        </w:pict>
      </w:r>
      <w:r w:rsidR="0069609B" w:rsidRPr="0069609B">
        <w:t xml:space="preserve">; </w:t>
      </w:r>
      <w:r>
        <w:pict>
          <v:shape id="_x0000_i1064" type="#_x0000_t75" style="width:152.25pt;height:26.25pt" fillcolor="window">
            <v:imagedata r:id="rId46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Результаты расчетов оформляются в виде табл</w:t>
      </w:r>
      <w:r w:rsidR="0069609B">
        <w:t>.4</w:t>
      </w:r>
      <w:r w:rsidR="0069609B" w:rsidRPr="0069609B">
        <w:t xml:space="preserve">. 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Вывод</w:t>
      </w:r>
      <w:r w:rsidR="0069609B" w:rsidRPr="0069609B">
        <w:t xml:space="preserve">: </w:t>
      </w:r>
      <w:r w:rsidRPr="0069609B">
        <w:t>при формировании грузовых линий размеры судопотоков (составопотоков</w:t>
      </w:r>
      <w:r w:rsidR="0069609B" w:rsidRPr="0069609B">
        <w:t xml:space="preserve">) </w:t>
      </w:r>
      <w:r w:rsidRPr="0069609B">
        <w:t>прямого и обратного направлений должны быть равны</w:t>
      </w:r>
      <w:r w:rsidR="0069609B" w:rsidRPr="0069609B">
        <w:t xml:space="preserve">. </w:t>
      </w:r>
      <w:r w:rsidRPr="0069609B">
        <w:t>В соответствии с этим произойдет корректировка загрузки судна</w:t>
      </w:r>
      <w:r w:rsidR="0069609B" w:rsidRPr="0069609B">
        <w:t xml:space="preserve">: </w:t>
      </w:r>
      <w:r w:rsidRPr="0069609B">
        <w:t xml:space="preserve">в </w:t>
      </w:r>
      <w:r w:rsidR="00E519AF" w:rsidRPr="0069609B">
        <w:t>прямом</w:t>
      </w:r>
      <w:r w:rsidRPr="0069609B">
        <w:t xml:space="preserve"> направлении при перевозке </w:t>
      </w:r>
      <w:r w:rsidR="007A33BB" w:rsidRPr="0069609B">
        <w:t>угля</w:t>
      </w:r>
      <w:r w:rsidRPr="0069609B">
        <w:t xml:space="preserve"> загрузка самоходных грузовых судов снижается до </w:t>
      </w:r>
      <w:r w:rsidR="003875DE" w:rsidRPr="0069609B">
        <w:t>4514</w:t>
      </w:r>
      <w:r w:rsidRPr="0069609B">
        <w:t xml:space="preserve"> т</w:t>
      </w:r>
      <w:r w:rsidR="007A33BB" w:rsidRPr="0069609B">
        <w:t xml:space="preserve">, </w:t>
      </w:r>
      <w:r w:rsidR="00E519AF" w:rsidRPr="0069609B">
        <w:t xml:space="preserve">толкаемыми составами </w:t>
      </w:r>
      <w:r w:rsidR="007A33BB" w:rsidRPr="0069609B">
        <w:t xml:space="preserve">– </w:t>
      </w:r>
      <w:r w:rsidR="00E519AF" w:rsidRPr="0069609B">
        <w:t>до</w:t>
      </w:r>
      <w:r w:rsidR="007A33BB" w:rsidRPr="0069609B">
        <w:t xml:space="preserve"> </w:t>
      </w:r>
      <w:r w:rsidR="003875DE" w:rsidRPr="0069609B">
        <w:t>4012</w:t>
      </w:r>
      <w:r w:rsidR="00E519AF" w:rsidRPr="0069609B">
        <w:t xml:space="preserve"> т (загрузка </w:t>
      </w:r>
      <w:r w:rsidR="003875DE" w:rsidRPr="0069609B">
        <w:t>одной баржи</w:t>
      </w:r>
      <w:r w:rsidR="0069609B" w:rsidRPr="0069609B">
        <w:t xml:space="preserve">). </w:t>
      </w:r>
    </w:p>
    <w:p w:rsidR="00F86AAF" w:rsidRDefault="00F86AAF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Default="00F86AAF" w:rsidP="00F86AA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7" w:name="_Toc227344831"/>
      <w:r w:rsidR="0023177A" w:rsidRPr="0069609B">
        <w:t>4</w:t>
      </w:r>
      <w:r w:rsidR="0069609B" w:rsidRPr="0069609B">
        <w:t xml:space="preserve">. </w:t>
      </w:r>
      <w:r w:rsidR="0023177A" w:rsidRPr="0069609B">
        <w:t>Расчет технической скорости движения судов и составов</w:t>
      </w:r>
      <w:bookmarkEnd w:id="7"/>
    </w:p>
    <w:p w:rsidR="00F86AAF" w:rsidRPr="00F86AAF" w:rsidRDefault="00F86AAF" w:rsidP="00F86AAF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Технической называется скорость движения судна (состава</w:t>
      </w:r>
      <w:r w:rsidR="0069609B" w:rsidRPr="0069609B">
        <w:t xml:space="preserve">) </w:t>
      </w:r>
      <w:r w:rsidRPr="0069609B">
        <w:t>относительно берега</w:t>
      </w:r>
      <w:r w:rsidR="0069609B" w:rsidRPr="0069609B">
        <w:t xml:space="preserve">. </w:t>
      </w:r>
      <w:r w:rsidRPr="0069609B">
        <w:t>Она рассчитывается дифференцированно по направлениям движения и участкам пути по формуле, км/сут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65" type="#_x0000_t75" style="width:48pt;height:12.75pt" fillcolor="window">
            <v:imagedata r:id="rId47" o:title=""/>
          </v:shape>
        </w:pict>
      </w:r>
      <w:r w:rsidR="0023177A" w:rsidRPr="0069609B">
        <w:t>,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66" type="#_x0000_t75" style="width:9pt;height:9.75pt" fillcolor="window">
            <v:imagedata r:id="rId48" o:title=""/>
          </v:shape>
        </w:pict>
      </w:r>
      <w:r w:rsidR="0069609B" w:rsidRPr="0069609B">
        <w:t xml:space="preserve"> - </w:t>
      </w:r>
      <w:r w:rsidRPr="0069609B">
        <w:t>скорость движения относительно спокойной и глубокой воды, км/сут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67" type="#_x0000_t75" style="width:11.25pt;height:9.75pt" fillcolor="window">
            <v:imagedata r:id="rId49" o:title=""/>
          </v:shape>
        </w:pict>
      </w:r>
      <w:r w:rsidR="0069609B" w:rsidRPr="0069609B">
        <w:t xml:space="preserve"> - </w:t>
      </w:r>
      <w:r w:rsidR="0023177A" w:rsidRPr="0069609B">
        <w:t>нормы приращения (+</w:t>
      </w:r>
      <w:r w:rsidR="0069609B" w:rsidRPr="0069609B">
        <w:t xml:space="preserve">) </w:t>
      </w:r>
      <w:r w:rsidR="0023177A" w:rsidRPr="0069609B">
        <w:t xml:space="preserve">при движении вниз по течению реки и потерь </w:t>
      </w:r>
      <w:r w:rsidR="0069609B" w:rsidRPr="0069609B">
        <w:t xml:space="preserve">( -) </w:t>
      </w:r>
      <w:r w:rsidR="0023177A" w:rsidRPr="0069609B">
        <w:t>при движении вверх скорости (принимаются по заданию</w:t>
      </w:r>
      <w:r w:rsidR="0069609B" w:rsidRPr="0069609B">
        <w:t>),</w:t>
      </w:r>
      <w:r w:rsidR="0023177A" w:rsidRPr="0069609B">
        <w:t xml:space="preserve"> км/сут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Скорость движения относительно воды для грузовых самоходных судов с грузом и порожнем принимается по паспортным характеристикам (по п</w:t>
      </w:r>
      <w:r w:rsidR="0069609B">
        <w:t>.1</w:t>
      </w:r>
      <w:r w:rsidRPr="0069609B">
        <w:t xml:space="preserve"> курсовой работы</w:t>
      </w:r>
      <w:r w:rsidR="0069609B" w:rsidRPr="0069609B">
        <w:t xml:space="preserve">).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Для толкаемых составов скорость относительно воды определяется по тяговым характеристикам (приведенный упор</w:t>
      </w:r>
      <w:r w:rsidR="0069609B" w:rsidRPr="0069609B">
        <w:t xml:space="preserve">) </w:t>
      </w:r>
      <w:r w:rsidRPr="0069609B">
        <w:t>толкачей через приведенное сопротивление составов</w:t>
      </w:r>
      <w:r w:rsidR="0069609B" w:rsidRPr="0069609B">
        <w:t xml:space="preserve">. </w:t>
      </w:r>
      <w:r w:rsidRPr="0069609B">
        <w:t xml:space="preserve">При этом имеется в виду, что при равномерно установившемся движении приведенный упор толкачей равен приведенному сопротивлению составов, </w:t>
      </w:r>
      <w:r w:rsidR="0069609B" w:rsidRPr="0069609B">
        <w:t xml:space="preserve">т.е. </w:t>
      </w:r>
      <w:r w:rsidR="00E125DF">
        <w:pict>
          <v:shape id="_x0000_i1068" type="#_x0000_t75" style="width:41.25pt;height:17.25pt" fillcolor="window">
            <v:imagedata r:id="rId50" o:title=""/>
          </v:shape>
        </w:pict>
      </w:r>
      <w:r w:rsidRPr="0069609B">
        <w:t xml:space="preserve">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Приведенное сопротивление типового состава определяется по формуле, кг</w:t>
      </w:r>
      <w:r w:rsidRPr="0069609B">
        <w:sym w:font="Symbol" w:char="F0B4"/>
      </w:r>
      <w:r w:rsidRPr="0069609B">
        <w:t>с2/м2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69" type="#_x0000_t75" style="width:77.25pt;height:17.25pt" fillcolor="window">
            <v:imagedata r:id="rId51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70" type="#_x0000_t75" style="width:20.25pt;height:15pt" fillcolor="window">
            <v:imagedata r:id="rId52" o:title=""/>
          </v:shape>
        </w:pict>
      </w:r>
      <w:r w:rsidR="0069609B" w:rsidRPr="0069609B">
        <w:t xml:space="preserve"> - </w:t>
      </w:r>
      <w:r w:rsidRPr="0069609B">
        <w:t>эмпирический коэффициент, учитывающий форму счала (принимается по табл</w:t>
      </w:r>
      <w:r w:rsidR="0069609B">
        <w:t>.3</w:t>
      </w:r>
      <w:r w:rsidRPr="0069609B">
        <w:t xml:space="preserve"> методических указаний</w:t>
      </w:r>
      <w:r w:rsidR="0069609B" w:rsidRPr="0069609B">
        <w:t xml:space="preserve">: </w:t>
      </w:r>
      <w:r w:rsidRPr="0069609B">
        <w:t>в нашем случае для формы счала Т+</w:t>
      </w:r>
      <w:r w:rsidR="00E72E3B" w:rsidRPr="0069609B">
        <w:t>1</w:t>
      </w:r>
      <w:r w:rsidR="00B74B92" w:rsidRPr="0069609B">
        <w:t>+1</w:t>
      </w:r>
      <w:r w:rsidRPr="0069609B">
        <w:t xml:space="preserve"> в груженом</w:t>
      </w:r>
      <w:r w:rsidR="00E72E3B" w:rsidRPr="0069609B">
        <w:t xml:space="preserve"> и </w:t>
      </w:r>
      <w:r w:rsidRPr="0069609B">
        <w:t>порожнем состоянии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1" type="#_x0000_t75" style="width:15.75pt;height:17.25pt" fillcolor="window">
            <v:imagedata r:id="rId53" o:title=""/>
          </v:shape>
        </w:pict>
      </w:r>
      <w:r w:rsidR="0069609B" w:rsidRPr="0069609B">
        <w:t xml:space="preserve"> - </w:t>
      </w:r>
      <w:r w:rsidR="0023177A" w:rsidRPr="0069609B">
        <w:t>приведенное сопротивление судов состава с грузом или порожнем, кг</w:t>
      </w:r>
      <w:r w:rsidR="0023177A" w:rsidRPr="0069609B">
        <w:sym w:font="Symbol" w:char="F0B4"/>
      </w:r>
      <w:r w:rsidR="0023177A" w:rsidRPr="0069609B">
        <w:t>с2/м2</w:t>
      </w:r>
      <w:r w:rsidR="0069609B" w:rsidRPr="0069609B">
        <w:t xml:space="preserve"> </w:t>
      </w:r>
      <w:r w:rsidR="0023177A" w:rsidRPr="0069609B">
        <w:t>(принимается</w:t>
      </w:r>
      <w:r w:rsidR="0069609B" w:rsidRPr="0069609B">
        <w:t xml:space="preserve"> </w:t>
      </w:r>
      <w:r w:rsidR="0023177A" w:rsidRPr="0069609B">
        <w:t>по п</w:t>
      </w:r>
      <w:r w:rsidR="0069609B">
        <w:t>.1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2" type="#_x0000_t75" style="width:329.25pt;height:24.75pt" fillcolor="window">
            <v:imagedata r:id="rId54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 известном значении приведенного сопротивления состава по тяговой строке типового определяется скорость состава относительно воды по интерполяционной формуле, км/сут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3" type="#_x0000_t75" style="width:138.75pt;height:30.75pt" fillcolor="window">
            <v:imagedata r:id="rId55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где </w:t>
      </w:r>
      <w:r w:rsidR="00E125DF">
        <w:pict>
          <v:shape id="_x0000_i1074" type="#_x0000_t75" style="width:36.75pt;height:17.25pt" fillcolor="window">
            <v:imagedata r:id="rId56" o:title=""/>
          </v:shape>
        </w:pict>
      </w:r>
      <w:r w:rsidR="0069609B" w:rsidRPr="0069609B">
        <w:t xml:space="preserve"> - </w:t>
      </w:r>
      <w:r w:rsidRPr="0069609B">
        <w:t>соответственно большее и меньшее значение приведенного упора толкача, в пределах которых находится приведенное сопротивление состава, кг</w:t>
      </w:r>
      <w:r w:rsidRPr="0069609B">
        <w:sym w:font="Symbol" w:char="F0B4"/>
      </w:r>
      <w:r w:rsidRPr="0069609B">
        <w:t>с2/м2</w:t>
      </w:r>
      <w:r w:rsidR="0069609B" w:rsidRPr="0069609B">
        <w:t xml:space="preserve">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5" type="#_x0000_t75" style="width:24pt;height:15pt" fillcolor="window">
            <v:imagedata r:id="rId57" o:title=""/>
          </v:shape>
        </w:pict>
      </w:r>
      <w:r w:rsidR="0069609B" w:rsidRPr="0069609B">
        <w:t xml:space="preserve"> - </w:t>
      </w:r>
      <w:r w:rsidR="0023177A" w:rsidRPr="0069609B">
        <w:t>скорости движения относительно воды, соответствующие большему и меньшему значению приведенного упора, км/сут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6" type="#_x0000_t75" style="width:3in;height:26.25pt" fillcolor="window">
            <v:imagedata r:id="rId58" o:title=""/>
          </v:shape>
        </w:pict>
      </w:r>
      <w:r w:rsidR="0069609B" w:rsidRPr="0069609B">
        <w:t xml:space="preserve"> </w:t>
      </w:r>
      <w:r>
        <w:pict>
          <v:shape id="_x0000_i1077" type="#_x0000_t75" style="width:212.25pt;height:26.25pt" fillcolor="window">
            <v:imagedata r:id="rId59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Техническая скорость по направлениям движения для соответствующих участков пути с учетом предусмотренных заданием средних норм приращения и потерь скорости движения определяется в табличной форме – табл</w:t>
      </w:r>
      <w:r w:rsidR="0069609B">
        <w:t>.5</w:t>
      </w:r>
      <w:r w:rsidR="0069609B" w:rsidRPr="0069609B">
        <w:t xml:space="preserve">. </w:t>
      </w:r>
    </w:p>
    <w:p w:rsidR="00F86AAF" w:rsidRDefault="00F86AAF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Таблица 5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Расчет технической скорости</w:t>
      </w:r>
    </w:p>
    <w:tbl>
      <w:tblPr>
        <w:tblW w:w="48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060"/>
        <w:gridCol w:w="1085"/>
        <w:gridCol w:w="927"/>
        <w:gridCol w:w="1330"/>
        <w:gridCol w:w="1168"/>
        <w:gridCol w:w="1061"/>
        <w:gridCol w:w="860"/>
      </w:tblGrid>
      <w:tr w:rsidR="0023177A" w:rsidRPr="0069609B">
        <w:trPr>
          <w:cantSplit/>
          <w:jc w:val="center"/>
        </w:trPr>
        <w:tc>
          <w:tcPr>
            <w:tcW w:w="933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Виды флота</w:t>
            </w:r>
          </w:p>
        </w:tc>
        <w:tc>
          <w:tcPr>
            <w:tcW w:w="1164" w:type="pct"/>
            <w:gridSpan w:val="2"/>
          </w:tcPr>
          <w:p w:rsidR="0023177A" w:rsidRPr="0069609B" w:rsidRDefault="0023177A" w:rsidP="00F86AAF">
            <w:pPr>
              <w:pStyle w:val="af7"/>
            </w:pPr>
            <w:r w:rsidRPr="0069609B">
              <w:t>Скорость относительно воды, км/сут</w:t>
            </w:r>
          </w:p>
        </w:tc>
        <w:tc>
          <w:tcPr>
            <w:tcW w:w="503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Участки пути</w:t>
            </w:r>
          </w:p>
        </w:tc>
        <w:tc>
          <w:tcPr>
            <w:tcW w:w="722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Направление движения</w:t>
            </w:r>
          </w:p>
        </w:tc>
        <w:tc>
          <w:tcPr>
            <w:tcW w:w="634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>Нормы прир</w:t>
            </w:r>
            <w:r w:rsidR="0069609B" w:rsidRPr="0069609B">
              <w:t xml:space="preserve">. </w:t>
            </w:r>
            <w:r w:rsidRPr="0069609B">
              <w:t>и по-терь, км/сут</w:t>
            </w:r>
          </w:p>
        </w:tc>
        <w:tc>
          <w:tcPr>
            <w:tcW w:w="1043" w:type="pct"/>
            <w:gridSpan w:val="2"/>
          </w:tcPr>
          <w:p w:rsidR="0023177A" w:rsidRPr="0069609B" w:rsidRDefault="0023177A" w:rsidP="00F86AAF">
            <w:pPr>
              <w:pStyle w:val="af7"/>
            </w:pPr>
            <w:r w:rsidRPr="0069609B">
              <w:t>Техническая скорость, км/сут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5" w:type="pct"/>
          </w:tcPr>
          <w:p w:rsidR="0023177A" w:rsidRPr="0069609B" w:rsidRDefault="0023177A" w:rsidP="00F86AAF">
            <w:pPr>
              <w:pStyle w:val="af7"/>
            </w:pPr>
            <w:r w:rsidRPr="0069609B">
              <w:t>с грузом</w:t>
            </w:r>
          </w:p>
        </w:tc>
        <w:tc>
          <w:tcPr>
            <w:tcW w:w="588" w:type="pct"/>
          </w:tcPr>
          <w:p w:rsidR="0023177A" w:rsidRPr="0069609B" w:rsidRDefault="0023177A" w:rsidP="00F86AAF">
            <w:pPr>
              <w:pStyle w:val="af7"/>
            </w:pPr>
            <w:r w:rsidRPr="0069609B">
              <w:t>порожнем</w:t>
            </w:r>
          </w:p>
        </w:tc>
        <w:tc>
          <w:tcPr>
            <w:tcW w:w="50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722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634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6" w:type="pct"/>
          </w:tcPr>
          <w:p w:rsidR="0023177A" w:rsidRPr="0069609B" w:rsidRDefault="0023177A" w:rsidP="00F86AAF">
            <w:pPr>
              <w:pStyle w:val="af7"/>
            </w:pPr>
            <w:r w:rsidRPr="0069609B">
              <w:t>с грузом</w:t>
            </w:r>
          </w:p>
        </w:tc>
        <w:tc>
          <w:tcPr>
            <w:tcW w:w="467" w:type="pct"/>
          </w:tcPr>
          <w:p w:rsidR="0023177A" w:rsidRPr="0069609B" w:rsidRDefault="0023177A" w:rsidP="00F86AAF">
            <w:pPr>
              <w:pStyle w:val="af7"/>
            </w:pPr>
            <w:r w:rsidRPr="0069609B">
              <w:t>порожнем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 xml:space="preserve">Самоходный грузовой </w:t>
            </w:r>
          </w:p>
        </w:tc>
        <w:tc>
          <w:tcPr>
            <w:tcW w:w="575" w:type="pct"/>
            <w:vMerge w:val="restart"/>
          </w:tcPr>
          <w:p w:rsidR="0023177A" w:rsidRPr="0069609B" w:rsidRDefault="00A72824" w:rsidP="00F86AAF">
            <w:pPr>
              <w:pStyle w:val="af7"/>
            </w:pPr>
            <w:r w:rsidRPr="0069609B">
              <w:t>480</w:t>
            </w:r>
          </w:p>
        </w:tc>
        <w:tc>
          <w:tcPr>
            <w:tcW w:w="588" w:type="pct"/>
            <w:vMerge w:val="restart"/>
          </w:tcPr>
          <w:p w:rsidR="0023177A" w:rsidRPr="0069609B" w:rsidRDefault="00A72824" w:rsidP="00F86AAF">
            <w:pPr>
              <w:pStyle w:val="af7"/>
            </w:pPr>
            <w:r w:rsidRPr="0069609B">
              <w:t>509</w:t>
            </w:r>
          </w:p>
        </w:tc>
        <w:tc>
          <w:tcPr>
            <w:tcW w:w="503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 xml:space="preserve">А – Б </w:t>
            </w:r>
          </w:p>
        </w:tc>
        <w:tc>
          <w:tcPr>
            <w:tcW w:w="722" w:type="pct"/>
          </w:tcPr>
          <w:p w:rsidR="0023177A" w:rsidRPr="0069609B" w:rsidRDefault="0023177A" w:rsidP="00F86AAF">
            <w:pPr>
              <w:pStyle w:val="af7"/>
            </w:pPr>
            <w:r w:rsidRPr="0069609B">
              <w:t>вверх</w:t>
            </w:r>
          </w:p>
        </w:tc>
        <w:tc>
          <w:tcPr>
            <w:tcW w:w="634" w:type="pct"/>
          </w:tcPr>
          <w:p w:rsidR="0023177A" w:rsidRPr="0069609B" w:rsidRDefault="00D33DBD" w:rsidP="00F86AAF">
            <w:pPr>
              <w:pStyle w:val="af7"/>
            </w:pPr>
            <w:r w:rsidRPr="0069609B">
              <w:t>-38</w:t>
            </w:r>
          </w:p>
        </w:tc>
        <w:tc>
          <w:tcPr>
            <w:tcW w:w="576" w:type="pct"/>
          </w:tcPr>
          <w:p w:rsidR="0023177A" w:rsidRPr="0069609B" w:rsidRDefault="00D33DBD" w:rsidP="00F86AAF">
            <w:pPr>
              <w:pStyle w:val="af7"/>
            </w:pPr>
            <w:r w:rsidRPr="0069609B">
              <w:t>442</w:t>
            </w:r>
          </w:p>
        </w:tc>
        <w:tc>
          <w:tcPr>
            <w:tcW w:w="467" w:type="pct"/>
          </w:tcPr>
          <w:p w:rsidR="0023177A" w:rsidRPr="0069609B" w:rsidRDefault="00151BF6" w:rsidP="00F86AAF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0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722" w:type="pct"/>
          </w:tcPr>
          <w:p w:rsidR="0023177A" w:rsidRPr="0069609B" w:rsidRDefault="0023177A" w:rsidP="00F86AAF">
            <w:pPr>
              <w:pStyle w:val="af7"/>
            </w:pPr>
            <w:r w:rsidRPr="0069609B">
              <w:t>вниз</w:t>
            </w:r>
          </w:p>
        </w:tc>
        <w:tc>
          <w:tcPr>
            <w:tcW w:w="634" w:type="pct"/>
          </w:tcPr>
          <w:p w:rsidR="0023177A" w:rsidRPr="0069609B" w:rsidRDefault="00D33DBD" w:rsidP="00F86AAF">
            <w:pPr>
              <w:pStyle w:val="af7"/>
            </w:pPr>
            <w:r w:rsidRPr="0069609B">
              <w:t>+45</w:t>
            </w:r>
          </w:p>
        </w:tc>
        <w:tc>
          <w:tcPr>
            <w:tcW w:w="576" w:type="pct"/>
          </w:tcPr>
          <w:p w:rsidR="0023177A" w:rsidRPr="0069609B" w:rsidRDefault="00D33DBD" w:rsidP="00F86AAF">
            <w:pPr>
              <w:pStyle w:val="af7"/>
            </w:pPr>
            <w:r w:rsidRPr="0069609B">
              <w:t>525</w:t>
            </w:r>
          </w:p>
        </w:tc>
        <w:tc>
          <w:tcPr>
            <w:tcW w:w="467" w:type="pct"/>
          </w:tcPr>
          <w:p w:rsidR="0023177A" w:rsidRPr="0069609B" w:rsidRDefault="00151BF6" w:rsidP="00F86AAF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03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 xml:space="preserve">Б – В </w:t>
            </w:r>
          </w:p>
        </w:tc>
        <w:tc>
          <w:tcPr>
            <w:tcW w:w="722" w:type="pct"/>
          </w:tcPr>
          <w:p w:rsidR="0023177A" w:rsidRPr="0069609B" w:rsidRDefault="0023177A" w:rsidP="00F86AAF">
            <w:pPr>
              <w:pStyle w:val="af7"/>
            </w:pPr>
            <w:r w:rsidRPr="0069609B">
              <w:t>вверх</w:t>
            </w:r>
          </w:p>
        </w:tc>
        <w:tc>
          <w:tcPr>
            <w:tcW w:w="634" w:type="pct"/>
          </w:tcPr>
          <w:p w:rsidR="0023177A" w:rsidRPr="0069609B" w:rsidRDefault="00D33DBD" w:rsidP="00F86AAF">
            <w:pPr>
              <w:pStyle w:val="af7"/>
            </w:pPr>
            <w:r w:rsidRPr="0069609B">
              <w:t>-10</w:t>
            </w:r>
          </w:p>
        </w:tc>
        <w:tc>
          <w:tcPr>
            <w:tcW w:w="576" w:type="pct"/>
          </w:tcPr>
          <w:p w:rsidR="0023177A" w:rsidRPr="0069609B" w:rsidRDefault="00D33DBD" w:rsidP="00F86AAF">
            <w:pPr>
              <w:pStyle w:val="af7"/>
            </w:pPr>
            <w:r w:rsidRPr="0069609B">
              <w:t>470</w:t>
            </w:r>
          </w:p>
        </w:tc>
        <w:tc>
          <w:tcPr>
            <w:tcW w:w="467" w:type="pct"/>
          </w:tcPr>
          <w:p w:rsidR="0023177A" w:rsidRPr="0069609B" w:rsidRDefault="00151BF6" w:rsidP="00F86AAF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0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722" w:type="pct"/>
          </w:tcPr>
          <w:p w:rsidR="0023177A" w:rsidRPr="0069609B" w:rsidRDefault="0023177A" w:rsidP="00F86AAF">
            <w:pPr>
              <w:pStyle w:val="af7"/>
            </w:pPr>
            <w:r w:rsidRPr="0069609B">
              <w:t>вниз</w:t>
            </w:r>
          </w:p>
        </w:tc>
        <w:tc>
          <w:tcPr>
            <w:tcW w:w="634" w:type="pct"/>
          </w:tcPr>
          <w:p w:rsidR="0023177A" w:rsidRPr="0069609B" w:rsidRDefault="00D33DBD" w:rsidP="00F86AAF">
            <w:pPr>
              <w:pStyle w:val="af7"/>
            </w:pPr>
            <w:r w:rsidRPr="0069609B">
              <w:t>+10</w:t>
            </w:r>
          </w:p>
        </w:tc>
        <w:tc>
          <w:tcPr>
            <w:tcW w:w="576" w:type="pct"/>
          </w:tcPr>
          <w:p w:rsidR="0023177A" w:rsidRPr="0069609B" w:rsidRDefault="00D33DBD" w:rsidP="00F86AAF">
            <w:pPr>
              <w:pStyle w:val="af7"/>
            </w:pPr>
            <w:r w:rsidRPr="0069609B">
              <w:t>490</w:t>
            </w:r>
          </w:p>
        </w:tc>
        <w:tc>
          <w:tcPr>
            <w:tcW w:w="467" w:type="pct"/>
          </w:tcPr>
          <w:p w:rsidR="0023177A" w:rsidRPr="0069609B" w:rsidRDefault="00151BF6" w:rsidP="00F86AAF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03" w:type="pct"/>
            <w:vMerge w:val="restart"/>
          </w:tcPr>
          <w:p w:rsidR="0023177A" w:rsidRPr="0069609B" w:rsidRDefault="0023177A" w:rsidP="00F86AAF">
            <w:pPr>
              <w:pStyle w:val="af7"/>
            </w:pPr>
            <w:r w:rsidRPr="0069609B">
              <w:t xml:space="preserve">В – Г </w:t>
            </w:r>
          </w:p>
        </w:tc>
        <w:tc>
          <w:tcPr>
            <w:tcW w:w="722" w:type="pct"/>
          </w:tcPr>
          <w:p w:rsidR="0023177A" w:rsidRPr="0069609B" w:rsidRDefault="0023177A" w:rsidP="00F86AAF">
            <w:pPr>
              <w:pStyle w:val="af7"/>
            </w:pPr>
            <w:r w:rsidRPr="0069609B">
              <w:t>вверх</w:t>
            </w:r>
          </w:p>
        </w:tc>
        <w:tc>
          <w:tcPr>
            <w:tcW w:w="634" w:type="pct"/>
          </w:tcPr>
          <w:p w:rsidR="0023177A" w:rsidRPr="0069609B" w:rsidRDefault="00D33DBD" w:rsidP="00F86AAF">
            <w:pPr>
              <w:pStyle w:val="af7"/>
            </w:pPr>
            <w:r w:rsidRPr="0069609B">
              <w:t>-38</w:t>
            </w:r>
          </w:p>
        </w:tc>
        <w:tc>
          <w:tcPr>
            <w:tcW w:w="576" w:type="pct"/>
          </w:tcPr>
          <w:p w:rsidR="0023177A" w:rsidRPr="0069609B" w:rsidRDefault="00D33DBD" w:rsidP="00F86AAF">
            <w:pPr>
              <w:pStyle w:val="af7"/>
            </w:pPr>
            <w:r w:rsidRPr="0069609B">
              <w:t>442</w:t>
            </w:r>
          </w:p>
        </w:tc>
        <w:tc>
          <w:tcPr>
            <w:tcW w:w="467" w:type="pct"/>
          </w:tcPr>
          <w:p w:rsidR="0023177A" w:rsidRPr="0069609B" w:rsidRDefault="00151BF6" w:rsidP="00F86AAF">
            <w:pPr>
              <w:pStyle w:val="af7"/>
            </w:pPr>
            <w:r w:rsidRPr="0069609B">
              <w:t>-</w:t>
            </w:r>
          </w:p>
        </w:tc>
      </w:tr>
      <w:tr w:rsidR="0023177A" w:rsidRPr="0069609B">
        <w:trPr>
          <w:cantSplit/>
          <w:jc w:val="center"/>
        </w:trPr>
        <w:tc>
          <w:tcPr>
            <w:tcW w:w="93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503" w:type="pct"/>
            <w:vMerge/>
          </w:tcPr>
          <w:p w:rsidR="0023177A" w:rsidRPr="0069609B" w:rsidRDefault="0023177A" w:rsidP="00F86AAF">
            <w:pPr>
              <w:pStyle w:val="af7"/>
            </w:pPr>
          </w:p>
        </w:tc>
        <w:tc>
          <w:tcPr>
            <w:tcW w:w="722" w:type="pct"/>
          </w:tcPr>
          <w:p w:rsidR="0023177A" w:rsidRPr="0069609B" w:rsidRDefault="0023177A" w:rsidP="00F86AAF">
            <w:pPr>
              <w:pStyle w:val="af7"/>
            </w:pPr>
            <w:r w:rsidRPr="0069609B">
              <w:t>вниз</w:t>
            </w:r>
          </w:p>
        </w:tc>
        <w:tc>
          <w:tcPr>
            <w:tcW w:w="634" w:type="pct"/>
          </w:tcPr>
          <w:p w:rsidR="0023177A" w:rsidRPr="0069609B" w:rsidRDefault="00D33DBD" w:rsidP="00F86AAF">
            <w:pPr>
              <w:pStyle w:val="af7"/>
            </w:pPr>
            <w:r w:rsidRPr="0069609B">
              <w:t>+45</w:t>
            </w:r>
          </w:p>
        </w:tc>
        <w:tc>
          <w:tcPr>
            <w:tcW w:w="576" w:type="pct"/>
          </w:tcPr>
          <w:p w:rsidR="0023177A" w:rsidRPr="0069609B" w:rsidRDefault="00151BF6" w:rsidP="00F86AAF">
            <w:pPr>
              <w:pStyle w:val="af7"/>
            </w:pPr>
            <w:r w:rsidRPr="0069609B">
              <w:t>-</w:t>
            </w:r>
          </w:p>
        </w:tc>
        <w:tc>
          <w:tcPr>
            <w:tcW w:w="467" w:type="pct"/>
          </w:tcPr>
          <w:p w:rsidR="0023177A" w:rsidRPr="0069609B" w:rsidRDefault="00D33DBD" w:rsidP="00F86AAF">
            <w:pPr>
              <w:pStyle w:val="af7"/>
            </w:pPr>
            <w:r w:rsidRPr="0069609B">
              <w:t>554</w:t>
            </w:r>
          </w:p>
        </w:tc>
      </w:tr>
      <w:tr w:rsidR="00D33DBD" w:rsidRPr="0069609B">
        <w:trPr>
          <w:cantSplit/>
          <w:jc w:val="center"/>
        </w:trPr>
        <w:tc>
          <w:tcPr>
            <w:tcW w:w="933" w:type="pct"/>
            <w:vMerge w:val="restart"/>
          </w:tcPr>
          <w:p w:rsidR="00D33DBD" w:rsidRPr="0069609B" w:rsidRDefault="00D33DBD" w:rsidP="00F86AAF">
            <w:pPr>
              <w:pStyle w:val="af7"/>
            </w:pPr>
            <w:r w:rsidRPr="0069609B">
              <w:t>Толкаемые составы</w:t>
            </w:r>
          </w:p>
          <w:p w:rsidR="00D33DBD" w:rsidRPr="0069609B" w:rsidRDefault="00D33DBD" w:rsidP="00F86AAF">
            <w:pPr>
              <w:pStyle w:val="af7"/>
            </w:pPr>
          </w:p>
        </w:tc>
        <w:tc>
          <w:tcPr>
            <w:tcW w:w="575" w:type="pct"/>
            <w:vMerge w:val="restart"/>
          </w:tcPr>
          <w:p w:rsidR="00D33DBD" w:rsidRPr="0069609B" w:rsidRDefault="00D33DBD" w:rsidP="00F86AAF">
            <w:pPr>
              <w:pStyle w:val="af7"/>
            </w:pPr>
            <w:r w:rsidRPr="0069609B">
              <w:t>391</w:t>
            </w:r>
          </w:p>
        </w:tc>
        <w:tc>
          <w:tcPr>
            <w:tcW w:w="588" w:type="pct"/>
            <w:vMerge w:val="restart"/>
          </w:tcPr>
          <w:p w:rsidR="00D33DBD" w:rsidRPr="0069609B" w:rsidRDefault="00D33DBD" w:rsidP="00F86AAF">
            <w:pPr>
              <w:pStyle w:val="af7"/>
            </w:pPr>
            <w:r w:rsidRPr="0069609B">
              <w:t>413</w:t>
            </w:r>
          </w:p>
        </w:tc>
        <w:tc>
          <w:tcPr>
            <w:tcW w:w="503" w:type="pct"/>
            <w:vMerge w:val="restart"/>
          </w:tcPr>
          <w:p w:rsidR="00D33DBD" w:rsidRPr="0069609B" w:rsidRDefault="00D33DBD" w:rsidP="00F86AAF">
            <w:pPr>
              <w:pStyle w:val="af7"/>
            </w:pPr>
            <w:r w:rsidRPr="0069609B">
              <w:t xml:space="preserve">А – Б </w:t>
            </w:r>
          </w:p>
        </w:tc>
        <w:tc>
          <w:tcPr>
            <w:tcW w:w="722" w:type="pct"/>
          </w:tcPr>
          <w:p w:rsidR="00D33DBD" w:rsidRPr="0069609B" w:rsidRDefault="00D33DBD" w:rsidP="00F86AAF">
            <w:pPr>
              <w:pStyle w:val="af7"/>
            </w:pPr>
            <w:r w:rsidRPr="0069609B">
              <w:t>вверх</w:t>
            </w:r>
          </w:p>
        </w:tc>
        <w:tc>
          <w:tcPr>
            <w:tcW w:w="634" w:type="pct"/>
          </w:tcPr>
          <w:p w:rsidR="00D33DBD" w:rsidRPr="0069609B" w:rsidRDefault="00D33DBD" w:rsidP="00F86AAF">
            <w:pPr>
              <w:pStyle w:val="af7"/>
            </w:pPr>
            <w:r w:rsidRPr="0069609B">
              <w:t>-38</w:t>
            </w:r>
          </w:p>
        </w:tc>
        <w:tc>
          <w:tcPr>
            <w:tcW w:w="576" w:type="pct"/>
          </w:tcPr>
          <w:p w:rsidR="00D33DBD" w:rsidRPr="0069609B" w:rsidRDefault="00D33DBD" w:rsidP="00F86AAF">
            <w:pPr>
              <w:pStyle w:val="af7"/>
            </w:pPr>
            <w:r w:rsidRPr="0069609B">
              <w:t>353</w:t>
            </w:r>
          </w:p>
        </w:tc>
        <w:tc>
          <w:tcPr>
            <w:tcW w:w="467" w:type="pct"/>
          </w:tcPr>
          <w:p w:rsidR="00D33DBD" w:rsidRPr="0069609B" w:rsidRDefault="00D33DBD" w:rsidP="00F86AAF">
            <w:pPr>
              <w:pStyle w:val="af7"/>
            </w:pPr>
            <w:r w:rsidRPr="0069609B">
              <w:t>-</w:t>
            </w:r>
          </w:p>
        </w:tc>
      </w:tr>
      <w:tr w:rsidR="00D33DBD" w:rsidRPr="0069609B">
        <w:trPr>
          <w:cantSplit/>
          <w:jc w:val="center"/>
        </w:trPr>
        <w:tc>
          <w:tcPr>
            <w:tcW w:w="93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0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722" w:type="pct"/>
          </w:tcPr>
          <w:p w:rsidR="00D33DBD" w:rsidRPr="0069609B" w:rsidRDefault="00D33DBD" w:rsidP="00F86AAF">
            <w:pPr>
              <w:pStyle w:val="af7"/>
            </w:pPr>
            <w:r w:rsidRPr="0069609B">
              <w:t>вниз</w:t>
            </w:r>
          </w:p>
        </w:tc>
        <w:tc>
          <w:tcPr>
            <w:tcW w:w="634" w:type="pct"/>
          </w:tcPr>
          <w:p w:rsidR="00D33DBD" w:rsidRPr="0069609B" w:rsidRDefault="00D33DBD" w:rsidP="00F86AAF">
            <w:pPr>
              <w:pStyle w:val="af7"/>
            </w:pPr>
            <w:r w:rsidRPr="0069609B">
              <w:t>+45</w:t>
            </w:r>
          </w:p>
        </w:tc>
        <w:tc>
          <w:tcPr>
            <w:tcW w:w="576" w:type="pct"/>
          </w:tcPr>
          <w:p w:rsidR="00D33DBD" w:rsidRPr="0069609B" w:rsidRDefault="00D33DBD" w:rsidP="00F86AAF">
            <w:pPr>
              <w:pStyle w:val="af7"/>
            </w:pPr>
            <w:r w:rsidRPr="0069609B">
              <w:t>436</w:t>
            </w:r>
          </w:p>
        </w:tc>
        <w:tc>
          <w:tcPr>
            <w:tcW w:w="467" w:type="pct"/>
          </w:tcPr>
          <w:p w:rsidR="00D33DBD" w:rsidRPr="0069609B" w:rsidRDefault="00D33DBD" w:rsidP="00F86AAF">
            <w:pPr>
              <w:pStyle w:val="af7"/>
            </w:pPr>
            <w:r w:rsidRPr="0069609B">
              <w:t>-</w:t>
            </w:r>
          </w:p>
        </w:tc>
      </w:tr>
      <w:tr w:rsidR="00D33DBD" w:rsidRPr="0069609B">
        <w:trPr>
          <w:cantSplit/>
          <w:jc w:val="center"/>
        </w:trPr>
        <w:tc>
          <w:tcPr>
            <w:tcW w:w="93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03" w:type="pct"/>
            <w:vMerge w:val="restart"/>
          </w:tcPr>
          <w:p w:rsidR="00D33DBD" w:rsidRPr="0069609B" w:rsidRDefault="00D33DBD" w:rsidP="00F86AAF">
            <w:pPr>
              <w:pStyle w:val="af7"/>
            </w:pPr>
            <w:r w:rsidRPr="0069609B">
              <w:t xml:space="preserve">Б – В </w:t>
            </w:r>
          </w:p>
        </w:tc>
        <w:tc>
          <w:tcPr>
            <w:tcW w:w="722" w:type="pct"/>
          </w:tcPr>
          <w:p w:rsidR="00D33DBD" w:rsidRPr="0069609B" w:rsidRDefault="00D33DBD" w:rsidP="00F86AAF">
            <w:pPr>
              <w:pStyle w:val="af7"/>
            </w:pPr>
            <w:r w:rsidRPr="0069609B">
              <w:t>вверх</w:t>
            </w:r>
          </w:p>
        </w:tc>
        <w:tc>
          <w:tcPr>
            <w:tcW w:w="634" w:type="pct"/>
          </w:tcPr>
          <w:p w:rsidR="00D33DBD" w:rsidRPr="0069609B" w:rsidRDefault="00D33DBD" w:rsidP="00F86AAF">
            <w:pPr>
              <w:pStyle w:val="af7"/>
            </w:pPr>
            <w:r w:rsidRPr="0069609B">
              <w:t>-10</w:t>
            </w:r>
          </w:p>
        </w:tc>
        <w:tc>
          <w:tcPr>
            <w:tcW w:w="576" w:type="pct"/>
          </w:tcPr>
          <w:p w:rsidR="00D33DBD" w:rsidRPr="0069609B" w:rsidRDefault="00D33DBD" w:rsidP="00F86AAF">
            <w:pPr>
              <w:pStyle w:val="af7"/>
            </w:pPr>
            <w:r w:rsidRPr="0069609B">
              <w:t>381</w:t>
            </w:r>
          </w:p>
        </w:tc>
        <w:tc>
          <w:tcPr>
            <w:tcW w:w="467" w:type="pct"/>
          </w:tcPr>
          <w:p w:rsidR="00D33DBD" w:rsidRPr="0069609B" w:rsidRDefault="00D33DBD" w:rsidP="00F86AAF">
            <w:pPr>
              <w:pStyle w:val="af7"/>
            </w:pPr>
            <w:r w:rsidRPr="0069609B">
              <w:t>-</w:t>
            </w:r>
          </w:p>
        </w:tc>
      </w:tr>
      <w:tr w:rsidR="00D33DBD" w:rsidRPr="0069609B">
        <w:trPr>
          <w:cantSplit/>
          <w:jc w:val="center"/>
        </w:trPr>
        <w:tc>
          <w:tcPr>
            <w:tcW w:w="93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0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722" w:type="pct"/>
          </w:tcPr>
          <w:p w:rsidR="00D33DBD" w:rsidRPr="0069609B" w:rsidRDefault="00D33DBD" w:rsidP="00F86AAF">
            <w:pPr>
              <w:pStyle w:val="af7"/>
            </w:pPr>
            <w:r w:rsidRPr="0069609B">
              <w:t>вниз</w:t>
            </w:r>
          </w:p>
        </w:tc>
        <w:tc>
          <w:tcPr>
            <w:tcW w:w="634" w:type="pct"/>
          </w:tcPr>
          <w:p w:rsidR="00D33DBD" w:rsidRPr="0069609B" w:rsidRDefault="00D33DBD" w:rsidP="00F86AAF">
            <w:pPr>
              <w:pStyle w:val="af7"/>
            </w:pPr>
            <w:r w:rsidRPr="0069609B">
              <w:t>+10</w:t>
            </w:r>
          </w:p>
        </w:tc>
        <w:tc>
          <w:tcPr>
            <w:tcW w:w="576" w:type="pct"/>
          </w:tcPr>
          <w:p w:rsidR="00D33DBD" w:rsidRPr="0069609B" w:rsidRDefault="00D33DBD" w:rsidP="00F86AAF">
            <w:pPr>
              <w:pStyle w:val="af7"/>
            </w:pPr>
            <w:r w:rsidRPr="0069609B">
              <w:t>401</w:t>
            </w:r>
          </w:p>
        </w:tc>
        <w:tc>
          <w:tcPr>
            <w:tcW w:w="467" w:type="pct"/>
          </w:tcPr>
          <w:p w:rsidR="00D33DBD" w:rsidRPr="0069609B" w:rsidRDefault="00D33DBD" w:rsidP="00F86AAF">
            <w:pPr>
              <w:pStyle w:val="af7"/>
            </w:pPr>
            <w:r w:rsidRPr="0069609B">
              <w:t>-</w:t>
            </w:r>
          </w:p>
        </w:tc>
      </w:tr>
      <w:tr w:rsidR="00D33DBD" w:rsidRPr="0069609B">
        <w:trPr>
          <w:cantSplit/>
          <w:jc w:val="center"/>
        </w:trPr>
        <w:tc>
          <w:tcPr>
            <w:tcW w:w="93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03" w:type="pct"/>
            <w:vMerge w:val="restart"/>
          </w:tcPr>
          <w:p w:rsidR="00D33DBD" w:rsidRPr="0069609B" w:rsidRDefault="00D33DBD" w:rsidP="00F86AAF">
            <w:pPr>
              <w:pStyle w:val="af7"/>
            </w:pPr>
            <w:r w:rsidRPr="0069609B">
              <w:t xml:space="preserve">В – Г </w:t>
            </w:r>
          </w:p>
        </w:tc>
        <w:tc>
          <w:tcPr>
            <w:tcW w:w="722" w:type="pct"/>
          </w:tcPr>
          <w:p w:rsidR="00D33DBD" w:rsidRPr="0069609B" w:rsidRDefault="00D33DBD" w:rsidP="00F86AAF">
            <w:pPr>
              <w:pStyle w:val="af7"/>
            </w:pPr>
            <w:r w:rsidRPr="0069609B">
              <w:t>вверх</w:t>
            </w:r>
          </w:p>
        </w:tc>
        <w:tc>
          <w:tcPr>
            <w:tcW w:w="634" w:type="pct"/>
          </w:tcPr>
          <w:p w:rsidR="00D33DBD" w:rsidRPr="0069609B" w:rsidRDefault="00D33DBD" w:rsidP="00F86AAF">
            <w:pPr>
              <w:pStyle w:val="af7"/>
            </w:pPr>
            <w:r w:rsidRPr="0069609B">
              <w:t>-38</w:t>
            </w:r>
          </w:p>
        </w:tc>
        <w:tc>
          <w:tcPr>
            <w:tcW w:w="576" w:type="pct"/>
          </w:tcPr>
          <w:p w:rsidR="00D33DBD" w:rsidRPr="0069609B" w:rsidRDefault="00D33DBD" w:rsidP="00F86AAF">
            <w:pPr>
              <w:pStyle w:val="af7"/>
            </w:pPr>
            <w:r w:rsidRPr="0069609B">
              <w:t>353</w:t>
            </w:r>
          </w:p>
        </w:tc>
        <w:tc>
          <w:tcPr>
            <w:tcW w:w="467" w:type="pct"/>
          </w:tcPr>
          <w:p w:rsidR="00D33DBD" w:rsidRPr="0069609B" w:rsidRDefault="00D33DBD" w:rsidP="00F86AAF">
            <w:pPr>
              <w:pStyle w:val="af7"/>
            </w:pPr>
            <w:r w:rsidRPr="0069609B">
              <w:t>-</w:t>
            </w:r>
          </w:p>
        </w:tc>
      </w:tr>
      <w:tr w:rsidR="00D33DBD" w:rsidRPr="0069609B">
        <w:trPr>
          <w:cantSplit/>
          <w:jc w:val="center"/>
        </w:trPr>
        <w:tc>
          <w:tcPr>
            <w:tcW w:w="93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75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88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503" w:type="pct"/>
            <w:vMerge/>
          </w:tcPr>
          <w:p w:rsidR="00D33DBD" w:rsidRPr="0069609B" w:rsidRDefault="00D33DBD" w:rsidP="00F86AAF">
            <w:pPr>
              <w:pStyle w:val="af7"/>
            </w:pPr>
          </w:p>
        </w:tc>
        <w:tc>
          <w:tcPr>
            <w:tcW w:w="722" w:type="pct"/>
          </w:tcPr>
          <w:p w:rsidR="00D33DBD" w:rsidRPr="0069609B" w:rsidRDefault="00D33DBD" w:rsidP="00F86AAF">
            <w:pPr>
              <w:pStyle w:val="af7"/>
            </w:pPr>
            <w:r w:rsidRPr="0069609B">
              <w:t>вниз</w:t>
            </w:r>
          </w:p>
        </w:tc>
        <w:tc>
          <w:tcPr>
            <w:tcW w:w="634" w:type="pct"/>
          </w:tcPr>
          <w:p w:rsidR="00D33DBD" w:rsidRPr="0069609B" w:rsidRDefault="00D33DBD" w:rsidP="00F86AAF">
            <w:pPr>
              <w:pStyle w:val="af7"/>
            </w:pPr>
            <w:r w:rsidRPr="0069609B">
              <w:t>+45</w:t>
            </w:r>
          </w:p>
        </w:tc>
        <w:tc>
          <w:tcPr>
            <w:tcW w:w="576" w:type="pct"/>
          </w:tcPr>
          <w:p w:rsidR="00D33DBD" w:rsidRPr="0069609B" w:rsidRDefault="00D33DBD" w:rsidP="00F86AAF">
            <w:pPr>
              <w:pStyle w:val="af7"/>
            </w:pPr>
            <w:r w:rsidRPr="0069609B">
              <w:t>-</w:t>
            </w:r>
          </w:p>
        </w:tc>
        <w:tc>
          <w:tcPr>
            <w:tcW w:w="467" w:type="pct"/>
          </w:tcPr>
          <w:p w:rsidR="00D33DBD" w:rsidRPr="0069609B" w:rsidRDefault="00D33DBD" w:rsidP="00F86AAF">
            <w:pPr>
              <w:pStyle w:val="af7"/>
            </w:pPr>
            <w:r w:rsidRPr="0069609B">
              <w:t>458</w:t>
            </w:r>
          </w:p>
        </w:tc>
      </w:tr>
    </w:tbl>
    <w:p w:rsidR="0023177A" w:rsidRPr="0069609B" w:rsidRDefault="0023177A" w:rsidP="0069609B">
      <w:pPr>
        <w:widowControl w:val="0"/>
        <w:autoSpaceDE w:val="0"/>
        <w:autoSpaceDN w:val="0"/>
        <w:adjustRightInd w:val="0"/>
      </w:pPr>
    </w:p>
    <w:p w:rsidR="0023177A" w:rsidRDefault="0023177A" w:rsidP="00F86AAF">
      <w:pPr>
        <w:pStyle w:val="2"/>
        <w:rPr>
          <w:lang w:val="uk-UA"/>
        </w:rPr>
      </w:pPr>
      <w:bookmarkStart w:id="8" w:name="_Toc227344832"/>
      <w:r w:rsidRPr="0069609B">
        <w:t>5</w:t>
      </w:r>
      <w:r w:rsidR="0069609B" w:rsidRPr="0069609B">
        <w:t xml:space="preserve">. </w:t>
      </w:r>
      <w:r w:rsidRPr="0069609B">
        <w:t>Определение частоты и интервалов отправления судов и составов из пунктов погрузки</w:t>
      </w:r>
      <w:bookmarkEnd w:id="8"/>
    </w:p>
    <w:p w:rsidR="00F86AAF" w:rsidRPr="00F86AAF" w:rsidRDefault="00F86AAF" w:rsidP="00F86AAF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Частота отправления представляет собой количество отправлений судов или составов в одни сутки и определяется по формуле, от/сут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8" type="#_x0000_t75" style="width:42.75pt;height:30pt" fillcolor="window">
            <v:imagedata r:id="rId60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79" type="#_x0000_t75" style="width:99pt;height:26.25pt" fillcolor="window">
            <v:imagedata r:id="rId61" o:title=""/>
          </v:shape>
        </w:pict>
      </w:r>
      <w:r w:rsidR="0069609B" w:rsidRPr="0069609B">
        <w:t xml:space="preserve">; </w:t>
      </w:r>
      <w:r>
        <w:pict>
          <v:shape id="_x0000_i1080" type="#_x0000_t75" style="width:99.75pt;height:26.25pt" fillcolor="window">
            <v:imagedata r:id="rId62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Интервал отправления является обратной величиной частоты отправления и определяется отношением периода отправления и соответствующего размера судопотока или составопотока</w:t>
      </w:r>
      <w:r w:rsidR="0069609B" w:rsidRPr="0069609B">
        <w:t xml:space="preserve">. </w:t>
      </w:r>
      <w:r w:rsidRPr="0069609B">
        <w:t>Он равен времени между двумя последовательными отправлениями судов (составов</w:t>
      </w:r>
      <w:r w:rsidR="0069609B" w:rsidRPr="0069609B">
        <w:t xml:space="preserve">) </w:t>
      </w:r>
      <w:r w:rsidRPr="0069609B">
        <w:t>на линии, 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81" type="#_x0000_t75" style="width:48pt;height:30pt" fillcolor="window">
            <v:imagedata r:id="rId63" o:title=""/>
          </v:shape>
        </w:pict>
      </w:r>
      <w:r w:rsidR="00F86AAF">
        <w:rPr>
          <w:lang w:val="uk-UA"/>
        </w:rPr>
        <w:t xml:space="preserve">, </w:t>
      </w:r>
      <w:r>
        <w:pict>
          <v:shape id="_x0000_i1082" type="#_x0000_t75" style="width:2in;height:26.25pt" fillcolor="window">
            <v:imagedata r:id="rId64" o:title=""/>
          </v:shape>
        </w:pict>
      </w:r>
      <w:r w:rsidR="0069609B" w:rsidRPr="0069609B">
        <w:t xml:space="preserve">; </w:t>
      </w:r>
      <w:r>
        <w:pict>
          <v:shape id="_x0000_i1083" type="#_x0000_t75" style="width:150pt;height:26.25pt" fillcolor="window">
            <v:imagedata r:id="rId65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При освоении грузопотоков </w:t>
      </w:r>
      <w:r w:rsidR="00CA6107" w:rsidRPr="0069609B">
        <w:t>обоими видами флота</w:t>
      </w:r>
      <w:r w:rsidRPr="0069609B">
        <w:t xml:space="preserve"> расчетное значение интервала отправления было о</w:t>
      </w:r>
      <w:r w:rsidR="00402237" w:rsidRPr="0069609B">
        <w:t>круглено</w:t>
      </w:r>
      <w:r w:rsidRPr="0069609B">
        <w:t xml:space="preserve"> в </w:t>
      </w:r>
      <w:r w:rsidR="009943E8" w:rsidRPr="0069609B">
        <w:t>меньшую</w:t>
      </w:r>
      <w:r w:rsidRPr="0069609B">
        <w:t xml:space="preserve"> сторону, поэтому необходимо у</w:t>
      </w:r>
      <w:r w:rsidR="009943E8" w:rsidRPr="0069609B">
        <w:t>меньшить</w:t>
      </w:r>
      <w:r w:rsidRPr="0069609B">
        <w:t xml:space="preserve"> темп отправления судов </w:t>
      </w:r>
      <w:r w:rsidR="00CA6107" w:rsidRPr="0069609B">
        <w:t xml:space="preserve">и составов </w:t>
      </w:r>
      <w:r w:rsidRPr="0069609B">
        <w:t xml:space="preserve">путем организации </w:t>
      </w:r>
      <w:r w:rsidR="009943E8" w:rsidRPr="0069609B">
        <w:t>пропусков в отправлениях судов</w:t>
      </w:r>
      <w:r w:rsidR="0069609B" w:rsidRPr="0069609B">
        <w:t xml:space="preserve">. </w:t>
      </w:r>
      <w:r w:rsidR="009943E8" w:rsidRPr="0069609B">
        <w:t>Интервал пропуска в отправлениях определяется по формуле</w:t>
      </w:r>
      <w:r w:rsidR="00DF0A7B" w:rsidRPr="0069609B">
        <w:t xml:space="preserve"> (с округлением до целого большего числа кратного принятому интервалу отправления</w:t>
      </w:r>
      <w:r w:rsidR="0069609B" w:rsidRPr="0069609B">
        <w:t>),</w:t>
      </w:r>
      <w:r w:rsidR="009943E8" w:rsidRPr="0069609B">
        <w:t xml:space="preserve"> сут</w:t>
      </w:r>
    </w:p>
    <w:p w:rsidR="00DF0A7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84" type="#_x0000_t75" style="width:78.75pt;height:30pt" fillcolor="window">
            <v:imagedata r:id="rId66" o:title=""/>
          </v:shape>
        </w:pict>
      </w:r>
      <w:r w:rsidR="00F86AAF">
        <w:rPr>
          <w:lang w:val="uk-UA"/>
        </w:rPr>
        <w:t xml:space="preserve"> </w:t>
      </w:r>
      <w:r>
        <w:pict>
          <v:shape id="_x0000_i1085" type="#_x0000_t75" style="width:134.25pt;height:27.75pt" fillcolor="window">
            <v:imagedata r:id="rId67" o:title=""/>
          </v:shape>
        </w:pict>
      </w:r>
      <w:r w:rsidR="0069609B" w:rsidRPr="0069609B">
        <w:t xml:space="preserve"> </w:t>
      </w:r>
      <w:r>
        <w:pict>
          <v:shape id="_x0000_i1086" type="#_x0000_t75" style="width:143.25pt;height:27.75pt" fillcolor="window">
            <v:imagedata r:id="rId68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Вывод</w:t>
      </w:r>
      <w:r w:rsidR="0069609B" w:rsidRPr="0069609B">
        <w:t xml:space="preserve">: </w:t>
      </w:r>
      <w:r w:rsidRPr="0069609B">
        <w:t>при работе грузовых судов и толкаемых составов на линии в некоторых случаях производится уравнивание до ближайшего целого числа интервала отправления судов и составов из портов</w:t>
      </w:r>
      <w:r w:rsidR="0069609B" w:rsidRPr="0069609B">
        <w:t xml:space="preserve">. </w:t>
      </w:r>
      <w:r w:rsidRPr="0069609B">
        <w:t>В этом случае происходит изменение темпа отправления судов</w:t>
      </w:r>
      <w:r w:rsidR="0069609B" w:rsidRPr="0069609B">
        <w:t xml:space="preserve">: </w:t>
      </w:r>
      <w:r w:rsidR="00CA6107" w:rsidRPr="0069609B">
        <w:t>в рассматриваемом случае</w:t>
      </w:r>
      <w:r w:rsidRPr="0069609B">
        <w:t xml:space="preserve"> увеличение (необходимо компенсировать пропусками в отправлении судов </w:t>
      </w:r>
      <w:r w:rsidR="00DF0A7B" w:rsidRPr="0069609B">
        <w:t xml:space="preserve">(каждое 5 отправление судов </w:t>
      </w:r>
      <w:r w:rsidR="00CA6107" w:rsidRPr="0069609B">
        <w:t xml:space="preserve">и каждое 18 отправление составов </w:t>
      </w:r>
      <w:r w:rsidR="00DF0A7B" w:rsidRPr="0069609B">
        <w:t>не производится</w:t>
      </w:r>
      <w:r w:rsidR="0069609B" w:rsidRPr="0069609B">
        <w:t xml:space="preserve">)). </w:t>
      </w:r>
    </w:p>
    <w:p w:rsidR="0023177A" w:rsidRDefault="00F86AAF" w:rsidP="00F86AAF">
      <w:pPr>
        <w:pStyle w:val="2"/>
        <w:rPr>
          <w:lang w:val="uk-UA"/>
        </w:rPr>
      </w:pPr>
      <w:r>
        <w:br w:type="page"/>
      </w:r>
      <w:bookmarkStart w:id="9" w:name="_Toc227344833"/>
      <w:r w:rsidR="0023177A" w:rsidRPr="0069609B">
        <w:t>6</w:t>
      </w:r>
      <w:r w:rsidR="0069609B" w:rsidRPr="0069609B">
        <w:t xml:space="preserve">. </w:t>
      </w:r>
      <w:r w:rsidR="0023177A" w:rsidRPr="0069609B">
        <w:t>Расчет продолжительности круговых рейсов судов и составов</w:t>
      </w:r>
      <w:bookmarkEnd w:id="9"/>
    </w:p>
    <w:p w:rsidR="00F86AAF" w:rsidRPr="00F86AAF" w:rsidRDefault="00F86AAF" w:rsidP="00F86AAF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Круговой рейс судна или состава представляет собой совокупность всех транспортных операций, выполняемых ими между двумя одноименными, последовательно выполняемыми операциями в одном и том же пункте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Продолжительность круговых рейсов определяется как сумма затрат времени на обработку судов в пунктах загрузки и разгрузки и времени нахождения их в пути в прямом и обратном направлениях, 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87" type="#_x0000_t75" style="width:83.25pt;height:15pt" fillcolor="window">
            <v:imagedata r:id="rId69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Затраты времени на обработку грузовых судов в пунктах загрузки и разгрузки складывается из технических, грузовых и технологических операций, 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88" type="#_x0000_t75" style="width:87.75pt;height:17.25pt" fillcolor="window">
            <v:imagedata r:id="rId70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89" type="#_x0000_t75" style="width:15pt;height:17.25pt" fillcolor="window">
            <v:imagedata r:id="rId71" o:title=""/>
          </v:shape>
        </w:pict>
      </w:r>
      <w:r w:rsidR="0069609B" w:rsidRPr="0069609B">
        <w:t xml:space="preserve"> - </w:t>
      </w:r>
      <w:r w:rsidRPr="0069609B">
        <w:t>затраты времени на технические операции (принимается по п</w:t>
      </w:r>
      <w:r w:rsidR="0069609B">
        <w:t>.1</w:t>
      </w:r>
      <w:r w:rsidR="0069609B" w:rsidRPr="0069609B">
        <w:t>),</w:t>
      </w:r>
      <w:r w:rsidRPr="0069609B">
        <w:t xml:space="preserve"> сут</w:t>
      </w:r>
      <w:r w:rsidR="0069609B" w:rsidRPr="0069609B">
        <w:t xml:space="preserve">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90" type="#_x0000_t75" style="width:15.75pt;height:17.25pt" fillcolor="window">
            <v:imagedata r:id="rId72" o:title=""/>
          </v:shape>
        </w:pict>
      </w:r>
      <w:r w:rsidR="0069609B" w:rsidRPr="0069609B">
        <w:t xml:space="preserve"> - </w:t>
      </w:r>
      <w:r w:rsidR="0023177A" w:rsidRPr="0069609B">
        <w:t>затраты времени на грузовые операции в пунктах обработки, сут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91" type="#_x0000_t75" style="width:20.25pt;height:17.25pt" fillcolor="window">
            <v:imagedata r:id="rId73" o:title=""/>
          </v:shape>
        </w:pict>
      </w:r>
      <w:r w:rsidR="0069609B" w:rsidRPr="0069609B">
        <w:t xml:space="preserve"> - </w:t>
      </w:r>
      <w:r w:rsidR="0023177A" w:rsidRPr="0069609B">
        <w:t>затраты времени на технологические операции (операции ожидания</w:t>
      </w:r>
      <w:r w:rsidR="0069609B" w:rsidRPr="0069609B">
        <w:t>),</w:t>
      </w:r>
      <w:r w:rsidR="0023177A" w:rsidRPr="0069609B">
        <w:t xml:space="preserve"> сут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Продолжительность грузовых операций определяется отношением загрузки судов к соответствующим судо-часовым нормам, 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92" type="#_x0000_t75" style="width:84.75pt;height:30.75pt" fillcolor="window">
            <v:imagedata r:id="rId74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093" type="#_x0000_t75" style="width:15pt;height:15pt" fillcolor="window">
            <v:imagedata r:id="rId75" o:title=""/>
          </v:shape>
        </w:pict>
      </w:r>
      <w:r w:rsidR="0069609B" w:rsidRPr="0069609B">
        <w:t xml:space="preserve"> - </w:t>
      </w:r>
      <w:r w:rsidRPr="0069609B">
        <w:t>фактическая загрузка судна, т (принимается по табл</w:t>
      </w:r>
      <w:r w:rsidR="0069609B">
        <w:t>.3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94" type="#_x0000_t75" style="width:27pt;height:15.75pt" fillcolor="window">
            <v:imagedata r:id="rId76" o:title=""/>
          </v:shape>
        </w:pict>
      </w:r>
      <w:r w:rsidR="0069609B" w:rsidRPr="0069609B">
        <w:t xml:space="preserve"> - </w:t>
      </w:r>
      <w:r w:rsidR="0023177A" w:rsidRPr="0069609B">
        <w:t>судо-часовая норма погрузки или выгрузки груза (принимается по п</w:t>
      </w:r>
      <w:r w:rsidR="0069609B">
        <w:t>.1</w:t>
      </w:r>
      <w:r w:rsidR="0069609B" w:rsidRPr="0069609B">
        <w:t>),</w:t>
      </w:r>
      <w:r w:rsidR="0023177A" w:rsidRPr="0069609B">
        <w:t xml:space="preserve"> т/ч</w:t>
      </w:r>
      <w:r w:rsidR="0069609B" w:rsidRPr="0069609B">
        <w:t xml:space="preserve">. </w:t>
      </w:r>
    </w:p>
    <w:p w:rsidR="0023177A" w:rsidRPr="0069609B" w:rsidRDefault="00FE105C" w:rsidP="0069609B">
      <w:pPr>
        <w:widowControl w:val="0"/>
        <w:autoSpaceDE w:val="0"/>
        <w:autoSpaceDN w:val="0"/>
        <w:adjustRightInd w:val="0"/>
      </w:pPr>
      <w:r w:rsidRPr="0069609B">
        <w:t>Уголь</w:t>
      </w:r>
      <w:r w:rsidR="0069609B" w:rsidRPr="0069609B">
        <w:t xml:space="preserve">: </w:t>
      </w:r>
      <w:r w:rsidR="00E125DF">
        <w:pict>
          <v:shape id="_x0000_i1095" type="#_x0000_t75" style="width:114.75pt;height:26.25pt" fillcolor="window">
            <v:imagedata r:id="rId77" o:title=""/>
          </v:shape>
        </w:pict>
      </w:r>
      <w:r w:rsidR="0069609B" w:rsidRPr="0069609B">
        <w:t xml:space="preserve">; </w:t>
      </w:r>
      <w:r w:rsidR="00E125DF">
        <w:pict>
          <v:shape id="_x0000_i1096" type="#_x0000_t75" style="width:114.75pt;height:26.25pt" fillcolor="window">
            <v:imagedata r:id="rId78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Лес</w:t>
      </w:r>
      <w:r w:rsidR="0069609B" w:rsidRPr="0069609B">
        <w:t xml:space="preserve">: </w:t>
      </w:r>
      <w:r w:rsidR="00E125DF">
        <w:pict>
          <v:shape id="_x0000_i1097" type="#_x0000_t75" style="width:113.25pt;height:26.25pt" fillcolor="window">
            <v:imagedata r:id="rId79" o:title=""/>
          </v:shape>
        </w:pict>
      </w:r>
      <w:r w:rsidR="0069609B" w:rsidRPr="0069609B">
        <w:t xml:space="preserve">; </w:t>
      </w:r>
      <w:r w:rsidR="00E125DF">
        <w:pict>
          <v:shape id="_x0000_i1098" type="#_x0000_t75" style="width:114pt;height:26.25pt" fillcolor="window">
            <v:imagedata r:id="rId80" o:title=""/>
          </v:shape>
        </w:pict>
      </w:r>
    </w:p>
    <w:p w:rsidR="00A534F9" w:rsidRPr="0069609B" w:rsidRDefault="00A534F9" w:rsidP="0069609B">
      <w:pPr>
        <w:widowControl w:val="0"/>
        <w:autoSpaceDE w:val="0"/>
        <w:autoSpaceDN w:val="0"/>
        <w:adjustRightInd w:val="0"/>
      </w:pPr>
      <w:r w:rsidRPr="0069609B">
        <w:t>Грузовая обработка секций состава производится одновременно на смежных причалах порта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Время нахождения судов и составов в пути складывается из чистого времени хода в прямом и обратном направлениях и затрат времени на технические и технологические операции в пути следования, 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099" type="#_x0000_t75" style="width:173.25pt;height:30pt" fillcolor="window">
            <v:imagedata r:id="rId81" o:title=""/>
          </v:shape>
        </w:pict>
      </w:r>
      <w:r w:rsidR="0023177A" w:rsidRPr="0069609B">
        <w:t>,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100" type="#_x0000_t75" style="width:9pt;height:15pt" fillcolor="window">
            <v:imagedata r:id="rId82" o:title=""/>
          </v:shape>
        </w:pict>
      </w:r>
      <w:r w:rsidR="0069609B" w:rsidRPr="0069609B">
        <w:t xml:space="preserve"> - </w:t>
      </w:r>
      <w:r w:rsidRPr="0069609B">
        <w:t xml:space="preserve">протяженность </w:t>
      </w:r>
      <w:r w:rsidRPr="0069609B">
        <w:rPr>
          <w:lang w:val="en-US"/>
        </w:rPr>
        <w:t>i</w:t>
      </w:r>
      <w:r w:rsidRPr="0069609B">
        <w:t>-го участка пути, км (принимается по п</w:t>
      </w:r>
      <w:r w:rsidR="0069609B">
        <w:t>.1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01" type="#_x0000_t75" style="width:15.75pt;height:15pt" fillcolor="window">
            <v:imagedata r:id="rId83" o:title=""/>
          </v:shape>
        </w:pict>
      </w:r>
      <w:r w:rsidR="0069609B" w:rsidRPr="0069609B">
        <w:t xml:space="preserve"> - </w:t>
      </w:r>
      <w:r w:rsidR="0023177A" w:rsidRPr="0069609B">
        <w:t xml:space="preserve">норма скорости движения судна или состава на </w:t>
      </w:r>
      <w:r w:rsidR="0023177A" w:rsidRPr="0069609B">
        <w:rPr>
          <w:lang w:val="en-US"/>
        </w:rPr>
        <w:t>i</w:t>
      </w:r>
      <w:r w:rsidR="0023177A" w:rsidRPr="0069609B">
        <w:t>-ом участке пути, км/сут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02" type="#_x0000_t75" style="width:32.25pt;height:15pt" fillcolor="window">
            <v:imagedata r:id="rId84" o:title=""/>
          </v:shape>
        </w:pict>
      </w:r>
      <w:r w:rsidR="0069609B" w:rsidRPr="0069609B">
        <w:t xml:space="preserve"> - </w:t>
      </w:r>
      <w:r w:rsidR="0023177A" w:rsidRPr="0069609B">
        <w:t>затраты</w:t>
      </w:r>
      <w:r w:rsidR="0069609B" w:rsidRPr="0069609B">
        <w:t xml:space="preserve"> </w:t>
      </w:r>
      <w:r w:rsidR="0023177A" w:rsidRPr="0069609B">
        <w:t>времени на технические и технологические операции в пути следования, которые обусловлены необходимостью шлюзования судов и составов в п</w:t>
      </w:r>
      <w:r w:rsidR="0069609B" w:rsidRPr="0069609B">
        <w:t xml:space="preserve">. </w:t>
      </w:r>
      <w:r w:rsidR="0023177A" w:rsidRPr="0069609B">
        <w:t>Б, сут (равны 0,25 сут за круговой рейс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03" type="#_x0000_t75" style="width:254.25pt;height:26.25pt" fillcolor="window">
            <v:imagedata r:id="rId85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04" type="#_x0000_t75" style="width:257.25pt;height:26.25pt" fillcolor="window">
            <v:imagedata r:id="rId86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 организации движения флота по линейной форме с персональным закреплением судов за грузовыми линиями (транспортно-технологические системы</w:t>
      </w:r>
      <w:r w:rsidR="0069609B" w:rsidRPr="0069609B">
        <w:t xml:space="preserve">) </w:t>
      </w:r>
      <w:r w:rsidRPr="0069609B">
        <w:t>продолжительность кругового рейса должна быть кратна принятому интервалу отправления</w:t>
      </w:r>
      <w:r w:rsidR="0069609B" w:rsidRPr="0069609B">
        <w:t xml:space="preserve">. </w:t>
      </w:r>
      <w:r w:rsidRPr="0069609B">
        <w:t>При достижении этого условия одновременно определяются затраты времени на технологические операции в пунктах обработки</w:t>
      </w:r>
      <w:r w:rsidR="0069609B" w:rsidRPr="0069609B">
        <w:t xml:space="preserve">. </w: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Время на технологические операции грузовых самоходных судов в пунктах грузовой обработки определяется в следующей последовательности</w:t>
      </w:r>
      <w:r w:rsidR="0069609B" w:rsidRPr="0069609B">
        <w:t>: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определяется продолжительность кругового рейса судна без учета времени на технологические операции в пунктах грузовой обработки</w:t>
      </w:r>
      <w:r w:rsidR="0069609B" w:rsidRPr="0069609B">
        <w:t xml:space="preserve">: </w:t>
      </w:r>
    </w:p>
    <w:p w:rsid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05" type="#_x0000_t75" style="width:210.75pt;height:17.25pt" fillcolor="window">
            <v:imagedata r:id="rId87" o:title=""/>
          </v:shape>
        </w:pict>
      </w:r>
      <w:r w:rsidR="0069609B" w:rsidRPr="0069609B">
        <w:t>;</w: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производится согласование продолжительности кругового рейса путем округления его расчетного значения в большую сторону до числа кратного принятому интервалу отправления, </w:t>
      </w:r>
      <w:r w:rsidR="0069609B" w:rsidRPr="0069609B">
        <w:t xml:space="preserve">т.е. </w:t>
      </w:r>
      <w:r w:rsidRPr="0069609B">
        <w:t xml:space="preserve">до </w:t>
      </w:r>
      <w:r w:rsidR="00094347" w:rsidRPr="0069609B">
        <w:t>12,0</w:t>
      </w:r>
      <w:r w:rsidRPr="0069609B">
        <w:t xml:space="preserve"> сут</w:t>
      </w:r>
      <w:r w:rsidR="0069609B" w:rsidRPr="0069609B">
        <w:t>;</w: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>определяется общее время технологических операций судна в портах</w:t>
      </w:r>
      <w:r w:rsidR="0069609B" w:rsidRPr="0069609B">
        <w:t xml:space="preserve">: </w:t>
      </w:r>
      <w:r w:rsidR="00E125DF">
        <w:pict>
          <v:shape id="_x0000_i1106" type="#_x0000_t75" style="width:125.25pt;height:17.25pt" fillcolor="window">
            <v:imagedata r:id="rId88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полученное значение распределяется между портами грузовой обработки судна</w:t>
      </w:r>
      <w:r w:rsidR="0069609B" w:rsidRPr="0069609B">
        <w:t xml:space="preserve">: </w:t>
      </w:r>
      <w:r w:rsidR="00E125DF">
        <w:pict>
          <v:shape id="_x0000_i1107" type="#_x0000_t75" style="width:57pt;height:26.25pt" fillcolor="window">
            <v:imagedata r:id="rId89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08" type="#_x0000_t75" style="width:74.25pt;height:17.25pt" fillcolor="window">
            <v:imagedata r:id="rId90" o:title=""/>
          </v:shape>
        </w:pict>
      </w:r>
      <w:r w:rsidR="0069609B" w:rsidRPr="0069609B">
        <w:t xml:space="preserve"> </w:t>
      </w:r>
      <w:r>
        <w:pict>
          <v:shape id="_x0000_i1109" type="#_x0000_t75" style="width:75pt;height:17.25pt" fillcolor="window">
            <v:imagedata r:id="rId91" o:title=""/>
          </v:shape>
        </w:pict>
      </w:r>
      <w:r w:rsidR="0069609B" w:rsidRPr="0069609B">
        <w:t xml:space="preserve"> </w:t>
      </w:r>
      <w:r>
        <w:pict>
          <v:shape id="_x0000_i1110" type="#_x0000_t75" style="width:72.75pt;height:17.25pt" fillcolor="window">
            <v:imagedata r:id="rId92" o:title=""/>
          </v:shape>
        </w:pic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>Толкаемые составы</w:t>
      </w:r>
      <w:r w:rsidR="0069609B" w:rsidRPr="0069609B">
        <w:t xml:space="preserve"> </w:t>
      </w:r>
      <w:r w:rsidRPr="0069609B">
        <w:t>работают по незакрепленной схеме (толкач не всегда находится вместе с составом</w:t>
      </w:r>
      <w:r w:rsidR="0069609B" w:rsidRPr="0069609B">
        <w:t xml:space="preserve">). </w:t>
      </w:r>
      <w:r w:rsidRPr="0069609B">
        <w:t>Время на технологические операции толкаемых составов в портах определяется в следующем порядке</w:t>
      </w:r>
      <w:r w:rsidR="0069609B" w:rsidRPr="0069609B">
        <w:t>: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определяется продолжительность кругового рейса толкача</w:t>
      </w:r>
      <w:r w:rsidR="0069609B" w:rsidRPr="0069609B">
        <w:t xml:space="preserve">: </w:t>
      </w:r>
    </w:p>
    <w:p w:rsid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11" type="#_x0000_t75" style="width:135pt;height:17.25pt" fillcolor="window">
            <v:imagedata r:id="rId93" o:title=""/>
          </v:shape>
        </w:pic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производится согласование продолжительности кругового рейса толкача путем округления его расчетного значения в большую сторону до числа кратного принятому интервалу отправления, </w:t>
      </w:r>
      <w:r w:rsidR="0069609B" w:rsidRPr="0069609B">
        <w:t xml:space="preserve">т.е. </w:t>
      </w:r>
      <w:r w:rsidRPr="0069609B">
        <w:t xml:space="preserve">до </w:t>
      </w:r>
      <w:r w:rsidR="00094347" w:rsidRPr="0069609B">
        <w:t>10</w:t>
      </w:r>
      <w:r w:rsidRPr="0069609B">
        <w:t>,0 сут</w:t>
      </w:r>
      <w:r w:rsidR="0069609B" w:rsidRPr="0069609B">
        <w:t>;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определяются суммарные затраты времени на технологические операции толкача в портах за круговой рейс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12" type="#_x0000_t75" style="width:122.25pt;height:15pt" fillcolor="window">
            <v:imagedata r:id="rId94" o:title=""/>
          </v:shape>
        </w:pict>
      </w:r>
    </w:p>
    <w:p w:rsid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поэтому затраты времени толкача на технологические операции в различных портах грузовой обработки составят</w:t>
      </w:r>
      <w:r w:rsidR="0069609B" w:rsidRPr="0069609B">
        <w:t xml:space="preserve">: </w:t>
      </w:r>
      <w:r w:rsidR="00E125DF">
        <w:pict>
          <v:shape id="_x0000_i1113" type="#_x0000_t75" style="width:72.75pt;height:17.25pt" fillcolor="window">
            <v:imagedata r:id="rId95" o:title=""/>
          </v:shape>
        </w:pict>
      </w:r>
      <w:r w:rsidRPr="0069609B">
        <w:t xml:space="preserve"> </w:t>
      </w:r>
      <w:r w:rsidR="00E125DF">
        <w:pict>
          <v:shape id="_x0000_i1114" type="#_x0000_t75" style="width:68.25pt;height:17.25pt" fillcolor="window">
            <v:imagedata r:id="rId96" o:title=""/>
          </v:shape>
        </w:pict>
      </w:r>
      <w:r w:rsidRPr="0069609B">
        <w:t xml:space="preserve"> </w:t>
      </w:r>
      <w:r w:rsidR="00E125DF">
        <w:pict>
          <v:shape id="_x0000_i1115" type="#_x0000_t75" style="width:66.75pt;height:17.25pt" fillcolor="window">
            <v:imagedata r:id="rId97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определяется общее время стоянки составов в пунктах грузовой обработки при наиболее совершенной форме организации движения</w:t>
      </w:r>
      <w:r w:rsidR="0069609B" w:rsidRPr="0069609B">
        <w:t xml:space="preserve">: </w:t>
      </w:r>
    </w:p>
    <w:p w:rsidR="00205AF8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16" type="#_x0000_t75" style="width:153.75pt;height:17.25pt" fillcolor="window">
            <v:imagedata r:id="rId98" o:title=""/>
          </v:shape>
        </w:pict>
      </w:r>
    </w:p>
    <w:p w:rsidR="00205AF8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17" type="#_x0000_t75" style="width:147.75pt;height:17.25pt" fillcolor="window">
            <v:imagedata r:id="rId99" o:title=""/>
          </v:shape>
        </w:pict>
      </w:r>
    </w:p>
    <w:p w:rsidR="00205AF8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18" type="#_x0000_t75" style="width:147.75pt;height:17.25pt" fillcolor="window">
            <v:imagedata r:id="rId100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Порядок и результаты расчетов приводятся в форме табл</w:t>
      </w:r>
      <w:r w:rsidR="0069609B">
        <w:t>.6</w:t>
      </w:r>
      <w:r w:rsidR="0069609B" w:rsidRPr="0069609B">
        <w:t xml:space="preserve">. </w:t>
      </w:r>
    </w:p>
    <w:p w:rsidR="00ED18D4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Вывод</w:t>
      </w:r>
      <w:r w:rsidR="0069609B" w:rsidRPr="0069609B">
        <w:t xml:space="preserve">: </w:t>
      </w:r>
      <w:r w:rsidRPr="0069609B">
        <w:t>время кругового рейса самоходных грузовых судов, толкачей и барж состава определяется по-разному</w:t>
      </w:r>
      <w:r w:rsidR="0069609B" w:rsidRPr="0069609B">
        <w:t xml:space="preserve">. </w:t>
      </w:r>
    </w:p>
    <w:p w:rsidR="00ED18D4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Время кругового рейса самоходных и несамоходных грузовых судов складывается из времени грузовых работ, времени на технические и времени на технологические (ожидание подачи к причалу, ожидание комплексного обслуживания, ожидание толкача</w:t>
      </w:r>
      <w:r w:rsidR="0069609B" w:rsidRPr="0069609B">
        <w:t xml:space="preserve">) </w:t>
      </w:r>
      <w:r w:rsidRPr="0069609B">
        <w:t>операции</w:t>
      </w:r>
      <w:r w:rsidR="0069609B" w:rsidRPr="0069609B">
        <w:t xml:space="preserve">. </w:t>
      </w:r>
    </w:p>
    <w:p w:rsidR="00ED18D4" w:rsidRPr="0069609B" w:rsidRDefault="00ED18D4" w:rsidP="0069609B">
      <w:pPr>
        <w:widowControl w:val="0"/>
        <w:autoSpaceDE w:val="0"/>
        <w:autoSpaceDN w:val="0"/>
        <w:adjustRightInd w:val="0"/>
      </w:pPr>
      <w:r w:rsidRPr="0069609B">
        <w:t xml:space="preserve">Время кругового рейса самоходного грузового судна составляет </w:t>
      </w:r>
      <w:r w:rsidR="006A4E5C" w:rsidRPr="0069609B">
        <w:t>12</w:t>
      </w:r>
      <w:r w:rsidRPr="0069609B">
        <w:t xml:space="preserve"> сут</w:t>
      </w:r>
      <w:r w:rsidR="0069609B" w:rsidRPr="0069609B">
        <w:t xml:space="preserve">. </w: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Время кругового рейса толкача зависит от формы организации его работы</w:t>
      </w:r>
      <w:r w:rsidR="0069609B" w:rsidRPr="0069609B">
        <w:t xml:space="preserve">: </w:t>
      </w:r>
      <w:r w:rsidRPr="0069609B">
        <w:t>раскрепленная (толкач не ожидает в порту ту баржу, с которой пришел</w:t>
      </w:r>
      <w:r w:rsidR="0069609B" w:rsidRPr="0069609B">
        <w:t xml:space="preserve">) </w:t>
      </w:r>
      <w:r w:rsidRPr="0069609B">
        <w:t>и закрепленная (толкач ожидает окончания обработки баржи, с которой пришел, в порту</w:t>
      </w:r>
      <w:r w:rsidR="0069609B" w:rsidRPr="0069609B">
        <w:t xml:space="preserve">). </w:t>
      </w:r>
      <w:r w:rsidRPr="0069609B">
        <w:t>Определение формы работы толкача производится расчетом</w:t>
      </w:r>
      <w:r w:rsidR="0069609B" w:rsidRPr="0069609B">
        <w:t xml:space="preserve">. </w:t>
      </w:r>
      <w:r w:rsidRPr="0069609B">
        <w:t>В курсовом проекте рассматривается работа толкача по раскрепленной форме организации движения</w:t>
      </w:r>
      <w:r w:rsidR="0069609B" w:rsidRPr="0069609B">
        <w:t xml:space="preserve">. </w:t>
      </w:r>
      <w:r w:rsidRPr="0069609B">
        <w:t xml:space="preserve">В этом случае время кругового рейса толкача равно </w:t>
      </w:r>
      <w:r w:rsidR="006A4E5C" w:rsidRPr="0069609B">
        <w:t>10</w:t>
      </w:r>
      <w:r w:rsidRPr="0069609B">
        <w:t xml:space="preserve"> сут, а </w:t>
      </w:r>
      <w:r w:rsidR="00ED18D4" w:rsidRPr="0069609B">
        <w:t>секций состава</w:t>
      </w:r>
      <w:r w:rsidRPr="0069609B">
        <w:t xml:space="preserve"> – </w:t>
      </w:r>
      <w:r w:rsidR="00205AF8" w:rsidRPr="0069609B">
        <w:t>1</w:t>
      </w:r>
      <w:r w:rsidR="006A4E5C" w:rsidRPr="0069609B">
        <w:t>6</w:t>
      </w:r>
      <w:r w:rsidRPr="0069609B">
        <w:t xml:space="preserve"> сут</w:t>
      </w:r>
      <w:r w:rsidR="0069609B" w:rsidRPr="0069609B">
        <w:t xml:space="preserve">. </w:t>
      </w:r>
    </w:p>
    <w:p w:rsidR="00F86AAF" w:rsidRDefault="00F86AAF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23177A" w:rsidRDefault="00F86AAF" w:rsidP="00F86AA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0" w:name="_Toc227344834"/>
      <w:r w:rsidR="0023177A" w:rsidRPr="0069609B">
        <w:t>7</w:t>
      </w:r>
      <w:r w:rsidR="0069609B" w:rsidRPr="0069609B">
        <w:t xml:space="preserve">. </w:t>
      </w:r>
      <w:r w:rsidR="0023177A" w:rsidRPr="0069609B">
        <w:t>Определение среднесуточной потребности во флоте</w:t>
      </w:r>
      <w:bookmarkEnd w:id="10"/>
    </w:p>
    <w:p w:rsidR="00F86AAF" w:rsidRPr="00F86AAF" w:rsidRDefault="00F86AAF" w:rsidP="00F86AAF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Среднесуточная потребность во флоте в единицах судов определяется по формуле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19" type="#_x0000_t75" style="width:117.75pt;height:18.75pt" fillcolor="window">
            <v:imagedata r:id="rId101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120" type="#_x0000_t75" style="width:12pt;height:15pt" fillcolor="window">
            <v:imagedata r:id="rId102" o:title=""/>
          </v:shape>
        </w:pict>
      </w:r>
      <w:r w:rsidR="0069609B" w:rsidRPr="0069609B">
        <w:t xml:space="preserve"> - </w:t>
      </w:r>
      <w:r w:rsidRPr="0069609B">
        <w:t>расчетная частота отправления судов и составов, ед/сут (принимается по п</w:t>
      </w:r>
      <w:r w:rsidR="0069609B">
        <w:t>.5</w:t>
      </w:r>
      <w:r w:rsidR="0069609B" w:rsidRPr="0069609B">
        <w:t xml:space="preserve">);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1" type="#_x0000_t75" style="width:15.75pt;height:15pt" fillcolor="window">
            <v:imagedata r:id="rId103" o:title=""/>
          </v:shape>
        </w:pict>
      </w:r>
      <w:r w:rsidR="0069609B" w:rsidRPr="0069609B">
        <w:t xml:space="preserve"> - </w:t>
      </w:r>
      <w:r w:rsidR="0023177A" w:rsidRPr="0069609B">
        <w:t>продолжительность кругового рейса, сут (принимается по табл</w:t>
      </w:r>
      <w:r w:rsidR="0069609B">
        <w:t>.6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2" type="#_x0000_t75" style="width:24.75pt;height:15.75pt" fillcolor="window">
            <v:imagedata r:id="rId104" o:title=""/>
          </v:shape>
        </w:pict>
      </w:r>
      <w:r w:rsidR="0069609B" w:rsidRPr="0069609B">
        <w:t xml:space="preserve"> - </w:t>
      </w:r>
      <w:r w:rsidR="0023177A" w:rsidRPr="0069609B">
        <w:t>коэффициент, учитывающий дополнительные затраты времени, которые не учитываются в составе кругового рейса (ввод и вывод судов из эксплуатации, навигационный ремонт, стоянки</w:t>
      </w:r>
      <w:r w:rsidR="0069609B" w:rsidRPr="0069609B">
        <w:t xml:space="preserve"> </w:t>
      </w:r>
      <w:r w:rsidR="0023177A" w:rsidRPr="0069609B">
        <w:t>по</w:t>
      </w:r>
      <w:r w:rsidR="0069609B" w:rsidRPr="0069609B">
        <w:t xml:space="preserve"> </w:t>
      </w:r>
      <w:r w:rsidR="0023177A" w:rsidRPr="0069609B">
        <w:t xml:space="preserve">метеоусловиям и </w:t>
      </w:r>
      <w:r w:rsidR="0069609B">
        <w:t>др.)</w:t>
      </w:r>
      <w:r w:rsidR="0069609B" w:rsidRPr="0069609B">
        <w:t xml:space="preserve">; </w:t>
      </w:r>
      <w:r w:rsidR="0023177A" w:rsidRPr="0069609B">
        <w:t>можно принять для самоходных судов, равным 0,05, а для несамоходных – 0,08</w:t>
      </w:r>
      <w:r w:rsidR="0069609B" w:rsidRPr="0069609B">
        <w:t xml:space="preserve">. </w:t>
      </w:r>
      <w:r w:rsidR="0023177A" w:rsidRPr="0069609B">
        <w:t>Расчетная величина среднесуточной потребности во флоте, как правило, имеет дробное значение и не округляется до целого числа</w:t>
      </w:r>
      <w:r w:rsidR="0069609B" w:rsidRPr="0069609B">
        <w:t xml:space="preserve">. </w:t>
      </w:r>
      <w:r w:rsidR="0023177A" w:rsidRPr="0069609B">
        <w:t>Это означает, что не все суда заняты на заданных перевозках в течение всего периода отправления</w:t>
      </w:r>
      <w:r w:rsidR="0069609B" w:rsidRPr="0069609B">
        <w:t xml:space="preserve">. </w:t>
      </w:r>
      <w:r w:rsidR="0023177A" w:rsidRPr="0069609B">
        <w:t>Они могут быть использованы и на других перевозках с учетом длительности их эксплуатационного периода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 использовании на перевозках толкаемых составов определяется среднесуточная потребность толкачей и составов отдельно по той же формуле</w:t>
      </w:r>
      <w:r w:rsidR="0069609B" w:rsidRPr="0069609B">
        <w:t xml:space="preserve">. </w:t>
      </w:r>
      <w:r w:rsidRPr="0069609B">
        <w:t>Различие в потребности толкачей и составов обусловлено, как правило, разностью продолжительности круговых рейсов, а также коэффициентов, учитывающих дополнительные затраты времени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Для рассматриваемых условий среднесуточная потребность во флоте составляет</w:t>
      </w:r>
      <w:r w:rsidR="0069609B" w:rsidRPr="0069609B">
        <w:t xml:space="preserve">: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3" type="#_x0000_t75" style="width:185.25pt;height:17.25pt" fillcolor="window">
            <v:imagedata r:id="rId105" o:title=""/>
          </v:shape>
        </w:pict>
      </w:r>
      <w:r w:rsidR="0023177A" w:rsidRPr="0069609B">
        <w:t xml:space="preserve"> </w:t>
      </w:r>
      <w:r>
        <w:pict>
          <v:shape id="_x0000_i1124" type="#_x0000_t75" style="width:198.75pt;height:33pt" fillcolor="window">
            <v:imagedata r:id="rId106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Таким образом, для освоения заданных грузопотоков необходимо иметь в наличии в первом варианте </w:t>
      </w:r>
      <w:r w:rsidR="00DC35FE" w:rsidRPr="0069609B">
        <w:t>9,83</w:t>
      </w:r>
      <w:r w:rsidRPr="0069609B">
        <w:t xml:space="preserve"> единиц самоходных грузовых судов пр</w:t>
      </w:r>
      <w:r w:rsidR="0069609B">
        <w:t>.1</w:t>
      </w:r>
      <w:r w:rsidR="00DC35FE" w:rsidRPr="0069609B">
        <w:t>565</w:t>
      </w:r>
      <w:r w:rsidRPr="0069609B">
        <w:t>, а во втором варианте –</w:t>
      </w:r>
      <w:r w:rsidR="00DC35FE" w:rsidRPr="0069609B">
        <w:t>4,62</w:t>
      </w:r>
      <w:r w:rsidRPr="0069609B">
        <w:t xml:space="preserve"> единиц толкачей пр</w:t>
      </w:r>
      <w:r w:rsidR="0069609B">
        <w:t>.4</w:t>
      </w:r>
      <w:r w:rsidR="00C8126D" w:rsidRPr="0069609B">
        <w:t>28</w:t>
      </w:r>
      <w:r w:rsidRPr="0069609B">
        <w:t xml:space="preserve"> и </w:t>
      </w:r>
      <w:r w:rsidR="00DC35FE" w:rsidRPr="0069609B">
        <w:t>7,6</w:t>
      </w:r>
      <w:r w:rsidRPr="0069609B">
        <w:t xml:space="preserve"> единиц </w:t>
      </w:r>
      <w:r w:rsidR="00C8126D" w:rsidRPr="0069609B">
        <w:t>секционных составов пр</w:t>
      </w:r>
      <w:r w:rsidR="0069609B" w:rsidRPr="0069609B">
        <w:t xml:space="preserve">. </w:t>
      </w:r>
      <w:r w:rsidR="00DC35FE" w:rsidRPr="0069609B">
        <w:t>Р-156</w:t>
      </w:r>
      <w:r w:rsidR="0069609B" w:rsidRPr="0069609B">
        <w:t xml:space="preserve">. </w:t>
      </w:r>
    </w:p>
    <w:p w:rsidR="0023177A" w:rsidRDefault="00D1063B" w:rsidP="00D1063B">
      <w:pPr>
        <w:pStyle w:val="2"/>
        <w:rPr>
          <w:lang w:val="uk-UA"/>
        </w:rPr>
      </w:pPr>
      <w:r>
        <w:br w:type="page"/>
      </w:r>
      <w:bookmarkStart w:id="11" w:name="_Toc227344835"/>
      <w:r w:rsidR="0023177A" w:rsidRPr="0069609B">
        <w:t>8</w:t>
      </w:r>
      <w:r w:rsidR="0069609B" w:rsidRPr="0069609B">
        <w:t xml:space="preserve">. </w:t>
      </w:r>
      <w:r w:rsidR="0023177A" w:rsidRPr="0069609B">
        <w:t>Расчет показателей сравнительной эффективности и выбор оптимального вида флота</w:t>
      </w:r>
      <w:bookmarkEnd w:id="11"/>
    </w:p>
    <w:p w:rsidR="00D1063B" w:rsidRPr="00D1063B" w:rsidRDefault="00D1063B" w:rsidP="00D1063B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Выбор оптимального проектного решения осуществляется по показателям сравнительной эффективности, в качестве которых могут быть использованы различные экономические показатели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 выборе оптимального вида флота для перевозок грузов в качестве критерия оптимальности принимается максимум уровня рентабельности производственных фондов, которая учитывает как единовременные затраты на строительство флота, так и текущие навигационные расходы, связанные с эксплуатацией судов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Уровень рентабельности выражается в</w:t>
      </w:r>
      <w:r w:rsidR="0069609B" w:rsidRPr="0069609B">
        <w:t>%</w:t>
      </w:r>
      <w:r w:rsidRPr="0069609B">
        <w:t xml:space="preserve"> и определяется по формуле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5" type="#_x0000_t75" style="width:129.75pt;height:29.25pt" fillcolor="window">
            <v:imagedata r:id="rId107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6" type="#_x0000_t75" style="width:324pt;height:27.75pt" fillcolor="window">
            <v:imagedata r:id="rId108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Pr="0069609B">
        <w:t>П</w:t>
      </w:r>
      <w:r w:rsidR="0069609B" w:rsidRPr="0069609B">
        <w:t xml:space="preserve"> - </w:t>
      </w:r>
      <w:r w:rsidRPr="0069609B">
        <w:t>прибыль от перевозок грузов, руб</w:t>
      </w:r>
      <w:r w:rsidR="0069609B" w:rsidRPr="0069609B">
        <w:t xml:space="preserve">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7" type="#_x0000_t75" style="width:36pt;height:15pt" fillcolor="window">
            <v:imagedata r:id="rId109" o:title=""/>
          </v:shape>
        </w:pict>
      </w:r>
      <w:r w:rsidR="0069609B" w:rsidRPr="0069609B">
        <w:t xml:space="preserve"> - </w:t>
      </w:r>
      <w:r w:rsidR="0023177A" w:rsidRPr="0069609B">
        <w:t>стоимость основных производственных фондов (флота</w:t>
      </w:r>
      <w:r w:rsidR="0069609B" w:rsidRPr="0069609B">
        <w:t>),</w:t>
      </w:r>
      <w:r w:rsidR="0023177A" w:rsidRPr="0069609B">
        <w:t xml:space="preserve"> руб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8" type="#_x0000_t75" style="width:30pt;height:15pt" fillcolor="window">
            <v:imagedata r:id="rId110" o:title=""/>
          </v:shape>
        </w:pict>
      </w:r>
      <w:r w:rsidR="0069609B" w:rsidRPr="0069609B">
        <w:t xml:space="preserve"> - </w:t>
      </w:r>
      <w:r w:rsidR="0023177A" w:rsidRPr="0069609B">
        <w:t>размер оборотных средств, необходимых для организации перевозок, руб</w:t>
      </w:r>
      <w:r w:rsidR="0069609B" w:rsidRPr="0069609B">
        <w:t xml:space="preserve">. </w:t>
      </w:r>
      <w:r w:rsidR="0023177A" w:rsidRPr="0069609B">
        <w:t>(равны 0,1 от стоимости основных фондов</w:t>
      </w:r>
      <w:r w:rsidR="0069609B" w:rsidRPr="0069609B">
        <w:t xml:space="preserve">).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Прибыль от перевозок определяется разностью доходов от перевозок и эксплуатационных расходов по флоту, 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29" type="#_x0000_t75" style="width:78.75pt;height:17.25pt" fillcolor="window">
            <v:imagedata r:id="rId111" o:title=""/>
          </v:shape>
        </w:pict>
      </w:r>
      <w:r w:rsidR="0023177A" w:rsidRPr="0069609B">
        <w:t xml:space="preserve">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0" type="#_x0000_t75" style="width:390.75pt;height:17.25pt" fillcolor="window">
            <v:imagedata r:id="rId112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Доходы от перевозок представляют собой провозную плату, которая в общем виде определяется произведением соответствующих тарифных ставок за перевозку одной тонны груза и количества предъявляемого к перевозке груза</w:t>
      </w:r>
      <w:r w:rsidR="0069609B" w:rsidRPr="0069609B">
        <w:t xml:space="preserve">. </w:t>
      </w:r>
      <w:r w:rsidRPr="0069609B">
        <w:t>Однако в современных условиях тарифные ставки имеют весьма динамичный характер изменения во времени</w:t>
      </w:r>
      <w:r w:rsidR="0069609B" w:rsidRPr="0069609B">
        <w:t xml:space="preserve">. </w:t>
      </w:r>
      <w:r w:rsidRPr="0069609B">
        <w:t>Поэтому в данной работе размер доходов следует принять из условия предельного допустимого уровня рентабельности текущих затрат, установленного государством в размере 35%</w:t>
      </w:r>
      <w:r w:rsidR="0069609B" w:rsidRPr="0069609B">
        <w:t xml:space="preserve">. </w:t>
      </w:r>
      <w:r w:rsidRPr="0069609B">
        <w:t xml:space="preserve">При этом размер доходов, рассчитанный для первого варианта освоения перевозок, </w:t>
      </w:r>
      <w:r w:rsidR="0069609B" w:rsidRPr="0069609B">
        <w:t xml:space="preserve">т.е. </w:t>
      </w:r>
      <w:r w:rsidRPr="0069609B">
        <w:t>самоходными грузовыми судами, фиксируется и для второго варианта при освоении перевозок толкаемыми составами</w:t>
      </w:r>
      <w:r w:rsidR="0069609B" w:rsidRPr="0069609B">
        <w:t xml:space="preserve">. </w:t>
      </w:r>
      <w:r w:rsidRPr="0069609B">
        <w:t>Доходы от перевозок составят, 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1" type="#_x0000_t75" style="width:74.25pt;height:15pt" fillcolor="window">
            <v:imagedata r:id="rId113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2" type="#_x0000_t75" style="width:204.75pt;height:17.25pt" fillcolor="window">
            <v:imagedata r:id="rId114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Эксплуатационные расходы на содержание флота за плановый эксплуатационный период определяются по формулам</w:t>
      </w:r>
      <w:r w:rsidR="0069609B" w:rsidRPr="0069609B">
        <w:t xml:space="preserve">: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а</w:t>
      </w:r>
      <w:r w:rsidR="0069609B" w:rsidRPr="0069609B">
        <w:t xml:space="preserve">) </w:t>
      </w:r>
      <w:r w:rsidRPr="0069609B">
        <w:t>для самоходных грузовых судов пр</w:t>
      </w:r>
      <w:r w:rsidR="0069609B">
        <w:t>.1</w:t>
      </w:r>
      <w:r w:rsidR="00D85F08" w:rsidRPr="0069609B">
        <w:t>565</w:t>
      </w:r>
      <w:r w:rsidRPr="0069609B">
        <w:t>, 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3" type="#_x0000_t75" style="width:110.25pt;height:21.75pt" fillcolor="window">
            <v:imagedata r:id="rId115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4" type="#_x0000_t75" style="width:174pt;height:17.25pt" fillcolor="window">
            <v:imagedata r:id="rId116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б</w:t>
      </w:r>
      <w:r w:rsidR="0069609B" w:rsidRPr="0069609B">
        <w:t xml:space="preserve">) </w:t>
      </w:r>
      <w:r w:rsidRPr="0069609B">
        <w:t xml:space="preserve">для толкаемых составов типа </w:t>
      </w:r>
      <w:r w:rsidR="00B53313" w:rsidRPr="0069609B">
        <w:t>20</w:t>
      </w:r>
      <w:r w:rsidRPr="0069609B">
        <w:t>00+</w:t>
      </w:r>
      <w:r w:rsidR="00B53313" w:rsidRPr="0069609B">
        <w:t>2×</w:t>
      </w:r>
      <w:r w:rsidR="00D85F08" w:rsidRPr="0069609B">
        <w:t>5000</w:t>
      </w:r>
      <w:r w:rsidRPr="0069609B">
        <w:t>, 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5" type="#_x0000_t75" style="width:179.25pt;height:21.75pt" fillcolor="window">
            <v:imagedata r:id="rId117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6" type="#_x0000_t75" style="width:258pt;height:17.25pt" fillcolor="window">
            <v:imagedata r:id="rId118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137" type="#_x0000_t75" style="width:53.25pt;height:17.25pt" fillcolor="window">
            <v:imagedata r:id="rId119" o:title=""/>
          </v:shape>
        </w:pict>
      </w:r>
      <w:r w:rsidR="0069609B" w:rsidRPr="0069609B">
        <w:t xml:space="preserve"> - </w:t>
      </w:r>
      <w:r w:rsidRPr="0069609B">
        <w:t>среднесуточная потребность во флоте соответственно самоходных грузовых судов, толкачей и несамоходных грузовых составов, ед</w:t>
      </w:r>
      <w:r w:rsidR="0069609B" w:rsidRPr="0069609B">
        <w:t xml:space="preserve">. </w:t>
      </w:r>
      <w:r w:rsidRPr="0069609B">
        <w:t>(принимается по п</w:t>
      </w:r>
      <w:r w:rsidR="0069609B">
        <w:t>.7</w:t>
      </w:r>
      <w:r w:rsidR="0069609B" w:rsidRPr="0069609B">
        <w:t xml:space="preserve">);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8" type="#_x0000_t75" style="width:54pt;height:18.75pt" fillcolor="window">
            <v:imagedata r:id="rId120" o:title=""/>
          </v:shape>
        </w:pict>
      </w:r>
      <w:r w:rsidR="0069609B" w:rsidRPr="0069609B">
        <w:t xml:space="preserve"> - </w:t>
      </w:r>
      <w:r w:rsidR="0023177A" w:rsidRPr="0069609B">
        <w:t>среднесуточная норма расходов на содержание одной единицы соответственно</w:t>
      </w:r>
      <w:r w:rsidR="0069609B" w:rsidRPr="0069609B">
        <w:t xml:space="preserve"> </w:t>
      </w:r>
      <w:r w:rsidR="0023177A" w:rsidRPr="0069609B">
        <w:t>самоходного грузового флота, толкачей и барж, тыс</w:t>
      </w:r>
      <w:r w:rsidR="0069609B" w:rsidRPr="0069609B">
        <w:t xml:space="preserve">. </w:t>
      </w:r>
      <w:r w:rsidR="0023177A" w:rsidRPr="0069609B">
        <w:t>руб/судо-сут (принимается по п</w:t>
      </w:r>
      <w:r w:rsidR="0069609B">
        <w:t>.1</w:t>
      </w:r>
      <w:r w:rsidR="0069609B" w:rsidRPr="0069609B">
        <w:t xml:space="preserve">);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39" type="#_x0000_t75" style="width:12.75pt;height:15pt" fillcolor="window">
            <v:imagedata r:id="rId121" o:title=""/>
          </v:shape>
        </w:pict>
      </w:r>
      <w:r w:rsidR="0069609B" w:rsidRPr="0069609B">
        <w:t xml:space="preserve"> - </w:t>
      </w:r>
      <w:r w:rsidR="0023177A" w:rsidRPr="0069609B">
        <w:t>коэффициент, учитывающий расходы на содержание рейдового флота (принимается равным 1,05</w:t>
      </w:r>
      <w:r w:rsidR="0069609B" w:rsidRPr="0069609B">
        <w:t xml:space="preserve">).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Стоимость основных производственных фондов представляет собой суммарную строительную или балансовую стоимость потребного флота и рассчитывается по вариантам</w:t>
      </w:r>
      <w:r w:rsidR="0069609B" w:rsidRPr="0069609B">
        <w:t xml:space="preserve">: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а</w:t>
      </w:r>
      <w:r w:rsidR="0069609B" w:rsidRPr="0069609B">
        <w:t xml:space="preserve">) </w:t>
      </w:r>
      <w:r w:rsidRPr="0069609B">
        <w:t>для самоходных грузовых судов пр</w:t>
      </w:r>
      <w:r w:rsidR="0069609B">
        <w:t>.1</w:t>
      </w:r>
      <w:r w:rsidR="00D85F08" w:rsidRPr="0069609B">
        <w:t>565</w:t>
      </w:r>
      <w:r w:rsidRPr="0069609B">
        <w:t>, 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40" type="#_x0000_t75" style="width:108pt;height:18.75pt" fillcolor="window">
            <v:imagedata r:id="rId122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б</w:t>
      </w:r>
      <w:r w:rsidR="0069609B" w:rsidRPr="0069609B">
        <w:t xml:space="preserve">) </w:t>
      </w:r>
      <w:r w:rsidRPr="0069609B">
        <w:t xml:space="preserve">для толкаемых составов типа </w:t>
      </w:r>
      <w:r w:rsidR="00B53313" w:rsidRPr="0069609B">
        <w:t>2000+2×</w:t>
      </w:r>
      <w:r w:rsidR="00D85F08" w:rsidRPr="0069609B">
        <w:t>5000</w:t>
      </w:r>
      <w:r w:rsidRPr="0069609B">
        <w:t>, 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41" type="#_x0000_t75" style="width:152.25pt;height:18.75pt" fillcolor="window">
            <v:imagedata r:id="rId123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 xml:space="preserve">где </w:t>
      </w:r>
      <w:r w:rsidR="00E125DF">
        <w:pict>
          <v:shape id="_x0000_i1142" type="#_x0000_t75" style="width:54pt;height:17.25pt" fillcolor="window">
            <v:imagedata r:id="rId124" o:title=""/>
          </v:shape>
        </w:pict>
      </w:r>
      <w:r w:rsidR="0069609B" w:rsidRPr="0069609B">
        <w:t xml:space="preserve"> - </w:t>
      </w:r>
      <w:r w:rsidRPr="0069609B">
        <w:t>балансовая стоимость одной единицы соответственно самоходного грузового флота, толкачей</w:t>
      </w:r>
      <w:r w:rsidR="0069609B" w:rsidRPr="0069609B">
        <w:t xml:space="preserve"> </w:t>
      </w:r>
      <w:r w:rsidRPr="0069609B">
        <w:t>и</w:t>
      </w:r>
      <w:r w:rsidR="0069609B" w:rsidRPr="0069609B">
        <w:t xml:space="preserve"> </w:t>
      </w:r>
      <w:r w:rsidRPr="0069609B">
        <w:t>барж</w:t>
      </w:r>
      <w:r w:rsidR="0069609B" w:rsidRPr="0069609B">
        <w:t xml:space="preserve">, </w:t>
      </w:r>
      <w:r w:rsidRPr="0069609B">
        <w:t>тыс</w:t>
      </w:r>
      <w:r w:rsidR="0069609B" w:rsidRPr="0069609B">
        <w:t xml:space="preserve">. </w:t>
      </w:r>
      <w:r w:rsidRPr="0069609B">
        <w:t>руб</w:t>
      </w:r>
      <w:r w:rsidR="0069609B" w:rsidRPr="0069609B">
        <w:t xml:space="preserve">. </w:t>
      </w:r>
      <w:r w:rsidRPr="0069609B">
        <w:t>(принимается</w:t>
      </w:r>
      <w:r w:rsidR="0069609B" w:rsidRPr="0069609B">
        <w:t xml:space="preserve"> </w:t>
      </w:r>
      <w:r w:rsidRPr="0069609B">
        <w:t>по</w:t>
      </w:r>
      <w:r w:rsidR="0069609B" w:rsidRPr="0069609B">
        <w:t xml:space="preserve"> </w:t>
      </w:r>
      <w:r w:rsidRPr="0069609B">
        <w:t>п</w:t>
      </w:r>
      <w:r w:rsidR="0069609B">
        <w:t>.1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43" type="#_x0000_t75" style="width:302.25pt;height:35.25pt" fillcolor="window">
            <v:imagedata r:id="rId125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Вывод</w:t>
      </w:r>
      <w:r w:rsidR="0069609B" w:rsidRPr="0069609B">
        <w:t xml:space="preserve">: </w:t>
      </w:r>
      <w:r w:rsidRPr="0069609B">
        <w:t xml:space="preserve">оптимальным видом флота при освоении заданных перевозок являются толкаемые составы типа </w:t>
      </w:r>
      <w:r w:rsidR="00672CB4" w:rsidRPr="0069609B">
        <w:t>2000+2×4375</w:t>
      </w:r>
      <w:r w:rsidRPr="0069609B">
        <w:t xml:space="preserve">, </w:t>
      </w:r>
      <w:r w:rsidR="0069609B">
        <w:t>т.к</w:t>
      </w:r>
      <w:r w:rsidR="0069609B" w:rsidRPr="0069609B">
        <w:t xml:space="preserve"> </w:t>
      </w:r>
      <w:r w:rsidRPr="0069609B">
        <w:t xml:space="preserve">уровень рентабельности в этом случае увеличивается на </w:t>
      </w:r>
      <w:r w:rsidR="00CA485F" w:rsidRPr="0069609B">
        <w:t>92,63</w:t>
      </w:r>
      <w:r w:rsidRPr="0069609B">
        <w:t>%</w:t>
      </w:r>
      <w:r w:rsidR="0069609B" w:rsidRPr="0069609B">
        <w:t xml:space="preserve">. </w:t>
      </w:r>
    </w:p>
    <w:p w:rsidR="0023177A" w:rsidRDefault="00D1063B" w:rsidP="00D1063B">
      <w:pPr>
        <w:pStyle w:val="2"/>
        <w:rPr>
          <w:lang w:val="uk-UA"/>
        </w:rPr>
      </w:pPr>
      <w:r>
        <w:br w:type="page"/>
      </w:r>
      <w:bookmarkStart w:id="12" w:name="_Toc227344836"/>
      <w:r w:rsidR="0023177A" w:rsidRPr="0069609B">
        <w:t>9</w:t>
      </w:r>
      <w:r w:rsidR="0069609B" w:rsidRPr="0069609B">
        <w:t xml:space="preserve">. </w:t>
      </w:r>
      <w:r w:rsidR="0023177A" w:rsidRPr="0069609B">
        <w:t>Расчет эксплуатационных показателей работы флота</w:t>
      </w:r>
      <w:bookmarkEnd w:id="12"/>
    </w:p>
    <w:p w:rsidR="00D1063B" w:rsidRPr="00D1063B" w:rsidRDefault="00D1063B" w:rsidP="00D1063B">
      <w:pPr>
        <w:rPr>
          <w:lang w:val="uk-UA"/>
        </w:rPr>
      </w:pP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Для выбранного (оптимального</w:t>
      </w:r>
      <w:r w:rsidR="0069609B" w:rsidRPr="0069609B">
        <w:t xml:space="preserve">) </w:t>
      </w:r>
      <w:r w:rsidRPr="0069609B">
        <w:t>варианта освоения перевозок рассчитываются эксплуатационные показатели работы флота и экономические показатели общей эффективности</w:t>
      </w:r>
      <w:r w:rsidR="0069609B" w:rsidRPr="0069609B">
        <w:t xml:space="preserve">. </w:t>
      </w: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В составе эксплуатационных показателей работы флота рассчитывается нагрузка по пробегу, техническая скорость движения с грузом, коэффициент использования времени на ход с грузом, продолжительность среднего оборота, средний пробег с грузом за оборот и валовая производительность</w:t>
      </w:r>
      <w:r w:rsidR="0069609B" w:rsidRPr="0069609B">
        <w:t xml:space="preserve">. </w:t>
      </w: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Подготовка исходных данных для расчета показателей и сам расчет производится</w:t>
      </w:r>
      <w:r w:rsidR="0069609B" w:rsidRPr="0069609B">
        <w:t xml:space="preserve">: </w:t>
      </w:r>
      <w:r w:rsidRPr="0069609B">
        <w:t>в таблице 7 – для определения показателей работы грузового флота, таблице 8 – для определения показателей работы буксирного флота</w:t>
      </w:r>
      <w:r w:rsidR="0069609B" w:rsidRPr="0069609B">
        <w:t xml:space="preserve">. </w:t>
      </w:r>
    </w:p>
    <w:p w:rsidR="00F86AAF" w:rsidRDefault="00F86AAF" w:rsidP="0069609B">
      <w:pPr>
        <w:widowControl w:val="0"/>
        <w:autoSpaceDE w:val="0"/>
        <w:autoSpaceDN w:val="0"/>
        <w:adjustRightInd w:val="0"/>
        <w:rPr>
          <w:lang w:val="uk-UA"/>
        </w:rPr>
      </w:pP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Таблица 7</w:t>
      </w: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Исходные данные и расчет плановых эксплуатационных показателей работы</w:t>
      </w:r>
      <w:r w:rsidR="00F86AAF">
        <w:rPr>
          <w:lang w:val="uk-UA"/>
        </w:rPr>
        <w:t xml:space="preserve"> </w:t>
      </w:r>
      <w:r w:rsidRPr="0069609B">
        <w:t>грузового флота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711"/>
        <w:gridCol w:w="1771"/>
        <w:gridCol w:w="3036"/>
        <w:gridCol w:w="1245"/>
      </w:tblGrid>
      <w:tr w:rsidR="007872F8" w:rsidRPr="0069609B">
        <w:trPr>
          <w:tblHeader/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№</w:t>
            </w:r>
          </w:p>
          <w:p w:rsidR="007872F8" w:rsidRPr="0069609B" w:rsidRDefault="007872F8" w:rsidP="00F86AAF">
            <w:pPr>
              <w:pStyle w:val="af7"/>
            </w:pPr>
            <w:r w:rsidRPr="0069609B">
              <w:t>пп</w:t>
            </w:r>
          </w:p>
        </w:tc>
        <w:tc>
          <w:tcPr>
            <w:tcW w:w="2711" w:type="dxa"/>
            <w:vAlign w:val="center"/>
          </w:tcPr>
          <w:p w:rsidR="007872F8" w:rsidRPr="0069609B" w:rsidRDefault="007872F8" w:rsidP="00F86AAF">
            <w:pPr>
              <w:pStyle w:val="af7"/>
            </w:pPr>
            <w:r w:rsidRPr="0069609B"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7872F8" w:rsidRPr="0069609B" w:rsidRDefault="007872F8" w:rsidP="00F86AAF">
            <w:pPr>
              <w:pStyle w:val="af7"/>
            </w:pPr>
            <w:r w:rsidRPr="0069609B">
              <w:t>Размерность</w:t>
            </w:r>
          </w:p>
        </w:tc>
        <w:tc>
          <w:tcPr>
            <w:tcW w:w="0" w:type="auto"/>
            <w:vAlign w:val="center"/>
          </w:tcPr>
          <w:p w:rsidR="007571CD" w:rsidRPr="0069609B" w:rsidRDefault="007872F8" w:rsidP="00F86AAF">
            <w:pPr>
              <w:pStyle w:val="af7"/>
            </w:pPr>
            <w:r w:rsidRPr="0069609B">
              <w:t xml:space="preserve">Обозначение и порядок </w:t>
            </w:r>
          </w:p>
          <w:p w:rsidR="007872F8" w:rsidRPr="0069609B" w:rsidRDefault="007872F8" w:rsidP="00F86AAF">
            <w:pPr>
              <w:pStyle w:val="af7"/>
            </w:pPr>
            <w:r w:rsidRPr="0069609B">
              <w:t>определения</w:t>
            </w:r>
          </w:p>
        </w:tc>
        <w:tc>
          <w:tcPr>
            <w:tcW w:w="1245" w:type="dxa"/>
          </w:tcPr>
          <w:p w:rsidR="007872F8" w:rsidRPr="0069609B" w:rsidRDefault="007872F8" w:rsidP="00F86AAF">
            <w:pPr>
              <w:pStyle w:val="af7"/>
            </w:pPr>
            <w:r w:rsidRPr="0069609B">
              <w:t>Значение показателя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1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Количество перевозимых грузов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44" type="#_x0000_t75" style="width:71.25pt;height:15pt" fillcolor="window">
                  <v:imagedata r:id="rId126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1200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2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Грузооборот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млн</w:t>
            </w:r>
            <w:r w:rsidR="0069609B" w:rsidRPr="0069609B">
              <w:t xml:space="preserve">. </w:t>
            </w:r>
            <w:r w:rsidRPr="0069609B">
              <w:t>т-км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45" type="#_x0000_t75" style="width:119.25pt;height:15pt" fillcolor="window">
                  <v:imagedata r:id="rId127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1875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3</w:t>
            </w:r>
            <w:r w:rsidR="0069609B" w:rsidRPr="0069609B">
              <w:t xml:space="preserve">. </w:t>
            </w:r>
          </w:p>
        </w:tc>
        <w:tc>
          <w:tcPr>
            <w:tcW w:w="2711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Размер груженого судопотока</w:t>
            </w: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  <w:vMerge w:val="restart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46" type="#_x0000_t75" style="width:57pt;height:30pt" fillcolor="window">
                  <v:imagedata r:id="rId128" o:title=""/>
                </v:shape>
              </w:pict>
            </w:r>
          </w:p>
        </w:tc>
        <w:tc>
          <w:tcPr>
            <w:tcW w:w="1245" w:type="dxa"/>
            <w:vMerge w:val="restart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81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 w:rsidR="007872F8" w:rsidRPr="0069609B" w:rsidRDefault="0069609B" w:rsidP="00F86AAF">
            <w:pPr>
              <w:pStyle w:val="af7"/>
            </w:pPr>
            <w:r w:rsidRPr="0069609B">
              <w:t xml:space="preserve"> </w:t>
            </w:r>
            <w:r w:rsidR="007872F8" w:rsidRPr="0069609B">
              <w:t>в прямом направлении</w:t>
            </w:r>
            <w:r w:rsidRPr="0069609B">
              <w:t xml:space="preserve"> </w:t>
            </w: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ед</w:t>
            </w:r>
            <w:r w:rsidR="0069609B" w:rsidRPr="0069609B"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1245" w:type="dxa"/>
            <w:vMerge/>
            <w:vAlign w:val="center"/>
          </w:tcPr>
          <w:p w:rsidR="007872F8" w:rsidRPr="0069609B" w:rsidRDefault="007872F8" w:rsidP="00F86AAF">
            <w:pPr>
              <w:pStyle w:val="af7"/>
            </w:pP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tcBorders>
              <w:top w:val="nil"/>
            </w:tcBorders>
          </w:tcPr>
          <w:p w:rsidR="007872F8" w:rsidRPr="0069609B" w:rsidRDefault="0069609B" w:rsidP="00F86AAF">
            <w:pPr>
              <w:pStyle w:val="af7"/>
            </w:pPr>
            <w:r w:rsidRPr="0069609B">
              <w:t xml:space="preserve"> </w:t>
            </w:r>
            <w:r w:rsidR="007872F8" w:rsidRPr="0069609B">
              <w:t>в обратном направлении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ед</w:t>
            </w:r>
            <w:r w:rsidR="0069609B" w:rsidRPr="0069609B">
              <w:t xml:space="preserve">. 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47" type="#_x0000_t75" style="width:50.25pt;height:15pt" fillcolor="window">
                  <v:imagedata r:id="rId129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81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4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Тоннаже рейсы с грузом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т-тнж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48" type="#_x0000_t75" style="width:89.25pt;height:15pt" fillcolor="window">
                  <v:imagedata r:id="rId130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1620</w:t>
            </w:r>
          </w:p>
        </w:tc>
      </w:tr>
      <w:tr w:rsidR="007872F8" w:rsidRPr="0069609B">
        <w:trPr>
          <w:trHeight w:val="234"/>
          <w:jc w:val="center"/>
        </w:trPr>
        <w:tc>
          <w:tcPr>
            <w:tcW w:w="560" w:type="dxa"/>
            <w:vMerge w:val="restart"/>
          </w:tcPr>
          <w:p w:rsidR="007872F8" w:rsidRPr="0069609B" w:rsidRDefault="007872F8" w:rsidP="00F86AAF">
            <w:pPr>
              <w:pStyle w:val="af7"/>
            </w:pPr>
            <w:r w:rsidRPr="0069609B">
              <w:t>5</w:t>
            </w:r>
            <w:r w:rsidR="0069609B" w:rsidRPr="0069609B">
              <w:t xml:space="preserve">. </w:t>
            </w:r>
          </w:p>
        </w:tc>
        <w:tc>
          <w:tcPr>
            <w:tcW w:w="2711" w:type="dxa"/>
            <w:vMerge w:val="restart"/>
          </w:tcPr>
          <w:p w:rsidR="0069609B" w:rsidRPr="0069609B" w:rsidRDefault="007872F8" w:rsidP="00F86AAF">
            <w:pPr>
              <w:pStyle w:val="af7"/>
            </w:pPr>
            <w:r w:rsidRPr="0069609B">
              <w:t xml:space="preserve">Продолжительность кругового рейса </w:t>
            </w:r>
          </w:p>
          <w:p w:rsidR="007872F8" w:rsidRPr="0069609B" w:rsidRDefault="007872F8" w:rsidP="00F86AAF">
            <w:pPr>
              <w:pStyle w:val="af7"/>
            </w:pPr>
            <w:r w:rsidRPr="0069609B">
              <w:t>в том числе время хода с грузом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49" type="#_x0000_t75" style="width:17.25pt;height:18pt" fillcolor="window">
                  <v:imagedata r:id="rId131" o:title=""/>
                </v:shape>
              </w:pict>
            </w:r>
            <w:r w:rsidR="007872F8" w:rsidRPr="0069609B">
              <w:t xml:space="preserve"> (табл</w:t>
            </w:r>
            <w:r w:rsidR="0069609B">
              <w:t>.4</w:t>
            </w:r>
            <w:r w:rsidR="0069609B" w:rsidRPr="0069609B">
              <w:t xml:space="preserve">) </w: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16,0</w:t>
            </w:r>
          </w:p>
        </w:tc>
      </w:tr>
      <w:tr w:rsidR="007872F8" w:rsidRPr="0069609B">
        <w:trPr>
          <w:trHeight w:val="234"/>
          <w:jc w:val="center"/>
        </w:trPr>
        <w:tc>
          <w:tcPr>
            <w:tcW w:w="560" w:type="dxa"/>
            <w:vMerge/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vMerge/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0" type="#_x0000_t75" style="width:101.25pt;height:17.25pt" fillcolor="window">
                  <v:imagedata r:id="rId132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8,28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6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Среднесуточная потребность во флоте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ед</w:t>
            </w:r>
            <w:r w:rsidR="0069609B" w:rsidRPr="0069609B">
              <w:t xml:space="preserve">. </w:t>
            </w:r>
            <w:r w:rsidRPr="0069609B">
              <w:t>судов (составов</w:t>
            </w:r>
            <w:r w:rsidR="0069609B" w:rsidRPr="0069609B">
              <w:t xml:space="preserve">) 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1" type="#_x0000_t75" style="width:104.25pt;height:18pt" fillcolor="window">
                  <v:imagedata r:id="rId133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7,6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7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Продолжительность эксплуатационного периода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2" type="#_x0000_t75" style="width:12.75pt;height:18pt" fillcolor="window">
                  <v:imagedata r:id="rId134" o:title=""/>
                </v:shape>
              </w:pict>
            </w:r>
            <w:r w:rsidR="007872F8" w:rsidRPr="0069609B">
              <w:t>(задание</w:t>
            </w:r>
            <w:r w:rsidR="0069609B" w:rsidRPr="0069609B">
              <w:t xml:space="preserve">) </w: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195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8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Тоннаже-километры с грузом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млн</w:t>
            </w:r>
            <w:r w:rsidR="0069609B" w:rsidRPr="0069609B">
              <w:t xml:space="preserve">. </w:t>
            </w:r>
            <w:r w:rsidRPr="0069609B">
              <w:t>тнж-км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3" type="#_x0000_t75" style="width:141pt;height:15pt" fillcolor="window">
                  <v:imagedata r:id="rId135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2511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9</w:t>
            </w:r>
            <w:r w:rsidR="0069609B" w:rsidRPr="0069609B">
              <w:t xml:space="preserve">. </w:t>
            </w:r>
          </w:p>
        </w:tc>
        <w:tc>
          <w:tcPr>
            <w:tcW w:w="2711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Тоннаже-сутки</w:t>
            </w: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тнж-сут</w:t>
            </w: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1245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 w:rsidR="007872F8" w:rsidRPr="0069609B" w:rsidRDefault="0069609B" w:rsidP="00F86AAF">
            <w:pPr>
              <w:pStyle w:val="af7"/>
            </w:pPr>
            <w:r w:rsidRPr="0069609B">
              <w:t xml:space="preserve"> </w:t>
            </w:r>
            <w:r w:rsidR="007872F8" w:rsidRPr="0069609B">
              <w:t>Всего в эксплуатации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4" type="#_x0000_t75" style="width:87.75pt;height:17.25pt" fillcolor="window">
                  <v:imagedata r:id="rId136" o:title=""/>
                </v:shape>
              </w:pict>
            </w:r>
          </w:p>
        </w:tc>
        <w:tc>
          <w:tcPr>
            <w:tcW w:w="1245" w:type="dxa"/>
            <w:tcBorders>
              <w:top w:val="nil"/>
            </w:tcBorders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14820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tcBorders>
              <w:top w:val="nil"/>
            </w:tcBorders>
          </w:tcPr>
          <w:p w:rsidR="007872F8" w:rsidRPr="0069609B" w:rsidRDefault="0069609B" w:rsidP="00F86AAF">
            <w:pPr>
              <w:pStyle w:val="af7"/>
            </w:pPr>
            <w:r w:rsidRPr="0069609B">
              <w:t xml:space="preserve"> </w:t>
            </w:r>
            <w:r w:rsidR="007872F8" w:rsidRPr="0069609B">
              <w:t>в том числе на ход с грузом</w:t>
            </w: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5" type="#_x0000_t75" style="width:113.25pt;height:15pt" fillcolor="window">
                  <v:imagedata r:id="rId137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6706,8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10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Нагрузка по пробегу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т/т-тнж</w:t>
            </w: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6" type="#_x0000_t75" style="width:60pt;height:30pt" fillcolor="window">
                  <v:imagedata r:id="rId138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0,747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11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Техническая скорость движения с грузом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км/сут</w:t>
            </w: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7" type="#_x0000_t75" style="width:59.25pt;height:30pt" fillcolor="window">
                  <v:imagedata r:id="rId139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374,4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12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Коэффициент использования времени на ход с грузом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8" type="#_x0000_t75" style="width:63pt;height:30pt" fillcolor="window">
                  <v:imagedata r:id="rId140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0,453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13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Продолжительность среднего оборота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59" type="#_x0000_t75" style="width:51.75pt;height:30pt" fillcolor="window">
                  <v:imagedata r:id="rId141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9,15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</w:tcPr>
          <w:p w:rsidR="007872F8" w:rsidRPr="0069609B" w:rsidRDefault="007872F8" w:rsidP="00F86AAF">
            <w:pPr>
              <w:pStyle w:val="af7"/>
            </w:pPr>
            <w:r w:rsidRPr="0069609B">
              <w:t>14</w:t>
            </w:r>
            <w:r w:rsidR="0069609B" w:rsidRPr="0069609B">
              <w:t xml:space="preserve">. </w:t>
            </w:r>
          </w:p>
        </w:tc>
        <w:tc>
          <w:tcPr>
            <w:tcW w:w="2711" w:type="dxa"/>
          </w:tcPr>
          <w:p w:rsidR="007872F8" w:rsidRPr="0069609B" w:rsidRDefault="007872F8" w:rsidP="00F86AAF">
            <w:pPr>
              <w:pStyle w:val="af7"/>
            </w:pPr>
            <w:r w:rsidRPr="0069609B">
              <w:t>Средний пробег с грузом за оборот</w:t>
            </w:r>
          </w:p>
        </w:tc>
        <w:tc>
          <w:tcPr>
            <w:tcW w:w="0" w:type="auto"/>
          </w:tcPr>
          <w:p w:rsidR="007872F8" w:rsidRPr="0069609B" w:rsidRDefault="007872F8" w:rsidP="00F86AAF">
            <w:pPr>
              <w:pStyle w:val="af7"/>
            </w:pPr>
            <w:r w:rsidRPr="0069609B">
              <w:t>Км</w:t>
            </w: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60" type="#_x0000_t75" style="width:51.75pt;height:30pt" fillcolor="window">
                  <v:imagedata r:id="rId142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1550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15</w:t>
            </w:r>
            <w:r w:rsidR="0069609B" w:rsidRPr="0069609B">
              <w:t xml:space="preserve">. </w:t>
            </w:r>
          </w:p>
        </w:tc>
        <w:tc>
          <w:tcPr>
            <w:tcW w:w="2711" w:type="dxa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Валовая производительность</w:t>
            </w: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F86AAF">
            <w:pPr>
              <w:pStyle w:val="af7"/>
            </w:pPr>
            <w:r w:rsidRPr="0069609B">
              <w:t>т-км/тнж-сут</w:t>
            </w: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61" type="#_x0000_t75" style="width:54pt;height:30pt" fillcolor="window">
                  <v:imagedata r:id="rId143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126,52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tcBorders>
              <w:top w:val="nil"/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62" type="#_x0000_t75" style="width:86.25pt;height:17.25pt" fillcolor="window">
                  <v:imagedata r:id="rId144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126,69</w:t>
            </w:r>
          </w:p>
        </w:tc>
      </w:tr>
      <w:tr w:rsidR="007872F8" w:rsidRPr="0069609B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2711" w:type="dxa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7872F8" w:rsidP="00F86AAF">
            <w:pPr>
              <w:pStyle w:val="af7"/>
            </w:pPr>
          </w:p>
        </w:tc>
        <w:tc>
          <w:tcPr>
            <w:tcW w:w="0" w:type="auto"/>
          </w:tcPr>
          <w:p w:rsidR="007872F8" w:rsidRPr="0069609B" w:rsidRDefault="00E125DF" w:rsidP="00F86AAF">
            <w:pPr>
              <w:pStyle w:val="af7"/>
            </w:pPr>
            <w:r>
              <w:pict>
                <v:shape id="_x0000_i1163" type="#_x0000_t75" style="width:63.75pt;height:36pt" fillcolor="window">
                  <v:imagedata r:id="rId145" o:title=""/>
                </v:shape>
              </w:pict>
            </w:r>
          </w:p>
        </w:tc>
        <w:tc>
          <w:tcPr>
            <w:tcW w:w="1245" w:type="dxa"/>
            <w:vAlign w:val="center"/>
          </w:tcPr>
          <w:p w:rsidR="007872F8" w:rsidRPr="0069609B" w:rsidRDefault="00137AB2" w:rsidP="00F86AAF">
            <w:pPr>
              <w:pStyle w:val="af7"/>
            </w:pPr>
            <w:r w:rsidRPr="0069609B">
              <w:t>126,54</w:t>
            </w:r>
          </w:p>
        </w:tc>
      </w:tr>
    </w:tbl>
    <w:p w:rsidR="00180E86" w:rsidRPr="0069609B" w:rsidRDefault="00180E86" w:rsidP="0069609B">
      <w:pPr>
        <w:widowControl w:val="0"/>
        <w:autoSpaceDE w:val="0"/>
        <w:autoSpaceDN w:val="0"/>
        <w:adjustRightInd w:val="0"/>
      </w:pP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Таблица 8</w:t>
      </w:r>
    </w:p>
    <w:p w:rsidR="007872F8" w:rsidRPr="0069609B" w:rsidRDefault="007872F8" w:rsidP="0069609B">
      <w:pPr>
        <w:widowControl w:val="0"/>
        <w:autoSpaceDE w:val="0"/>
        <w:autoSpaceDN w:val="0"/>
        <w:adjustRightInd w:val="0"/>
      </w:pPr>
      <w:r w:rsidRPr="0069609B">
        <w:t>Исходные данные и расчет плановых эксплуатационных показателей работы буксирного флота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3150"/>
        <w:gridCol w:w="1519"/>
        <w:gridCol w:w="3015"/>
        <w:gridCol w:w="1173"/>
      </w:tblGrid>
      <w:tr w:rsidR="007872F8" w:rsidRPr="0069609B">
        <w:trPr>
          <w:tblHeader/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№</w:t>
            </w:r>
          </w:p>
          <w:p w:rsidR="007872F8" w:rsidRPr="0069609B" w:rsidRDefault="007872F8" w:rsidP="00D1063B">
            <w:pPr>
              <w:pStyle w:val="af7"/>
            </w:pPr>
            <w:r w:rsidRPr="0069609B">
              <w:t>пп</w:t>
            </w:r>
          </w:p>
        </w:tc>
        <w:tc>
          <w:tcPr>
            <w:tcW w:w="3150" w:type="dxa"/>
            <w:vAlign w:val="center"/>
          </w:tcPr>
          <w:p w:rsidR="007872F8" w:rsidRPr="0069609B" w:rsidRDefault="007872F8" w:rsidP="00D1063B">
            <w:pPr>
              <w:pStyle w:val="af7"/>
            </w:pPr>
            <w:r w:rsidRPr="0069609B">
              <w:t>Наименование показателей</w:t>
            </w:r>
          </w:p>
        </w:tc>
        <w:tc>
          <w:tcPr>
            <w:tcW w:w="0" w:type="auto"/>
            <w:vAlign w:val="center"/>
          </w:tcPr>
          <w:p w:rsidR="007872F8" w:rsidRPr="0069609B" w:rsidRDefault="007872F8" w:rsidP="00D1063B">
            <w:pPr>
              <w:pStyle w:val="af7"/>
            </w:pPr>
            <w:r w:rsidRPr="0069609B">
              <w:t>Размерность</w:t>
            </w:r>
          </w:p>
        </w:tc>
        <w:tc>
          <w:tcPr>
            <w:tcW w:w="0" w:type="auto"/>
            <w:vAlign w:val="center"/>
          </w:tcPr>
          <w:p w:rsidR="007571CD" w:rsidRPr="0069609B" w:rsidRDefault="007872F8" w:rsidP="00D1063B">
            <w:pPr>
              <w:pStyle w:val="af7"/>
            </w:pPr>
            <w:r w:rsidRPr="0069609B">
              <w:t xml:space="preserve">Обозначение и порядок </w:t>
            </w:r>
          </w:p>
          <w:p w:rsidR="007872F8" w:rsidRPr="0069609B" w:rsidRDefault="007872F8" w:rsidP="00D1063B">
            <w:pPr>
              <w:pStyle w:val="af7"/>
            </w:pPr>
            <w:r w:rsidRPr="0069609B">
              <w:t>определения</w:t>
            </w:r>
          </w:p>
        </w:tc>
        <w:tc>
          <w:tcPr>
            <w:tcW w:w="1173" w:type="dxa"/>
          </w:tcPr>
          <w:p w:rsidR="007872F8" w:rsidRPr="0069609B" w:rsidRDefault="007872F8" w:rsidP="00D1063B">
            <w:pPr>
              <w:pStyle w:val="af7"/>
            </w:pPr>
            <w:r w:rsidRPr="0069609B">
              <w:t>Значение показателя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1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Количество перевозимых грузов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64" type="#_x0000_t75" style="width:71.25pt;height:15pt" fillcolor="window">
                  <v:imagedata r:id="rId146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137AB2" w:rsidP="00D1063B">
            <w:pPr>
              <w:pStyle w:val="af7"/>
            </w:pPr>
            <w:r w:rsidRPr="0069609B">
              <w:t>1200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2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Грузооборот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млн</w:t>
            </w:r>
            <w:r w:rsidR="0069609B" w:rsidRPr="0069609B">
              <w:t xml:space="preserve">. </w:t>
            </w:r>
            <w:r w:rsidRPr="0069609B">
              <w:t>т-км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65" type="#_x0000_t75" style="width:119.25pt;height:15pt" fillcolor="window">
                  <v:imagedata r:id="rId147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137AB2" w:rsidP="00D1063B">
            <w:pPr>
              <w:pStyle w:val="af7"/>
            </w:pPr>
            <w:r w:rsidRPr="0069609B">
              <w:t>1875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3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Сило-рейсы с грузом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л</w:t>
            </w:r>
            <w:r w:rsidR="0069609B" w:rsidRPr="0069609B">
              <w:t xml:space="preserve">. </w:t>
            </w:r>
            <w:r w:rsidRPr="0069609B">
              <w:t>с</w:t>
            </w:r>
            <w:r w:rsidR="0069609B" w:rsidRPr="0069609B">
              <w:t xml:space="preserve">. 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66" type="#_x0000_t75" style="width:90.75pt;height:15pt" fillcolor="window">
                  <v:imagedata r:id="rId148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324</w:t>
            </w:r>
          </w:p>
        </w:tc>
      </w:tr>
      <w:tr w:rsidR="007872F8" w:rsidRPr="0069609B">
        <w:trPr>
          <w:trHeight w:val="234"/>
          <w:jc w:val="center"/>
        </w:trPr>
        <w:tc>
          <w:tcPr>
            <w:tcW w:w="420" w:type="dxa"/>
            <w:vMerge w:val="restart"/>
          </w:tcPr>
          <w:p w:rsidR="007872F8" w:rsidRPr="0069609B" w:rsidRDefault="007872F8" w:rsidP="00D1063B">
            <w:pPr>
              <w:pStyle w:val="af7"/>
            </w:pPr>
            <w:r w:rsidRPr="0069609B">
              <w:t>4</w:t>
            </w:r>
            <w:r w:rsidR="0069609B" w:rsidRPr="0069609B">
              <w:t xml:space="preserve">. </w:t>
            </w:r>
          </w:p>
        </w:tc>
        <w:tc>
          <w:tcPr>
            <w:tcW w:w="3150" w:type="dxa"/>
            <w:vMerge w:val="restart"/>
          </w:tcPr>
          <w:p w:rsidR="007872F8" w:rsidRPr="0069609B" w:rsidRDefault="007872F8" w:rsidP="00D1063B">
            <w:pPr>
              <w:pStyle w:val="af7"/>
            </w:pPr>
            <w:r w:rsidRPr="0069609B">
              <w:t>Продолжительность кругового рейса в том числе время хода с грузом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67" type="#_x0000_t75" style="width:15.75pt;height:15pt" fillcolor="window">
                  <v:imagedata r:id="rId149" o:title=""/>
                </v:shape>
              </w:pict>
            </w:r>
            <w:r w:rsidR="007872F8" w:rsidRPr="0069609B">
              <w:t xml:space="preserve"> (табл</w:t>
            </w:r>
            <w:r w:rsidR="0069609B">
              <w:t>.4</w:t>
            </w:r>
            <w:r w:rsidR="0069609B" w:rsidRPr="0069609B">
              <w:t xml:space="preserve">) </w: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10,0</w:t>
            </w:r>
          </w:p>
        </w:tc>
      </w:tr>
      <w:tr w:rsidR="007872F8" w:rsidRPr="0069609B">
        <w:trPr>
          <w:trHeight w:val="234"/>
          <w:jc w:val="center"/>
        </w:trPr>
        <w:tc>
          <w:tcPr>
            <w:tcW w:w="420" w:type="dxa"/>
            <w:vMerge/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3150" w:type="dxa"/>
            <w:vMerge/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68" type="#_x0000_t75" style="width:92.25pt;height:15pt" fillcolor="window">
                  <v:imagedata r:id="rId150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8,28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5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Среднесуточная потребность во флоте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ед</w:t>
            </w:r>
            <w:r w:rsidR="0069609B" w:rsidRPr="0069609B">
              <w:t xml:space="preserve">. </w:t>
            </w:r>
            <w:r w:rsidRPr="0069609B">
              <w:t>судов (составов</w:t>
            </w:r>
            <w:r w:rsidR="0069609B" w:rsidRPr="0069609B">
              <w:t xml:space="preserve">) 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69" type="#_x0000_t75" style="width:107.25pt;height:18pt" fillcolor="window">
                  <v:imagedata r:id="rId151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4,62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6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Продолжительность эксплуатационного периода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0" type="#_x0000_t75" style="width:12pt;height:15pt" fillcolor="window">
                  <v:imagedata r:id="rId152" o:title=""/>
                </v:shape>
              </w:pict>
            </w:r>
            <w:r w:rsidR="007872F8" w:rsidRPr="0069609B">
              <w:t>(задание</w:t>
            </w:r>
            <w:r w:rsidR="0069609B" w:rsidRPr="0069609B">
              <w:t xml:space="preserve">) </w: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195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7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Сило-километры с грузом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сило-км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1" type="#_x0000_t75" style="width:140.25pt;height:15pt" fillcolor="window">
                  <v:imagedata r:id="rId153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502200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  <w:r w:rsidRPr="0069609B">
              <w:t>8</w:t>
            </w:r>
            <w:r w:rsidR="0069609B" w:rsidRPr="0069609B">
              <w:t xml:space="preserve">. </w:t>
            </w:r>
          </w:p>
        </w:tc>
        <w:tc>
          <w:tcPr>
            <w:tcW w:w="3150" w:type="dxa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  <w:r w:rsidRPr="0069609B">
              <w:t>Сило-сутки</w:t>
            </w: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  <w:r w:rsidRPr="0069609B">
              <w:t>тыс</w:t>
            </w:r>
            <w:r w:rsidR="0069609B" w:rsidRPr="0069609B">
              <w:t xml:space="preserve">. </w:t>
            </w:r>
            <w:r w:rsidRPr="0069609B">
              <w:t>сило-сут</w:t>
            </w: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1173" w:type="dxa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</w:tr>
      <w:tr w:rsidR="007872F8" w:rsidRPr="0069609B">
        <w:trPr>
          <w:jc w:val="center"/>
        </w:trPr>
        <w:tc>
          <w:tcPr>
            <w:tcW w:w="420" w:type="dxa"/>
            <w:tcBorders>
              <w:top w:val="nil"/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7872F8" w:rsidRPr="0069609B" w:rsidRDefault="0069609B" w:rsidP="00D1063B">
            <w:pPr>
              <w:pStyle w:val="af7"/>
            </w:pPr>
            <w:r w:rsidRPr="0069609B">
              <w:t xml:space="preserve"> </w:t>
            </w:r>
            <w:r w:rsidR="007872F8" w:rsidRPr="0069609B">
              <w:t>всего в эксплуатации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2" type="#_x0000_t75" style="width:92.25pt;height:15pt" fillcolor="window">
                  <v:imagedata r:id="rId154" o:title=""/>
                </v:shape>
              </w:pic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1801,8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  <w:tcBorders>
              <w:top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3150" w:type="dxa"/>
            <w:tcBorders>
              <w:top w:val="nil"/>
            </w:tcBorders>
          </w:tcPr>
          <w:p w:rsidR="007872F8" w:rsidRPr="0069609B" w:rsidRDefault="0069609B" w:rsidP="00D1063B">
            <w:pPr>
              <w:pStyle w:val="af7"/>
            </w:pPr>
            <w:r w:rsidRPr="0069609B">
              <w:t xml:space="preserve"> </w:t>
            </w:r>
            <w:r w:rsidR="007872F8" w:rsidRPr="0069609B">
              <w:t>в том числе на ход с грузом</w:t>
            </w: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3" type="#_x0000_t75" style="width:117pt;height:15pt" fillcolor="window">
                  <v:imagedata r:id="rId155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1341,36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9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Нагрузка по пробегу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т/л</w:t>
            </w:r>
            <w:r w:rsidR="0069609B" w:rsidRPr="0069609B">
              <w:t xml:space="preserve">. </w:t>
            </w:r>
            <w:r w:rsidRPr="0069609B">
              <w:t>с</w:t>
            </w:r>
            <w:r w:rsidR="0069609B" w:rsidRPr="0069609B">
              <w:t xml:space="preserve">. 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4" type="#_x0000_t75" style="width:60.75pt;height:30pt" fillcolor="window">
                  <v:imagedata r:id="rId156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3,734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10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Техническая скорость движения с грузом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км/сут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5" type="#_x0000_t75" style="width:59.25pt;height:30pt" fillcolor="window">
                  <v:imagedata r:id="rId157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374,4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11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Коэффициент использования времени на ход с грузом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6" type="#_x0000_t75" style="width:63pt;height:30pt" fillcolor="window">
                  <v:imagedata r:id="rId158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0,745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12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Продолжительность среднего оборота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7" type="#_x0000_t75" style="width:53.25pt;height:30pt" fillcolor="window">
                  <v:imagedata r:id="rId159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5,56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13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Средний пробег с грузом за оборот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км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8" type="#_x0000_t75" style="width:53.25pt;height:30pt" fillcolor="window">
                  <v:imagedata r:id="rId160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1550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</w:tcPr>
          <w:p w:rsidR="007872F8" w:rsidRPr="0069609B" w:rsidRDefault="007872F8" w:rsidP="00D1063B">
            <w:pPr>
              <w:pStyle w:val="af7"/>
            </w:pPr>
            <w:r w:rsidRPr="0069609B">
              <w:t>14</w:t>
            </w:r>
            <w:r w:rsidR="0069609B" w:rsidRPr="0069609B">
              <w:t xml:space="preserve">. </w:t>
            </w:r>
          </w:p>
        </w:tc>
        <w:tc>
          <w:tcPr>
            <w:tcW w:w="3150" w:type="dxa"/>
          </w:tcPr>
          <w:p w:rsidR="007872F8" w:rsidRPr="0069609B" w:rsidRDefault="007872F8" w:rsidP="00D1063B">
            <w:pPr>
              <w:pStyle w:val="af7"/>
            </w:pPr>
            <w:r w:rsidRPr="0069609B">
              <w:t>Валовая производительность</w:t>
            </w:r>
          </w:p>
        </w:tc>
        <w:tc>
          <w:tcPr>
            <w:tcW w:w="0" w:type="auto"/>
          </w:tcPr>
          <w:p w:rsidR="007872F8" w:rsidRPr="0069609B" w:rsidRDefault="007872F8" w:rsidP="00D1063B">
            <w:pPr>
              <w:pStyle w:val="af7"/>
            </w:pPr>
            <w:r w:rsidRPr="0069609B">
              <w:t>т-км/сило-сут</w:t>
            </w: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79" type="#_x0000_t75" style="width:54pt;height:30pt" fillcolor="window">
                  <v:imagedata r:id="rId161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1040,63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3150" w:type="dxa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tcBorders>
              <w:bottom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80" type="#_x0000_t75" style="width:86.25pt;height:18pt" fillcolor="window">
                  <v:imagedata r:id="rId162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1041,52</w:t>
            </w:r>
          </w:p>
        </w:tc>
      </w:tr>
      <w:tr w:rsidR="007872F8" w:rsidRPr="0069609B">
        <w:trPr>
          <w:jc w:val="center"/>
        </w:trPr>
        <w:tc>
          <w:tcPr>
            <w:tcW w:w="420" w:type="dxa"/>
            <w:tcBorders>
              <w:top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3150" w:type="dxa"/>
            <w:tcBorders>
              <w:top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tcBorders>
              <w:top w:val="nil"/>
            </w:tcBorders>
          </w:tcPr>
          <w:p w:rsidR="007872F8" w:rsidRPr="0069609B" w:rsidRDefault="007872F8" w:rsidP="00D1063B">
            <w:pPr>
              <w:pStyle w:val="af7"/>
            </w:pPr>
          </w:p>
        </w:tc>
        <w:tc>
          <w:tcPr>
            <w:tcW w:w="0" w:type="auto"/>
            <w:vAlign w:val="center"/>
          </w:tcPr>
          <w:p w:rsidR="007872F8" w:rsidRPr="0069609B" w:rsidRDefault="00E125DF" w:rsidP="00D1063B">
            <w:pPr>
              <w:pStyle w:val="af7"/>
            </w:pPr>
            <w:r>
              <w:pict>
                <v:shape id="_x0000_i1181" type="#_x0000_t75" style="width:63.75pt;height:36pt" fillcolor="window">
                  <v:imagedata r:id="rId163" o:title=""/>
                </v:shape>
              </w:pict>
            </w:r>
          </w:p>
        </w:tc>
        <w:tc>
          <w:tcPr>
            <w:tcW w:w="1173" w:type="dxa"/>
            <w:vAlign w:val="center"/>
          </w:tcPr>
          <w:p w:rsidR="007872F8" w:rsidRPr="0069609B" w:rsidRDefault="0025598E" w:rsidP="00D1063B">
            <w:pPr>
              <w:pStyle w:val="af7"/>
            </w:pPr>
            <w:r w:rsidRPr="0069609B">
              <w:t>1040,95</w:t>
            </w:r>
          </w:p>
        </w:tc>
      </w:tr>
    </w:tbl>
    <w:p w:rsidR="0023177A" w:rsidRPr="0069609B" w:rsidRDefault="0023177A" w:rsidP="0069609B">
      <w:pPr>
        <w:widowControl w:val="0"/>
        <w:autoSpaceDE w:val="0"/>
        <w:autoSpaceDN w:val="0"/>
        <w:adjustRightInd w:val="0"/>
      </w:pPr>
    </w:p>
    <w:p w:rsidR="0023177A" w:rsidRDefault="00D1063B" w:rsidP="00D1063B">
      <w:pPr>
        <w:pStyle w:val="2"/>
        <w:rPr>
          <w:lang w:val="uk-UA"/>
        </w:rPr>
      </w:pPr>
      <w:r>
        <w:br w:type="page"/>
      </w:r>
      <w:bookmarkStart w:id="13" w:name="_Toc227344837"/>
      <w:r w:rsidR="0023177A" w:rsidRPr="0069609B">
        <w:t>10</w:t>
      </w:r>
      <w:r w:rsidR="0069609B" w:rsidRPr="0069609B">
        <w:t xml:space="preserve">. </w:t>
      </w:r>
      <w:r w:rsidR="0023177A" w:rsidRPr="0069609B">
        <w:t>Определение показателей общей эффективности</w:t>
      </w:r>
      <w:bookmarkEnd w:id="13"/>
    </w:p>
    <w:p w:rsidR="00D1063B" w:rsidRPr="00D1063B" w:rsidRDefault="00D1063B" w:rsidP="00D1063B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Себестоимость перевозок определяется отношением эксплуатационных расходов и грузооборота, руб/ткм</w:t>
      </w:r>
    </w:p>
    <w:p w:rsidR="00CD0001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2" type="#_x0000_t75" style="width:41.25pt;height:30pt" fillcolor="window">
            <v:imagedata r:id="rId164" o:title=""/>
          </v:shape>
        </w:pict>
      </w:r>
      <w:r w:rsidR="0069609B" w:rsidRPr="0069609B">
        <w:t xml:space="preserve">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3" type="#_x0000_t75" style="width:222pt;height:26.25pt" fillcolor="window">
            <v:imagedata r:id="rId165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Кроме того, себестоимость перевозок может быть определена по формуле, руб/ткм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4" type="#_x0000_t75" style="width:132pt;height:35.25pt" fillcolor="window">
            <v:imagedata r:id="rId166" o:title=""/>
          </v:shape>
        </w:pic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5" type="#_x0000_t75" style="width:336pt;height:30.75pt" fillcolor="window">
            <v:imagedata r:id="rId167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Затраты на рубль доходов определяются отношением эксплуатационных расходов и доходов от перевозок, коп/руб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6" type="#_x0000_t75" style="width:255.75pt;height:30pt" fillcolor="window">
            <v:imagedata r:id="rId168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Фондоотдача показывает размер грузооборота или доходов, приходящихся на рубль стоимости основных фондов</w:t>
      </w:r>
      <w:r w:rsidR="0069609B" w:rsidRPr="0069609B">
        <w:t xml:space="preserve">: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7" type="#_x0000_t75" style="width:110.25pt;height:59.25pt" fillcolor="window">
            <v:imagedata r:id="rId169" o:title=""/>
          </v:shape>
        </w:pict>
      </w:r>
      <w:r w:rsidR="0069609B" w:rsidRPr="0069609B">
        <w:t xml:space="preserve"> </w:t>
      </w:r>
      <w:r>
        <w:pict>
          <v:shape id="_x0000_i1188" type="#_x0000_t75" style="width:159pt;height:53.25pt" fillcolor="window">
            <v:imagedata r:id="rId170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Производительность труда работников плавсостава определяется также в натуральном и стоимостном выражении</w:t>
      </w:r>
      <w:r w:rsidR="0069609B" w:rsidRPr="0069609B">
        <w:t xml:space="preserve">: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89" type="#_x0000_t75" style="width:390.75pt;height:59.25pt" fillcolor="window">
            <v:imagedata r:id="rId171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Уровень рентабельности текущих затрат определяется отношением прибыли и эксплуатационных расходов и выражается в</w:t>
      </w:r>
      <w:r w:rsidR="0069609B" w:rsidRPr="0069609B">
        <w:t xml:space="preserve">%: 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0" type="#_x0000_t75" style="width:3in;height:29.25pt" fillcolor="window">
            <v:imagedata r:id="rId172" o:title=""/>
          </v:shape>
        </w:pict>
      </w:r>
    </w:p>
    <w:p w:rsidR="0023177A" w:rsidRDefault="00D1063B" w:rsidP="00D1063B">
      <w:pPr>
        <w:pStyle w:val="2"/>
        <w:rPr>
          <w:lang w:val="uk-UA"/>
        </w:rPr>
      </w:pPr>
      <w:r>
        <w:br w:type="page"/>
      </w:r>
      <w:bookmarkStart w:id="14" w:name="_Toc227344838"/>
      <w:r w:rsidR="0023177A" w:rsidRPr="0069609B">
        <w:t>11</w:t>
      </w:r>
      <w:r w:rsidR="0069609B" w:rsidRPr="0069609B">
        <w:t xml:space="preserve">. </w:t>
      </w:r>
      <w:r w:rsidR="0023177A" w:rsidRPr="0069609B">
        <w:t>Производственно-финансовый план работы судна</w:t>
      </w:r>
      <w:bookmarkEnd w:id="14"/>
    </w:p>
    <w:p w:rsidR="00D1063B" w:rsidRPr="00D1063B" w:rsidRDefault="00D1063B" w:rsidP="00D1063B">
      <w:pPr>
        <w:rPr>
          <w:lang w:val="uk-UA"/>
        </w:rPr>
      </w:pP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Плановое задание экипажу каждого транспортного судна на навигацию устанавливается в документе, который называется производственно-финансовым планом</w:t>
      </w:r>
      <w:r w:rsidR="0069609B" w:rsidRPr="0069609B">
        <w:t xml:space="preserve">. </w:t>
      </w:r>
      <w:r w:rsidRPr="0069609B">
        <w:t>Он состоит из трех разделов, в которых отражаются общие сведения о судне и характере предстоящей работы, производственные и экономические показатели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 составе производственных показателей экипажу судна устанавливаются продолжительность эксплуатационного периода по календарным датам ввода и вывода из эксплуатации (принимается по заданию</w:t>
      </w:r>
      <w:r w:rsidR="0069609B" w:rsidRPr="0069609B">
        <w:t>),</w:t>
      </w:r>
      <w:r w:rsidRPr="0069609B">
        <w:t xml:space="preserve"> продолжительность рабочего периода и грузооборот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Продолжительность рабочего периода определяется по формуле, сут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1" type="#_x0000_t75" style="width:99.75pt;height:15pt" fillcolor="window">
            <v:imagedata r:id="rId173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192" type="#_x0000_t75" style="width:17.25pt;height:15pt" fillcolor="window">
            <v:imagedata r:id="rId174" o:title=""/>
          </v:shape>
        </w:pict>
      </w:r>
      <w:r w:rsidR="0069609B" w:rsidRPr="0069609B">
        <w:t xml:space="preserve"> - </w:t>
      </w:r>
      <w:r w:rsidRPr="0069609B">
        <w:t>время планового навигационного ремонта (принимается равным 3 сут</w:t>
      </w:r>
      <w:r w:rsidR="0069609B" w:rsidRPr="0069609B">
        <w:t>),</w:t>
      </w:r>
      <w:r w:rsidRPr="0069609B">
        <w:t xml:space="preserve"> сут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3" type="#_x0000_t75" style="width:17.25pt;height:15pt" fillcolor="window">
            <v:imagedata r:id="rId175" o:title=""/>
          </v:shape>
        </w:pict>
      </w:r>
      <w:r w:rsidR="0069609B" w:rsidRPr="0069609B">
        <w:t xml:space="preserve"> - </w:t>
      </w:r>
      <w:r w:rsidR="0023177A" w:rsidRPr="0069609B">
        <w:t>прочие стоянки, не входящие в круговой рейс и обусловленные метеорологическими и</w:t>
      </w:r>
      <w:r w:rsidR="0069609B" w:rsidRPr="0069609B">
        <w:t xml:space="preserve"> </w:t>
      </w:r>
      <w:r w:rsidR="0023177A" w:rsidRPr="0069609B">
        <w:t>прочими</w:t>
      </w:r>
      <w:r w:rsidR="0069609B" w:rsidRPr="0069609B">
        <w:t xml:space="preserve"> </w:t>
      </w:r>
      <w:r w:rsidR="0023177A" w:rsidRPr="0069609B">
        <w:t>причинами, сут (принимаются равными 4 сут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4" type="#_x0000_t75" style="width:120pt;height:15pt" fillcolor="window">
            <v:imagedata r:id="rId176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Плановый грузооборот для транспортного судна представляет его провозную способность и определяется в нашем случае по формуле, ткм</w:t>
      </w:r>
      <w:r w:rsidR="0069609B" w:rsidRPr="0069609B">
        <w:t xml:space="preserve">: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5" type="#_x0000_t75" style="width:258.75pt;height:30.75pt" fillcolor="window">
            <v:imagedata r:id="rId177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 составе экономических показателей экипажу транспортного судна, работающего на закрепленном участке работы, устанавливаются прямые эксплуатационные расходы и себестоимость содержания нормо-часа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Прямые эксплуатационные расходы определяются по статьям затрат, включающих фонд оплаты труда, рацион бесплатного питания, топливо, материалы и смазку, износ малоценного инвентаря, зимний ремонт и отстой, навигационный ремонт и докование, амортизацию и прочие прямые расходы</w:t>
      </w:r>
      <w:r w:rsidR="0069609B" w:rsidRPr="0069609B">
        <w:t xml:space="preserve">. </w: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В данной курсовой работе прямые эксплуатационные расходы определяются итоговой строкой по формуле, тыс</w:t>
      </w:r>
      <w:r w:rsidR="0069609B" w:rsidRPr="0069609B">
        <w:t xml:space="preserve">. </w:t>
      </w:r>
      <w:r w:rsidRPr="0069609B">
        <w:t>руб</w:t>
      </w:r>
      <w:r w:rsidR="0069609B" w:rsidRPr="0069609B">
        <w:t xml:space="preserve">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6" type="#_x0000_t75" style="width:108pt;height:17.25pt" fillcolor="window">
            <v:imagedata r:id="rId178" o:title=""/>
          </v:shape>
        </w:pict>
      </w:r>
    </w:p>
    <w:p w:rsidR="0069609B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где</w:t>
      </w:r>
      <w:r w:rsidR="0069609B" w:rsidRPr="0069609B">
        <w:t xml:space="preserve"> </w:t>
      </w:r>
      <w:r w:rsidR="00E125DF">
        <w:pict>
          <v:shape id="_x0000_i1197" type="#_x0000_t75" style="width:11.25pt;height:15.75pt" fillcolor="window">
            <v:imagedata r:id="rId179" o:title=""/>
          </v:shape>
        </w:pict>
      </w:r>
      <w:r w:rsidR="0069609B" w:rsidRPr="0069609B">
        <w:t xml:space="preserve"> - </w:t>
      </w:r>
      <w:r w:rsidRPr="0069609B">
        <w:t>среднесуточная норма расходов на содержание толкача, руб</w:t>
      </w:r>
      <w:r w:rsidR="0069609B" w:rsidRPr="0069609B">
        <w:t xml:space="preserve">. </w:t>
      </w:r>
      <w:r w:rsidRPr="0069609B">
        <w:t>/судо-сут</w:t>
      </w:r>
      <w:r w:rsidR="0069609B" w:rsidRPr="0069609B">
        <w:t xml:space="preserve">;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8" type="#_x0000_t75" style="width:18pt;height:15pt" fillcolor="window">
            <v:imagedata r:id="rId180" o:title=""/>
          </v:shape>
        </w:pict>
      </w:r>
      <w:r w:rsidR="0069609B" w:rsidRPr="0069609B">
        <w:t xml:space="preserve"> - </w:t>
      </w:r>
      <w:r w:rsidR="0023177A" w:rsidRPr="0069609B">
        <w:t>коэффициент, учитывающий распределяемые расходы в</w:t>
      </w:r>
      <w:r w:rsidR="0069609B" w:rsidRPr="0069609B">
        <w:t xml:space="preserve"> </w:t>
      </w:r>
      <w:r w:rsidR="0023177A" w:rsidRPr="0069609B">
        <w:t>составе</w:t>
      </w:r>
      <w:r w:rsidR="0069609B" w:rsidRPr="0069609B">
        <w:t xml:space="preserve"> </w:t>
      </w:r>
      <w:r w:rsidR="0023177A" w:rsidRPr="0069609B">
        <w:t>среднесуточной</w:t>
      </w:r>
      <w:r w:rsidR="0069609B" w:rsidRPr="0069609B">
        <w:t xml:space="preserve"> </w:t>
      </w:r>
      <w:r w:rsidR="0023177A" w:rsidRPr="0069609B">
        <w:t>нормы</w:t>
      </w:r>
      <w:r w:rsidR="0069609B" w:rsidRPr="0069609B">
        <w:t xml:space="preserve"> </w:t>
      </w:r>
      <w:r w:rsidR="0023177A" w:rsidRPr="0069609B">
        <w:t>расходов</w:t>
      </w:r>
      <w:r w:rsidR="0069609B" w:rsidRPr="0069609B">
        <w:t xml:space="preserve"> </w:t>
      </w:r>
      <w:r w:rsidR="0023177A" w:rsidRPr="0069609B">
        <w:t>(в нашем случае для толкачей принимается равным 0,1</w:t>
      </w:r>
      <w:r w:rsidR="0069609B" w:rsidRPr="0069609B">
        <w:t xml:space="preserve">). </w:t>
      </w:r>
    </w:p>
    <w:p w:rsidR="0023177A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199" type="#_x0000_t75" style="width:185.25pt;height:15pt" fillcolor="window">
            <v:imagedata r:id="rId181" o:title=""/>
          </v:shape>
        </w:pict>
      </w:r>
    </w:p>
    <w:p w:rsidR="0023177A" w:rsidRPr="0069609B" w:rsidRDefault="0023177A" w:rsidP="0069609B">
      <w:pPr>
        <w:widowControl w:val="0"/>
        <w:autoSpaceDE w:val="0"/>
        <w:autoSpaceDN w:val="0"/>
        <w:adjustRightInd w:val="0"/>
      </w:pPr>
      <w:r w:rsidRPr="0069609B">
        <w:t>Себестоимость содержания нормо-часа определяется по формуле, руб/н-ч</w:t>
      </w:r>
    </w:p>
    <w:p w:rsidR="0069609B" w:rsidRPr="0069609B" w:rsidRDefault="00E125DF" w:rsidP="0069609B">
      <w:pPr>
        <w:widowControl w:val="0"/>
        <w:autoSpaceDE w:val="0"/>
        <w:autoSpaceDN w:val="0"/>
        <w:adjustRightInd w:val="0"/>
      </w:pPr>
      <w:r>
        <w:pict>
          <v:shape id="_x0000_i1200" type="#_x0000_t75" style="width:219.75pt;height:30pt" fillcolor="window">
            <v:imagedata r:id="rId182" o:title=""/>
          </v:shape>
        </w:pict>
      </w:r>
    </w:p>
    <w:p w:rsidR="00D1063B" w:rsidRDefault="0023177A" w:rsidP="0069609B">
      <w:pPr>
        <w:widowControl w:val="0"/>
        <w:autoSpaceDE w:val="0"/>
        <w:autoSpaceDN w:val="0"/>
        <w:adjustRightInd w:val="0"/>
        <w:rPr>
          <w:lang w:val="uk-UA"/>
        </w:rPr>
      </w:pPr>
      <w:r w:rsidRPr="0069609B">
        <w:t>Образец</w:t>
      </w:r>
      <w:r w:rsidR="0069609B" w:rsidRPr="0069609B">
        <w:t xml:space="preserve">: </w:t>
      </w:r>
    </w:p>
    <w:p w:rsidR="0069609B" w:rsidRDefault="00D1063B" w:rsidP="00D1063B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5" w:name="_Toc227344839"/>
      <w:r w:rsidR="0023177A" w:rsidRPr="0069609B">
        <w:t>Заключение</w:t>
      </w:r>
      <w:bookmarkEnd w:id="15"/>
    </w:p>
    <w:p w:rsidR="00D1063B" w:rsidRPr="00D1063B" w:rsidRDefault="00D1063B" w:rsidP="00D1063B">
      <w:pPr>
        <w:rPr>
          <w:lang w:val="uk-UA"/>
        </w:rPr>
      </w:pPr>
    </w:p>
    <w:p w:rsidR="00DC7E31" w:rsidRPr="0069609B" w:rsidRDefault="00DC7E31" w:rsidP="0069609B">
      <w:pPr>
        <w:widowControl w:val="0"/>
        <w:autoSpaceDE w:val="0"/>
        <w:autoSpaceDN w:val="0"/>
        <w:adjustRightInd w:val="0"/>
      </w:pPr>
      <w:r w:rsidRPr="0069609B">
        <w:t>Одним из конкурентных преимуществ в условиях рыночной экономики является более низкая цена на аналогичные услуги (продукцию</w:t>
      </w:r>
      <w:r w:rsidR="0069609B" w:rsidRPr="0069609B">
        <w:t xml:space="preserve">). </w:t>
      </w:r>
      <w:r w:rsidRPr="0069609B">
        <w:t>В связи с этим плановые отделы компаний производят специальные расчеты, направленные на устранение недостатков в процессе выполнения услуг (производстве продукции</w:t>
      </w:r>
      <w:r w:rsidR="0069609B" w:rsidRPr="0069609B">
        <w:t xml:space="preserve">). </w:t>
      </w:r>
    </w:p>
    <w:p w:rsidR="00DC7E31" w:rsidRPr="0069609B" w:rsidRDefault="00DC7E31" w:rsidP="0069609B">
      <w:pPr>
        <w:widowControl w:val="0"/>
        <w:autoSpaceDE w:val="0"/>
        <w:autoSpaceDN w:val="0"/>
        <w:adjustRightInd w:val="0"/>
      </w:pPr>
      <w:r w:rsidRPr="0069609B">
        <w:t>В курсовом проекте требовалось оптимизировать процесс освоения речным транспортом двух корреспондирующих грузопотоков – угля (650 тыс</w:t>
      </w:r>
      <w:r w:rsidR="0069609B" w:rsidRPr="0069609B">
        <w:t xml:space="preserve">. </w:t>
      </w:r>
      <w:r w:rsidRPr="0069609B">
        <w:t>т</w:t>
      </w:r>
      <w:r w:rsidR="0069609B" w:rsidRPr="0069609B">
        <w:t xml:space="preserve">) </w:t>
      </w:r>
      <w:r w:rsidRPr="0069609B">
        <w:t>и леса (550 тыс</w:t>
      </w:r>
      <w:r w:rsidR="0069609B" w:rsidRPr="0069609B">
        <w:t xml:space="preserve">. </w:t>
      </w:r>
      <w:r w:rsidRPr="0069609B">
        <w:t>т</w:t>
      </w:r>
      <w:r w:rsidR="0069609B" w:rsidRPr="0069609B">
        <w:t xml:space="preserve">). </w:t>
      </w:r>
    </w:p>
    <w:p w:rsidR="00DC7E31" w:rsidRPr="0069609B" w:rsidRDefault="00DC7E31" w:rsidP="0069609B">
      <w:pPr>
        <w:widowControl w:val="0"/>
        <w:autoSpaceDE w:val="0"/>
        <w:autoSpaceDN w:val="0"/>
        <w:adjustRightInd w:val="0"/>
      </w:pPr>
      <w:r w:rsidRPr="0069609B">
        <w:t>Для рассмотрения было предложено использовать два вида флота – самоходные грузовые суда проекта 1565 и толкаемые составы</w:t>
      </w:r>
      <w:r w:rsidR="0069609B" w:rsidRPr="0069609B">
        <w:t xml:space="preserve">. </w:t>
      </w:r>
    </w:p>
    <w:p w:rsidR="00DC7E31" w:rsidRPr="0069609B" w:rsidRDefault="00DC7E31" w:rsidP="0069609B">
      <w:pPr>
        <w:widowControl w:val="0"/>
        <w:autoSpaceDE w:val="0"/>
        <w:autoSpaceDN w:val="0"/>
        <w:adjustRightInd w:val="0"/>
      </w:pPr>
      <w:r w:rsidRPr="0069609B">
        <w:t>В результате произведенных расчетов было получено, что для освоения заданных грузопотоков необходимо использовать 9,83 ед</w:t>
      </w:r>
      <w:r w:rsidR="0069609B" w:rsidRPr="0069609B">
        <w:t xml:space="preserve">. </w:t>
      </w:r>
      <w:r w:rsidRPr="0069609B">
        <w:t>судов, 4,62 ед</w:t>
      </w:r>
      <w:r w:rsidR="0069609B" w:rsidRPr="0069609B">
        <w:t xml:space="preserve">. </w:t>
      </w:r>
      <w:r w:rsidRPr="0069609B">
        <w:t>толкачей и 7,6 ед</w:t>
      </w:r>
      <w:r w:rsidR="0069609B" w:rsidRPr="0069609B">
        <w:t xml:space="preserve">. </w:t>
      </w:r>
      <w:r w:rsidRPr="0069609B">
        <w:t>составов (толкач работает по раскрепленной системе</w:t>
      </w:r>
      <w:r w:rsidR="0069609B" w:rsidRPr="0069609B">
        <w:t xml:space="preserve">). </w:t>
      </w:r>
    </w:p>
    <w:p w:rsidR="00DC7E31" w:rsidRPr="0069609B" w:rsidRDefault="00DC7E31" w:rsidP="0069609B">
      <w:pPr>
        <w:widowControl w:val="0"/>
        <w:autoSpaceDE w:val="0"/>
        <w:autoSpaceDN w:val="0"/>
        <w:adjustRightInd w:val="0"/>
      </w:pPr>
      <w:r w:rsidRPr="0069609B">
        <w:t>Сравнение вариантов производилось на основании комплексного показателя, отражающего как прибыль от осуществления транспортной работы, так и капитальные вложения в покупку флота – уровень рентабельности</w:t>
      </w:r>
      <w:r w:rsidR="0069609B" w:rsidRPr="0069609B">
        <w:t xml:space="preserve">. </w:t>
      </w:r>
      <w:r w:rsidRPr="0069609B">
        <w:t>В результате было получено, что оптимальным вариантом освоения грузопотоков является использование на перевозке грузов толкаемых составов, состоящих из толкачей проекта 428 и секционного состава Р-156</w:t>
      </w:r>
      <w:r w:rsidR="0069609B" w:rsidRPr="0069609B">
        <w:t xml:space="preserve">. </w:t>
      </w:r>
    </w:p>
    <w:p w:rsidR="0069609B" w:rsidRDefault="00DC7E31" w:rsidP="0069609B">
      <w:pPr>
        <w:widowControl w:val="0"/>
        <w:autoSpaceDE w:val="0"/>
        <w:autoSpaceDN w:val="0"/>
        <w:adjustRightInd w:val="0"/>
      </w:pPr>
      <w:r w:rsidRPr="0069609B">
        <w:t>При использовании оптимального вида флота себестоимость перевозок составляет 4,64 коп/10т-км</w:t>
      </w:r>
      <w:r w:rsidR="00625F49" w:rsidRPr="0069609B">
        <w:t>, затраты на рубль доходов 35,02 коп</w:t>
      </w:r>
      <w:r w:rsidR="0069609B" w:rsidRPr="0069609B">
        <w:t>.,</w:t>
      </w:r>
      <w:r w:rsidR="00625F49" w:rsidRPr="0069609B">
        <w:t xml:space="preserve"> производительность труда 358,5 тыс</w:t>
      </w:r>
      <w:r w:rsidR="0069609B" w:rsidRPr="0069609B">
        <w:t xml:space="preserve">. </w:t>
      </w:r>
      <w:r w:rsidR="00625F49" w:rsidRPr="0069609B">
        <w:t>руб/чел-нав</w:t>
      </w:r>
      <w:r w:rsidR="0069609B" w:rsidRPr="0069609B">
        <w:t>.,</w:t>
      </w:r>
      <w:r w:rsidR="00625F49" w:rsidRPr="0069609B">
        <w:t xml:space="preserve"> рентабельность текущих затрат 185,51%</w:t>
      </w:r>
      <w:r w:rsidR="0069609B" w:rsidRPr="0069609B">
        <w:t xml:space="preserve">. </w:t>
      </w:r>
    </w:p>
    <w:p w:rsidR="00327372" w:rsidRPr="0069609B" w:rsidRDefault="00327372" w:rsidP="0069609B">
      <w:pPr>
        <w:widowControl w:val="0"/>
        <w:autoSpaceDE w:val="0"/>
        <w:autoSpaceDN w:val="0"/>
        <w:adjustRightInd w:val="0"/>
      </w:pPr>
      <w:bookmarkStart w:id="16" w:name="_GoBack"/>
      <w:bookmarkEnd w:id="16"/>
    </w:p>
    <w:sectPr w:rsidR="00327372" w:rsidRPr="0069609B" w:rsidSect="0069609B">
      <w:headerReference w:type="default" r:id="rId183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CC" w:rsidRDefault="007860C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860CC" w:rsidRDefault="007860C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CC" w:rsidRDefault="007860C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860CC" w:rsidRDefault="007860C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5D" w:rsidRDefault="00A22E3F" w:rsidP="004B7873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5575D" w:rsidRDefault="00D5575D" w:rsidP="0069609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EE5A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AD3F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E6E26"/>
    <w:multiLevelType w:val="singleLevel"/>
    <w:tmpl w:val="FAA8A6A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1545440"/>
    <w:multiLevelType w:val="singleLevel"/>
    <w:tmpl w:val="D550E3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C23449D"/>
    <w:multiLevelType w:val="singleLevel"/>
    <w:tmpl w:val="1878283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B3C7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DB3"/>
    <w:rsid w:val="00094347"/>
    <w:rsid w:val="000E7C72"/>
    <w:rsid w:val="001343CF"/>
    <w:rsid w:val="00137AB2"/>
    <w:rsid w:val="001475D0"/>
    <w:rsid w:val="00151BF6"/>
    <w:rsid w:val="00180E86"/>
    <w:rsid w:val="00205AF8"/>
    <w:rsid w:val="0023177A"/>
    <w:rsid w:val="0025598E"/>
    <w:rsid w:val="002667E7"/>
    <w:rsid w:val="00296771"/>
    <w:rsid w:val="002B3C67"/>
    <w:rsid w:val="002C1434"/>
    <w:rsid w:val="002C4705"/>
    <w:rsid w:val="002D7642"/>
    <w:rsid w:val="003017E7"/>
    <w:rsid w:val="00317400"/>
    <w:rsid w:val="00327372"/>
    <w:rsid w:val="00332AF2"/>
    <w:rsid w:val="00356103"/>
    <w:rsid w:val="003858B6"/>
    <w:rsid w:val="003875DE"/>
    <w:rsid w:val="003E76BC"/>
    <w:rsid w:val="00402237"/>
    <w:rsid w:val="0044618E"/>
    <w:rsid w:val="00446350"/>
    <w:rsid w:val="004B7873"/>
    <w:rsid w:val="005465FF"/>
    <w:rsid w:val="00556EF6"/>
    <w:rsid w:val="005633D8"/>
    <w:rsid w:val="00592CA1"/>
    <w:rsid w:val="005C6DB3"/>
    <w:rsid w:val="005D40E7"/>
    <w:rsid w:val="006027BE"/>
    <w:rsid w:val="00625F49"/>
    <w:rsid w:val="00660CA6"/>
    <w:rsid w:val="00666CA7"/>
    <w:rsid w:val="00672CB4"/>
    <w:rsid w:val="00690D60"/>
    <w:rsid w:val="0069609B"/>
    <w:rsid w:val="006A4E5C"/>
    <w:rsid w:val="007571CD"/>
    <w:rsid w:val="007860CC"/>
    <w:rsid w:val="007872F8"/>
    <w:rsid w:val="00796F4A"/>
    <w:rsid w:val="007A33BB"/>
    <w:rsid w:val="007F0607"/>
    <w:rsid w:val="00890E74"/>
    <w:rsid w:val="008A09B1"/>
    <w:rsid w:val="008B0A1C"/>
    <w:rsid w:val="00911A0F"/>
    <w:rsid w:val="009943E8"/>
    <w:rsid w:val="009B73F0"/>
    <w:rsid w:val="009C0835"/>
    <w:rsid w:val="00A22E3F"/>
    <w:rsid w:val="00A35DFA"/>
    <w:rsid w:val="00A534F9"/>
    <w:rsid w:val="00A72824"/>
    <w:rsid w:val="00AA48F6"/>
    <w:rsid w:val="00AE634A"/>
    <w:rsid w:val="00B04F4F"/>
    <w:rsid w:val="00B1003F"/>
    <w:rsid w:val="00B53313"/>
    <w:rsid w:val="00B74B92"/>
    <w:rsid w:val="00B91BC0"/>
    <w:rsid w:val="00BA3F0A"/>
    <w:rsid w:val="00C04097"/>
    <w:rsid w:val="00C05EA7"/>
    <w:rsid w:val="00C17D42"/>
    <w:rsid w:val="00C8126D"/>
    <w:rsid w:val="00CA485F"/>
    <w:rsid w:val="00CA6107"/>
    <w:rsid w:val="00CB22B9"/>
    <w:rsid w:val="00CD0001"/>
    <w:rsid w:val="00CD25EB"/>
    <w:rsid w:val="00CE033D"/>
    <w:rsid w:val="00D1063B"/>
    <w:rsid w:val="00D33DBD"/>
    <w:rsid w:val="00D5575D"/>
    <w:rsid w:val="00D629CF"/>
    <w:rsid w:val="00D85F08"/>
    <w:rsid w:val="00DA7285"/>
    <w:rsid w:val="00DC35FE"/>
    <w:rsid w:val="00DC65CA"/>
    <w:rsid w:val="00DC7E31"/>
    <w:rsid w:val="00DF0A7B"/>
    <w:rsid w:val="00E03A94"/>
    <w:rsid w:val="00E125DF"/>
    <w:rsid w:val="00E12D18"/>
    <w:rsid w:val="00E519AF"/>
    <w:rsid w:val="00E5406B"/>
    <w:rsid w:val="00E61B14"/>
    <w:rsid w:val="00E61DED"/>
    <w:rsid w:val="00E652BF"/>
    <w:rsid w:val="00E72E3B"/>
    <w:rsid w:val="00E9740A"/>
    <w:rsid w:val="00ED18D4"/>
    <w:rsid w:val="00EE0955"/>
    <w:rsid w:val="00EE2837"/>
    <w:rsid w:val="00F435C4"/>
    <w:rsid w:val="00F537B5"/>
    <w:rsid w:val="00F86AAF"/>
    <w:rsid w:val="00FE105C"/>
    <w:rsid w:val="00FE5D0B"/>
    <w:rsid w:val="00FE6597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  <o:rules v:ext="edit">
        <o:r id="V:Rule1" type="arc" idref="#_x0000_s1028"/>
        <o:r id="V:Rule2" type="arc" idref="#_x0000_s1033"/>
      </o:rules>
    </o:shapelayout>
  </w:shapeDefaults>
  <w:decimalSymbol w:val=","/>
  <w:listSeparator w:val=";"/>
  <w14:defaultImageDpi w14:val="0"/>
  <w15:chartTrackingRefBased/>
  <w15:docId w15:val="{181640A3-0AE4-454A-B050-72383F19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9609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609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609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9609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609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609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609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609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609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9609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69609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ій колонтитул Знак"/>
    <w:link w:val="ab"/>
    <w:uiPriority w:val="99"/>
    <w:semiHidden/>
    <w:locked/>
    <w:rsid w:val="0069609B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d"/>
    <w:uiPriority w:val="99"/>
    <w:rsid w:val="0069609B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ий текст Знак"/>
    <w:link w:val="ac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9609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2"/>
    <w:link w:val="22"/>
    <w:uiPriority w:val="99"/>
    <w:rsid w:val="0069609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b">
    <w:name w:val="header"/>
    <w:basedOn w:val="a2"/>
    <w:next w:val="ac"/>
    <w:link w:val="aa"/>
    <w:uiPriority w:val="99"/>
    <w:rsid w:val="006960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69609B"/>
    <w:rPr>
      <w:vertAlign w:val="superscript"/>
    </w:rPr>
  </w:style>
  <w:style w:type="paragraph" w:customStyle="1" w:styleId="af">
    <w:name w:val="выделение"/>
    <w:uiPriority w:val="99"/>
    <w:rsid w:val="0069609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9609B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6960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6960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69609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ій колонтитул Знак"/>
    <w:link w:val="a8"/>
    <w:uiPriority w:val="99"/>
    <w:semiHidden/>
    <w:locked/>
    <w:rsid w:val="0069609B"/>
    <w:rPr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9609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9609B"/>
    <w:pPr>
      <w:numPr>
        <w:numId w:val="7"/>
      </w:numPr>
      <w:spacing w:line="360" w:lineRule="auto"/>
    </w:pPr>
    <w:rPr>
      <w:sz w:val="28"/>
      <w:szCs w:val="28"/>
    </w:rPr>
  </w:style>
  <w:style w:type="character" w:styleId="af4">
    <w:name w:val="page number"/>
    <w:uiPriority w:val="99"/>
    <w:rsid w:val="0069609B"/>
  </w:style>
  <w:style w:type="character" w:customStyle="1" w:styleId="af5">
    <w:name w:val="номер страницы"/>
    <w:uiPriority w:val="99"/>
    <w:rsid w:val="0069609B"/>
    <w:rPr>
      <w:sz w:val="28"/>
      <w:szCs w:val="28"/>
    </w:rPr>
  </w:style>
  <w:style w:type="paragraph" w:styleId="af6">
    <w:name w:val="Normal (Web)"/>
    <w:basedOn w:val="a2"/>
    <w:uiPriority w:val="99"/>
    <w:rsid w:val="0069609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9609B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4">
    <w:name w:val="toc 2"/>
    <w:basedOn w:val="a2"/>
    <w:next w:val="a2"/>
    <w:autoRedefine/>
    <w:uiPriority w:val="99"/>
    <w:semiHidden/>
    <w:rsid w:val="0069609B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9609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609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609B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69609B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609B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9609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9609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9609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9609B"/>
    <w:rPr>
      <w:i/>
      <w:iCs/>
    </w:rPr>
  </w:style>
  <w:style w:type="paragraph" w:customStyle="1" w:styleId="af7">
    <w:name w:val="ТАБЛИЦА"/>
    <w:next w:val="a2"/>
    <w:autoRedefine/>
    <w:uiPriority w:val="99"/>
    <w:rsid w:val="0069609B"/>
    <w:pPr>
      <w:spacing w:line="360" w:lineRule="auto"/>
    </w:pPr>
    <w:rPr>
      <w:color w:val="000000"/>
    </w:rPr>
  </w:style>
  <w:style w:type="paragraph" w:customStyle="1" w:styleId="13">
    <w:name w:val="Стиль1"/>
    <w:basedOn w:val="af7"/>
    <w:autoRedefine/>
    <w:uiPriority w:val="99"/>
    <w:rsid w:val="0069609B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69609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69609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69609B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ви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69609B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69609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26079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SERGEY GO LTD</dc:creator>
  <cp:keywords/>
  <dc:description/>
  <cp:lastModifiedBy>Irina</cp:lastModifiedBy>
  <cp:revision>2</cp:revision>
  <dcterms:created xsi:type="dcterms:W3CDTF">2014-09-12T07:34:00Z</dcterms:created>
  <dcterms:modified xsi:type="dcterms:W3CDTF">2014-09-12T07:34:00Z</dcterms:modified>
</cp:coreProperties>
</file>