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01" w:rsidRPr="00BC3C96" w:rsidRDefault="00736C01" w:rsidP="00736C01">
      <w:pPr>
        <w:spacing w:before="120"/>
        <w:jc w:val="center"/>
        <w:rPr>
          <w:b/>
          <w:bCs/>
          <w:sz w:val="32"/>
          <w:szCs w:val="32"/>
        </w:rPr>
      </w:pPr>
      <w:r w:rsidRPr="00BC3C96">
        <w:rPr>
          <w:b/>
          <w:bCs/>
          <w:sz w:val="32"/>
          <w:szCs w:val="32"/>
        </w:rPr>
        <w:t>Технология восстановительного ремонта шатуна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1. Краткое описание назначения, устройства, условий работы и краткое описание технологии ремонта шатуна.</w:t>
      </w:r>
    </w:p>
    <w:p w:rsidR="00736C01" w:rsidRPr="00BC3C96" w:rsidRDefault="0097606D" w:rsidP="00736C0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70.75pt">
            <v:imagedata r:id="rId4" o:title=""/>
          </v:shape>
        </w:pict>
      </w:r>
    </w:p>
    <w:p w:rsidR="00736C01" w:rsidRDefault="00736C01" w:rsidP="00736C01">
      <w:pPr>
        <w:spacing w:before="120"/>
        <w:ind w:firstLine="567"/>
        <w:jc w:val="both"/>
      </w:pPr>
      <w:r w:rsidRPr="00BC3C96">
        <w:t xml:space="preserve">Шатун (рис. 2) изготовлен из стали 40Н2МА (ГОСТ 4543—71), а крышка из стали 40Х (ГОСТ 4543—71). Нижняя головка имеет косой разъем под углом 55°±30' к продольной оси. Шатун соединен с крышкой двумя болтами,  ввернутыми в резьбовые  отверстия  тела шатуна. Фиксация шатуна и крышки осуществляется по шлицам  и   фиксирующему пояску на одном из шатунных болтов. Очень важно для работы шатунных болтов и вкладышей плотное сопряжение шлицов, поэтому грязь, заусеницы и забоины на шлицах не допускаются. Шатун с крышкой составляют комплект, одна из деталей которого не может быть заменена деталью другого комплекта. Перед сборкой шатуна резьбу болтов смазывают графитной смазкой. Затяжку начинают с длинного болта тарированным ключом крутящим моментом 20—22кгс-м.                 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На шатуне и крышке вблизи стыка наносятся метки спаренности шатуна с крышкой.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нижней головке шатуна имеется отверстие  диаметром 93+0'021 мм под вкладыши подшипников, в верхней головке —отверстие диаметром 56+0'03 мм под бронзовую втулку. Внутренняя поверхность втулки окончательно обработана до диаметра 50+0.040 мм после запрессовки в отверстие верхней головки шатуна, при этом колебание размера для одного шатуна должно быть не более 0,004 мм.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процессе эксплуатации двигателя у шатунов могут возникать следующие неисправности: изгиб и скручивание, износ отверстий в нижней головке и бронзовой втулке.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Шатуны с указанными неисправностями восстанавливают. Шатуны, имеющие трещины любого размера и расположения, а также отклонение торцов верхней и нижней головок от положения в одной плоскости более чем на 1,0 мм, выбраковываются. Проверка на отсутствие трещин осуществляется на магнитном дефектоскопе в магнитном поле при силе тока 800 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Бронзовую втулку из верхней головки выпрессовывают при износе отверстия во втулке более 50,08 мм или при ослаблении посадки втулки.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Для ремонта устанавливают крышку на шатун и крепят болтами. Окончательную затяжку болтов крутящим моментом 20—22 кгс-м производят на приспособлении.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Шатун торцом нижней головки устанавливают на площадку пленки 1, головку болта крепления крышки шатуна вставляют в головку 2 приспособления и включают электродвигатель 3. В момент затяжки болта с усилием 20—22 кгс-м реактивные силы поднимают правый конец планки / с грузом 7 вверх; планка нажмет на концевой выключатель б, который выключит электродвигатель 3. Затяжку второго болта производят в том же порядке.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Погнутые шатуны с кривизной, не превышающей 1,0 мм на длине шатуна, допускается исправлять обработкой торцов верхней головки шатуна. Правка шатуна не допускается.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Торец верхней головки обрабатывают с двух сторон в размеры, показанные на рис. 1. Внутренний диаметр нижней головки шатуна проверяется после контрольной затяжки шатунных болтов моментом 20—22 кгс-м. Предельно допустимый диаметр — до 92, 98—93,05 мм, если среднее арифметическое диаметров в плоскости стыка и сечении, перпендикулярном стыку, не выходит за пределы 93,00—93,021 мм..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</w:t>
      </w:r>
      <w:r w:rsidR="0097606D">
        <w:pict>
          <v:shape id="_x0000_i1026" type="#_x0000_t75" style="width:323.25pt;height:285.75pt">
            <v:imagedata r:id="rId5" o:title=""/>
          </v:shape>
        </w:pi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РИС 2. Приспособление для расточки отверстий в головке шатуна.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/ — прижим; 2, 14 — съемные пальцы; 3 — накидная гайка; 4 — планка; 5, 15 — установочные втулки; 6, 10 — съемные приставки; 7 — палец срезанный; 8, 18 — направляющие втулки; 9, 12 — конусные шайбы; 11 — при хват; 13 — болт; 16 —* установочный палец; 17 — упор; 19 — корпус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Восстановление отверстия в нижней головке шатуна производят осталиванием. Предварительную расточку отверстия до диаметра 93,6 мм под осталивание и окончательную расточку до диаметра 92,96+0'035 мм производят на алмазно-расточном станке мр-дели 2705 в специальном приспособлении (рис. 2).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Для расточки отверстия в нижней головке шатуна на корпус 19 устанавливают съемную приставку 6 установочной втулки 5 в базовое отверстие диаметром 130+0'04 мм. На приставку 6 устанавливают шатун отверстием в верхней головке на палец 7, а торцом нижней головки на торец втулки 5 фиксируют отверстие нижней головки относительно оси шпинделя станка съемным пальцем 2. Устанавливают прижимную планку 4, крепят шатун в приспособлении накидной гайкой 3, вынимают съёмный палец 2 и растачивают отверстие. Расточку отверстия после осталивания производят за два прохода. Предварительно растачивают отверстие до диаметра 92,4 мм резцом с пластинкой из твердого сплава Т5КЮ (частота вращения расточной головки 372 об/мин, подача головки — 0,23 мм/об). Окончательно растачивают отверстие до диаметра 92,96+0&gt;034 мм резцом с пластинкой из твердого сплава Т30К4 (частота вращения расточной головки — 520 об/мир, подача —0,1 мм/об). После расточки отверстие в нижней головке шатуна хонингуют в размер 93+0'021 мм.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Кроме процесса осталивания отверстия нижней головки шатуна, в последнее время разработан способ газопорошковой наплавки, заключающийся в том, что самофлюсующийся порошок ПГ-ХН80СР2 (РТУ УССР 1179—67) наносится на восстанавливаемую поверхность посредством ее подачи через пламя ацетилено-кислородной горелки специальной конструкции, использующей эффект эжекции (тип горелки ГАЛ-2-68).</w:t>
      </w:r>
    </w:p>
    <w:p w:rsidR="00736C01" w:rsidRPr="00BC3C96" w:rsidRDefault="00736C01" w:rsidP="00736C01">
      <w:pPr>
        <w:spacing w:before="120"/>
        <w:ind w:firstLine="567"/>
        <w:jc w:val="both"/>
      </w:pPr>
    </w:p>
    <w:p w:rsidR="00736C01" w:rsidRPr="00BC3C96" w:rsidRDefault="0097606D" w:rsidP="00736C01">
      <w:pPr>
        <w:spacing w:before="120"/>
        <w:ind w:firstLine="567"/>
        <w:jc w:val="both"/>
      </w:pPr>
      <w:r>
        <w:pict>
          <v:shape id="_x0000_i1027" type="#_x0000_t75" style="width:81.75pt;height:326.25pt">
            <v:imagedata r:id="rId6" o:title=""/>
          </v:shape>
        </w:pi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Рис.3 Хонинговальная головка.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1- гидроцилиндр; 2 — опорная втулка: 3 — установочный палец; 4 — планка; 5 — колодка хонинго-вальной головки; 6 — алмазные бруски; 7 — поводок; в —- чека; 9 — стержень; 10 — толкатель; 11 — корпус головки: 12 — разжимной конус; 13 — планка: 14 —  прижимная втулка;  15  —  шатун;  16 —  корпус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Химический состав порошка ПГ-ХН80СР2:   углерод — 0,3—: 0,6%, кремний — 1,5—3,0%, железо — 4,5—5,0%, хром — 12— 15%, бор — 1,5—2,5%, никель — 80,2—73,9%.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Порошок выпускается Торезским заводом твердых сплавов Министерства цветной металлургии.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Перед нанесением- порошковой композиции шатун должен быть собран с нижней крышкой; болты крепления крышки шатуна затянуть моментом 20—22 кгс-м.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При наплавке поверхности отверстия в самом шатуне стержень, его нужно охлаждать путем погружения в воду по головку. При наплавке отверстия в крышке шатуна охлаждение не требуется. Толщина наплавленного слоя — 0,1 мм. Твердость наплавленной поверхности — HRC 35—40. Трудоемкость наплавки — 7—10 мин на один шатун.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После наплавки отверстие нижней головки шатуна хонингуют до получения номинального размера 93+0&gt;021 мм. Хонингование отверстия в нижней головке шатуна после расточки или наплавки. производят на вертикально-хонинговальном станке модели ЗМ82-в приспособлении, показанном на рис. 3. Хонинговальную головку крепят в патроне, который устанавливают в шпиндель станка. Привод механизма разжима брусков встроен в шпиндельную бабку станка. Поступательное движение от привода передается толкателю 10 и через поводок 7 разжимному конусу 12. Последний, воздействуя на планки 13, разжимает колодки 5 с алмазными брусками 6. Хонингуют отверстие предварительно до диаметра 92,99+°&gt;021 мм алмазными брусками марки 2768-0103-Г-АСР 100/8Q-50M-73 (ГОСТ 16606—71) при удельном давлении брусков 4—6 кгс/см2 и окончательно до диаметра 93+0&gt;021 мм алмазными брусками марки 2768-0103-1-АСМ 28/20-50М-73 (ГОСТ 16606—71) при удельном давлении брусков 3—5 кгс/см2. Хонинговальная головка должна делать 88 двойных ходов в минуту при 88 об/мин шпинделя станка. Шероховатость поверхности после окончательной обработки не ниже /?а = 0,63 мкм.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При ослаблении посадки или провороте бронзовой втулки отверстие в верхней головке после выпрессовки втулки растачивают под ремонтный размер 56,25 мм. Расточку отверстия под ремонтную втулку и во втулке под поршневой палец производят на алмазно-расточном станке модели 2705 в приспособлении, показанном на рис. 70.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 корпуса 19 приспособления снимают съемную приставку, 6, а на ее место устанавливают съемную приставку 10 и крепят болтами. На приставку устанавливают шатун, базируя отверстием в нижней головке на установочный палец 16 и упор /7, фиксируют отверстие верхней головки относительно оси шпинделя станка съемным пальцем 14, крепят шатун в приспособлении болтом 13 и вынимают съемный палец 14. Растачивают отверстие до диаметра 56,25+0'03 мм под ремонтную втулку резцом с пластинкой из твердого сплава Т30К4 при 860 об/мин расточной головки и подаче 0,1 мм/об. Шероховатость поверхности после обработки Ra = = 1,25 мкм.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расточенное отверстие запрессовывают ремонтную втулку (рис. 4), изготовленную из бронзы БрОЦС 5-5-5 (ГОСТ 61.3—65).</w:t>
      </w:r>
    </w:p>
    <w:p w:rsidR="00736C01" w:rsidRPr="00BC3C96" w:rsidRDefault="0097606D" w:rsidP="00736C01">
      <w:pPr>
        <w:spacing w:before="120"/>
        <w:ind w:firstLine="567"/>
        <w:jc w:val="both"/>
      </w:pPr>
      <w:r>
        <w:pict>
          <v:shape id="_x0000_i1028" type="#_x0000_t75" style="width:174.75pt;height:114pt">
            <v:imagedata r:id="rId7" o:title=""/>
          </v:shape>
        </w:pi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Рис.  4.  Ремонтная втулка верхнее головки шатуна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Наружный диаметр Д втулки для расточенного на ремонтный размер отверстия в шатуне должен быть 56,25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Бронзовую втулку  запрессовывают с натягом 0,05—0,12 мм заподлицо с торцом шатуна, совместив масляные отверстия во втулке и шатуне. Перед запрессовкой втулку охладить до температуры минус 50°С в специальном контейнере с сухим льдом.</w:t>
      </w:r>
    </w:p>
    <w:p w:rsidR="00736C01" w:rsidRPr="00BC3C96" w:rsidRDefault="0097606D" w:rsidP="00736C01">
      <w:pPr>
        <w:spacing w:before="120"/>
        <w:ind w:firstLine="567"/>
        <w:jc w:val="both"/>
      </w:pPr>
      <w:r>
        <w:pict>
          <v:shape id="_x0000_i1029" type="#_x0000_t75" style="width:306pt;height:276pt">
            <v:imagedata r:id="rId8" o:title=""/>
          </v:shape>
        </w:pi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Рис. 5. Приспособление для контроля шатуна: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2, 6 — индикатор; 3 — основание; 4 — корпус; 5 — стойка; 7 — упор; 9 — базовый палец; 10 — установочный палец; U — скоба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Расточку  отверстия  в  бронзовой  втулке  до  диаметра 50 4+0°;оз10  мм производят при частоте вращения расточной головки 1600 об/мин и подаче 0,06 мм/об.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Шероховатость поверхности после расточки /?а = 0,63-7-0,32 мкм. Перед мойкой масляный канал в шатуне прочищают шомполом. Промывают шатун в моечной машине и обдувают сжатым воздухом.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Изгиб, скручивание шатуна, расстояние между осями отверстий верхней и нижней головок проверяют на контрольном приспособлении (ряс. 73).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Настройку индикаторов, установленных ' на приспособлении, производят по эталону.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верхнюю головку шатуна вставляют установочный палец 10, надевают шатун отверстием нижней головки на базовый палец 9 и кладут выступающими поверхностями установочного пальца 10 на упор 7.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Непараллельность осей отверстий верхней и нижней головок не должна превышать 0,04 мм на длине 100 мм.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Оси отверстий должны лежать в одной плоскости, отклонение не более 0,03 мм на длине 100 мм.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Расстояние между осями должно быть 280±0,03 мм.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Контроль отверстий (диаметр 50^0^° mm и диаметр 93+0'021 мм) производят индикаторным нутромером. Шероховатость поверхностей в отверстиях головок — а = 0,63 мкм торцов а=1,25 мкм. Проверяют совпадение отверстий во втулке и шатуне.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Анализ дефектов детали и требований, предъявляемых к отремонтированной детали.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69"/>
        <w:gridCol w:w="1970"/>
        <w:gridCol w:w="1975"/>
        <w:gridCol w:w="1970"/>
        <w:gridCol w:w="1970"/>
      </w:tblGrid>
      <w:tr w:rsidR="00736C01" w:rsidRPr="00BC3C96" w:rsidTr="003328A6">
        <w:tc>
          <w:tcPr>
            <w:tcW w:w="1000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Номер дефекта</w:t>
            </w:r>
          </w:p>
        </w:tc>
        <w:tc>
          <w:tcPr>
            <w:tcW w:w="1000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Название</w:t>
            </w:r>
          </w:p>
        </w:tc>
        <w:tc>
          <w:tcPr>
            <w:tcW w:w="1000" w:type="pct"/>
            <w:tcBorders>
              <w:bottom w:val="nil"/>
              <w:right w:val="nil"/>
            </w:tcBorders>
          </w:tcPr>
          <w:p w:rsidR="00736C01" w:rsidRPr="00BC3C96" w:rsidRDefault="00736C01" w:rsidP="003328A6">
            <w:r w:rsidRPr="00BC3C96">
              <w:t>Метод или при-</w:t>
            </w:r>
          </w:p>
        </w:tc>
        <w:tc>
          <w:tcPr>
            <w:tcW w:w="1000" w:type="pct"/>
            <w:tcBorders>
              <w:right w:val="nil"/>
            </w:tcBorders>
          </w:tcPr>
          <w:p w:rsidR="00736C01" w:rsidRPr="00BC3C96" w:rsidRDefault="00736C01" w:rsidP="003328A6">
            <w:r w:rsidRPr="00BC3C96">
              <w:t>Раз</w:t>
            </w:r>
          </w:p>
        </w:tc>
        <w:tc>
          <w:tcPr>
            <w:tcW w:w="1000" w:type="pct"/>
            <w:tcBorders>
              <w:left w:val="nil"/>
            </w:tcBorders>
          </w:tcPr>
          <w:p w:rsidR="00736C01" w:rsidRPr="00BC3C96" w:rsidRDefault="00736C01" w:rsidP="003328A6">
            <w:r w:rsidRPr="00BC3C96">
              <w:t>меры</w:t>
            </w:r>
          </w:p>
        </w:tc>
      </w:tr>
      <w:tr w:rsidR="00736C01" w:rsidRPr="00BC3C96" w:rsidTr="003328A6">
        <w:tc>
          <w:tcPr>
            <w:tcW w:w="1000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1000" w:type="pct"/>
            <w:tcBorders>
              <w:top w:val="nil"/>
              <w:bottom w:val="nil"/>
            </w:tcBorders>
          </w:tcPr>
          <w:p w:rsidR="00736C01" w:rsidRPr="00BC3C96" w:rsidRDefault="00736C01" w:rsidP="003328A6">
            <w:r w:rsidRPr="00BC3C96">
              <w:t>дефекта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736C01" w:rsidRPr="00BC3C96" w:rsidRDefault="00736C01" w:rsidP="003328A6">
            <w:r w:rsidRPr="00BC3C96">
              <w:t>бор контроля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736C01" w:rsidRPr="00BC3C96" w:rsidRDefault="00736C01" w:rsidP="003328A6">
            <w:r w:rsidRPr="00BC3C96">
              <w:t>Номинальный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736C01" w:rsidRPr="00BC3C96" w:rsidRDefault="00736C01" w:rsidP="003328A6">
            <w:r w:rsidRPr="00BC3C96">
              <w:t>Пред. допустим.</w:t>
            </w:r>
          </w:p>
        </w:tc>
      </w:tr>
      <w:tr w:rsidR="00736C01" w:rsidRPr="00BC3C96" w:rsidTr="003328A6">
        <w:tc>
          <w:tcPr>
            <w:tcW w:w="1000" w:type="pct"/>
          </w:tcPr>
          <w:p w:rsidR="00736C01" w:rsidRPr="00BC3C96" w:rsidRDefault="00736C01" w:rsidP="003328A6">
            <w:r w:rsidRPr="00BC3C96">
              <w:t>1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Износ торцов нижней головки шатуна рис.1 поз.1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Штангенциркуль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41,65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40,65</w:t>
            </w:r>
          </w:p>
        </w:tc>
      </w:tr>
      <w:tr w:rsidR="00736C01" w:rsidRPr="00BC3C96" w:rsidTr="003328A6">
        <w:tc>
          <w:tcPr>
            <w:tcW w:w="1000" w:type="pct"/>
          </w:tcPr>
          <w:p w:rsidR="00736C01" w:rsidRPr="00BC3C96" w:rsidRDefault="00736C01" w:rsidP="003328A6">
            <w:r w:rsidRPr="00BC3C96">
              <w:t>2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Задиры поверхности нижней головки шатуна рис.1. поз.1</w:t>
            </w:r>
          </w:p>
        </w:tc>
        <w:tc>
          <w:tcPr>
            <w:tcW w:w="1000" w:type="pct"/>
          </w:tcPr>
          <w:p w:rsidR="00736C01" w:rsidRPr="00BC3C96" w:rsidRDefault="00736C01" w:rsidP="003328A6"/>
          <w:p w:rsidR="00736C01" w:rsidRPr="00BC3C96" w:rsidRDefault="00736C01" w:rsidP="003328A6">
            <w:r w:rsidRPr="00BC3C96">
              <w:t>Визуально</w:t>
            </w:r>
          </w:p>
        </w:tc>
        <w:tc>
          <w:tcPr>
            <w:tcW w:w="1000" w:type="pct"/>
          </w:tcPr>
          <w:p w:rsidR="00736C01" w:rsidRPr="00BC3C96" w:rsidRDefault="00736C01" w:rsidP="003328A6"/>
        </w:tc>
        <w:tc>
          <w:tcPr>
            <w:tcW w:w="1000" w:type="pct"/>
          </w:tcPr>
          <w:p w:rsidR="00736C01" w:rsidRPr="00BC3C96" w:rsidRDefault="00736C01" w:rsidP="003328A6"/>
          <w:p w:rsidR="00736C01" w:rsidRPr="00BC3C96" w:rsidRDefault="00736C01" w:rsidP="003328A6"/>
        </w:tc>
      </w:tr>
      <w:tr w:rsidR="00736C01" w:rsidRPr="00BC3C96" w:rsidTr="003328A6">
        <w:tc>
          <w:tcPr>
            <w:tcW w:w="1000" w:type="pct"/>
          </w:tcPr>
          <w:p w:rsidR="00736C01" w:rsidRPr="00BC3C96" w:rsidRDefault="00736C01" w:rsidP="003328A6">
            <w:r w:rsidRPr="00BC3C96">
              <w:t>3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Износ отверстия под втулку верхней головки шатуна рис 1. поз 4.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 xml:space="preserve">Нутример 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50 + 0,031</w:t>
            </w:r>
          </w:p>
        </w:tc>
        <w:tc>
          <w:tcPr>
            <w:tcW w:w="1000" w:type="pct"/>
          </w:tcPr>
          <w:p w:rsidR="00736C01" w:rsidRPr="00BC3C96" w:rsidRDefault="00736C01" w:rsidP="003328A6">
            <w:r w:rsidRPr="00BC3C96">
              <w:t>50+0,04</w:t>
            </w:r>
          </w:p>
        </w:tc>
      </w:tr>
    </w:tbl>
    <w:p w:rsidR="00736C01" w:rsidRPr="00BC3C96" w:rsidRDefault="00736C01" w:rsidP="00736C01">
      <w:pPr>
        <w:spacing w:before="120"/>
        <w:ind w:firstLine="567"/>
        <w:jc w:val="both"/>
      </w:pPr>
      <w:r w:rsidRPr="00BC3C96">
        <w:t>Определение годовой программы технологического процесса восстановления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Годовая программа: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Nг=N n kр=25000 1 0,5 = 12 500 шт.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Выбор способов устранения дефектов.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Дефект №1 (Износ торцов нижней головки шатуна 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Выбираем способы по конструкторско-технологическим характеристикам.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Металлизация: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МПл не подходит из-за малой толщины наращиваемого слоя металла и вида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Способ МГП не подходит из-за дороговизны материала покрытия (бронза дорогая).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МЭД подходит по всем параметрам и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МВЧ и МИВЧ не подходит по материалу покрытия и виду восстанавливаемой поверхности.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Ручная и механизированная сварка под слоем флюса.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НРг и НРад не подходят по виду основного материала изношенной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НОФпл, НСФсер, НСФтмо, НСФпг, НСФпл подходят по всем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Вибродуговая наплавка.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НВдж, МВДсо2, НВДп, НВДвс, НВДгж, НВДпл, НВДуз, НВДтмо подходят по всем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Микронаплавка, наплавка в среде СО2, припекание порошков.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НЭИ, НПЭ, НБм не подходят по виду поверхности восстановления.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НУГфл, НУГлэ, ТДПП, ЭНП не подходят из-за большего минимально допустимого диаметра востанавливаемой поверхности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НУГ и НУГар подходят по всем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Хромирование.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ХРппол, ХРлег, ХРхэ не подходят так как сопряжение восстанавливаемой поверхности является подвижным.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ХР, ХРор, ХРуз, ХРстр подходят по всем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Железнение.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Использование в данном случае любого вида железнения весьма не желательно по трем причинам: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а) Приходится наносить 2-3 слоя, так как один не обеспечивает требуемой толщины.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б) Низкая экологичность методов железнения, требуется очистка стоков.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в) Низкая усталостная выносливость.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По показателям физико-механических свойств.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наплавки ручной аргонодуговой не подходит из-за малой величины микротвердости (всего 200 кг/мм2).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наплавки вибродуговой в среде пара не подходит из-за малой величины микротвердости (всего 225 кг/мм2).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Способы вибронаплавки НВдж, НВДвс, НВДгж, НВДпл, НВДуз и НВДтмо не подходят из-за малого показателя долговечности.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наплаки в среде углекислого газа без охлаждения не подходит из-за малой величины микротвердости (всего 230 кг/мм2).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хромирования в обычном электролите не подходит из-за малой величины выносливости.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технико-экономическим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Наплавка ручная газовая не подходит для нашего массового ремонта деталей (12500 деталей в год), так как является весьма дорогим способом.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Хромирование способами ХРппол, ХРхэ, ХРуз, ХРстр не желательны к применению из-за дороговизны.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прочим характеристикам.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металлизации МЭД не стоит применять т.к. получаемое покрытие является хрупким, что для нашего случая недопустимо.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вибродуговой наплавки в среде углекислого неприемлем из-за наличия пор, раковин, трещин и т.д.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вибронаплавки порошковой проволоки не желателен к применению из-за наличия неравномерностей в структуре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микронаплавки в среде углекислого газа с добавлением аргона нежелателен к применению из-за низкой производительности.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хромирования в электролите с каталитическими добавками применяется редко и оборудование для него весьма дорого, поэтому его мы тоже не будем применять.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Выбираем способ хромированием в саморегулирующимся электролите.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Дефект №2 (Задиры поверхности нижней головки шатуна).  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Выбираем способы по конструкторско-технологическим характеристикам.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Металлизация.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МВЧ, МПГ, МПл не подходят по виду материалу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Способ МИВЧ не подходит по виду восстанавливаемой поверхности.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всем показателям подходит способ МЭД.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Ручная и механизированная сварка под слоем флюса.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Подходят способы НРад и НСФлп.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Остальные способы не подходят по виду восстанавливаемой поверхности или материалу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Вибродуговая наплавка.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Ни один способ не подходит из-за вида восстанавливаемой поверхности.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Микронаплавка, наплавка в среде СО2, припекание порошков.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Подходит метод НЭЧ, другие не подходят по виду поверхности восстановления (упрочнения).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Хромирование.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Также не подходит не один метод, так ка не совпадают виды поверхности восстановления (упрочнения).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Железнение.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Не подходит не один метод, так ка не совпадают виды поверхности восстановления (упрочнения).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показателям физико-механических свойств.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металлизации МЭД не подходит из-за низких показателей коэффициента выносливости, сцепляемости и долговечности.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технико-экономическим и прочим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принципе способы ремонта сваркой НРад, НСФпл и микронаплавкой НЭИ имеют примерно одинаковую себестоимость, все же предпочтение отдадим способу электроимпульсной микронаплавки, т.к. сварка НРад, является малопроизводительной, а НСФпл требует термической обработки.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результате выбираем способ электроимпульсной наплавки.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4.3. Дефект №3 (Износ отверстия под втулку верхней головки шатуна) .  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Данный дефект устраняется растачиаием отверстия верхней головки шатуна под следующий ремонтный размер. А при занчительном износе выбираем способ востановлнния. </w:t>
      </w:r>
    </w:p>
    <w:p w:rsidR="00736C01" w:rsidRPr="00BC3C96" w:rsidRDefault="00736C01" w:rsidP="00736C01">
      <w:pPr>
        <w:spacing w:before="120"/>
        <w:ind w:firstLine="567"/>
        <w:jc w:val="both"/>
      </w:pP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Ручная и механизированная сварка под слоем флюса.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Способы НРэ, НСФпл, НСФсер, НСФтмо, НСФпг и НСФлп не подходят из-за большого минимально допустимого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НРад не подходит по виду материала изношенной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Остается способ НРг.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Вибродуговая наплавка.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Не подходит не один из способов, из-за большого минимально допустимого диаметра восстанавливаемой поверхности.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Микронаплавка, наплавка в среде СО2, припекание порошков.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Подходят способы НУГ и НУГар.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Остальные способы не подходят из-за большего минимально допустимого диаметра поверхности восстановления.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Хромирование.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принципе для восстановления детали подходит почти любой способ хромирования, но заглядывая вперед отметим что хромированные детали в дальнейшем трудно обработать (механически), так что применение хромирования нежелательно.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Железнение.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Способы Жвв и Жпр не подходят по виду поверхности восстановления.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Способы Жв, Жвх, Жуз, Жспл, Жмк и Жпор подходят для нашей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показателям физико-механических свойств.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металлизации МЭД не подходит из за низких показателей коэффициента выносливости, сцепляемости и долговечности.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Способ сварки НРг не подходит из-за низкой долговечности.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 технико-экономическим и прочим показателям.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Выбираем из способов микронаплавки (НУГ и НУГар) и железнения самый дешевый по себестоимости ремонта. Ими оказываются микронаплавка способами НУГар и железнение методом Жспл, но при дальнейшем рассмотрении характеристик этих двух способов делаем вывод, что применения способа железнения с нанесением сплава более выгодно, значит выбираем этот способ.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Описание способа восстановления деталей хромированием в саморегулирующимся электролите.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Процесс нанесения покрытий на детали включает в себя три группы операций: подготовку детали к нанесению покрытия, нанесения покрытия и обработку детали после покрытия.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Подготовка деталей к нанесению покрытия включает в себя следующие операции: механическую обработку поверхностей, подлежащих наращиванию; очистку деталей от окислов и предварительное обезжиривание; монтаж деталей на подвесное приспособление; изоляцию поверхностей, не подлежащих покрытию; обезжиривание деталей с последующей промывкой в воде; анодную обработку (декапирование).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Предварительная механическая обработка детали имеет цель придать восстанавливаем поверхностям правильную геометрическую форму. Производится эта обработка в соответствии с рекомендациями по механической обработке соответствующего материала.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Очистку деталей от окислов с цель “оживления” поверхности проводят обработку поверхности путем обработки шлифовальной шкуркой или мягкими кругами с полировальной пастой. Предварительное обезжиривание деталей производят путем промывки в растворителях (уайт-спирите, дихлорэтане, бензине и др.).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При монтаже деталей на подвесное приспособление необходимо обеспечить надежный их электрический контакт с токоподводящей штангой, благоприятные условия для равномерного распределения покрытия по поверхности детали и для удаления пузырьков кислорода, выделяющихся при электролизе.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Для защиты поверхностей, не подлежащих наращиванию, применяют: шапон-лак в смеси с нитроэмалями в соотношении 1:2, нанося его несколько слоев при послойной сушке на воздухе; чехлы из полихлорвинилового пластиката толщиной 0,3-0,5 мм; различные футляры, втулки, экраны, изготовленные из неэлектропроводных кислотостойких материалов (эбонит, текстолит, винипласт и т. п.).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Окончательное обезжиривание подлежащих наращиванию поверхностей деталей наиболее часто производят путем электрохимической обработки в щелочных растворах следующего состава: едкий натр - 10 кг/м3, сода кальцинированная - 25, тринатрийфосфат - 25, эмульгатор ОП-7 3-5 кг/ м3 . Режим обезжиривания: температура 70-80</w:t>
      </w:r>
      <w:r w:rsidRPr="00BC3C96">
        <w:sym w:font="Symbol" w:char="F0B0"/>
      </w:r>
      <w:r w:rsidRPr="00BC3C96">
        <w:t>С, плотность тока 5-10 А/дм2, длительность процесса 1-2 мин.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Детали при электрохимическом обезжиривании завешивают на катодную штангу. При электролизе на поверхности детали выделяется водород, который химически срывает жировую пленку и таким образом ускоряет процесс омыления и эмульгирования жиров. Во избежание наводораживания сменяют полярность на обратную и в течении 0,2-0,3 мин обрабатывают детали на аноде.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Детали простой формы можно обезжиривать также путем протирки кашицей венской извести, состоящей из смеси окиси кальция и окиси магния с добавками 3% кальцинированной соды и 1,5% едкого натра. Эту смесь разводят водой до пастообразного состояния и наносят на детали волосяными кистями.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После обезжиривания детали промывают в горячей, а затем в холодной воде, Сплошная, без разрывов, пленка воды на обезжиренной поверхности свидетельствует о хорошем качестве удаления жиров.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Декапирование (анодную обработку) производят для удаления тончайших оксидных пленок с поверхности детали и обеспечения наиболее прочного сцепления гальванического покрытия с подложной. Эта операция непосредственно предшествует нанесению покрытия.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При хромировании анодную обработку производят в основном электролите. Детали завешивают в ванну для хромирования и для прогрева выдерживают 1-2 мин без тока, а затем подвергают обработке на аноде в течении 30-45 с при анодной плотности тока 25-35 А/дм2. После этого не вынимая детали из электролита, переключают их на катод и наносят покрытие.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ряде случаев перед декапированием осталиваемые детали подвергают анодному анодному травлению. Анодному травлению перед декапированием подлежат детали, не подвергающиеся механической обработке. Травление в этом случае происходит в специальной ванне с хлористым электролите.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Обработка деталей после нанесения покрытия включает следующие операции: нейтрализацию деталей от остатков электролита; промывку деталей в холодной и горячей воде; демонтаж деталей с подвесного приспособления и удаление изоляции; механическую обработку детали до требуемого размера; термическую обработку (при необходимости).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Этот порядок выполнения заключительных операций сохраняется при нанесения покрытий из любых электролитов, однако конкретные процессы имеют некоторые особенности.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Так, если детали подвергались хромированию, то их сначала промывают в ванне с дистиллированной водой (для улавливания электролита), а затем - в проточной воде, после чего погружают на 0,5-1 мин в 3-5% -ный раствор кальцинированной соды (для нейтрализации остатков электролита) и окончательно промывают в теплой воде. Затем детали снимают с подвесных приспособлений, удаляют с них изоляцию и сушат в сушильном шкафу при температуре 120-130</w:t>
      </w:r>
      <w:r w:rsidRPr="00BC3C96">
        <w:sym w:font="Symbol" w:char="F0B0"/>
      </w:r>
      <w:r w:rsidRPr="00BC3C96">
        <w:t>С. В некоторых случаях для снятия внутренних напряжений в хромовых покрытиях детали проходят термообработку с нагревом до 180-200</w:t>
      </w:r>
      <w:r w:rsidRPr="00BC3C96">
        <w:sym w:font="Symbol" w:char="F0B0"/>
      </w:r>
      <w:r w:rsidRPr="00BC3C96">
        <w:t>С в масляной ванне и выдержкой при этой температуре в течении 1-2 ч.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Вообще сущность любого метода хромирования заключается в переносе йонов металла на ремонтируемую поверхность детали, которая является катодом. Любые способы хромирования протекают в ваннах в растворах электролитов (холодных и горячих).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Хромирование саморегулирующемся электролите отличается от других видов тем, что при введении в электролит вместо серной кислоты трудно растворимых солей сернокислого стронция SrSO4 и кремнистого калия К2SiF6 в количестве, превышающем их растворимость, электролит становится устойчивым, так как автоматически поддерживается постоянная концентрация йонов SO4 и SiF6. При избытке в электролите указанных солей, превышающих их растворимость, часть солей будет находиться в растворе в виде диссоциированных йонов, а часть на дне ванны в виде твердой фазы. При изменении концентрации хромового ангидрида концентрация йонов SO4 и SiF6 будет автоматически поддерживаться постоянной за счет частичного растворения солей. Таким образом, необходимость в частых корректировках электролита отпадает. Применяется следующий состав электролита (г/л): хромовый ангидрид 200-300; сульфат стронция 5,5-6,5; кремнефторид калия 18-20. Плотность тока Dк=50-100 А/дм2; t=50-70</w:t>
      </w:r>
      <w:r w:rsidRPr="00BC3C96">
        <w:sym w:font="Symbol" w:char="F0B0"/>
      </w:r>
      <w:r w:rsidRPr="00BC3C96">
        <w:t xml:space="preserve"> C; выход по току 17-18%.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 саморегулирующимся электролите можно получать все три вида хромовых осадков. Скорость отложения осадка при плотности 60 А/дм2 и t=55-65</w:t>
      </w:r>
      <w:r w:rsidRPr="00BC3C96">
        <w:sym w:font="Symbol" w:char="F0B0"/>
      </w:r>
      <w:r w:rsidRPr="00BC3C96">
        <w:t xml:space="preserve"> C достигает 45-50 мкм/ч.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Вследствие агрессивности электролита свинцовая футировка ванны не пригодна из-за сильного растравливания. Хорошим материалом для ванн является нержавеющая сталь 1Х18Н9. В качестве материала для анодов применяют синцово-оловянистые сплавы, из которых лучшим является припой ПОС-10. По причине агрессивного действия электролита на металл необходима тщательная защита поверхности деталей, не подлежащих хромированию. Изоляционными материалами здесь могут быть винипласт, полихлорвинил, плестиглас, а также специальные составы.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В настоящее время разработаны и исследованы новые составы саморегулирующихся электролитов, значительно устраняющие недостатки сульфато-кремнефторидного электролита. Для примера привожу состав сульфато-кремнефторидного электролита с добавкой бихромата калия. (г/л): CrO3=250; SrSO4=6-8; K2SiF6=20; K2Cr2O7=110; режим хромирования Dк=30-100 А/дм2; t=40-70</w:t>
      </w:r>
      <w:r w:rsidRPr="00BC3C96">
        <w:sym w:font="Symbol" w:char="F0B0"/>
      </w:r>
      <w:r w:rsidRPr="00BC3C96">
        <w:t xml:space="preserve"> C; выход по току 17-24%. При применении данного электролита получение блестящих осадков возможно при пониженных температурах и плотностях тока, коррозионная активность активногсть электролита значительно снижается.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Разработка технологического процесса.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Перед разработкой технологического процесса восстановления детали выбираю базы (см. карты эскизов). Проводим основные операции по подготовке детали к восстановления.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Разрабатываем схему технологического процесса. Последовательность операций устанавливаю</w:t>
      </w:r>
      <w:r>
        <w:t>т</w:t>
      </w:r>
      <w:r w:rsidRPr="00BC3C96">
        <w:t xml:space="preserve"> с учетом особенностей своей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Схема технологического процесса: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44"/>
        <w:gridCol w:w="8910"/>
      </w:tblGrid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05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Моечная. Мойка и очистка валика от масла и грязи.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Моечная машина.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10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 xml:space="preserve">Дефектовочная. Выявление изношенных поверхностей 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Штангенциркуль, нутример.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15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 xml:space="preserve">Наплавочная. Наплавка поверхности поверхности торцов нижней головки шатуна. 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Установка для автоматической наплавки.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20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Предохранительная. Защита поверхностей от действия электролита.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Установка для защиты винипластовыми материалами.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25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Наращивающая. Наращивание торцов нижней головки шатуна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Гальваническая ванна.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30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Предохранительная. Защита поверхностей от действия электролита.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Установка для защиты винипластовыми материалами.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35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Наращивающая. Восстановление оверсти я верхней головки шатуна.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Гальваническая ванна.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40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Слесарная. Рассверливание и хонингование нижней головки шатуна после наплавки.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Слесарный станок и инструмент.</w:t>
            </w:r>
          </w:p>
        </w:tc>
      </w:tr>
      <w:tr w:rsidR="00736C01" w:rsidRPr="00BC3C96" w:rsidTr="003328A6">
        <w:tc>
          <w:tcPr>
            <w:tcW w:w="479" w:type="pct"/>
            <w:tcBorders>
              <w:bottom w:val="nil"/>
            </w:tcBorders>
          </w:tcPr>
          <w:p w:rsidR="00736C01" w:rsidRPr="00BC3C96" w:rsidRDefault="00736C01" w:rsidP="003328A6">
            <w:r w:rsidRPr="00BC3C96">
              <w:t>45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 xml:space="preserve">Шлифовальная. Шлифовка верхней и нижней головок шатуна. 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</w:tcBorders>
          </w:tcPr>
          <w:p w:rsidR="00736C01" w:rsidRPr="00BC3C96" w:rsidRDefault="00736C01" w:rsidP="003328A6"/>
        </w:tc>
        <w:tc>
          <w:tcPr>
            <w:tcW w:w="4521" w:type="pct"/>
          </w:tcPr>
          <w:p w:rsidR="00736C01" w:rsidRPr="00BC3C96" w:rsidRDefault="00736C01" w:rsidP="003328A6">
            <w:r w:rsidRPr="00BC3C96">
              <w:t>Круглошлифовальный станок.</w:t>
            </w:r>
          </w:p>
        </w:tc>
      </w:tr>
      <w:tr w:rsidR="00736C01" w:rsidRPr="00BC3C96" w:rsidTr="003328A6">
        <w:tc>
          <w:tcPr>
            <w:tcW w:w="479" w:type="pct"/>
            <w:tcBorders>
              <w:top w:val="nil"/>
              <w:bottom w:val="nil"/>
            </w:tcBorders>
          </w:tcPr>
          <w:p w:rsidR="00736C01" w:rsidRPr="00BC3C96" w:rsidRDefault="00736C01" w:rsidP="003328A6">
            <w:r w:rsidRPr="00BC3C96">
              <w:t xml:space="preserve">50 </w:t>
            </w:r>
          </w:p>
        </w:tc>
        <w:tc>
          <w:tcPr>
            <w:tcW w:w="4521" w:type="pct"/>
          </w:tcPr>
          <w:p w:rsidR="00736C01" w:rsidRPr="00BC3C96" w:rsidRDefault="00736C01" w:rsidP="003328A6">
            <w:r w:rsidRPr="00BC3C96">
              <w:t>Токарный станок</w:t>
            </w:r>
          </w:p>
        </w:tc>
      </w:tr>
    </w:tbl>
    <w:p w:rsidR="00736C01" w:rsidRPr="00BC3C96" w:rsidRDefault="00736C01" w:rsidP="00736C01">
      <w:pPr>
        <w:spacing w:before="120"/>
        <w:ind w:firstLine="567"/>
        <w:jc w:val="both"/>
      </w:pPr>
      <w:r w:rsidRPr="00BC3C96">
        <w:t>Нормирование операций, связанных с восстановлением поверхностей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Техническая норма штучно-калькуляционного времени (в минутах) определяется по формуле: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tшк=to+ tв +tобс+tот+tп-з/n,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где to-основное технологическое время, необходимое для целенаправленного воздействия на деталь (время на хромирование или наплавку);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tв-вспомогательное время, затрачиваемое на установку и снятие детали, измерение размеров, подвод, отвод инструмента и т.д.;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tобс-время организационного и технологического обслуживания рабочего места;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tот-время на отдых и личные надобности работающего;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tп-з-время на подготовительные и заключительные работы, которое рассчитывают на партию деталей;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n - число деталей в партии.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Время (to+ tв) называется оперативным toп, а время (tобс+tот) - дополнительным и берется впроцентах от toп.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Тогда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tшт=(1+к/100) toп,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где tшт-штучное время, мин;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к-коэффициент, учитывающий время на обслуживание рабочего места, %.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tшк= tшт+tп-з/n.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Нормирование операции хромирования цилиндрической поверхности.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Основное время нахождения деталей в ваннах (время наращивания металла), мин: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1820" w:dyaOrig="680">
          <v:shape id="_x0000_i1030" type="#_x0000_t75" style="width:90.75pt;height:33.75pt" o:ole="">
            <v:imagedata r:id="rId9" o:title=""/>
          </v:shape>
          <o:OLEObject Type="Embed" ProgID="Equation.3" ShapeID="_x0000_i1030" DrawAspect="Content" ObjectID="_1454214760" r:id="rId10"/>
        </w:object>
      </w:r>
      <w:r w:rsidRPr="00BC3C96">
        <w:t>,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где h-толщина слоя покрытия 0,2мм;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sym w:font="Symbol" w:char="F067"/>
      </w:r>
      <w:r w:rsidRPr="00BC3C96">
        <w:t>-плотность осаждаемого металла 7,8;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Pк-катодная плотность тока,Рк=60 А/дм2;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с-электрохимический эквивалент с=0,324 г/А ч;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sym w:font="Symbol" w:char="F068"/>
      </w:r>
      <w:r w:rsidRPr="00BC3C96">
        <w:t xml:space="preserve">-выход по току </w:t>
      </w:r>
      <w:r w:rsidRPr="00BC3C96">
        <w:sym w:font="Symbol" w:char="F068"/>
      </w:r>
      <w:r w:rsidRPr="00BC3C96">
        <w:t>=13%;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3440" w:dyaOrig="680">
          <v:shape id="_x0000_i1031" type="#_x0000_t75" style="width:171.75pt;height:33.75pt" o:ole="">
            <v:imagedata r:id="rId11" o:title=""/>
          </v:shape>
          <o:OLEObject Type="Embed" ProgID="Equation.3" ShapeID="_x0000_i1031" DrawAspect="Content" ObjectID="_1454214761" r:id="rId12"/>
        </w:obje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Вспомогательное время равно: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1060" w:dyaOrig="360">
          <v:shape id="_x0000_i1032" type="#_x0000_t75" style="width:53.25pt;height:18pt" o:ole="">
            <v:imagedata r:id="rId13" o:title=""/>
          </v:shape>
          <o:OLEObject Type="Embed" ProgID="Equation.3" ShapeID="_x0000_i1032" DrawAspect="Content" ObjectID="_1454214762" r:id="rId14"/>
        </w:object>
      </w:r>
      <w:r w:rsidRPr="00BC3C96">
        <w:t>,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где </w:t>
      </w:r>
      <w:r w:rsidRPr="00BC3C96">
        <w:object w:dxaOrig="220" w:dyaOrig="360">
          <v:shape id="_x0000_i1033" type="#_x0000_t75" style="width:11.25pt;height:18pt" o:ole="">
            <v:imagedata r:id="rId15" o:title=""/>
          </v:shape>
          <o:OLEObject Type="Embed" ProgID="Equation.3" ShapeID="_x0000_i1033" DrawAspect="Content" ObjectID="_1454214763" r:id="rId16"/>
        </w:object>
      </w:r>
      <w:r w:rsidRPr="00BC3C96">
        <w:t>-вспомогательное время, перекрывающееся основным,</w:t>
      </w:r>
      <w:r w:rsidRPr="00BC3C96">
        <w:object w:dxaOrig="220" w:dyaOrig="360">
          <v:shape id="_x0000_i1034" type="#_x0000_t75" style="width:11.25pt;height:18pt" o:ole="">
            <v:imagedata r:id="rId15" o:title=""/>
          </v:shape>
          <o:OLEObject Type="Embed" ProgID="Equation.3" ShapeID="_x0000_i1034" DrawAspect="Content" ObjectID="_1454214764" r:id="rId17"/>
        </w:object>
      </w:r>
      <w:r w:rsidRPr="00BC3C96">
        <w:t>=0 мин;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260" w:dyaOrig="360">
          <v:shape id="_x0000_i1035" type="#_x0000_t75" style="width:12.75pt;height:18pt" o:ole="">
            <v:imagedata r:id="rId18" o:title=""/>
          </v:shape>
          <o:OLEObject Type="Embed" ProgID="Equation.3" ShapeID="_x0000_i1035" DrawAspect="Content" ObjectID="_1454214765" r:id="rId19"/>
        </w:object>
      </w:r>
      <w:r w:rsidRPr="00BC3C96">
        <w:t xml:space="preserve">- вспомогательное время, не перекрывающееся основным временем, </w:t>
      </w:r>
      <w:r w:rsidRPr="00BC3C96">
        <w:object w:dxaOrig="260" w:dyaOrig="360">
          <v:shape id="_x0000_i1036" type="#_x0000_t75" style="width:12.75pt;height:18pt" o:ole="">
            <v:imagedata r:id="rId18" o:title=""/>
          </v:shape>
          <o:OLEObject Type="Embed" ProgID="Equation.3" ShapeID="_x0000_i1036" DrawAspect="Content" ObjectID="_1454214766" r:id="rId20"/>
        </w:object>
      </w:r>
      <w:r w:rsidRPr="00BC3C96">
        <w:t>=0,17 мин;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Норма времени на операцию, отнесенная к одной детали, равна: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8620" w:dyaOrig="660">
          <v:shape id="_x0000_i1037" type="#_x0000_t75" style="width:431.25pt;height:33pt" o:ole="">
            <v:imagedata r:id="rId21" o:title=""/>
          </v:shape>
          <o:OLEObject Type="Embed" ProgID="Equation.3" ShapeID="_x0000_i1037" DrawAspect="Content" ObjectID="_1454214767" r:id="rId22"/>
        </w:object>
      </w:r>
      <w:r w:rsidRPr="00BC3C96">
        <w:t xml:space="preserve">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7.2. Нормирование операции электроимпульной наплавки торцов нижней головки шатуна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Основное время при наплавке, мин: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2500" w:dyaOrig="680">
          <v:shape id="_x0000_i1038" type="#_x0000_t75" style="width:125.25pt;height:33.75pt" o:ole="">
            <v:imagedata r:id="rId23" o:title=""/>
          </v:shape>
          <o:OLEObject Type="Embed" ProgID="Equation.3" ShapeID="_x0000_i1038" DrawAspect="Content" ObjectID="_1454214768" r:id="rId24"/>
        </w:object>
      </w:r>
      <w:r w:rsidRPr="00BC3C96">
        <w:t>,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где F-площадь поверхности 50 мм;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l-длина шва, 13мм;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sym w:font="Symbol" w:char="F067"/>
      </w:r>
      <w:r w:rsidRPr="00BC3C96">
        <w:t>-плотность осаждаемого металла 7,8;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Kп- коэффициент разбрызгивания металла 0,9;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с-электрохимический эквивалент с=0,324 г/А ч;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sym w:font="Symbol" w:char="F068"/>
      </w:r>
      <w:r w:rsidRPr="00BC3C96">
        <w:t xml:space="preserve">-выход по току </w:t>
      </w:r>
      <w:r w:rsidRPr="00BC3C96">
        <w:sym w:font="Symbol" w:char="F068"/>
      </w:r>
      <w:r w:rsidRPr="00BC3C96">
        <w:t>=13%;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sym w:font="Symbol" w:char="F061"/>
      </w:r>
      <w:r w:rsidRPr="00BC3C96">
        <w:t>н-коэффициент расплавления 6 г/А ч;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I-сварочный ток, 200 А;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object w:dxaOrig="260" w:dyaOrig="320">
          <v:shape id="_x0000_i1039" type="#_x0000_t75" style="width:12.75pt;height:15.75pt" o:ole="">
            <v:imagedata r:id="rId25" o:title=""/>
          </v:shape>
          <o:OLEObject Type="Embed" ProgID="Equation.3" ShapeID="_x0000_i1039" DrawAspect="Content" ObjectID="_1454214769" r:id="rId26"/>
        </w:object>
      </w:r>
      <w:r w:rsidRPr="00BC3C96">
        <w:t>-коэффициент, учитывающий сложность работы (</w:t>
      </w:r>
      <w:r w:rsidRPr="00BC3C96">
        <w:object w:dxaOrig="260" w:dyaOrig="320">
          <v:shape id="_x0000_i1040" type="#_x0000_t75" style="width:12.75pt;height:15.75pt" o:ole="">
            <v:imagedata r:id="rId25" o:title=""/>
          </v:shape>
          <o:OLEObject Type="Embed" ProgID="Equation.3" ShapeID="_x0000_i1040" DrawAspect="Content" ObjectID="_1454214770" r:id="rId27"/>
        </w:object>
      </w:r>
      <w:r w:rsidRPr="00BC3C96">
        <w:t xml:space="preserve">=1)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3720" w:dyaOrig="680">
          <v:shape id="_x0000_i1041" type="#_x0000_t75" style="width:186pt;height:33.75pt" o:ole="">
            <v:imagedata r:id="rId28" o:title=""/>
          </v:shape>
          <o:OLEObject Type="Embed" ProgID="Equation.3" ShapeID="_x0000_i1041" DrawAspect="Content" ObjectID="_1454214771" r:id="rId29"/>
        </w:obje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Вспомогательное время равно: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880" w:dyaOrig="320">
          <v:shape id="_x0000_i1042" type="#_x0000_t75" style="width:44.25pt;height:15.75pt" o:ole="">
            <v:imagedata r:id="rId30" o:title=""/>
          </v:shape>
          <o:OLEObject Type="Embed" ProgID="Equation.3" ShapeID="_x0000_i1042" DrawAspect="Content" ObjectID="_1454214772" r:id="rId31"/>
        </w:object>
      </w:r>
      <w:r w:rsidRPr="00BC3C96">
        <w:t xml:space="preserve"> мин.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Дополнительное время составляет 5% от оперативного времени ( tо + tв )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Подготовительно-заключительное время </w:t>
      </w:r>
      <w:r w:rsidRPr="00BC3C96">
        <w:object w:dxaOrig="380" w:dyaOrig="320">
          <v:shape id="_x0000_i1043" type="#_x0000_t75" style="width:18.75pt;height:15.75pt" o:ole="">
            <v:imagedata r:id="rId32" o:title=""/>
          </v:shape>
          <o:OLEObject Type="Embed" ProgID="Equation.3" ShapeID="_x0000_i1043" DrawAspect="Content" ObjectID="_1454214773" r:id="rId33"/>
        </w:object>
      </w:r>
      <w:r w:rsidRPr="00BC3C96">
        <w:t>принимают 15 мин на партию деталей.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Норма времени на операцию, отнесенная к одной детали, равна: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8100" w:dyaOrig="620">
          <v:shape id="_x0000_i1044" type="#_x0000_t75" style="width:405pt;height:30.75pt" o:ole="">
            <v:imagedata r:id="rId34" o:title=""/>
          </v:shape>
          <o:OLEObject Type="Embed" ProgID="Equation.3" ShapeID="_x0000_i1044" DrawAspect="Content" ObjectID="_1454214774" r:id="rId35"/>
        </w:obje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мин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Оценка затрат на восстановление детали.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Оценка затрат на восстановление методом хромирования в саморегулирующимся растворе электролита.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Затраты на восстановление деталей группируются в себестоимости через следующие калькуляционные статьи: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5620" w:dyaOrig="360">
          <v:shape id="_x0000_i1045" type="#_x0000_t75" style="width:281.25pt;height:18pt" o:ole="">
            <v:imagedata r:id="rId36" o:title=""/>
          </v:shape>
          <o:OLEObject Type="Embed" ProgID="Equation.3" ShapeID="_x0000_i1045" DrawAspect="Content" ObjectID="_1454214775" r:id="rId37"/>
        </w:obje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где </w:t>
      </w:r>
      <w:r w:rsidRPr="00BC3C96">
        <w:object w:dxaOrig="320" w:dyaOrig="320">
          <v:shape id="_x0000_i1046" type="#_x0000_t75" style="width:15.75pt;height:15.75pt" o:ole="">
            <v:imagedata r:id="rId38" o:title=""/>
          </v:shape>
          <o:OLEObject Type="Embed" ProgID="Equation.3" ShapeID="_x0000_i1046" DrawAspect="Content" ObjectID="_1454214776" r:id="rId39"/>
        </w:object>
      </w:r>
      <w:r w:rsidRPr="00BC3C96">
        <w:t xml:space="preserve">-стоимость расходных материалов, </w:t>
      </w:r>
      <w:r w:rsidRPr="00BC3C96">
        <w:object w:dxaOrig="320" w:dyaOrig="320">
          <v:shape id="_x0000_i1047" type="#_x0000_t75" style="width:15.75pt;height:15.75pt" o:ole="">
            <v:imagedata r:id="rId38" o:title=""/>
          </v:shape>
          <o:OLEObject Type="Embed" ProgID="Equation.3" ShapeID="_x0000_i1047" DrawAspect="Content" ObjectID="_1454214777" r:id="rId40"/>
        </w:object>
      </w:r>
      <w:r w:rsidRPr="00BC3C96">
        <w:t xml:space="preserve">= Км </w:t>
      </w:r>
      <w:r w:rsidRPr="00BC3C96">
        <w:object w:dxaOrig="480" w:dyaOrig="320">
          <v:shape id="_x0000_i1048" type="#_x0000_t75" style="width:24pt;height:15.75pt" o:ole="">
            <v:imagedata r:id="rId41" o:title=""/>
          </v:shape>
          <o:OLEObject Type="Embed" ProgID="Equation.3" ShapeID="_x0000_i1048" DrawAspect="Content" ObjectID="_1454214778" r:id="rId42"/>
        </w:object>
      </w:r>
      <w:r w:rsidRPr="00BC3C96">
        <w:t>= 0,5 16,37=8,185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80" w:dyaOrig="320">
          <v:shape id="_x0000_i1049" type="#_x0000_t75" style="width:24pt;height:15.75pt" o:ole="">
            <v:imagedata r:id="rId41" o:title=""/>
          </v:shape>
          <o:OLEObject Type="Embed" ProgID="Equation.3" ShapeID="_x0000_i1049" DrawAspect="Content" ObjectID="_1454214779" r:id="rId43"/>
        </w:object>
      </w:r>
      <w:r w:rsidRPr="00BC3C96">
        <w:t xml:space="preserve">- основная заработная плата производителя, </w:t>
      </w:r>
      <w:r w:rsidRPr="00BC3C96">
        <w:object w:dxaOrig="480" w:dyaOrig="320">
          <v:shape id="_x0000_i1050" type="#_x0000_t75" style="width:24pt;height:15.75pt" o:ole="">
            <v:imagedata r:id="rId41" o:title=""/>
          </v:shape>
          <o:OLEObject Type="Embed" ProgID="Equation.3" ShapeID="_x0000_i1050" DrawAspect="Content" ObjectID="_1454214780" r:id="rId44"/>
        </w:object>
      </w:r>
      <w:r w:rsidRPr="00BC3C96">
        <w:t>=tшт Сч=57,6 17,053 / 60 = 16,37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object w:dxaOrig="480" w:dyaOrig="320">
          <v:shape id="_x0000_i1051" type="#_x0000_t75" style="width:24pt;height:15.75pt" o:ole="">
            <v:imagedata r:id="rId45" o:title=""/>
          </v:shape>
          <o:OLEObject Type="Embed" ProgID="Equation.3" ShapeID="_x0000_i1051" DrawAspect="Content" ObjectID="_1454214781" r:id="rId46"/>
        </w:object>
      </w:r>
      <w:r w:rsidRPr="00BC3C96">
        <w:t xml:space="preserve">- дополнительная заработная плата, </w:t>
      </w:r>
      <w:r w:rsidRPr="00BC3C96">
        <w:object w:dxaOrig="480" w:dyaOrig="320">
          <v:shape id="_x0000_i1052" type="#_x0000_t75" style="width:24pt;height:15.75pt" o:ole="">
            <v:imagedata r:id="rId45" o:title=""/>
          </v:shape>
          <o:OLEObject Type="Embed" ProgID="Equation.3" ShapeID="_x0000_i1052" DrawAspect="Content" ObjectID="_1454214782" r:id="rId47"/>
        </w:object>
      </w:r>
      <w:r w:rsidRPr="00BC3C96">
        <w:t xml:space="preserve">= KЗПд  </w:t>
      </w:r>
      <w:r w:rsidRPr="00BC3C96">
        <w:object w:dxaOrig="480" w:dyaOrig="320">
          <v:shape id="_x0000_i1053" type="#_x0000_t75" style="width:24pt;height:15.75pt" o:ole="">
            <v:imagedata r:id="rId41" o:title=""/>
          </v:shape>
          <o:OLEObject Type="Embed" ProgID="Equation.3" ShapeID="_x0000_i1053" DrawAspect="Content" ObjectID="_1454214783" r:id="rId48"/>
        </w:object>
      </w:r>
      <w:r w:rsidRPr="00BC3C96">
        <w:t>=0,15 16,37=2,45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object w:dxaOrig="499" w:dyaOrig="320">
          <v:shape id="_x0000_i1054" type="#_x0000_t75" style="width:24.75pt;height:15.75pt" o:ole="">
            <v:imagedata r:id="rId49" o:title=""/>
          </v:shape>
          <o:OLEObject Type="Embed" ProgID="Equation.3" ShapeID="_x0000_i1054" DrawAspect="Content" ObjectID="_1454214784" r:id="rId50"/>
        </w:object>
      </w:r>
      <w:r w:rsidRPr="00BC3C96">
        <w:t xml:space="preserve">- отчисления на социальное страхование </w:t>
      </w:r>
      <w:r w:rsidRPr="00BC3C96">
        <w:object w:dxaOrig="499" w:dyaOrig="320">
          <v:shape id="_x0000_i1055" type="#_x0000_t75" style="width:24.75pt;height:15.75pt" o:ole="">
            <v:imagedata r:id="rId49" o:title=""/>
          </v:shape>
          <o:OLEObject Type="Embed" ProgID="Equation.3" ShapeID="_x0000_i1055" DrawAspect="Content" ObjectID="_1454214785" r:id="rId51"/>
        </w:object>
      </w:r>
      <w:r w:rsidRPr="00BC3C96">
        <w:t>=KCCТ (</w:t>
      </w:r>
      <w:r w:rsidRPr="00BC3C96">
        <w:object w:dxaOrig="480" w:dyaOrig="320">
          <v:shape id="_x0000_i1056" type="#_x0000_t75" style="width:24pt;height:15.75pt" o:ole="">
            <v:imagedata r:id="rId41" o:title=""/>
          </v:shape>
          <o:OLEObject Type="Embed" ProgID="Equation.3" ShapeID="_x0000_i1056" DrawAspect="Content" ObjectID="_1454214786" r:id="rId52"/>
        </w:object>
      </w:r>
      <w:r w:rsidRPr="00BC3C96">
        <w:t>+</w:t>
      </w:r>
      <w:r w:rsidRPr="00BC3C96">
        <w:object w:dxaOrig="480" w:dyaOrig="320">
          <v:shape id="_x0000_i1057" type="#_x0000_t75" style="width:24pt;height:15.75pt" o:ole="">
            <v:imagedata r:id="rId45" o:title=""/>
          </v:shape>
          <o:OLEObject Type="Embed" ProgID="Equation.3" ShapeID="_x0000_i1057" DrawAspect="Content" ObjectID="_1454214787" r:id="rId53"/>
        </w:object>
      </w:r>
      <w:r w:rsidRPr="00BC3C96">
        <w:t>)=0,15 (16,37+2,45)=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=2,82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40" w:dyaOrig="360">
          <v:shape id="_x0000_i1058" type="#_x0000_t75" style="width:21.75pt;height:18pt" o:ole="">
            <v:imagedata r:id="rId54" o:title=""/>
          </v:shape>
          <o:OLEObject Type="Embed" ProgID="Equation.3" ShapeID="_x0000_i1058" DrawAspect="Content" ObjectID="_1454214788" r:id="rId55"/>
        </w:object>
      </w:r>
      <w:r w:rsidRPr="00BC3C96">
        <w:t xml:space="preserve">- накладные цеховые расходы, </w:t>
      </w:r>
      <w:r w:rsidRPr="00BC3C96">
        <w:object w:dxaOrig="440" w:dyaOrig="360">
          <v:shape id="_x0000_i1059" type="#_x0000_t75" style="width:21.75pt;height:18pt" o:ole="">
            <v:imagedata r:id="rId54" o:title=""/>
          </v:shape>
          <o:OLEObject Type="Embed" ProgID="Equation.3" ShapeID="_x0000_i1059" DrawAspect="Content" ObjectID="_1454214789" r:id="rId56"/>
        </w:object>
      </w:r>
      <w:r w:rsidRPr="00BC3C96">
        <w:t xml:space="preserve">=Кцр </w:t>
      </w:r>
      <w:r w:rsidRPr="00BC3C96">
        <w:object w:dxaOrig="480" w:dyaOrig="320">
          <v:shape id="_x0000_i1060" type="#_x0000_t75" style="width:24pt;height:15.75pt" o:ole="">
            <v:imagedata r:id="rId41" o:title=""/>
          </v:shape>
          <o:OLEObject Type="Embed" ProgID="Equation.3" ShapeID="_x0000_i1060" DrawAspect="Content" ObjectID="_1454214790" r:id="rId57"/>
        </w:object>
      </w:r>
      <w:r w:rsidRPr="00BC3C96">
        <w:t>=1 16,37=16,37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99" w:dyaOrig="320">
          <v:shape id="_x0000_i1061" type="#_x0000_t75" style="width:24.75pt;height:15.75pt" o:ole="">
            <v:imagedata r:id="rId58" o:title=""/>
          </v:shape>
          <o:OLEObject Type="Embed" ProgID="Equation.3" ShapeID="_x0000_i1061" DrawAspect="Content" ObjectID="_1454214791" r:id="rId59"/>
        </w:object>
      </w:r>
      <w:r w:rsidRPr="00BC3C96">
        <w:t xml:space="preserve">- общезаводские расходы, </w:t>
      </w:r>
      <w:r w:rsidRPr="00BC3C96">
        <w:object w:dxaOrig="499" w:dyaOrig="320">
          <v:shape id="_x0000_i1062" type="#_x0000_t75" style="width:24.75pt;height:15.75pt" o:ole="">
            <v:imagedata r:id="rId58" o:title=""/>
          </v:shape>
          <o:OLEObject Type="Embed" ProgID="Equation.3" ShapeID="_x0000_i1062" DrawAspect="Content" ObjectID="_1454214792" r:id="rId60"/>
        </w:object>
      </w:r>
      <w:r w:rsidRPr="00BC3C96">
        <w:t xml:space="preserve">= КОЗР </w:t>
      </w:r>
      <w:r w:rsidRPr="00BC3C96">
        <w:object w:dxaOrig="480" w:dyaOrig="320">
          <v:shape id="_x0000_i1063" type="#_x0000_t75" style="width:24pt;height:15.75pt" o:ole="">
            <v:imagedata r:id="rId41" o:title=""/>
          </v:shape>
          <o:OLEObject Type="Embed" ProgID="Equation.3" ShapeID="_x0000_i1063" DrawAspect="Content" ObjectID="_1454214793" r:id="rId61"/>
        </w:object>
      </w:r>
      <w:r w:rsidRPr="00BC3C96">
        <w:t>=0,6 16,37=9,822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580" w:dyaOrig="320">
          <v:shape id="_x0000_i1064" type="#_x0000_t75" style="width:29.25pt;height:15.75pt" o:ole="">
            <v:imagedata r:id="rId62" o:title=""/>
          </v:shape>
          <o:OLEObject Type="Embed" ProgID="Equation.3" ShapeID="_x0000_i1064" DrawAspect="Content" ObjectID="_1454214794" r:id="rId63"/>
        </w:object>
      </w:r>
      <w:r w:rsidRPr="00BC3C96">
        <w:t xml:space="preserve">- расходы на эксплуатацию и содержание оборудования, </w:t>
      </w:r>
      <w:r w:rsidRPr="00BC3C96">
        <w:object w:dxaOrig="580" w:dyaOrig="320">
          <v:shape id="_x0000_i1065" type="#_x0000_t75" style="width:29.25pt;height:15.75pt" o:ole="">
            <v:imagedata r:id="rId62" o:title=""/>
          </v:shape>
          <o:OLEObject Type="Embed" ProgID="Equation.3" ShapeID="_x0000_i1065" DrawAspect="Content" ObjectID="_1454214795" r:id="rId64"/>
        </w:object>
      </w:r>
      <w:r w:rsidRPr="00BC3C96">
        <w:t xml:space="preserve">= КРС70 </w:t>
      </w:r>
      <w:r w:rsidRPr="00BC3C96">
        <w:object w:dxaOrig="480" w:dyaOrig="320">
          <v:shape id="_x0000_i1066" type="#_x0000_t75" style="width:24pt;height:15.75pt" o:ole="">
            <v:imagedata r:id="rId41" o:title=""/>
          </v:shape>
          <o:OLEObject Type="Embed" ProgID="Equation.3" ShapeID="_x0000_i1066" DrawAspect="Content" ObjectID="_1454214796" r:id="rId65"/>
        </w:object>
      </w:r>
      <w:r w:rsidRPr="00BC3C96">
        <w:t xml:space="preserve">= 0,65х   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х16,37=10,64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</w:t>
      </w:r>
      <w:r w:rsidRPr="00BC3C96">
        <w:object w:dxaOrig="440" w:dyaOrig="320">
          <v:shape id="_x0000_i1067" type="#_x0000_t75" style="width:21.75pt;height:15.75pt" o:ole="">
            <v:imagedata r:id="rId66" o:title=""/>
          </v:shape>
          <o:OLEObject Type="Embed" ProgID="Equation.3" ShapeID="_x0000_i1067" DrawAspect="Content" ObjectID="_1454214797" r:id="rId67"/>
        </w:object>
      </w:r>
      <w:r w:rsidRPr="00BC3C96">
        <w:t xml:space="preserve">- прочие расходы, </w:t>
      </w:r>
      <w:r w:rsidRPr="00BC3C96">
        <w:object w:dxaOrig="440" w:dyaOrig="320">
          <v:shape id="_x0000_i1068" type="#_x0000_t75" style="width:21.75pt;height:15.75pt" o:ole="">
            <v:imagedata r:id="rId66" o:title=""/>
          </v:shape>
          <o:OLEObject Type="Embed" ProgID="Equation.3" ShapeID="_x0000_i1068" DrawAspect="Content" ObjectID="_1454214798" r:id="rId68"/>
        </w:object>
      </w:r>
      <w:r w:rsidRPr="00BC3C96">
        <w:t>=0,01 66,65=0,66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</w:t>
      </w:r>
      <w:r w:rsidRPr="00BC3C96">
        <w:object w:dxaOrig="660" w:dyaOrig="360">
          <v:shape id="_x0000_i1069" type="#_x0000_t75" style="width:33pt;height:18pt" o:ole="">
            <v:imagedata r:id="rId69" o:title=""/>
          </v:shape>
          <o:OLEObject Type="Embed" ProgID="Equation.3" ShapeID="_x0000_i1069" DrawAspect="Content" ObjectID="_1454214799" r:id="rId70"/>
        </w:object>
      </w:r>
      <w:r w:rsidRPr="00BC3C96">
        <w:t>67,32 коп.</w:t>
      </w:r>
    </w:p>
    <w:p w:rsidR="00736C01" w:rsidRPr="00BC3C96" w:rsidRDefault="00736C01" w:rsidP="00736C01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 xml:space="preserve">Оценка затрат на восстановление методом электроимпульсной наплавки.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Затраты на восстановление деталей группируются в себестоимости через следующие калькуляционные статьи: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object w:dxaOrig="5620" w:dyaOrig="360">
          <v:shape id="_x0000_i1070" type="#_x0000_t75" style="width:281.25pt;height:18pt" o:ole="">
            <v:imagedata r:id="rId36" o:title=""/>
          </v:shape>
          <o:OLEObject Type="Embed" ProgID="Equation.3" ShapeID="_x0000_i1070" DrawAspect="Content" ObjectID="_1454214800" r:id="rId71"/>
        </w:objec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где </w:t>
      </w:r>
      <w:r w:rsidRPr="00BC3C96">
        <w:object w:dxaOrig="320" w:dyaOrig="320">
          <v:shape id="_x0000_i1071" type="#_x0000_t75" style="width:15.75pt;height:15.75pt" o:ole="">
            <v:imagedata r:id="rId38" o:title=""/>
          </v:shape>
          <o:OLEObject Type="Embed" ProgID="Equation.3" ShapeID="_x0000_i1071" DrawAspect="Content" ObjectID="_1454214801" r:id="rId72"/>
        </w:object>
      </w:r>
      <w:r w:rsidRPr="00BC3C96">
        <w:t xml:space="preserve">-стоимость расходных материалов, </w:t>
      </w:r>
      <w:r w:rsidRPr="00BC3C96">
        <w:object w:dxaOrig="320" w:dyaOrig="320">
          <v:shape id="_x0000_i1072" type="#_x0000_t75" style="width:15.75pt;height:15.75pt" o:ole="">
            <v:imagedata r:id="rId38" o:title=""/>
          </v:shape>
          <o:OLEObject Type="Embed" ProgID="Equation.3" ShapeID="_x0000_i1072" DrawAspect="Content" ObjectID="_1454214802" r:id="rId73"/>
        </w:object>
      </w:r>
      <w:r w:rsidRPr="00BC3C96">
        <w:t xml:space="preserve">= Км </w:t>
      </w:r>
      <w:r w:rsidRPr="00BC3C96">
        <w:object w:dxaOrig="480" w:dyaOrig="320">
          <v:shape id="_x0000_i1073" type="#_x0000_t75" style="width:24pt;height:15.75pt" o:ole="">
            <v:imagedata r:id="rId41" o:title=""/>
          </v:shape>
          <o:OLEObject Type="Embed" ProgID="Equation.3" ShapeID="_x0000_i1073" DrawAspect="Content" ObjectID="_1454214803" r:id="rId74"/>
        </w:object>
      </w:r>
      <w:r w:rsidRPr="00BC3C96">
        <w:t>=1,1 0,95=1,05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80" w:dyaOrig="320">
          <v:shape id="_x0000_i1074" type="#_x0000_t75" style="width:24pt;height:15.75pt" o:ole="">
            <v:imagedata r:id="rId41" o:title=""/>
          </v:shape>
          <o:OLEObject Type="Embed" ProgID="Equation.3" ShapeID="_x0000_i1074" DrawAspect="Content" ObjectID="_1454214804" r:id="rId75"/>
        </w:object>
      </w:r>
      <w:r w:rsidRPr="00BC3C96">
        <w:t xml:space="preserve">- основная заработная плата производителя, </w:t>
      </w:r>
      <w:r w:rsidRPr="00BC3C96">
        <w:object w:dxaOrig="480" w:dyaOrig="320">
          <v:shape id="_x0000_i1075" type="#_x0000_t75" style="width:24pt;height:15.75pt" o:ole="">
            <v:imagedata r:id="rId41" o:title=""/>
          </v:shape>
          <o:OLEObject Type="Embed" ProgID="Equation.3" ShapeID="_x0000_i1075" DrawAspect="Content" ObjectID="_1454214805" r:id="rId76"/>
        </w:object>
      </w:r>
      <w:r w:rsidRPr="00BC3C96">
        <w:t>=tшт Сч=75,4 0,756 / 60 = 0,95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object w:dxaOrig="480" w:dyaOrig="320">
          <v:shape id="_x0000_i1076" type="#_x0000_t75" style="width:24pt;height:15.75pt" o:ole="">
            <v:imagedata r:id="rId45" o:title=""/>
          </v:shape>
          <o:OLEObject Type="Embed" ProgID="Equation.3" ShapeID="_x0000_i1076" DrawAspect="Content" ObjectID="_1454214806" r:id="rId77"/>
        </w:object>
      </w:r>
      <w:r w:rsidRPr="00BC3C96">
        <w:t xml:space="preserve">- дополнительная заработная плата, </w:t>
      </w:r>
      <w:r w:rsidRPr="00BC3C96">
        <w:object w:dxaOrig="480" w:dyaOrig="320">
          <v:shape id="_x0000_i1077" type="#_x0000_t75" style="width:24pt;height:15.75pt" o:ole="">
            <v:imagedata r:id="rId45" o:title=""/>
          </v:shape>
          <o:OLEObject Type="Embed" ProgID="Equation.3" ShapeID="_x0000_i1077" DrawAspect="Content" ObjectID="_1454214807" r:id="rId78"/>
        </w:object>
      </w:r>
      <w:r w:rsidRPr="00BC3C96">
        <w:t xml:space="preserve">= KЗПд  </w:t>
      </w:r>
      <w:r w:rsidRPr="00BC3C96">
        <w:object w:dxaOrig="480" w:dyaOrig="320">
          <v:shape id="_x0000_i1078" type="#_x0000_t75" style="width:24pt;height:15.75pt" o:ole="">
            <v:imagedata r:id="rId41" o:title=""/>
          </v:shape>
          <o:OLEObject Type="Embed" ProgID="Equation.3" ShapeID="_x0000_i1078" DrawAspect="Content" ObjectID="_1454214808" r:id="rId79"/>
        </w:object>
      </w:r>
      <w:r w:rsidRPr="00BC3C96">
        <w:t>=0,15 0,95=0,14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</w:t>
      </w:r>
      <w:r w:rsidRPr="00BC3C96">
        <w:object w:dxaOrig="499" w:dyaOrig="320">
          <v:shape id="_x0000_i1079" type="#_x0000_t75" style="width:24.75pt;height:15.75pt" o:ole="">
            <v:imagedata r:id="rId49" o:title=""/>
          </v:shape>
          <o:OLEObject Type="Embed" ProgID="Equation.3" ShapeID="_x0000_i1079" DrawAspect="Content" ObjectID="_1454214809" r:id="rId80"/>
        </w:object>
      </w:r>
      <w:r w:rsidRPr="00BC3C96">
        <w:t xml:space="preserve">- отчисления на социальное страхование </w:t>
      </w:r>
      <w:r w:rsidRPr="00BC3C96">
        <w:object w:dxaOrig="499" w:dyaOrig="320">
          <v:shape id="_x0000_i1080" type="#_x0000_t75" style="width:24.75pt;height:15.75pt" o:ole="">
            <v:imagedata r:id="rId49" o:title=""/>
          </v:shape>
          <o:OLEObject Type="Embed" ProgID="Equation.3" ShapeID="_x0000_i1080" DrawAspect="Content" ObjectID="_1454214810" r:id="rId81"/>
        </w:object>
      </w:r>
      <w:r w:rsidRPr="00BC3C96">
        <w:t>=KCCТ (</w:t>
      </w:r>
      <w:r w:rsidRPr="00BC3C96">
        <w:object w:dxaOrig="480" w:dyaOrig="320">
          <v:shape id="_x0000_i1081" type="#_x0000_t75" style="width:24pt;height:15.75pt" o:ole="">
            <v:imagedata r:id="rId41" o:title=""/>
          </v:shape>
          <o:OLEObject Type="Embed" ProgID="Equation.3" ShapeID="_x0000_i1081" DrawAspect="Content" ObjectID="_1454214811" r:id="rId82"/>
        </w:object>
      </w:r>
      <w:r w:rsidRPr="00BC3C96">
        <w:t>+</w:t>
      </w:r>
      <w:r w:rsidRPr="00BC3C96">
        <w:object w:dxaOrig="480" w:dyaOrig="320">
          <v:shape id="_x0000_i1082" type="#_x0000_t75" style="width:24pt;height:15.75pt" o:ole="">
            <v:imagedata r:id="rId45" o:title=""/>
          </v:shape>
          <o:OLEObject Type="Embed" ProgID="Equation.3" ShapeID="_x0000_i1082" DrawAspect="Content" ObjectID="_1454214812" r:id="rId83"/>
        </w:object>
      </w:r>
      <w:r w:rsidRPr="00BC3C96">
        <w:t>)=0,15 (0,95+0,14)=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=0,1635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40" w:dyaOrig="360">
          <v:shape id="_x0000_i1083" type="#_x0000_t75" style="width:21.75pt;height:18pt" o:ole="">
            <v:imagedata r:id="rId54" o:title=""/>
          </v:shape>
          <o:OLEObject Type="Embed" ProgID="Equation.3" ShapeID="_x0000_i1083" DrawAspect="Content" ObjectID="_1454214813" r:id="rId84"/>
        </w:object>
      </w:r>
      <w:r w:rsidRPr="00BC3C96">
        <w:t xml:space="preserve">- накладные цеховые расходы, </w:t>
      </w:r>
      <w:r w:rsidRPr="00BC3C96">
        <w:object w:dxaOrig="440" w:dyaOrig="360">
          <v:shape id="_x0000_i1084" type="#_x0000_t75" style="width:21.75pt;height:18pt" o:ole="">
            <v:imagedata r:id="rId54" o:title=""/>
          </v:shape>
          <o:OLEObject Type="Embed" ProgID="Equation.3" ShapeID="_x0000_i1084" DrawAspect="Content" ObjectID="_1454214814" r:id="rId85"/>
        </w:object>
      </w:r>
      <w:r w:rsidRPr="00BC3C96">
        <w:t xml:space="preserve">=Кцр </w:t>
      </w:r>
      <w:r w:rsidRPr="00BC3C96">
        <w:object w:dxaOrig="480" w:dyaOrig="320">
          <v:shape id="_x0000_i1085" type="#_x0000_t75" style="width:24pt;height:15.75pt" o:ole="">
            <v:imagedata r:id="rId41" o:title=""/>
          </v:shape>
          <o:OLEObject Type="Embed" ProgID="Equation.3" ShapeID="_x0000_i1085" DrawAspect="Content" ObjectID="_1454214815" r:id="rId86"/>
        </w:object>
      </w:r>
      <w:r w:rsidRPr="00BC3C96">
        <w:t>=1 0,95=0,95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499" w:dyaOrig="320">
          <v:shape id="_x0000_i1086" type="#_x0000_t75" style="width:24.75pt;height:15.75pt" o:ole="">
            <v:imagedata r:id="rId58" o:title=""/>
          </v:shape>
          <o:OLEObject Type="Embed" ProgID="Equation.3" ShapeID="_x0000_i1086" DrawAspect="Content" ObjectID="_1454214816" r:id="rId87"/>
        </w:object>
      </w:r>
      <w:r w:rsidRPr="00BC3C96">
        <w:t xml:space="preserve">- общезаводские расходы, </w:t>
      </w:r>
      <w:r w:rsidRPr="00BC3C96">
        <w:object w:dxaOrig="499" w:dyaOrig="320">
          <v:shape id="_x0000_i1087" type="#_x0000_t75" style="width:24.75pt;height:15.75pt" o:ole="">
            <v:imagedata r:id="rId58" o:title=""/>
          </v:shape>
          <o:OLEObject Type="Embed" ProgID="Equation.3" ShapeID="_x0000_i1087" DrawAspect="Content" ObjectID="_1454214817" r:id="rId88"/>
        </w:object>
      </w:r>
      <w:r w:rsidRPr="00BC3C96">
        <w:t xml:space="preserve">= КОЗР </w:t>
      </w:r>
      <w:r w:rsidRPr="00BC3C96">
        <w:object w:dxaOrig="480" w:dyaOrig="320">
          <v:shape id="_x0000_i1088" type="#_x0000_t75" style="width:24pt;height:15.75pt" o:ole="">
            <v:imagedata r:id="rId41" o:title=""/>
          </v:shape>
          <o:OLEObject Type="Embed" ProgID="Equation.3" ShapeID="_x0000_i1088" DrawAspect="Content" ObjectID="_1454214818" r:id="rId89"/>
        </w:object>
      </w:r>
      <w:r w:rsidRPr="00BC3C96">
        <w:t>=0,6 0,95=0,57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</w:t>
      </w:r>
      <w:r w:rsidRPr="00BC3C96">
        <w:object w:dxaOrig="580" w:dyaOrig="320">
          <v:shape id="_x0000_i1089" type="#_x0000_t75" style="width:29.25pt;height:15.75pt" o:ole="">
            <v:imagedata r:id="rId62" o:title=""/>
          </v:shape>
          <o:OLEObject Type="Embed" ProgID="Equation.3" ShapeID="_x0000_i1089" DrawAspect="Content" ObjectID="_1454214819" r:id="rId90"/>
        </w:object>
      </w:r>
      <w:r w:rsidRPr="00BC3C96">
        <w:t xml:space="preserve">- расходы на эксплуатацию и содержание оборудования, </w:t>
      </w:r>
      <w:r w:rsidRPr="00BC3C96">
        <w:object w:dxaOrig="580" w:dyaOrig="320">
          <v:shape id="_x0000_i1090" type="#_x0000_t75" style="width:29.25pt;height:15.75pt" o:ole="">
            <v:imagedata r:id="rId62" o:title=""/>
          </v:shape>
          <o:OLEObject Type="Embed" ProgID="Equation.3" ShapeID="_x0000_i1090" DrawAspect="Content" ObjectID="_1454214820" r:id="rId91"/>
        </w:object>
      </w:r>
      <w:r w:rsidRPr="00BC3C96">
        <w:t xml:space="preserve">= КРС70 </w:t>
      </w:r>
      <w:r w:rsidRPr="00BC3C96">
        <w:object w:dxaOrig="480" w:dyaOrig="320">
          <v:shape id="_x0000_i1091" type="#_x0000_t75" style="width:24pt;height:15.75pt" o:ole="">
            <v:imagedata r:id="rId41" o:title=""/>
          </v:shape>
          <o:OLEObject Type="Embed" ProgID="Equation.3" ShapeID="_x0000_i1091" DrawAspect="Content" ObjectID="_1454214821" r:id="rId92"/>
        </w:object>
      </w:r>
      <w:r w:rsidRPr="00BC3C96">
        <w:t xml:space="preserve">= 0,65х          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х0,95=0,62 коп;  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</w:t>
      </w:r>
      <w:r w:rsidRPr="00BC3C96">
        <w:object w:dxaOrig="440" w:dyaOrig="320">
          <v:shape id="_x0000_i1092" type="#_x0000_t75" style="width:21.75pt;height:15.75pt" o:ole="">
            <v:imagedata r:id="rId66" o:title=""/>
          </v:shape>
          <o:OLEObject Type="Embed" ProgID="Equation.3" ShapeID="_x0000_i1092" DrawAspect="Content" ObjectID="_1454214822" r:id="rId93"/>
        </w:object>
      </w:r>
      <w:r w:rsidRPr="00BC3C96">
        <w:t xml:space="preserve">- прочие расходы, </w:t>
      </w:r>
      <w:r w:rsidRPr="00BC3C96">
        <w:object w:dxaOrig="440" w:dyaOrig="320">
          <v:shape id="_x0000_i1093" type="#_x0000_t75" style="width:21.75pt;height:15.75pt" o:ole="">
            <v:imagedata r:id="rId66" o:title=""/>
          </v:shape>
          <o:OLEObject Type="Embed" ProgID="Equation.3" ShapeID="_x0000_i1093" DrawAspect="Content" ObjectID="_1454214823" r:id="rId94"/>
        </w:object>
      </w:r>
      <w:r w:rsidRPr="00BC3C96">
        <w:t>=0,01 4,44 =0,044 коп;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 xml:space="preserve">     </w:t>
      </w:r>
      <w:r w:rsidRPr="00BC3C96">
        <w:object w:dxaOrig="660" w:dyaOrig="360">
          <v:shape id="_x0000_i1094" type="#_x0000_t75" style="width:33pt;height:18pt" o:ole="">
            <v:imagedata r:id="rId69" o:title=""/>
          </v:shape>
          <o:OLEObject Type="Embed" ProgID="Equation.3" ShapeID="_x0000_i1094" DrawAspect="Content" ObjectID="_1454214824" r:id="rId95"/>
        </w:object>
      </w:r>
      <w:r w:rsidRPr="00BC3C96">
        <w:t>4,48 коп.</w:t>
      </w:r>
    </w:p>
    <w:p w:rsidR="00736C01" w:rsidRPr="00BC3C96" w:rsidRDefault="00736C01" w:rsidP="00736C01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Список литературы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Долгополов Б.П., Митротрохин Н.Н., Скрипников С.А. “Методические указания по выполнению курсовой работы по курсу “Технология ремонта автомобилей и дорожных машин”, Москва, 1996.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Воловик Е.Л. “Справочник по восстановлению деталей”, Колос, 1981.</w:t>
      </w:r>
    </w:p>
    <w:p w:rsidR="00736C01" w:rsidRPr="00BC3C96" w:rsidRDefault="00736C01" w:rsidP="00736C01">
      <w:pPr>
        <w:spacing w:before="120"/>
        <w:ind w:firstLine="567"/>
        <w:jc w:val="both"/>
      </w:pPr>
      <w:r w:rsidRPr="00BC3C96">
        <w:t>Шадричев Е.А. “Основы технологии автостроения и ремонта автомобилей”, Машиностроение, 1976.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C01"/>
    <w:rsid w:val="00095BA6"/>
    <w:rsid w:val="002125AC"/>
    <w:rsid w:val="0031418A"/>
    <w:rsid w:val="003328A6"/>
    <w:rsid w:val="005A2562"/>
    <w:rsid w:val="00736C01"/>
    <w:rsid w:val="0097606D"/>
    <w:rsid w:val="00A44D32"/>
    <w:rsid w:val="00BC3C9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2000D192-1165-4941-9986-9ACA517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6C01"/>
    <w:pPr>
      <w:keepNext/>
      <w:jc w:val="center"/>
      <w:outlineLvl w:val="0"/>
    </w:pPr>
    <w:rPr>
      <w:b/>
      <w:bCs/>
      <w:sz w:val="72"/>
      <w:szCs w:val="7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36C01"/>
    <w:pPr>
      <w:keepNext/>
      <w:jc w:val="center"/>
      <w:outlineLvl w:val="1"/>
    </w:pPr>
    <w:rPr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C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6C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36C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36C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36C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36C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36C01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99"/>
    <w:rsid w:val="00736C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36C01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736C01"/>
    <w:pPr>
      <w:spacing w:line="480" w:lineRule="atLeast"/>
      <w:jc w:val="center"/>
    </w:pPr>
    <w:rPr>
      <w:b/>
      <w:bCs/>
      <w:sz w:val="48"/>
      <w:szCs w:val="48"/>
      <w:lang w:val="uk-UA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736C01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36C01"/>
    <w:pPr>
      <w:spacing w:line="480" w:lineRule="atLeast"/>
      <w:ind w:firstLine="708"/>
      <w:jc w:val="both"/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736C0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736C01"/>
    <w:pPr>
      <w:spacing w:line="480" w:lineRule="atLeast"/>
      <w:ind w:firstLine="480"/>
      <w:jc w:val="both"/>
    </w:pPr>
    <w:rPr>
      <w:rFonts w:ascii="Courier New" w:hAnsi="Courier New" w:cs="Courier New"/>
      <w:noProof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736C01"/>
    <w:pPr>
      <w:spacing w:line="480" w:lineRule="atLeast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736C01"/>
    <w:pPr>
      <w:autoSpaceDE w:val="0"/>
      <w:autoSpaceDN w:val="0"/>
      <w:spacing w:before="100" w:after="100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736C01"/>
    <w:pPr>
      <w:tabs>
        <w:tab w:val="center" w:pos="4153"/>
        <w:tab w:val="right" w:pos="8306"/>
      </w:tabs>
    </w:pPr>
    <w:rPr>
      <w:color w:val="000000"/>
      <w:lang w:val="de-DE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character" w:styleId="af0">
    <w:name w:val="annotation reference"/>
    <w:basedOn w:val="a0"/>
    <w:uiPriority w:val="99"/>
    <w:semiHidden/>
    <w:rsid w:val="00736C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36C01"/>
    <w:rPr>
      <w:color w:val="000000"/>
      <w:sz w:val="20"/>
      <w:szCs w:val="20"/>
      <w:lang w:val="de-DE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736C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rsid w:val="00736C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f5">
    <w:name w:val="List"/>
    <w:basedOn w:val="a"/>
    <w:uiPriority w:val="99"/>
    <w:rsid w:val="00736C01"/>
    <w:pPr>
      <w:ind w:left="283" w:hanging="283"/>
    </w:pPr>
    <w:rPr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736C01"/>
    <w:pPr>
      <w:tabs>
        <w:tab w:val="right" w:pos="7928"/>
      </w:tabs>
      <w:spacing w:before="360"/>
    </w:pPr>
    <w:rPr>
      <w:b/>
      <w:bCs/>
      <w:cap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736C01"/>
    <w:pPr>
      <w:tabs>
        <w:tab w:val="right" w:pos="7928"/>
      </w:tabs>
      <w:spacing w:before="240"/>
    </w:pPr>
    <w:rPr>
      <w:b/>
      <w:bCs/>
      <w:caps/>
      <w:noProof/>
    </w:rPr>
  </w:style>
  <w:style w:type="paragraph" w:customStyle="1" w:styleId="2TimesNewRoman">
    <w:name w:val="Заголовок 2 + Times New Roman"/>
    <w:aliases w:val="14 пт,не курсив,По центру,Первая строка:  1... ..."/>
    <w:basedOn w:val="ab"/>
    <w:uiPriority w:val="99"/>
    <w:rsid w:val="00736C01"/>
    <w:pPr>
      <w:spacing w:after="120" w:line="240" w:lineRule="auto"/>
      <w:jc w:val="both"/>
    </w:pPr>
    <w:rPr>
      <w:sz w:val="22"/>
      <w:szCs w:val="22"/>
      <w:lang w:val="ru-RU"/>
    </w:rPr>
  </w:style>
  <w:style w:type="character" w:styleId="af6">
    <w:name w:val="page number"/>
    <w:basedOn w:val="a0"/>
    <w:uiPriority w:val="99"/>
    <w:rsid w:val="00736C01"/>
  </w:style>
  <w:style w:type="paragraph" w:customStyle="1" w:styleId="12">
    <w:name w:val="Стиль1"/>
    <w:basedOn w:val="a"/>
    <w:uiPriority w:val="99"/>
    <w:rsid w:val="00736C01"/>
    <w:pPr>
      <w:jc w:val="both"/>
    </w:pPr>
  </w:style>
  <w:style w:type="paragraph" w:styleId="33">
    <w:name w:val="Body Text Indent 3"/>
    <w:basedOn w:val="a"/>
    <w:link w:val="34"/>
    <w:uiPriority w:val="99"/>
    <w:rsid w:val="00736C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13">
    <w:name w:val="çàãîëîâîê 1"/>
    <w:basedOn w:val="a"/>
    <w:next w:val="a"/>
    <w:uiPriority w:val="99"/>
    <w:rsid w:val="00736C01"/>
    <w:pPr>
      <w:keepNext/>
      <w:pageBreakBefore/>
      <w:spacing w:before="240" w:after="24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af7">
    <w:name w:val="Îñíîâíîé òåêñò"/>
    <w:basedOn w:val="a"/>
    <w:uiPriority w:val="99"/>
    <w:rsid w:val="00736C01"/>
    <w:pPr>
      <w:spacing w:after="120"/>
      <w:ind w:firstLine="425"/>
      <w:jc w:val="both"/>
    </w:pPr>
  </w:style>
  <w:style w:type="paragraph" w:customStyle="1" w:styleId="af8">
    <w:name w:val="Îáû÷íûé"/>
    <w:uiPriority w:val="99"/>
    <w:rsid w:val="00736C01"/>
    <w:pPr>
      <w:spacing w:after="0" w:line="240" w:lineRule="auto"/>
    </w:pPr>
    <w:rPr>
      <w:sz w:val="24"/>
      <w:szCs w:val="24"/>
    </w:rPr>
  </w:style>
  <w:style w:type="paragraph" w:customStyle="1" w:styleId="61">
    <w:name w:val="çàãîëîâîê 6"/>
    <w:basedOn w:val="af8"/>
    <w:next w:val="af8"/>
    <w:uiPriority w:val="99"/>
    <w:rsid w:val="00736C01"/>
    <w:pPr>
      <w:spacing w:before="240" w:after="60"/>
    </w:pPr>
    <w:rPr>
      <w:i/>
      <w:iCs/>
    </w:rPr>
  </w:style>
  <w:style w:type="paragraph" w:customStyle="1" w:styleId="Web">
    <w:name w:val="Обычный (Web)"/>
    <w:basedOn w:val="a"/>
    <w:uiPriority w:val="99"/>
    <w:rsid w:val="00736C01"/>
    <w:pPr>
      <w:spacing w:before="100" w:beforeAutospacing="1" w:after="100" w:afterAutospacing="1"/>
    </w:pPr>
  </w:style>
  <w:style w:type="paragraph" w:styleId="af9">
    <w:name w:val="Subtitle"/>
    <w:basedOn w:val="a"/>
    <w:link w:val="afa"/>
    <w:uiPriority w:val="99"/>
    <w:qFormat/>
    <w:rsid w:val="00736C01"/>
    <w:rPr>
      <w:sz w:val="32"/>
      <w:szCs w:val="32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736C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736C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fb">
    <w:name w:val="line number"/>
    <w:basedOn w:val="a0"/>
    <w:uiPriority w:val="99"/>
    <w:rsid w:val="00736C01"/>
  </w:style>
  <w:style w:type="character" w:styleId="afc">
    <w:name w:val="Strong"/>
    <w:basedOn w:val="a0"/>
    <w:uiPriority w:val="99"/>
    <w:qFormat/>
    <w:rsid w:val="00736C01"/>
  </w:style>
  <w:style w:type="paragraph" w:customStyle="1" w:styleId="paragraph">
    <w:name w:val="paragraph"/>
    <w:basedOn w:val="a"/>
    <w:uiPriority w:val="99"/>
    <w:rsid w:val="00736C01"/>
    <w:pPr>
      <w:spacing w:before="150" w:after="150"/>
      <w:jc w:val="both"/>
    </w:pPr>
    <w:rPr>
      <w:rFonts w:ascii="Arial" w:hAnsi="Arial" w:cs="Arial"/>
      <w:color w:val="333333"/>
      <w:sz w:val="18"/>
      <w:szCs w:val="18"/>
    </w:rPr>
  </w:style>
  <w:style w:type="paragraph" w:styleId="HTML">
    <w:name w:val="HTML Preformatted"/>
    <w:basedOn w:val="a"/>
    <w:link w:val="HTML0"/>
    <w:uiPriority w:val="99"/>
    <w:rsid w:val="0073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rsid w:val="00736C01"/>
    <w:rPr>
      <w:color w:val="800080"/>
      <w:u w:val="single"/>
    </w:rPr>
  </w:style>
  <w:style w:type="table" w:styleId="35">
    <w:name w:val="Table Columns 3"/>
    <w:basedOn w:val="a1"/>
    <w:uiPriority w:val="99"/>
    <w:rsid w:val="00736C01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736C01"/>
    <w:pPr>
      <w:spacing w:before="120" w:after="120"/>
    </w:pPr>
    <w:rPr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99"/>
    <w:semiHidden/>
    <w:rsid w:val="00736C01"/>
    <w:pPr>
      <w:ind w:left="400"/>
    </w:pPr>
    <w:rPr>
      <w:sz w:val="20"/>
      <w:szCs w:val="20"/>
    </w:rPr>
  </w:style>
  <w:style w:type="paragraph" w:styleId="aff">
    <w:name w:val="Block Text"/>
    <w:basedOn w:val="a"/>
    <w:uiPriority w:val="99"/>
    <w:rsid w:val="00736C01"/>
    <w:pPr>
      <w:spacing w:after="240" w:line="360" w:lineRule="auto"/>
      <w:ind w:left="567" w:right="141" w:firstLine="851"/>
      <w:jc w:val="both"/>
    </w:pPr>
    <w:rPr>
      <w:sz w:val="28"/>
      <w:szCs w:val="28"/>
    </w:rPr>
  </w:style>
  <w:style w:type="paragraph" w:styleId="aff0">
    <w:name w:val="footnote text"/>
    <w:basedOn w:val="a"/>
    <w:link w:val="aff1"/>
    <w:uiPriority w:val="99"/>
    <w:semiHidden/>
    <w:rsid w:val="00736C0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rsid w:val="00736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6.bin"/><Relationship Id="rId84" Type="http://schemas.openxmlformats.org/officeDocument/2006/relationships/oleObject" Target="embeddings/oleObject54.bin"/><Relationship Id="rId89" Type="http://schemas.openxmlformats.org/officeDocument/2006/relationships/oleObject" Target="embeddings/oleObject59.bin"/><Relationship Id="rId97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62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7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6.wmf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9.bin"/><Relationship Id="rId87" Type="http://schemas.openxmlformats.org/officeDocument/2006/relationships/oleObject" Target="embeddings/oleObject57.bin"/><Relationship Id="rId5" Type="http://schemas.openxmlformats.org/officeDocument/2006/relationships/image" Target="media/image2.png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2.bin"/><Relationship Id="rId90" Type="http://schemas.openxmlformats.org/officeDocument/2006/relationships/oleObject" Target="embeddings/oleObject60.bin"/><Relationship Id="rId95" Type="http://schemas.openxmlformats.org/officeDocument/2006/relationships/oleObject" Target="embeddings/oleObject6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7.bin"/><Relationship Id="rId8" Type="http://schemas.openxmlformats.org/officeDocument/2006/relationships/image" Target="media/image5.png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5.bin"/><Relationship Id="rId93" Type="http://schemas.openxmlformats.org/officeDocument/2006/relationships/oleObject" Target="embeddings/oleObject6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3.wmf"/><Relationship Id="rId62" Type="http://schemas.openxmlformats.org/officeDocument/2006/relationships/image" Target="media/image25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8.bin"/><Relationship Id="rId91" Type="http://schemas.openxmlformats.org/officeDocument/2006/relationships/oleObject" Target="embeddings/oleObject61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9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2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8.bin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4.bin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3" Type="http://schemas.openxmlformats.org/officeDocument/2006/relationships/image" Target="media/image8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4675</Words>
  <Characters>26649</Characters>
  <Application>Microsoft Office Word</Application>
  <DocSecurity>0</DocSecurity>
  <Lines>222</Lines>
  <Paragraphs>62</Paragraphs>
  <ScaleCrop>false</ScaleCrop>
  <Company>Home</Company>
  <LinksUpToDate>false</LinksUpToDate>
  <CharactersWithSpaces>31262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восстановительного ремонта шатуна</dc:title>
  <dc:subject/>
  <dc:creator>Alena</dc:creator>
  <cp:keywords/>
  <dc:description/>
  <cp:lastModifiedBy>admin</cp:lastModifiedBy>
  <cp:revision>2</cp:revision>
  <dcterms:created xsi:type="dcterms:W3CDTF">2014-02-18T05:43:00Z</dcterms:created>
  <dcterms:modified xsi:type="dcterms:W3CDTF">2014-02-18T05:43:00Z</dcterms:modified>
</cp:coreProperties>
</file>