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75" w:rsidRPr="006F197F" w:rsidRDefault="00865B75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62210747"/>
      <w:bookmarkStart w:id="1" w:name="_Toc262212853"/>
      <w:bookmarkStart w:id="2" w:name="_Toc263419037"/>
      <w:r w:rsidRPr="006F197F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  <w:bookmarkEnd w:id="1"/>
      <w:bookmarkEnd w:id="2"/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Pr="006F197F" w:rsidRDefault="00865B75" w:rsidP="006F197F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F197F">
        <w:rPr>
          <w:b/>
          <w:bCs/>
          <w:sz w:val="28"/>
          <w:szCs w:val="28"/>
        </w:rPr>
        <w:fldChar w:fldCharType="begin"/>
      </w:r>
      <w:r w:rsidRPr="006F197F">
        <w:rPr>
          <w:b/>
          <w:bCs/>
          <w:sz w:val="28"/>
          <w:szCs w:val="28"/>
        </w:rPr>
        <w:instrText xml:space="preserve"> TOC \o "1-2" \h \z \u </w:instrText>
      </w:r>
      <w:r w:rsidRPr="006F197F">
        <w:rPr>
          <w:b/>
          <w:bCs/>
          <w:sz w:val="28"/>
          <w:szCs w:val="28"/>
        </w:rPr>
        <w:fldChar w:fldCharType="separate"/>
      </w:r>
      <w:r w:rsidRPr="006F38FF">
        <w:rPr>
          <w:rStyle w:val="aa"/>
          <w:noProof/>
          <w:color w:val="auto"/>
          <w:sz w:val="28"/>
          <w:szCs w:val="28"/>
          <w:u w:val="none"/>
        </w:rPr>
        <w:t>Введение</w:t>
      </w:r>
    </w:p>
    <w:p w:rsidR="00865B75" w:rsidRPr="006F197F" w:rsidRDefault="005A0FD4" w:rsidP="006F197F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63419039" w:history="1"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Глава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1.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Периодическая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печать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в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жизни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русского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общества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начала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ХХ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века</w:t>
        </w:r>
      </w:hyperlink>
    </w:p>
    <w:p w:rsidR="00865B75" w:rsidRPr="006F197F" w:rsidRDefault="00865B75" w:rsidP="006F197F">
      <w:pPr>
        <w:pStyle w:val="21"/>
        <w:widowControl w:val="0"/>
        <w:tabs>
          <w:tab w:val="left" w:pos="960"/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6F38FF">
        <w:rPr>
          <w:rStyle w:val="aa"/>
          <w:noProof/>
          <w:color w:val="auto"/>
          <w:sz w:val="28"/>
          <w:szCs w:val="28"/>
          <w:u w:val="none"/>
        </w:rPr>
        <w:t>1.1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Газета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как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вид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периодической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печати: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газета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и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журнал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в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системе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журналистики</w:t>
      </w:r>
    </w:p>
    <w:p w:rsidR="00865B75" w:rsidRPr="006F197F" w:rsidRDefault="005A0FD4" w:rsidP="006F197F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63419041" w:history="1"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1.2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Журналистика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как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инструмент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политической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борьбы: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значение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газет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в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жизни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общества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начала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ХХ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века</w:t>
        </w:r>
      </w:hyperlink>
    </w:p>
    <w:p w:rsidR="00865B75" w:rsidRPr="006F197F" w:rsidRDefault="00865B75" w:rsidP="006F197F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F38FF">
        <w:rPr>
          <w:rStyle w:val="aa"/>
          <w:noProof/>
          <w:color w:val="auto"/>
          <w:sz w:val="28"/>
          <w:szCs w:val="28"/>
          <w:u w:val="none"/>
        </w:rPr>
        <w:t>Глава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2.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Массовые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газеты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в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России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начала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ХХ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века</w:t>
      </w:r>
    </w:p>
    <w:p w:rsidR="00865B75" w:rsidRPr="006F197F" w:rsidRDefault="005A0FD4" w:rsidP="006F197F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63419043" w:history="1"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2.1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Центральные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газетные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издания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начала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ХХ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века</w:t>
        </w:r>
      </w:hyperlink>
    </w:p>
    <w:p w:rsidR="00865B75" w:rsidRPr="006F197F" w:rsidRDefault="00865B75" w:rsidP="006F197F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6F38FF">
        <w:rPr>
          <w:rStyle w:val="aa"/>
          <w:noProof/>
          <w:color w:val="auto"/>
          <w:sz w:val="28"/>
          <w:szCs w:val="28"/>
          <w:u w:val="none"/>
        </w:rPr>
        <w:t>2.2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Провинциальные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газеты: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типология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и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особенности</w:t>
      </w:r>
      <w:r w:rsidR="006F197F" w:rsidRPr="006F38FF">
        <w:rPr>
          <w:rStyle w:val="aa"/>
          <w:noProof/>
          <w:color w:val="auto"/>
          <w:sz w:val="28"/>
          <w:szCs w:val="28"/>
          <w:u w:val="none"/>
        </w:rPr>
        <w:t xml:space="preserve"> </w:t>
      </w:r>
      <w:r w:rsidRPr="006F38FF">
        <w:rPr>
          <w:rStyle w:val="aa"/>
          <w:noProof/>
          <w:color w:val="auto"/>
          <w:sz w:val="28"/>
          <w:szCs w:val="28"/>
          <w:u w:val="none"/>
        </w:rPr>
        <w:t>издания</w:t>
      </w:r>
    </w:p>
    <w:p w:rsidR="00865B75" w:rsidRPr="006F197F" w:rsidRDefault="005A0FD4" w:rsidP="006F197F">
      <w:pPr>
        <w:pStyle w:val="21"/>
        <w:widowControl w:val="0"/>
        <w:tabs>
          <w:tab w:val="left" w:pos="993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63419045" w:history="1"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2.3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Специализированные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издания: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типология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спортивных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изданий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начала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ХХ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века</w:t>
        </w:r>
      </w:hyperlink>
    </w:p>
    <w:p w:rsidR="00865B75" w:rsidRPr="006F197F" w:rsidRDefault="00865B75" w:rsidP="006F197F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F38FF">
        <w:rPr>
          <w:rStyle w:val="aa"/>
          <w:noProof/>
          <w:color w:val="auto"/>
          <w:sz w:val="28"/>
          <w:szCs w:val="28"/>
          <w:u w:val="none"/>
        </w:rPr>
        <w:t>Заключение</w:t>
      </w:r>
      <w:r w:rsidRPr="006F197F">
        <w:rPr>
          <w:noProof/>
          <w:webHidden/>
          <w:sz w:val="28"/>
          <w:szCs w:val="28"/>
        </w:rPr>
        <w:fldChar w:fldCharType="begin"/>
      </w:r>
      <w:r w:rsidRPr="006F197F">
        <w:rPr>
          <w:noProof/>
          <w:webHidden/>
          <w:sz w:val="28"/>
          <w:szCs w:val="28"/>
        </w:rPr>
        <w:instrText xml:space="preserve"> PAGEREF _Toc263419046 \h </w:instrText>
      </w:r>
      <w:r w:rsidRPr="006F197F">
        <w:rPr>
          <w:noProof/>
          <w:webHidden/>
          <w:sz w:val="28"/>
          <w:szCs w:val="28"/>
        </w:rPr>
      </w:r>
      <w:r w:rsidRPr="006F197F">
        <w:rPr>
          <w:noProof/>
          <w:webHidden/>
          <w:sz w:val="28"/>
          <w:szCs w:val="28"/>
        </w:rPr>
        <w:fldChar w:fldCharType="end"/>
      </w:r>
    </w:p>
    <w:p w:rsidR="00865B75" w:rsidRPr="006F197F" w:rsidRDefault="005A0FD4" w:rsidP="006F197F">
      <w:pPr>
        <w:pStyle w:val="11"/>
        <w:widowControl w:val="0"/>
        <w:tabs>
          <w:tab w:val="left" w:pos="993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63419047" w:history="1"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Список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использованной</w:t>
        </w:r>
        <w:r w:rsidR="006F197F" w:rsidRPr="006F197F">
          <w:rPr>
            <w:rStyle w:val="aa"/>
            <w:noProof/>
            <w:color w:val="auto"/>
            <w:sz w:val="28"/>
            <w:szCs w:val="28"/>
            <w:u w:val="none"/>
          </w:rPr>
          <w:t xml:space="preserve"> </w:t>
        </w:r>
        <w:r w:rsidR="00865B75" w:rsidRPr="006F197F">
          <w:rPr>
            <w:rStyle w:val="aa"/>
            <w:noProof/>
            <w:color w:val="auto"/>
            <w:sz w:val="28"/>
            <w:szCs w:val="28"/>
            <w:u w:val="none"/>
          </w:rPr>
          <w:t>литературы</w:t>
        </w:r>
      </w:hyperlink>
    </w:p>
    <w:p w:rsidR="006F197F" w:rsidRPr="006F197F" w:rsidRDefault="00865B75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7F">
        <w:rPr>
          <w:b w:val="0"/>
          <w:bCs w:val="0"/>
          <w:sz w:val="28"/>
          <w:szCs w:val="28"/>
        </w:rPr>
        <w:fldChar w:fldCharType="end"/>
      </w:r>
      <w:r w:rsidRPr="006F197F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63419038"/>
    </w:p>
    <w:p w:rsidR="00865B75" w:rsidRPr="006F197F" w:rsidRDefault="00865B75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7F">
        <w:rPr>
          <w:rFonts w:ascii="Times New Roman" w:hAnsi="Times New Roman" w:cs="Times New Roman"/>
          <w:sz w:val="28"/>
          <w:szCs w:val="28"/>
        </w:rPr>
        <w:t>Введение</w:t>
      </w:r>
      <w:bookmarkEnd w:id="3"/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Русская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очень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быстро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вытеснены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журналами,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снова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выходят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становятся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объектом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пристального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внимания,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пытаются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отличия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понять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причины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стремительного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влияния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читателей.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волнует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судьба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толстого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ежемесячника,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долго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бывшего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флагманом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значительно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расширяется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читательская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потребности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один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удовлетворить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может.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искусства,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требовало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подробно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освещающих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сферы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деятельности.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Усложнившаяся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вызвала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разнотипных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разнотипной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составу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степени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образования,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должны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рассказывать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комментировать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злободневную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функция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комментировать,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обобщать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преимущественно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задача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особенностей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позволит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расширить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представление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культурной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будет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обусловлена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актуальность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нашего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исследования: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«Типы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звучит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актуально.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b/>
          <w:sz w:val="28"/>
          <w:szCs w:val="28"/>
        </w:rPr>
        <w:t>Объектом</w:t>
      </w:r>
      <w:r w:rsidR="006F197F" w:rsidRPr="006F197F">
        <w:rPr>
          <w:b/>
          <w:sz w:val="28"/>
          <w:szCs w:val="28"/>
        </w:rPr>
        <w:t xml:space="preserve"> </w:t>
      </w:r>
      <w:r w:rsidRPr="006F197F">
        <w:rPr>
          <w:b/>
          <w:sz w:val="28"/>
          <w:szCs w:val="28"/>
        </w:rPr>
        <w:t>исследования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является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F197F">
        <w:rPr>
          <w:b/>
          <w:sz w:val="28"/>
          <w:szCs w:val="28"/>
        </w:rPr>
        <w:t>Предмет</w:t>
      </w:r>
      <w:r w:rsidR="006F197F" w:rsidRPr="006F197F">
        <w:rPr>
          <w:b/>
          <w:sz w:val="28"/>
          <w:szCs w:val="28"/>
        </w:rPr>
        <w:t xml:space="preserve"> </w:t>
      </w:r>
      <w:r w:rsidRPr="006F197F">
        <w:rPr>
          <w:b/>
          <w:sz w:val="28"/>
          <w:szCs w:val="28"/>
        </w:rPr>
        <w:t>исследования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тематическое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своеобразие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b/>
          <w:sz w:val="28"/>
          <w:szCs w:val="28"/>
        </w:rPr>
        <w:t>Цель</w:t>
      </w:r>
      <w:r w:rsidR="006F197F" w:rsidRPr="006F197F">
        <w:rPr>
          <w:b/>
          <w:sz w:val="28"/>
          <w:szCs w:val="28"/>
        </w:rPr>
        <w:t xml:space="preserve"> </w:t>
      </w:r>
      <w:r w:rsidRPr="006F197F">
        <w:rPr>
          <w:b/>
          <w:sz w:val="28"/>
          <w:szCs w:val="28"/>
        </w:rPr>
        <w:t>настоящей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проанализировать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контексте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общественно–политической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указанного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периода.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достижения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указанной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необходимо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решение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следующих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задач:</w:t>
      </w:r>
    </w:p>
    <w:p w:rsidR="00865B75" w:rsidRPr="006F197F" w:rsidRDefault="00865B75" w:rsidP="006F197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Определить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предпосылки,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века.</w:t>
      </w:r>
    </w:p>
    <w:p w:rsidR="00865B75" w:rsidRPr="006F197F" w:rsidRDefault="00865B75" w:rsidP="006F197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Проанализировать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общественно–политической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указанного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периода.</w:t>
      </w:r>
    </w:p>
    <w:p w:rsidR="00865B75" w:rsidRPr="006F197F" w:rsidRDefault="00865B75" w:rsidP="006F197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Исследовать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изданий.</w:t>
      </w:r>
    </w:p>
    <w:p w:rsidR="00865B75" w:rsidRPr="006F197F" w:rsidRDefault="00865B75" w:rsidP="006F197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Изучить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специфику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прессы.</w:t>
      </w:r>
    </w:p>
    <w:p w:rsidR="00865B75" w:rsidRPr="006F197F" w:rsidRDefault="00865B75" w:rsidP="006F197F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Охарактеризовать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примере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b/>
          <w:sz w:val="28"/>
          <w:szCs w:val="28"/>
        </w:rPr>
        <w:t>Методологической</w:t>
      </w:r>
      <w:r w:rsidR="006F197F" w:rsidRPr="006F197F">
        <w:rPr>
          <w:b/>
          <w:sz w:val="28"/>
          <w:szCs w:val="28"/>
        </w:rPr>
        <w:t xml:space="preserve"> </w:t>
      </w:r>
      <w:r w:rsidRPr="006F197F">
        <w:rPr>
          <w:b/>
          <w:sz w:val="28"/>
          <w:szCs w:val="28"/>
        </w:rPr>
        <w:t>основой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послужили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области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практики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социологии,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труды,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посвященные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проработке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проблем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методологии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познания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области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прессоведения,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труды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Б.И.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Есина,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Е.П.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Прохорова,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К.А.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Алексеева,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В.В.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Баранова,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Е.А.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Слюсаренко,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А.В.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Виннийчук,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А.А.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Грабельникова,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О.Д.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Минаева,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С.Я.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Махониной,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А.В</w:t>
      </w:r>
      <w:r w:rsidR="006F197F">
        <w:rPr>
          <w:sz w:val="28"/>
          <w:szCs w:val="28"/>
        </w:rPr>
        <w:t xml:space="preserve">. </w:t>
      </w:r>
      <w:r w:rsidRPr="006F197F">
        <w:rPr>
          <w:sz w:val="28"/>
          <w:szCs w:val="28"/>
        </w:rPr>
        <w:t>Коноваловой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методологии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методике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исследований.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b/>
          <w:sz w:val="28"/>
          <w:szCs w:val="28"/>
        </w:rPr>
        <w:t>Методы</w:t>
      </w:r>
      <w:r w:rsidR="006F197F" w:rsidRPr="006F197F">
        <w:rPr>
          <w:b/>
          <w:sz w:val="28"/>
          <w:szCs w:val="28"/>
        </w:rPr>
        <w:t xml:space="preserve"> </w:t>
      </w:r>
      <w:r w:rsidRPr="006F197F">
        <w:rPr>
          <w:b/>
          <w:sz w:val="28"/>
          <w:szCs w:val="28"/>
        </w:rPr>
        <w:t>исследования</w:t>
      </w:r>
      <w:r w:rsidRPr="006F197F">
        <w:rPr>
          <w:sz w:val="28"/>
          <w:szCs w:val="28"/>
        </w:rPr>
        <w:t>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качестве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использован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описательный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метод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включающий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приемы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анализа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обобщения,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качестве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вспомогательного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системно–структурный.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b/>
          <w:sz w:val="28"/>
          <w:szCs w:val="28"/>
        </w:rPr>
        <w:t>Структура</w:t>
      </w:r>
      <w:r w:rsidR="006F197F" w:rsidRPr="006F197F">
        <w:rPr>
          <w:b/>
          <w:sz w:val="28"/>
          <w:szCs w:val="28"/>
        </w:rPr>
        <w:t xml:space="preserve"> </w:t>
      </w:r>
      <w:r w:rsidRPr="006F197F">
        <w:rPr>
          <w:b/>
          <w:sz w:val="28"/>
          <w:szCs w:val="28"/>
        </w:rPr>
        <w:t>исследования.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состоит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введения,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двух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заключения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списка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использованной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литературы.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Default="00865B75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7F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63419039"/>
      <w:r w:rsidRPr="006F197F">
        <w:rPr>
          <w:rFonts w:ascii="Times New Roman" w:hAnsi="Times New Roman" w:cs="Times New Roman"/>
          <w:sz w:val="28"/>
          <w:szCs w:val="28"/>
        </w:rPr>
        <w:t>Глава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1.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Периодическая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печать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в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жизни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русского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общества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начала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ХХ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века</w:t>
      </w:r>
      <w:bookmarkEnd w:id="4"/>
    </w:p>
    <w:p w:rsidR="006F197F" w:rsidRPr="006F197F" w:rsidRDefault="006F197F" w:rsidP="006F197F"/>
    <w:p w:rsidR="00865B75" w:rsidRPr="006F197F" w:rsidRDefault="006F197F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263419040"/>
      <w:r>
        <w:rPr>
          <w:rFonts w:ascii="Times New Roman" w:hAnsi="Times New Roman" w:cs="Times New Roman"/>
          <w:i w:val="0"/>
        </w:rPr>
        <w:t xml:space="preserve">1.1 </w:t>
      </w:r>
      <w:r w:rsidR="00865B75" w:rsidRPr="006F197F">
        <w:rPr>
          <w:rFonts w:ascii="Times New Roman" w:hAnsi="Times New Roman" w:cs="Times New Roman"/>
          <w:i w:val="0"/>
        </w:rPr>
        <w:t>Газета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как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вид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периодической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печати: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газета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и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журнал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в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системе</w:t>
      </w:r>
      <w:r w:rsidRPr="006F197F">
        <w:rPr>
          <w:rFonts w:ascii="Times New Roman" w:hAnsi="Times New Roman" w:cs="Times New Roman"/>
          <w:i w:val="0"/>
        </w:rPr>
        <w:t xml:space="preserve"> </w:t>
      </w:r>
      <w:r w:rsidR="00865B75" w:rsidRPr="006F197F">
        <w:rPr>
          <w:rFonts w:ascii="Times New Roman" w:hAnsi="Times New Roman" w:cs="Times New Roman"/>
          <w:i w:val="0"/>
        </w:rPr>
        <w:t>журналистики</w:t>
      </w:r>
      <w:bookmarkEnd w:id="5"/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Соотношение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является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характеристик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состояния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региона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момент.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Россия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прошла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смысле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своеобразный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возникшими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XVIII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практически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вытеснили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«толстое»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литературно-публицистическое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которого,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исследователей,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выработан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условиями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запросами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читательской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способа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воздействия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подачи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формирует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информируя,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агитируя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читателей;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созданного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вырабатывает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жизненную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ориентацию,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мировоззрение.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современных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подчеркивается,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«предметом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выступают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прежде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устойчивые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процессы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беспокойном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явлений,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изменчивость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процессах».</w:t>
      </w:r>
      <w:r w:rsidRPr="006F197F">
        <w:rPr>
          <w:rStyle w:val="a5"/>
          <w:sz w:val="28"/>
          <w:szCs w:val="28"/>
        </w:rPr>
        <w:footnoteReference w:id="1"/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обобщенности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несколько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сужает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задачи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недостаточной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долго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вынуждены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описывать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изменчивость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процессах.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изменчивость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фиксируют,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пытаются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глубинные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причины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подобных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изменений.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Определяя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главное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отличие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П.П.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Перцов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пути»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писал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открывающей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Европе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обилие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мешает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бытию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имеющих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задачу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обобщающего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освещения,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естественно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невозможна».</w:t>
      </w:r>
      <w:r w:rsidRPr="006F197F">
        <w:rPr>
          <w:rStyle w:val="a5"/>
          <w:sz w:val="28"/>
          <w:szCs w:val="28"/>
        </w:rPr>
        <w:footnoteReference w:id="2"/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Необходимость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«обобщающего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освещения»,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углубленного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анализа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роль,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диктует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условия: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достаточно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статей,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серьезность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анализа,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широту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аргументации,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обращается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требует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специфического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способа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изложения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подачи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оформления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текста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странице,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наличия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отсутствия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иллюстраций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далее.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Предпочтительный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толстого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жанр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публицистическая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статья-обозрение,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развернутая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комментированная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хроника,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жанры.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проста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формах,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хотя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сложнее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верстке.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план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выходят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жанры,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компактные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объему,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насыщенные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злободневной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информацией.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Известный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Амфитеатров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писал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И.И.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Ясинскому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писателю,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сотруднику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«Биржевые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ведомости»: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«Журнал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пирожное,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хлеб,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обед»,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афоризма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определяя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двух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Итак,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публикуются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текущих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событиях;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важнейшее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оружие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борьбы,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средств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массовой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пропаганды.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Согласно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стандарту,</w:t>
      </w:r>
      <w:r w:rsidR="006F197F" w:rsidRPr="006F197F">
        <w:rPr>
          <w:sz w:val="28"/>
          <w:szCs w:val="28"/>
        </w:rPr>
        <w:t xml:space="preserve"> </w:t>
      </w:r>
      <w:bookmarkStart w:id="6" w:name="003-0007"/>
      <w:bookmarkEnd w:id="6"/>
      <w:r w:rsidRPr="006F197F">
        <w:rPr>
          <w:sz w:val="28"/>
          <w:szCs w:val="28"/>
        </w:rPr>
        <w:t>«периодическим»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называется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сериальное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выходящее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через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промежутки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постоянным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каждого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номеров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(выпусков),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повторяющимися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однотипно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оформленными,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нумерованными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(или)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датированными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выпусками,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имеющими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одинаковые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заглавия.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Прежде</w:t>
      </w:r>
      <w:r w:rsidR="006F197F" w:rsidRPr="006F197F">
        <w:rPr>
          <w:sz w:val="28"/>
          <w:szCs w:val="28"/>
        </w:rPr>
        <w:t xml:space="preserve"> всего, </w:t>
      </w:r>
      <w:r w:rsidRPr="006F197F">
        <w:rPr>
          <w:sz w:val="28"/>
          <w:szCs w:val="28"/>
        </w:rPr>
        <w:t>следует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отметить,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функциональном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назначении.</w:t>
      </w:r>
      <w:r w:rsidR="006F197F" w:rsidRPr="006F197F">
        <w:rPr>
          <w:sz w:val="28"/>
          <w:szCs w:val="28"/>
        </w:rPr>
        <w:t xml:space="preserve"> </w:t>
      </w:r>
      <w:bookmarkStart w:id="7" w:name="003-0008"/>
      <w:bookmarkEnd w:id="7"/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-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оперативно,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через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установленные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промежутки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распространять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адресованную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разнообразному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читателю.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функционального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назначения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заключается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чтобы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отражать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относятся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сферам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деятельности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являются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актуальными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позиций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текущего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момента.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Беспрерывный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позволяет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постоянно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последовательно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представлять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реальную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действительность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имеющие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отношение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образом,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каждый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последующий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выпуск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рассматриваться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продолжение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предыдущих,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связан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тематически,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содержательно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Вместе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каждого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взятого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выпуска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отличительные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тематике,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возможно,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деталях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оформления.</w:t>
      </w:r>
      <w:r w:rsidRPr="006F197F">
        <w:rPr>
          <w:rStyle w:val="a5"/>
          <w:sz w:val="28"/>
          <w:szCs w:val="28"/>
        </w:rPr>
        <w:footnoteReference w:id="3"/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Название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«газета»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произошло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наименования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мелкой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итальянской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монеты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итал.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gazzetta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(гасета).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XVI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прочтение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публичного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(сообщениями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придворной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торговых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новостях,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сообщениями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городов)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платили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гасету,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маленькую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монету.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Название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монеты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сорока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(итал.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gazza),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изображённая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Согласно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советскому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«листовое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нескольких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установленного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формата,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издательски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приспособленное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специфике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издания».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Главное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отличие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(журналов,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бюллетеней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др.)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составляет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формат,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объёмом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(ежедневно,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несколько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неделю,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неделю),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факты,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оценку,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характеристику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процессов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тенденций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современной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действительности,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выступает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проводником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идеологии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класса,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социальной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группы.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используются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жанры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формы.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Наибольшее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занимают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оперативная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публицистические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произведения.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Оперативному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освещению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служат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официальные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сообщения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партийных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государственных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агентств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отчёты,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хроника,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заметка,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репортаж;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объяснение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дают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комментарии,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корреспонденции,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интервью,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рецензии;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обзор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анализ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процессов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действительности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обозрения;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позиция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важнейшим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освещается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передовых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статьях;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художественно-публицистическое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воплощение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присуще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зарисовке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очерку,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сатирическая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острота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свойственна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памфлету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фельетону.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публикуются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документы,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художественные,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научно-популярные,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художественно-документальные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произведения,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письма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т.д.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Система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включает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(национальные),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(отраслевые)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региональные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(местные)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Центральный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аппарат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состоит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главного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(редакционной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коллегии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редактором),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(заведующих)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сотрудников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профилей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(репортёры,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комментаторы,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обозреватели,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очеркисты,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фельетонисты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др.).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имеют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(разъездных)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корреспондентов,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собственных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корреспондентов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внутри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рубежом.</w:t>
      </w:r>
    </w:p>
    <w:p w:rsidR="006F197F" w:rsidRDefault="006F197F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865B75" w:rsidRPr="006F197F" w:rsidRDefault="00865B75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263419041"/>
      <w:r w:rsidRPr="006F197F">
        <w:rPr>
          <w:rFonts w:ascii="Times New Roman" w:hAnsi="Times New Roman" w:cs="Times New Roman"/>
          <w:i w:val="0"/>
        </w:rPr>
        <w:t>1.2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Журналистика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как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инструмент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политической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борьбы: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значение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газет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в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жизни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общества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начала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ХХ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века</w:t>
      </w:r>
      <w:bookmarkEnd w:id="8"/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рубеже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появляются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многочисленные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отражают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культуры,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становятся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показателями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культурного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уровня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очередь,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посвященные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проблемам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искусства,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научно-популярные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Решение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задач,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стоящих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подобными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требует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четкого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идеологического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Идеологическая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ставит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грань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закрытия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приостановки.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Поэтому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классификация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направлениям»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семейного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самообразования,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научно-популярных,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эстетических,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театральных,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художественных,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сожалению,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встречающаяся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работах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является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искусственной,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искажает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представление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Журналистика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всегда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служила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инструментом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идеологической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борьбы,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зеркалом,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отражающим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Каждый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режим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вносил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качественные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изменения,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прямо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сказывались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Исходя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этого,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выделить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этапа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условиях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самодержавия,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советской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республики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постсоветское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рыночных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реформ.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Четкость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остается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важной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характеристикой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общественно-политического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начинает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размываться: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совпадать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частей,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например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беллетристики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публицистики,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факты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отмечены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исследователями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Кроме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того,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выходящих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30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зачастую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менялось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связи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приходом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редакцию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сотрудников.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возникновения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характеризует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однородность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Девять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десятых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поддержали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кадетов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народной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свободы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пропагандировать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взгляды.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длилось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недолго,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факт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затрудняет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каждого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Либерально-буржуазные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демократические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отличались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тончайшими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нюансами,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оттенками,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трудно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уловимыми,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комплекты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большинства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прочитаны,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изучены.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образом,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типологическому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принципу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должно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предшествовать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выяснению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каждого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Если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важно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публикуемых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страницах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статей,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типологическом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подходе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внимание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уделяется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особенностям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Характеристики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попытки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выделить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найти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работах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практике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зарубежной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сожалению,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бесспорного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точного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перечня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типообразующих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элементов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современной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встречается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редко,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обычно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индивидуализированными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разновидностями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смешанным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типом...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Каждое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конкретное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лицо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общности»,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замечает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Б.И.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Есин.</w:t>
      </w:r>
      <w:r w:rsidRPr="006F197F">
        <w:rPr>
          <w:rStyle w:val="a5"/>
          <w:sz w:val="28"/>
          <w:szCs w:val="28"/>
        </w:rPr>
        <w:footnoteReference w:id="4"/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отмечалось,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свободно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оперировали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термином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«тип»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хорошо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представляли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себе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факторы,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влияющие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формирование.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интересных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публикаций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является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А.В.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Пешехонова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«Русская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Статистический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очерк»,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напечатанная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«Русское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богатство»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мартовском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номере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написана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реферата,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прочитанного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ведущим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публицистом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народнического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собрании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Союза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писателей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ноябре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анализа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послужили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итоги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переписи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проведенной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октябре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каждым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становится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частью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нашей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важным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фактором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нашей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Вместе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нарастает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потребность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объективном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нашего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современного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состояния.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Методы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могут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метод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статистический,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нашему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должен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место»,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писал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Пешехонов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статьи.</w:t>
      </w:r>
      <w:r w:rsidRPr="006F197F">
        <w:rPr>
          <w:rStyle w:val="a5"/>
          <w:sz w:val="28"/>
          <w:szCs w:val="28"/>
        </w:rPr>
        <w:footnoteReference w:id="5"/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статистической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автор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приводит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очень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интересных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подсчетов.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Пешехонов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использовал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данные,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просматривал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выходившие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языке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менее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двух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неделю.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издавалось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«Биржевые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«Новости»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двух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новости»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день.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столицах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(14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Петербург,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Москва).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существовала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юге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второе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занимало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Поволжье.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Анализируя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Пешехонов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выделил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несколько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«внешних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признаков»,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различаются.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периодичность.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Столичные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двух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шести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неделю.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Увеличение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переход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вечерним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выпускам,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день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90-х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Второй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размер,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третий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соотношение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полосе.</w:t>
      </w:r>
    </w:p>
    <w:p w:rsidR="006F197F" w:rsidRPr="006F38FF" w:rsidRDefault="00287E07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FFFFFF"/>
          <w:sz w:val="28"/>
          <w:szCs w:val="28"/>
        </w:rPr>
      </w:pPr>
      <w:r w:rsidRPr="006F38FF">
        <w:rPr>
          <w:rFonts w:ascii="Times New Roman" w:hAnsi="Times New Roman" w:cs="Times New Roman"/>
          <w:b w:val="0"/>
          <w:color w:val="FFFFFF"/>
          <w:sz w:val="28"/>
          <w:szCs w:val="28"/>
        </w:rPr>
        <w:t>журналистика газета журнал печать</w:t>
      </w:r>
    </w:p>
    <w:p w:rsidR="00865B75" w:rsidRPr="006F197F" w:rsidRDefault="00865B75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7F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63419042"/>
      <w:r w:rsidRPr="006F197F">
        <w:rPr>
          <w:rFonts w:ascii="Times New Roman" w:hAnsi="Times New Roman" w:cs="Times New Roman"/>
          <w:sz w:val="28"/>
          <w:szCs w:val="28"/>
        </w:rPr>
        <w:t>Глава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2.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Массовые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газеты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в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России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начала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ХХ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века</w:t>
      </w:r>
      <w:bookmarkEnd w:id="9"/>
    </w:p>
    <w:p w:rsidR="006F197F" w:rsidRDefault="006F197F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263419043"/>
    </w:p>
    <w:p w:rsidR="00865B75" w:rsidRPr="006F197F" w:rsidRDefault="00865B75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6F197F">
        <w:rPr>
          <w:rFonts w:ascii="Times New Roman" w:hAnsi="Times New Roman" w:cs="Times New Roman"/>
          <w:i w:val="0"/>
        </w:rPr>
        <w:t>2.1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Центральные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газетные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издания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начала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ХХ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века</w:t>
      </w:r>
      <w:bookmarkEnd w:id="10"/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особенностях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писали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сотрудники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толстых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известные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публицисты,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например,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Пешехонов,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С.Н.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Кривенко,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Л.З.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Слонимский.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внимание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вызвано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сказано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выше,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быстрым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количества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начинали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широкие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массы,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раньше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совсем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интересовался.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Рост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количества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интенсивно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шел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1890-е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1900-х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1860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издавалось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семь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98,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выходивших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трех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неделю.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417,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день.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90-х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тиражи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достигали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50–70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экземпляров.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«Русские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тираж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«Свет»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70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«Петербургская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30,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10,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«Киевское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слово»,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«Киевлянин»,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«Южный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край»,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«Волжский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вестник»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экземпляров.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После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1905–1907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тиражи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значительно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увеличились.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«Русское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слово»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250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второе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«Биржевых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ведомостей»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«Петербургский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80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дорогая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около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60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«Русские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50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крупные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«Киевская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мысль»,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«Южный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край»,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новости»,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листок»,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«Приазовский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край»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40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день.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Рядовые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губернские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1–3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образом,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тиражам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достигла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уровня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западноевропейской</w:t>
      </w:r>
      <w:r w:rsidRPr="006F197F">
        <w:rPr>
          <w:rStyle w:val="a5"/>
          <w:sz w:val="28"/>
          <w:szCs w:val="28"/>
        </w:rPr>
        <w:footnoteReference w:id="6"/>
      </w:r>
      <w:r w:rsidRPr="006F197F">
        <w:rPr>
          <w:sz w:val="28"/>
          <w:szCs w:val="28"/>
        </w:rPr>
        <w:t>.</w:t>
      </w:r>
    </w:p>
    <w:p w:rsidR="00865B75" w:rsidRPr="006F197F" w:rsidRDefault="00865B75" w:rsidP="006F197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Так,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например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образованы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1861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"Коммерческой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газеты",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слившейся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"Журналом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акционеров".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Основателем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издателем-редактором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ведомостей"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К.В.Трубников</w:t>
      </w:r>
      <w:bookmarkStart w:id="11" w:name="03"/>
      <w:bookmarkEnd w:id="11"/>
      <w:r w:rsidRPr="006F197F">
        <w:rPr>
          <w:sz w:val="28"/>
          <w:szCs w:val="28"/>
        </w:rPr>
        <w:t>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марте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1874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продал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половину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В.А.Полетике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-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предпринимателю,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занявшемуся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издательской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деятельностью,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когда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пошатнулись.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марта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1875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</w:t>
      </w:r>
      <w:bookmarkStart w:id="12" w:name="04"/>
      <w:bookmarkEnd w:id="12"/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версии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В.Я.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Лаверычева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-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1874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bookmarkStart w:id="13" w:name="05"/>
      <w:bookmarkEnd w:id="13"/>
      <w:r w:rsidRPr="006F197F">
        <w:rPr>
          <w:sz w:val="28"/>
          <w:szCs w:val="28"/>
        </w:rPr>
        <w:t>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перешла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собственность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В.А.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Полетики.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Собрав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средства,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приобрел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типографию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ведомостей"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200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руб.</w:t>
      </w:r>
      <w:bookmarkStart w:id="14" w:name="06"/>
      <w:bookmarkEnd w:id="14"/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владелец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стремился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поставить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широкую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ногу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сделать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коммерчески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выгодное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предприятие.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теряло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популярность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вскоре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прекратило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существование</w:t>
      </w:r>
      <w:bookmarkStart w:id="15" w:name="07"/>
      <w:bookmarkEnd w:id="15"/>
      <w:r w:rsidRPr="006F197F">
        <w:rPr>
          <w:sz w:val="28"/>
          <w:szCs w:val="28"/>
        </w:rPr>
        <w:t>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1879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вышли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тридцать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номеров,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февраля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Полетика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переименовал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"Молву"</w:t>
      </w:r>
      <w:bookmarkStart w:id="16" w:name="08"/>
      <w:bookmarkEnd w:id="16"/>
      <w:r w:rsidRPr="006F197F">
        <w:rPr>
          <w:sz w:val="28"/>
          <w:szCs w:val="28"/>
        </w:rPr>
        <w:t>.</w:t>
      </w:r>
      <w:r w:rsidRPr="006F197F">
        <w:rPr>
          <w:rStyle w:val="a5"/>
          <w:sz w:val="28"/>
          <w:szCs w:val="28"/>
        </w:rPr>
        <w:footnoteReference w:id="7"/>
      </w:r>
    </w:p>
    <w:p w:rsidR="00865B75" w:rsidRPr="006F197F" w:rsidRDefault="00865B75" w:rsidP="006F197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Второе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ведомостей"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появилось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ноября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И.И.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Ясинский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отмечает,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разрешено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министром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Витте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единственно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борьбы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противниками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монополии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защиты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биметаллизма</w:t>
      </w:r>
      <w:bookmarkStart w:id="17" w:name="024"/>
      <w:bookmarkEnd w:id="17"/>
      <w:r w:rsidRPr="006F197F">
        <w:rPr>
          <w:sz w:val="28"/>
          <w:szCs w:val="28"/>
        </w:rPr>
        <w:t>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Витте,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несомненно,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долгое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поддерживалась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Проппером.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например,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"издании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редакции"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Ведомостей"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вышло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"изследование"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С.М.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"Казенная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продажа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питей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мнение".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весьма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объемном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сочинении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(около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370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страниц)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доказывается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полезность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проводимой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Витте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реформы,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причем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приводится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множество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отзывов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среди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групп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населения,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исследуется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очень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добросовестно,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собрана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значительная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статистика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рассматриваемому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вопросу.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Вполне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естественно,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большинство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респондентов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ведомостей"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приветствовали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действия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правительства;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впрочем,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будем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исключать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возможность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интереса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С.М.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монополии.</w:t>
      </w:r>
    </w:p>
    <w:p w:rsidR="00865B75" w:rsidRPr="006F197F" w:rsidRDefault="00865B75" w:rsidP="006F197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коммерческой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точки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зрения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весьма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успешны,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однако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довольно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утомительной,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поэтому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вступил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переговоры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кадетами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передаче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результате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сделки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почти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состав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переменился.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переименованы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"Свободный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народ",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номер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вышел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декабря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С.М.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перешли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триумвирату,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состоявшему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П.Н.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Милюкова,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И.В.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Гессена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М.И.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Ганфмана.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силу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договора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С.М.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устранился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какого-либо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вмешательства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отчасти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издательские.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согласован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бюджет,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пределах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кадеты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могли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распоряжаться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своему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усмотрению</w:t>
      </w:r>
      <w:bookmarkStart w:id="18" w:name="027"/>
      <w:bookmarkEnd w:id="18"/>
      <w:r w:rsidRPr="006F197F">
        <w:rPr>
          <w:sz w:val="28"/>
          <w:szCs w:val="28"/>
        </w:rPr>
        <w:t>.</w:t>
      </w:r>
    </w:p>
    <w:p w:rsidR="00865B75" w:rsidRPr="006F197F" w:rsidRDefault="00865B75" w:rsidP="006F197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Рассматривая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достоверности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следует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помнить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коммерческом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ведомостей"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возможности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искажения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ряда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сведений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из-за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сотрудничества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руководства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финансовыми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кругами.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Впрочем,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упрек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корыстных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публикациях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адресовать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подобным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изданиям.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И.Ф.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Гиндин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писал,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давали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обычно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фактический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интересующему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вопросу</w:t>
      </w:r>
      <w:bookmarkStart w:id="19" w:name="035"/>
      <w:bookmarkEnd w:id="19"/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лишь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моменты,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когда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пытались,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придавая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сообщениям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разоблачительный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добиться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банков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платы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молчание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будущее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время"</w:t>
      </w:r>
      <w:bookmarkStart w:id="20" w:name="036"/>
      <w:bookmarkEnd w:id="20"/>
      <w:r w:rsidRPr="006F197F">
        <w:rPr>
          <w:sz w:val="28"/>
          <w:szCs w:val="28"/>
        </w:rPr>
        <w:t>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следует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исключать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мотив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личной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заинтересованности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владельца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газеты.</w:t>
      </w:r>
    </w:p>
    <w:p w:rsidR="00865B75" w:rsidRPr="006F197F" w:rsidRDefault="00865B75" w:rsidP="006F197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Проппер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иногда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прибегал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шантажу,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объявляя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биржевом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фирмы,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отказывались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объявления,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некредитоспособными"</w:t>
      </w:r>
      <w:bookmarkStart w:id="21" w:name="037"/>
      <w:bookmarkEnd w:id="21"/>
      <w:r w:rsidRPr="006F197F">
        <w:rPr>
          <w:sz w:val="28"/>
          <w:szCs w:val="28"/>
        </w:rPr>
        <w:t>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подобные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случаи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относятся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раннему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существования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руководством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Впоследствии,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когда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приобрела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весьма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значительное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влияние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частности,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помощи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Проппера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прибегали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правительственные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круги</w:t>
      </w:r>
      <w:bookmarkStart w:id="22" w:name="038"/>
      <w:bookmarkEnd w:id="22"/>
      <w:r w:rsidRPr="006F197F">
        <w:rPr>
          <w:sz w:val="28"/>
          <w:szCs w:val="28"/>
        </w:rPr>
        <w:t>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проблем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финансовыми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поступлениями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рекламы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отмечалось,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напротив,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издательство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редкость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прибыльным,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составило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значительный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капитал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своему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владельцу.</w:t>
      </w:r>
    </w:p>
    <w:p w:rsidR="00865B75" w:rsidRPr="006F197F" w:rsidRDefault="00865B75" w:rsidP="006F197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целом,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представляется,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ведомостей"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являются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весьма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источником,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финансовых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рынков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самостоятельную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безусловно,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заслуживает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изучения.</w:t>
      </w:r>
      <w:r w:rsidRPr="006F197F">
        <w:rPr>
          <w:rStyle w:val="a5"/>
          <w:sz w:val="28"/>
          <w:szCs w:val="28"/>
        </w:rPr>
        <w:footnoteReference w:id="8"/>
      </w:r>
    </w:p>
    <w:p w:rsidR="00865B75" w:rsidRPr="006F197F" w:rsidRDefault="00865B75" w:rsidP="006F197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F197F">
        <w:rPr>
          <w:sz w:val="28"/>
          <w:szCs w:val="28"/>
        </w:rPr>
        <w:t>«Русское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слово»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буржуазно-либерального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направившая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корреспондентов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крупнейшие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столицы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стран.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еще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«фабрикой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новостей»,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критика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царизма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способствовали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превращению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распространённых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26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ноября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(9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декабря)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И.Д.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Сытин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1897).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сотрудничали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В.М.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Дорошевич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фактический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Амфитеатров,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П.Д.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Боборыкин,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Гиляровский,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Вас.И.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Немирович-Данченко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Тираж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составлял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600—800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экземпляров.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"Р.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еженедельный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иллюстрированный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"Искры".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Февральской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поддерживала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буржуазное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правительство,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выступала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против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большевиков.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Октябрьской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отнеслась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враждебно.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Закрыта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постановлением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Московского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ВРК.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января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6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июля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1918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измененными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названиями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("Новое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слово",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"Наше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слово").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июле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1918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окончательно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закрыта</w:t>
      </w:r>
    </w:p>
    <w:p w:rsidR="00865B75" w:rsidRPr="006F197F" w:rsidRDefault="00865B75" w:rsidP="006F197F">
      <w:pPr>
        <w:pStyle w:val="a6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Еще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крупное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«Русские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Ведомости»–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издаваемая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сентября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1863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получив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марте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1898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3-е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предостережение,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приостановлена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месяца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затем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подчинена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предварительной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цензуры,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установленному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примечанием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144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Ценз.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устава.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"Русскиe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занимали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положение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московской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либо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националистической,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либо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называемой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мелкой,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вообще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ряду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наших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-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единственная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вполне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подходящая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высокому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создан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лучшими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ежемесячными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журналами.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B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"Русских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Ведомостях"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никогда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угождали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вкусам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толпы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вместо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того,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чтобы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спуститься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уровня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массы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читающей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старались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поднять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себя.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создало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кругах,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привыкших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"веселым"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"бойким",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репутацию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"скучной",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"профессорской"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помешало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получить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огромное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распространение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(свыше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Москве,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восточной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Обычного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балласта,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даваемого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пополнения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столбцов,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"Русских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Ведомостях",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стесненных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объемом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(подписная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ниже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располагая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серьезными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корреспондентами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сообщала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только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факты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проверенные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представляющие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интерес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государственный,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следила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деятельностью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самоуправления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проявлениями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инициативы,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новостями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западноевропейской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мысли.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«Но́вое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вре́мя»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центральная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издавалась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1868—1917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Петербурге,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1914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Петрограде.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234-го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номера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1869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неделю,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затем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ежедневно.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1881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утреннее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вечернее.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издавалось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еженедельное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иллюстрированное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приложение.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Издатели: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А.К.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Киркор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Н.Н.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Юматов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(1868—1872),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Ф.Н.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Устрялов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(1872—1873),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О.К.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Нотович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(1873—1874).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К.В.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Трубников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(1874—1876)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Суворин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(1876—1912),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«Товарищество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Суворин»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(1912—1917).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Устрялове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либеральной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напечатана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передовица,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посвящённая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языке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«Капитала»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Маркса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(23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1872).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Суворине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противоречивую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репутацию: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стороны,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«европейского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типа»,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подробные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зарубежные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новости,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объявления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крупнейших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компаний,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подробная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хроника,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некрологи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известных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деятелей.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Дружеские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связи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редакцией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Сувориным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лично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поддерживал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А.П.</w:t>
      </w:r>
      <w:r w:rsid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Чехов.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стороны,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дальше,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либеральном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складывалась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репутация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сервильной,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реакционной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беспринципной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«нововременец»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становилось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нарицательным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связано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деятельностью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В.П.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Буренина,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антисемитскими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выступлениями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страницах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связи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Дрейфуса)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Отрицательно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воспринимали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сравнительно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аполитичные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модернисты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1900—1910-х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(из-за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позиции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Буренина),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помешало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(Фёдор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Сологуб,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Михаил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Кузмин,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Георгий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Иванов)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1914—1915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сотрудничать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издававшемся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высокогонорарном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«Лукоморье».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1901—1917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ведущих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публицистов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Михаил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Меньшиков.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закрыта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большевиками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день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Октябрьской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26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октября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(8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ноября)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(Ленин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ответ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критику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революционных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социал-демократов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называл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«Новое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«образцом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продажных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„Нововременство“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выражением,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однозначащим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понятиями: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отступничество,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ренегатство,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подхалимство»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bCs/>
          <w:sz w:val="28"/>
          <w:szCs w:val="28"/>
        </w:rPr>
        <w:t>«Оде́сский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листо́к»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популярная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либерального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выходившая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языке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Одесса.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1890-х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тираж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составлял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тысяч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экземпляров,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крупнейшей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1905—1907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40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тысяч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день.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1872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1880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</w:t>
      </w:r>
      <w:r w:rsidRPr="006F197F">
        <w:rPr>
          <w:iCs/>
          <w:sz w:val="28"/>
          <w:szCs w:val="28"/>
        </w:rPr>
        <w:t>Одесский</w:t>
      </w:r>
      <w:r w:rsidR="006F197F" w:rsidRPr="006F197F">
        <w:rPr>
          <w:iCs/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листок</w:t>
      </w:r>
      <w:r w:rsidR="006F197F" w:rsidRPr="006F197F">
        <w:rPr>
          <w:iCs/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объявлений</w:t>
      </w:r>
      <w:r w:rsidRPr="006F197F">
        <w:rPr>
          <w:sz w:val="28"/>
          <w:szCs w:val="28"/>
        </w:rPr>
        <w:t>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(редакторы-издатели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Серебрянников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Навроцкий.).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Основатель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Василий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Васильевич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Навроцкий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начинал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наборщиком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типографии,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скопив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необходимую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сумму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денег,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возрасте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приступил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собственной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объявлений»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размером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один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1880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увеличила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объём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изменила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своё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название.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издатель-редактор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Навроцкий;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издатель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С.М.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Навроцкая,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Горяинова</w:t>
      </w:r>
      <w:r w:rsidRPr="006F197F">
        <w:rPr>
          <w:sz w:val="28"/>
          <w:szCs w:val="28"/>
          <w:vertAlign w:val="superscript"/>
        </w:rPr>
        <w:t>.</w:t>
      </w:r>
      <w:r w:rsidR="006F197F" w:rsidRPr="006F197F">
        <w:rPr>
          <w:sz w:val="28"/>
          <w:szCs w:val="28"/>
          <w:vertAlign w:val="superscript"/>
        </w:rPr>
        <w:t xml:space="preserve"> </w:t>
      </w:r>
      <w:r w:rsidRPr="006F197F">
        <w:rPr>
          <w:sz w:val="28"/>
          <w:szCs w:val="28"/>
        </w:rPr>
        <w:t>Издание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придерживалось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буржуазно-либерального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отделы: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Телеграммы</w:t>
      </w:r>
      <w:r w:rsidR="006F197F" w:rsidRPr="006F197F">
        <w:rPr>
          <w:iCs/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«Одесского</w:t>
      </w:r>
      <w:r w:rsidR="006F197F" w:rsidRPr="006F197F">
        <w:rPr>
          <w:iCs/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листка»</w:t>
      </w:r>
      <w:r w:rsidRPr="006F197F">
        <w:rPr>
          <w:sz w:val="28"/>
          <w:szCs w:val="28"/>
        </w:rPr>
        <w:t>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Русская</w:t>
      </w:r>
      <w:r w:rsidR="006F197F" w:rsidRPr="006F197F">
        <w:rPr>
          <w:iCs/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печать</w:t>
      </w:r>
      <w:r w:rsidRPr="006F197F">
        <w:rPr>
          <w:sz w:val="28"/>
          <w:szCs w:val="28"/>
        </w:rPr>
        <w:t>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Дневник</w:t>
      </w:r>
      <w:r w:rsidRPr="006F197F">
        <w:rPr>
          <w:sz w:val="28"/>
          <w:szCs w:val="28"/>
        </w:rPr>
        <w:t>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Русская</w:t>
      </w:r>
      <w:r w:rsidR="006F197F" w:rsidRPr="006F197F">
        <w:rPr>
          <w:iCs/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почта</w:t>
      </w:r>
      <w:r w:rsidRPr="006F197F">
        <w:rPr>
          <w:sz w:val="28"/>
          <w:szCs w:val="28"/>
        </w:rPr>
        <w:t>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iCs/>
          <w:sz w:val="28"/>
          <w:szCs w:val="28"/>
        </w:rPr>
        <w:t>Фельетон.</w:t>
      </w:r>
      <w:r w:rsidR="006F197F" w:rsidRPr="006F197F">
        <w:rPr>
          <w:iCs/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освещала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общероссийскую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общественно-политическую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публиковала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корреспонденции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деятельности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земств,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положении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крестьянства,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нуждах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юга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самоуправления.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публиковал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коммерческую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отстаивал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политику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протекционизма,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выгодную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буржуазии.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годовая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подписка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приложением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стоила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рублей.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24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августа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1919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перехода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Одессы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Добровольческой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армии,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листка»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вышел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оглавлением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«Измученным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гражданам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исстрадавшейся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Одессы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освобожденного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узника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„Одесского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листка“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братский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привет!».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1905—1907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—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конституционных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демократов.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поддерживала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правительство..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1920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закрыта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постановлением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Советского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правительства.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листке»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работали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одесские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Герцо-Виноградский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(Барон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ИКС),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Сычевеский,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А.К.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Гермониус,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Лучинский,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братья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А.Б.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К.Б.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Карбамышевы,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Попандопуло,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А.М.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Рибас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другие.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принимали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участие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столичные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литераторы,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Аркадий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Аверченко,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Амфитеатров,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Теоформи,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Иван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Бунин,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Александр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Куприн,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Кармен,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Юшкевич,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Корней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Чуковский,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Максим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Горький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Дорошевич.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Среди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корреспондентов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листка»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Владимир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Жаботинский.</w:t>
      </w:r>
    </w:p>
    <w:p w:rsidR="006F197F" w:rsidRDefault="006F197F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865B75" w:rsidRPr="006F197F" w:rsidRDefault="00865B75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3" w:name="_Toc263419044"/>
      <w:r w:rsidRPr="006F197F">
        <w:rPr>
          <w:rFonts w:ascii="Times New Roman" w:hAnsi="Times New Roman" w:cs="Times New Roman"/>
          <w:i w:val="0"/>
        </w:rPr>
        <w:t>2.2</w:t>
      </w:r>
      <w:r w:rsid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Провинциальные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газеты: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типология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и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особенности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издания</w:t>
      </w:r>
      <w:bookmarkEnd w:id="23"/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Предпосылками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первоначального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возникли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еще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половине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социально-экономические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государственные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реформы,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становление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российских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формирование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торгово-промышленных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центров;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увеличение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численности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населения;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возросшая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потребность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государственной,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впоследствии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доведении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официальной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населения;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формирование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образовательной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вызвавшее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уровня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грамотности;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научно-технический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прогресс,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становление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Санкт-Петербурге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Москве;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«Казанские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известия»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(1811–1820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«Харьковский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Ежедневник»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(1817–1822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«Восточные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известия»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(1813–1816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«Одесский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Вестник»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(1827–1893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«Тифлисские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(1828–1831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губернских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областных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«Ведомостей»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(начиная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1838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г.).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сформировалась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многокомпонентная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дифференцируемая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1)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столичные,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провинциальные;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2)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литературные,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общественно-политические,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посвященные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промышленности,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торговле,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землевладению,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домоводству,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медицине,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искусству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т.п.,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справочно-рекламные;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3)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еженедельные,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выходящие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месяц;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4)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государственные.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возросло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массовых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входящих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промышленно-финансовые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группы;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популярность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приобрели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«газеты-копейки»,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характеризующиеся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количеством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рекламных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объявлений,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наличием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острых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сатирических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публикаций,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критикующих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власть.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После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вооруженного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восстания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«период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открытого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существования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легальной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революционной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социал-демократической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(Р.П.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Овсепян).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отразилось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возникновении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регионах,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«Красноярский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рабочий»,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«Харьковский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рабочий»,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«Кавказский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рабочий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листок»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советское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правительство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видело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необходимость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искоренении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старой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строительстве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призванной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проводить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политику,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защищать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интересы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связи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очередь,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закрыты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монархического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толка,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большевистская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легальной.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крупнейшие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полиграфические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предприятия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национализированы,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конфискованы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типографские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технические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средства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запасы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бумаги,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предоставило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большевикам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широкие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возможности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книг.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городах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созданы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большевистские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организаций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РСДРП.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например,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Ростове-на-Дону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апреля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1918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вышел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номер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«Наше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знамя»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(орган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Ростово-Нахичеванского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комитета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РСДРП),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Грозном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марта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«Нефтерабочий»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(орган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Грозненского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комитета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большевиков),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вышла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«Прикубанская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правда»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(орган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Екатеринодарского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комитета).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функция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информировать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население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событиях,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происходящих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большевистских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отошла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второй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план.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Главной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направленностью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ленинская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программа,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революционного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движения,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борьба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контрреволюционными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органами.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Гражданская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война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оказала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негативное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влияние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отечественной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второй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половине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1922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оказалась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кризисной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ситуации.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Количество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тираж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сократились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наполовину.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причиной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упадка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послужил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перевод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самоокупаемость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хозрасчет;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второй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изменение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(издатели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растерялись,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поняв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нэпа).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Естественно,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способствовало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газет.</w:t>
      </w:r>
      <w:r w:rsidRPr="006F197F">
        <w:rPr>
          <w:rStyle w:val="a5"/>
          <w:sz w:val="28"/>
          <w:szCs w:val="28"/>
        </w:rPr>
        <w:footnoteReference w:id="9"/>
      </w:r>
    </w:p>
    <w:p w:rsidR="008C45C6" w:rsidRDefault="008C45C6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865B75" w:rsidRPr="006F197F" w:rsidRDefault="00865B75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4" w:name="_Toc263419045"/>
      <w:r w:rsidRPr="006F197F">
        <w:rPr>
          <w:rFonts w:ascii="Times New Roman" w:hAnsi="Times New Roman" w:cs="Times New Roman"/>
          <w:i w:val="0"/>
        </w:rPr>
        <w:t>2.3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Специализированные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издания: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типология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спортивных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изданий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начала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ХХ</w:t>
      </w:r>
      <w:r w:rsidR="006F197F" w:rsidRPr="006F197F">
        <w:rPr>
          <w:rFonts w:ascii="Times New Roman" w:hAnsi="Times New Roman" w:cs="Times New Roman"/>
          <w:i w:val="0"/>
        </w:rPr>
        <w:t xml:space="preserve"> </w:t>
      </w:r>
      <w:r w:rsidRPr="006F197F">
        <w:rPr>
          <w:rFonts w:ascii="Times New Roman" w:hAnsi="Times New Roman" w:cs="Times New Roman"/>
          <w:i w:val="0"/>
        </w:rPr>
        <w:t>века</w:t>
      </w:r>
      <w:bookmarkEnd w:id="24"/>
    </w:p>
    <w:p w:rsidR="00865B75" w:rsidRPr="006F197F" w:rsidRDefault="00865B75" w:rsidP="006F197F">
      <w:pPr>
        <w:pStyle w:val="2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Спортивная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зародилась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сразу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появлением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организационно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оформившегося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социальному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институту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постоянного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всегда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необходим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постоянный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взаимообмен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достижениями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практического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опыта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теорию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обратно.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Важной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частью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обеспечивавшей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подобную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циркуляцию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поддерживавшей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жизнедеятельность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сферы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первоначально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развивалась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расширением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отраслей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увеличением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потребовалось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органов.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Специализированная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составным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элементом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времени,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формировалась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существовала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соответствии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тенденциями,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сохраняла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сходные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черты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общественно-политическими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черты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проявлялись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менее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ярко,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собственные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оригинальные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особенности.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заключается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значимость.</w:t>
      </w:r>
    </w:p>
    <w:p w:rsidR="00865B75" w:rsidRPr="006F197F" w:rsidRDefault="008C45C6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5B75"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революции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сформировалась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единая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типологическая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группа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спортивных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составе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специализированной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журналистики,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объединенная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целевым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назначением,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аудиторией,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предметом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отражения,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целостностью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структурированностью,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общими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функциями,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среди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которых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основными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являлись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просветительско-образовательная,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пропагандистская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организационная.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Главными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задачами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спортивной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журналистики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начале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XX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вв.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стали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популяризация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распространение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спортивного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движения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русском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обществе,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объединение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его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разрозненных</w:t>
      </w:r>
      <w:r w:rsidR="006F197F" w:rsidRPr="006F197F">
        <w:rPr>
          <w:sz w:val="28"/>
          <w:szCs w:val="28"/>
        </w:rPr>
        <w:t xml:space="preserve"> </w:t>
      </w:r>
      <w:r w:rsidR="00865B75" w:rsidRPr="006F197F">
        <w:rPr>
          <w:sz w:val="28"/>
          <w:szCs w:val="28"/>
        </w:rPr>
        <w:t>сил.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Спортивные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дореволюционные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дифференцировались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ряду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признаков: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целям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назначению,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организации,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формальным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признакам,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территориальному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принципу.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степени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оказали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влияние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облик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отряда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прессы.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Однако,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показало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изучение,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дают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возможность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воссоздать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четкую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типологическую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картину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дореволюционной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Причиной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переходное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состояние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продолжающийся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протяжении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изучаемого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процесс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формирования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например,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достаточной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степенью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условности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применимо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традиционное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разделение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Сама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разнообразная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неоднородная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природа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подсказывает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естественный,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показательный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продуктивный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критерий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классификации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отраслевому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принципу,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освещаемым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данному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критерию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делятся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универсальные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(общеотраслевые)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(отраслевые).</w:t>
      </w:r>
    </w:p>
    <w:p w:rsidR="00865B75" w:rsidRPr="006F197F" w:rsidRDefault="00865B75" w:rsidP="006F197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Дореволюционные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универсальные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рассчитаны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максимально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широкий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охват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ориентировались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слои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читательской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стараясь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учитывать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возможные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интересы.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лучшие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дореволюционной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петербургский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/>
          <w:bCs/>
          <w:sz w:val="28"/>
          <w:szCs w:val="28"/>
        </w:rPr>
        <w:t>«Спорт»</w:t>
      </w:r>
      <w:r w:rsidR="006F197F" w:rsidRPr="006F197F">
        <w:rPr>
          <w:b/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(1900-1904,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1908),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московские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/>
          <w:bCs/>
          <w:sz w:val="28"/>
          <w:szCs w:val="28"/>
        </w:rPr>
        <w:t>«Русский</w:t>
      </w:r>
      <w:r w:rsidR="006F197F" w:rsidRPr="006F197F">
        <w:rPr>
          <w:b/>
          <w:bCs/>
          <w:sz w:val="28"/>
          <w:szCs w:val="28"/>
        </w:rPr>
        <w:t xml:space="preserve"> </w:t>
      </w:r>
      <w:r w:rsidRPr="006F197F">
        <w:rPr>
          <w:b/>
          <w:bCs/>
          <w:sz w:val="28"/>
          <w:szCs w:val="28"/>
        </w:rPr>
        <w:t>спорт»</w:t>
      </w:r>
      <w:r w:rsidR="006F197F" w:rsidRPr="006F197F">
        <w:rPr>
          <w:b/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(1909-1919)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/>
          <w:bCs/>
          <w:sz w:val="28"/>
          <w:szCs w:val="28"/>
        </w:rPr>
        <w:t>«К</w:t>
      </w:r>
      <w:r w:rsidR="006F197F" w:rsidRPr="006F197F">
        <w:rPr>
          <w:b/>
          <w:bCs/>
          <w:sz w:val="28"/>
          <w:szCs w:val="28"/>
        </w:rPr>
        <w:t xml:space="preserve"> </w:t>
      </w:r>
      <w:r w:rsidRPr="006F197F">
        <w:rPr>
          <w:b/>
          <w:bCs/>
          <w:sz w:val="28"/>
          <w:szCs w:val="28"/>
        </w:rPr>
        <w:t>спорту!»</w:t>
      </w:r>
      <w:r w:rsidR="006F197F" w:rsidRPr="006F197F">
        <w:rPr>
          <w:b/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(1911-1918).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количественном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отношении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универсальные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заметно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уступали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журналам,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строящимся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ограничения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несколькими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смежными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(отраслевые)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делятся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узкоспециализированные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смешанные.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Узкоспециализированные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посвящены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содержание,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жанровая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палитра,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периодичность,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формат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целиком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диктовались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потребностями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конкретной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поклонников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выделить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конноспортивные,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охотничьи,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шахматные,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сокольские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прочие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Смешанными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следует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считать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ограничивали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тематику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являлись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универсальными.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правило,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освещали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два-три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родственных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крайней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мере,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близких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спорта.</w:t>
      </w:r>
    </w:p>
    <w:p w:rsidR="00865B75" w:rsidRPr="006F197F" w:rsidRDefault="00865B75" w:rsidP="006F197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При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анализе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универсальных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учитывался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принцип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дифференциации,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распределяющий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стоящим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перед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целям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задачам,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соответственно,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подачи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расчете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конкретную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аудиторию.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совершенно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естественно,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поиск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целевой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хорошо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подготовленного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универсальных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смещался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сторону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массовой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Особое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составляли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повествующие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зрелище,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развлечении.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отличие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рассчитанных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достаточно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узкий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сегмент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(деятели,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участники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болельщики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предметно-специализированные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откликаясь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запросы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информационного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рынка,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ориентировались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широкого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Отсюда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специфический,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иногда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откровенно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бульварный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подачи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слухов,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скандалов,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сенсаций,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соединение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театральной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политике,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светской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хроникой.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объясняется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выбор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определенных,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популярных,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«модных»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качестве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французская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борьба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Всего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революции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выходило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60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наименований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посвященных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«конскому»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терминологии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эпохи)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спорту.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многочисленная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группа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отряде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делившаяся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rStyle w:val="a5"/>
          <w:sz w:val="28"/>
          <w:szCs w:val="28"/>
        </w:rPr>
        <w:footnoteReference w:id="10"/>
      </w:r>
    </w:p>
    <w:p w:rsidR="00865B75" w:rsidRPr="006F197F" w:rsidRDefault="00865B75" w:rsidP="006F197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Первый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коннозаводско-спортивный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богато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иллюстрированный,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содержащий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обилие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аналитического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плана,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«руководящих»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научных,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теоретических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обзорных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статей,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корреспонденций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заметок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полемического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группы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заложены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деятельностью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Н.Д.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Лодыгина,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редактора-издателя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«Газеты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коннозаводчиков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и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любителей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лошадей»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(Москва,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1874-1881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Попова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кн.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С.П.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Урусова,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редакторов-издателей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«Русский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спорт»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(СПб.,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1882-1883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Москва,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1884-1895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традиции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продолжили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последующие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«Коннозаводство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и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коневодство»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(СПб.,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1888-1917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«Конская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охота»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(Москва,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1891-1907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«Журнал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спорта»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(Москва,1898-1905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«Коннозаводство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и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спорт»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(Москва,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1903-1917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«Конский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спорт»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(СПб.,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1907-1917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гг.).</w:t>
      </w:r>
    </w:p>
    <w:p w:rsidR="00865B75" w:rsidRPr="006F197F" w:rsidRDefault="00865B75" w:rsidP="006F197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Второй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своеобразная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«малая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пресса»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информационные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которые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наполнялись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материалами,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относящимися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кратким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информационным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жанрам,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снабжали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необходимыми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сведениями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игроков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сильно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расцветшем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тотализаторе.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представителями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этого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можно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считать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«Листок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объявлений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и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спорта»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В.А.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Гиляровского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(Москва,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1891-1896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«Спорт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и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фавориты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на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bCs/>
          <w:sz w:val="28"/>
          <w:szCs w:val="28"/>
        </w:rPr>
        <w:t>сегодня»</w:t>
      </w:r>
      <w:r w:rsidR="006F197F" w:rsidRPr="006F197F">
        <w:rPr>
          <w:bCs/>
          <w:sz w:val="28"/>
          <w:szCs w:val="28"/>
        </w:rPr>
        <w:t xml:space="preserve"> </w:t>
      </w:r>
      <w:r w:rsidRPr="006F197F">
        <w:rPr>
          <w:sz w:val="28"/>
          <w:szCs w:val="28"/>
        </w:rPr>
        <w:t>М.К.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Брейтмана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(СПб.,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1908-1917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гг.).</w:t>
      </w:r>
      <w:r w:rsidRPr="006F197F">
        <w:rPr>
          <w:rStyle w:val="a5"/>
          <w:sz w:val="28"/>
          <w:szCs w:val="28"/>
        </w:rPr>
        <w:footnoteReference w:id="11"/>
      </w:r>
    </w:p>
    <w:p w:rsidR="008C45C6" w:rsidRDefault="008C45C6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5C6" w:rsidRDefault="008C45C6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25" w:name="_Toc263419046"/>
      <w:r>
        <w:rPr>
          <w:sz w:val="28"/>
          <w:szCs w:val="28"/>
        </w:rPr>
        <w:br w:type="page"/>
      </w:r>
    </w:p>
    <w:p w:rsidR="00865B75" w:rsidRPr="006F197F" w:rsidRDefault="00865B75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7F">
        <w:rPr>
          <w:rFonts w:ascii="Times New Roman" w:hAnsi="Times New Roman" w:cs="Times New Roman"/>
          <w:sz w:val="28"/>
          <w:szCs w:val="28"/>
        </w:rPr>
        <w:t>Заключение</w:t>
      </w:r>
      <w:bookmarkEnd w:id="25"/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Учитывая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актуальность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прошлого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нашей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работе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сделали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попытку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главе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определили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предпосылки,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имеющие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первостепенное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для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возникновения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Здесь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проанализированы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функции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значение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общественно–политической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жизни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указанного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периода.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Вторая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посвящена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изучению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особенностей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одного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видов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результате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исследования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пришли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следующим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выводам.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Простота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формата,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компактность,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низкая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сравнению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себестоимость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причины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позволившие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занять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лидирующее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положение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среди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Журналистика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ввиду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бурных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общественно–политических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событий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могла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инструментом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идеологической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борьбы,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зеркалом,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отражающим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направления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мнении,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глашатаями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партий.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Попытки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привели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созданию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основаниях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(территориальный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признак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принадлежности,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частоте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выпуска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др.)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Рубеж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–Х</w:t>
      </w:r>
      <w:r w:rsidRPr="006F197F">
        <w:rPr>
          <w:sz w:val="28"/>
          <w:szCs w:val="28"/>
          <w:lang w:val="en-US"/>
        </w:rPr>
        <w:t>I</w:t>
      </w:r>
      <w:r w:rsidRPr="006F197F">
        <w:rPr>
          <w:sz w:val="28"/>
          <w:szCs w:val="28"/>
        </w:rPr>
        <w:t>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ознаменовался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увеличением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тиража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связано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коммерческим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успехом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экономическим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состоянием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Основная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тематика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общественно–политическая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ситуация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зарубежные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новости,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декларации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позиций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отдельных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крупных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партий,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движений,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кружков.</w:t>
      </w:r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Социально-экономические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государственные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реформы,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становление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развитие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российских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формирование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торгово-промышленных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центров;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увеличение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численности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населения;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возросшая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потребность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государственной,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впоследствии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доведении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официальной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местного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населения;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формирование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образовательной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системы,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вызвавшее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уровня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грамотности;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научно-технический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прогресс,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становление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послужили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причинами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появления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востребованности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центральные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провинциальные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различались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структуре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идейному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содержанию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(литературные,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общественно-политические,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т.е.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посвященные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промышленности,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торговле,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землевладению,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домоводству,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медицине,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искусству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т.п.,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справочно-рекламные;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ежедневные,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еженедельные,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выходящие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месяц;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частные,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государственные).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приходом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советской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власти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промышленных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частных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закрыто,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была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подвернута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идеологической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чистке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стороны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большевиков.</w:t>
      </w:r>
    </w:p>
    <w:p w:rsidR="00865B75" w:rsidRPr="006F197F" w:rsidRDefault="00865B75" w:rsidP="006F197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Что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касается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наиболее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востребованными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являлись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называемые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информационные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листы.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Такие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повествовали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новостях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зрелище,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развлечении.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отличие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других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специальных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органов,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рассчитанных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достаточно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узкий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сегмент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аудитории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(деятели,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участники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болельщики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спорта),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предметно-специализированные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издания,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откликаясь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запросы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информационного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рынка,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ориентировались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самого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широкого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читателя.</w:t>
      </w:r>
    </w:p>
    <w:p w:rsidR="00865B75" w:rsidRPr="006F197F" w:rsidRDefault="00865B75" w:rsidP="006F197F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97F">
        <w:rPr>
          <w:rFonts w:ascii="Times New Roman" w:hAnsi="Times New Roman" w:cs="Times New Roman"/>
          <w:sz w:val="28"/>
          <w:szCs w:val="28"/>
        </w:rPr>
        <w:br w:type="page"/>
      </w:r>
      <w:bookmarkStart w:id="26" w:name="_Toc263419047"/>
      <w:r w:rsidRPr="006F197F">
        <w:rPr>
          <w:rFonts w:ascii="Times New Roman" w:hAnsi="Times New Roman" w:cs="Times New Roman"/>
          <w:sz w:val="28"/>
          <w:szCs w:val="28"/>
        </w:rPr>
        <w:t>Список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использованной</w:t>
      </w:r>
      <w:r w:rsidR="006F197F" w:rsidRPr="006F197F">
        <w:rPr>
          <w:rFonts w:ascii="Times New Roman" w:hAnsi="Times New Roman" w:cs="Times New Roman"/>
          <w:sz w:val="28"/>
          <w:szCs w:val="28"/>
        </w:rPr>
        <w:t xml:space="preserve"> </w:t>
      </w:r>
      <w:r w:rsidRPr="006F197F">
        <w:rPr>
          <w:rFonts w:ascii="Times New Roman" w:hAnsi="Times New Roman" w:cs="Times New Roman"/>
          <w:sz w:val="28"/>
          <w:szCs w:val="28"/>
        </w:rPr>
        <w:t>литературы</w:t>
      </w:r>
      <w:bookmarkEnd w:id="26"/>
    </w:p>
    <w:p w:rsidR="00865B75" w:rsidRPr="006F197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Алексеев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К.А.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пресса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вв.: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историко-типологический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анализ.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Автореф.</w:t>
      </w:r>
      <w:r w:rsidR="008C45C6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дисс…кандид.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филол.наук–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Спб.,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2008.С.16.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Баранов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В.В.,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Слюсаренко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Е.А.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Спортивная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печать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Российской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Федерации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(1990-2000)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//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2007.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Бережной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А.Ф.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отечественной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(конец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вв.).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СПб.,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1998.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Виннийчук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исторический,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классификационно-типологический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содержательный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аспекты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примере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городских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Ростова-на-Дону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городов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Ростовской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области).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Автореф.кандид.филол.наук.-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Ростов-на-Дону,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2009..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Грабельников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А.А.,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Минаева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О.Д.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периодической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печати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(1703–2003).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Библиографический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справочни.В.2–х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томах.-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2004.С.3.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Есин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Б.И.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дореволюционная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1702-1917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гг.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1971;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Летенков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«Литературная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промышленность»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конца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XIX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1988;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Есин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Б.И.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газетное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дело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России.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1981.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Журналистика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политической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структуре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общества.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–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1983.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Коновалова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А.В.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вопросу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газеты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"Биржевые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ведомости"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//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Экономическая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история.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Обозрение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/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Под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ред.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Л.И.</w:t>
      </w:r>
      <w:r w:rsidR="008C45C6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Бородкина.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Вып.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6.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2001.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111-119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Махонина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С.Я,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История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русской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журналистики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начала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ХХ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века.Уч.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пособ.-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2004.</w:t>
      </w:r>
    </w:p>
    <w:p w:rsidR="00865B75" w:rsidRPr="006F197F" w:rsidRDefault="00865B75" w:rsidP="008C45C6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197F">
        <w:rPr>
          <w:sz w:val="28"/>
          <w:szCs w:val="28"/>
        </w:rPr>
        <w:t>Слюсаренко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Е.А.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Специализированные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журналы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о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спорте: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типологические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и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профильные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характеристики.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Автореф.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канд.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дис.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М.,</w:t>
      </w:r>
      <w:r w:rsidR="006F197F" w:rsidRPr="006F197F">
        <w:rPr>
          <w:sz w:val="28"/>
          <w:szCs w:val="28"/>
        </w:rPr>
        <w:t xml:space="preserve"> </w:t>
      </w:r>
      <w:r w:rsidRPr="006F197F">
        <w:rPr>
          <w:sz w:val="28"/>
          <w:szCs w:val="28"/>
        </w:rPr>
        <w:t>2003.</w:t>
      </w:r>
    </w:p>
    <w:p w:rsidR="00865B75" w:rsidRPr="006F38FF" w:rsidRDefault="00865B75" w:rsidP="006F197F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7" w:name="_GoBack"/>
      <w:bookmarkEnd w:id="27"/>
    </w:p>
    <w:sectPr w:rsidR="00865B75" w:rsidRPr="006F38FF" w:rsidSect="006F197F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BB" w:rsidRDefault="003E34BB" w:rsidP="00865B75">
      <w:r>
        <w:separator/>
      </w:r>
    </w:p>
  </w:endnote>
  <w:endnote w:type="continuationSeparator" w:id="0">
    <w:p w:rsidR="003E34BB" w:rsidRDefault="003E34BB" w:rsidP="0086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7F" w:rsidRDefault="006F197F" w:rsidP="006F19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97F" w:rsidRDefault="006F197F" w:rsidP="006F197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7F" w:rsidRDefault="006F197F" w:rsidP="006F197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BB" w:rsidRDefault="003E34BB" w:rsidP="00865B75">
      <w:r>
        <w:separator/>
      </w:r>
    </w:p>
  </w:footnote>
  <w:footnote w:type="continuationSeparator" w:id="0">
    <w:p w:rsidR="003E34BB" w:rsidRDefault="003E34BB" w:rsidP="00865B75">
      <w:r>
        <w:continuationSeparator/>
      </w:r>
    </w:p>
  </w:footnote>
  <w:footnote w:id="1">
    <w:p w:rsidR="003E34BB" w:rsidRDefault="006F197F" w:rsidP="006F197F">
      <w:pPr>
        <w:pStyle w:val="a3"/>
        <w:widowControl w:val="0"/>
        <w:jc w:val="both"/>
      </w:pPr>
      <w:r w:rsidRPr="006F197F">
        <w:rPr>
          <w:rStyle w:val="a5"/>
        </w:rPr>
        <w:footnoteRef/>
      </w:r>
      <w:r w:rsidRPr="006F197F">
        <w:t xml:space="preserve"> Журналистика в политической структуре общества. – М., 1983. С. 70.</w:t>
      </w:r>
    </w:p>
  </w:footnote>
  <w:footnote w:id="2">
    <w:p w:rsidR="003E34BB" w:rsidRDefault="006F197F" w:rsidP="006F197F">
      <w:pPr>
        <w:pStyle w:val="a3"/>
        <w:widowControl w:val="0"/>
        <w:jc w:val="both"/>
      </w:pPr>
      <w:r w:rsidRPr="006F197F">
        <w:rPr>
          <w:rStyle w:val="a5"/>
        </w:rPr>
        <w:footnoteRef/>
      </w:r>
      <w:r w:rsidRPr="006F197F">
        <w:t xml:space="preserve"> Махонина С.Я, История русской журналистики начала ХХ века.Уч. пособ.- М.. 2004.С.19.</w:t>
      </w:r>
    </w:p>
  </w:footnote>
  <w:footnote w:id="3">
    <w:p w:rsidR="003E34BB" w:rsidRDefault="006F197F" w:rsidP="006F197F">
      <w:pPr>
        <w:pStyle w:val="a6"/>
        <w:widowControl w:val="0"/>
        <w:spacing w:before="0" w:beforeAutospacing="0" w:after="0" w:afterAutospacing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Соловьев В.И., Рябинина Н.З. Редакторская подготовка периодических изданий [Эл.ресурс] // http://www.hi-edu.ru/e-books/RedPodgotPeriodIzd/rper-izd003.htm#kribleOff</w:t>
      </w:r>
    </w:p>
  </w:footnote>
  <w:footnote w:id="4">
    <w:p w:rsidR="003E34BB" w:rsidRDefault="006F197F" w:rsidP="006F197F">
      <w:pPr>
        <w:widowControl w:val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</w:t>
      </w:r>
      <w:r w:rsidRPr="006F197F">
        <w:rPr>
          <w:rStyle w:val="spelle"/>
          <w:sz w:val="20"/>
          <w:szCs w:val="20"/>
        </w:rPr>
        <w:t>Есин</w:t>
      </w:r>
      <w:r w:rsidRPr="006F197F">
        <w:rPr>
          <w:sz w:val="20"/>
          <w:szCs w:val="20"/>
        </w:rPr>
        <w:t xml:space="preserve"> Б.И. Русская газета и газетное дело в России. – М., 1981. С. 110.</w:t>
      </w:r>
    </w:p>
  </w:footnote>
  <w:footnote w:id="5">
    <w:p w:rsidR="003E34BB" w:rsidRDefault="006F197F" w:rsidP="006F197F">
      <w:pPr>
        <w:widowControl w:val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Махонина С.Я, История русской журналистики начала ХХ века.Уч. пособ.- М.. 2004.С.24</w:t>
      </w:r>
    </w:p>
  </w:footnote>
  <w:footnote w:id="6">
    <w:p w:rsidR="003E34BB" w:rsidRDefault="006F197F" w:rsidP="006F197F">
      <w:pPr>
        <w:widowControl w:val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Махонина С.Я, История русской журналистики начала ХХ века.Уч. пособ.- М.. 2004.С.24</w:t>
      </w:r>
    </w:p>
  </w:footnote>
  <w:footnote w:id="7">
    <w:p w:rsidR="003E34BB" w:rsidRDefault="006F197F" w:rsidP="006F197F">
      <w:pPr>
        <w:widowControl w:val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Махонина С.Я, История русской журналистики начала ХХ века.Уч. пособ.- М.. 2004.С.31.</w:t>
      </w:r>
    </w:p>
  </w:footnote>
  <w:footnote w:id="8">
    <w:p w:rsidR="003E34BB" w:rsidRDefault="006F197F" w:rsidP="006F197F">
      <w:pPr>
        <w:pStyle w:val="a6"/>
        <w:widowControl w:val="0"/>
        <w:spacing w:before="0" w:beforeAutospacing="0" w:after="0" w:afterAutospacing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</w:t>
      </w:r>
      <w:r w:rsidRPr="006F197F">
        <w:rPr>
          <w:iCs/>
          <w:sz w:val="20"/>
          <w:szCs w:val="20"/>
        </w:rPr>
        <w:t>Коновалова А.В.</w:t>
      </w:r>
      <w:r w:rsidRPr="006F197F">
        <w:rPr>
          <w:sz w:val="20"/>
          <w:szCs w:val="20"/>
        </w:rPr>
        <w:t xml:space="preserve"> К вопросу об истории газеты "Биржевые ведомости" // Экономическая история. Обозрение / Под ред. Л.И.Бородкина. Вып. </w:t>
      </w:r>
      <w:smartTag w:uri="urn:schemas-microsoft-com:office:smarttags" w:element="metricconverter">
        <w:smartTagPr>
          <w:attr w:name="ProductID" w:val="6. М"/>
        </w:smartTagPr>
        <w:r w:rsidRPr="006F197F">
          <w:rPr>
            <w:sz w:val="20"/>
            <w:szCs w:val="20"/>
          </w:rPr>
          <w:t>6. М</w:t>
        </w:r>
      </w:smartTag>
      <w:r w:rsidRPr="006F197F">
        <w:rPr>
          <w:sz w:val="20"/>
          <w:szCs w:val="20"/>
        </w:rPr>
        <w:t>., 2001. С. 111-119 (Постраничные примечания).</w:t>
      </w:r>
    </w:p>
  </w:footnote>
  <w:footnote w:id="9">
    <w:p w:rsidR="003E34BB" w:rsidRDefault="006F197F" w:rsidP="006F197F">
      <w:pPr>
        <w:pStyle w:val="a6"/>
        <w:widowControl w:val="0"/>
        <w:spacing w:before="0" w:beforeAutospacing="0" w:after="0" w:afterAutospacing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</w:t>
      </w:r>
      <w:r w:rsidRPr="006F197F">
        <w:rPr>
          <w:bCs/>
          <w:sz w:val="20"/>
          <w:szCs w:val="20"/>
        </w:rPr>
        <w:t>Виннийчук А.В. Городские газеты: исторический, классификационно-типологический и содержательный аспекты (на примере городских газет г.</w:t>
      </w:r>
      <w:r>
        <w:rPr>
          <w:bCs/>
          <w:sz w:val="20"/>
          <w:szCs w:val="20"/>
        </w:rPr>
        <w:t xml:space="preserve"> </w:t>
      </w:r>
      <w:r w:rsidRPr="006F197F">
        <w:rPr>
          <w:bCs/>
          <w:sz w:val="20"/>
          <w:szCs w:val="20"/>
        </w:rPr>
        <w:t>Ростова-на-Дону и городов Ростовской области)</w:t>
      </w:r>
      <w:r w:rsidRPr="006F197F">
        <w:rPr>
          <w:sz w:val="20"/>
          <w:szCs w:val="20"/>
        </w:rPr>
        <w:t>. Автореф.кандид.филол.наук.- Ростов-на-Дону,</w:t>
      </w:r>
      <w:r>
        <w:rPr>
          <w:sz w:val="20"/>
          <w:szCs w:val="20"/>
        </w:rPr>
        <w:t xml:space="preserve"> </w:t>
      </w:r>
      <w:r w:rsidRPr="006F197F">
        <w:rPr>
          <w:sz w:val="20"/>
          <w:szCs w:val="20"/>
        </w:rPr>
        <w:t>2009. С.18.</w:t>
      </w:r>
    </w:p>
  </w:footnote>
  <w:footnote w:id="10">
    <w:p w:rsidR="003E34BB" w:rsidRDefault="006F197F" w:rsidP="008C45C6">
      <w:pPr>
        <w:pStyle w:val="ab"/>
        <w:widowControl w:val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Алексеев К.А.</w:t>
      </w:r>
      <w:r w:rsidR="008C45C6">
        <w:rPr>
          <w:sz w:val="20"/>
          <w:szCs w:val="20"/>
        </w:rPr>
        <w:t xml:space="preserve"> </w:t>
      </w:r>
      <w:r w:rsidRPr="006F197F">
        <w:rPr>
          <w:sz w:val="20"/>
          <w:szCs w:val="20"/>
        </w:rPr>
        <w:t>Спортивная пресса России</w:t>
      </w:r>
      <w:r>
        <w:rPr>
          <w:sz w:val="20"/>
          <w:szCs w:val="20"/>
        </w:rPr>
        <w:t xml:space="preserve"> </w:t>
      </w:r>
      <w:r w:rsidRPr="006F197F">
        <w:rPr>
          <w:sz w:val="20"/>
          <w:szCs w:val="20"/>
        </w:rPr>
        <w:t>XIX – начала ХХ вв.: историко-типологический анализ. Автореф.дисс…кандид. филол.</w:t>
      </w:r>
      <w:r w:rsidR="008C45C6">
        <w:rPr>
          <w:sz w:val="20"/>
          <w:szCs w:val="20"/>
        </w:rPr>
        <w:t xml:space="preserve"> </w:t>
      </w:r>
      <w:r w:rsidR="008C45C6" w:rsidRPr="006F197F">
        <w:rPr>
          <w:sz w:val="20"/>
          <w:szCs w:val="20"/>
        </w:rPr>
        <w:t>Н</w:t>
      </w:r>
      <w:r w:rsidRPr="006F197F">
        <w:rPr>
          <w:sz w:val="20"/>
          <w:szCs w:val="20"/>
        </w:rPr>
        <w:t>аук</w:t>
      </w:r>
      <w:r w:rsidR="008C45C6">
        <w:rPr>
          <w:sz w:val="20"/>
          <w:szCs w:val="20"/>
        </w:rPr>
        <w:t xml:space="preserve"> </w:t>
      </w:r>
      <w:r w:rsidRPr="006F197F">
        <w:rPr>
          <w:sz w:val="20"/>
          <w:szCs w:val="20"/>
        </w:rPr>
        <w:t>– Спб., 2008.С.16.</w:t>
      </w:r>
    </w:p>
  </w:footnote>
  <w:footnote w:id="11">
    <w:p w:rsidR="003E34BB" w:rsidRDefault="006F197F" w:rsidP="006F197F">
      <w:pPr>
        <w:pStyle w:val="ab"/>
        <w:widowControl w:val="0"/>
        <w:jc w:val="both"/>
      </w:pPr>
      <w:r w:rsidRPr="006F197F">
        <w:rPr>
          <w:rStyle w:val="a5"/>
          <w:sz w:val="20"/>
          <w:szCs w:val="20"/>
        </w:rPr>
        <w:footnoteRef/>
      </w:r>
      <w:r w:rsidRPr="006F197F">
        <w:rPr>
          <w:sz w:val="20"/>
          <w:szCs w:val="20"/>
        </w:rPr>
        <w:t xml:space="preserve"> Алексеев К.А.Спортивная пресса России</w:t>
      </w:r>
      <w:r>
        <w:rPr>
          <w:sz w:val="20"/>
          <w:szCs w:val="20"/>
        </w:rPr>
        <w:t xml:space="preserve"> </w:t>
      </w:r>
      <w:r w:rsidRPr="006F197F">
        <w:rPr>
          <w:sz w:val="20"/>
          <w:szCs w:val="20"/>
        </w:rPr>
        <w:t xml:space="preserve">XIX – начала ХХ вв.: историко-типологический анализ. Автореф.дисс…кандид. филол.наук– Спб., 2008.С.17.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7F" w:rsidRPr="006F197F" w:rsidRDefault="006F197F" w:rsidP="006F197F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83911"/>
    <w:multiLevelType w:val="hybridMultilevel"/>
    <w:tmpl w:val="82928C9A"/>
    <w:lvl w:ilvl="0" w:tplc="54665AFA">
      <w:start w:val="1"/>
      <w:numFmt w:val="decimal"/>
      <w:lvlText w:val="%1."/>
      <w:lvlJc w:val="left"/>
      <w:pPr>
        <w:tabs>
          <w:tab w:val="num" w:pos="706"/>
        </w:tabs>
        <w:ind w:left="349" w:firstLine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9DA6122"/>
    <w:multiLevelType w:val="multilevel"/>
    <w:tmpl w:val="968ACE76"/>
    <w:lvl w:ilvl="0">
      <w:start w:val="1"/>
      <w:numFmt w:val="decimal"/>
      <w:lvlText w:val="%1."/>
      <w:lvlJc w:val="left"/>
      <w:pPr>
        <w:tabs>
          <w:tab w:val="num" w:pos="-3"/>
        </w:tabs>
        <w:ind w:left="-360" w:firstLine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7B540AA7"/>
    <w:multiLevelType w:val="multilevel"/>
    <w:tmpl w:val="ABB0F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B75"/>
    <w:rsid w:val="00020345"/>
    <w:rsid w:val="000631A2"/>
    <w:rsid w:val="00077D15"/>
    <w:rsid w:val="00086AA6"/>
    <w:rsid w:val="000A14DB"/>
    <w:rsid w:val="000B3504"/>
    <w:rsid w:val="00145B71"/>
    <w:rsid w:val="00162A1E"/>
    <w:rsid w:val="001C5D13"/>
    <w:rsid w:val="001D19C4"/>
    <w:rsid w:val="002114B0"/>
    <w:rsid w:val="00216E03"/>
    <w:rsid w:val="00241812"/>
    <w:rsid w:val="002620C4"/>
    <w:rsid w:val="00282A18"/>
    <w:rsid w:val="00287E07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E34BB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A0FD4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6F197F"/>
    <w:rsid w:val="006F38FF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A427F"/>
    <w:rsid w:val="007D5862"/>
    <w:rsid w:val="007F2645"/>
    <w:rsid w:val="00810208"/>
    <w:rsid w:val="0081436D"/>
    <w:rsid w:val="00826FE4"/>
    <w:rsid w:val="00830B49"/>
    <w:rsid w:val="00857B98"/>
    <w:rsid w:val="008634D1"/>
    <w:rsid w:val="00865B75"/>
    <w:rsid w:val="008678B6"/>
    <w:rsid w:val="0087613C"/>
    <w:rsid w:val="008930AF"/>
    <w:rsid w:val="0089550B"/>
    <w:rsid w:val="008B2CBC"/>
    <w:rsid w:val="008C45C6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449062-1A4B-4173-A18B-40AEA005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7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5B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65B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65B75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865B7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865B7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865B7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865B75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865B75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865B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65B7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865B75"/>
    <w:rPr>
      <w:rFonts w:cs="Times New Roman"/>
    </w:rPr>
  </w:style>
  <w:style w:type="character" w:customStyle="1" w:styleId="spelle">
    <w:name w:val="spelle"/>
    <w:rsid w:val="00865B75"/>
    <w:rPr>
      <w:rFonts w:cs="Times New Roman"/>
    </w:rPr>
  </w:style>
  <w:style w:type="character" w:styleId="aa">
    <w:name w:val="Hyperlink"/>
    <w:uiPriority w:val="99"/>
    <w:rsid w:val="00865B75"/>
    <w:rPr>
      <w:rFonts w:cs="Times New Roman"/>
      <w:color w:val="4100C8"/>
      <w:u w:val="single"/>
    </w:rPr>
  </w:style>
  <w:style w:type="paragraph" w:styleId="ab">
    <w:name w:val="Title"/>
    <w:basedOn w:val="a"/>
    <w:next w:val="a"/>
    <w:link w:val="ac"/>
    <w:uiPriority w:val="10"/>
    <w:qFormat/>
    <w:rsid w:val="00865B75"/>
    <w:pPr>
      <w:autoSpaceDE w:val="0"/>
      <w:autoSpaceDN w:val="0"/>
      <w:adjustRightInd w:val="0"/>
    </w:pPr>
  </w:style>
  <w:style w:type="character" w:customStyle="1" w:styleId="ac">
    <w:name w:val="Название Знак"/>
    <w:link w:val="ab"/>
    <w:uiPriority w:val="10"/>
    <w:locked/>
    <w:rsid w:val="00865B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uiPriority w:val="39"/>
    <w:semiHidden/>
    <w:rsid w:val="00865B75"/>
  </w:style>
  <w:style w:type="paragraph" w:styleId="21">
    <w:name w:val="toc 2"/>
    <w:basedOn w:val="a"/>
    <w:next w:val="a"/>
    <w:autoRedefine/>
    <w:uiPriority w:val="39"/>
    <w:semiHidden/>
    <w:rsid w:val="00865B75"/>
    <w:pPr>
      <w:ind w:left="240"/>
    </w:pPr>
  </w:style>
  <w:style w:type="paragraph" w:styleId="ad">
    <w:name w:val="header"/>
    <w:basedOn w:val="a"/>
    <w:link w:val="ae"/>
    <w:uiPriority w:val="99"/>
    <w:semiHidden/>
    <w:unhideWhenUsed/>
    <w:rsid w:val="006F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6F197F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43097</CharactersWithSpaces>
  <SharedDoc>false</SharedDoc>
  <HLinks>
    <vt:vector size="30" baseType="variant">
      <vt:variant>
        <vt:i4>1572912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_Toc263419047</vt:lpwstr>
      </vt:variant>
      <vt:variant>
        <vt:i4>1572912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_Toc263419045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_Toc263419043</vt:lpwstr>
      </vt:variant>
      <vt:variant>
        <vt:i4>1572912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_Toc263419041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_Toc263419039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2014-03-26T14:52:00Z</dcterms:created>
  <dcterms:modified xsi:type="dcterms:W3CDTF">2014-03-26T14:52:00Z</dcterms:modified>
</cp:coreProperties>
</file>