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1F" w:rsidRPr="00BC171F" w:rsidRDefault="00C82612" w:rsidP="003B4A0E">
      <w:pPr>
        <w:pStyle w:val="aff0"/>
      </w:pPr>
      <w:r w:rsidRPr="00BC171F">
        <w:t>УРАЛЬСКАЯ ГОСУДАРСТВЕННАЯ АКАДЕМИЯ</w:t>
      </w:r>
    </w:p>
    <w:p w:rsidR="00BC171F" w:rsidRPr="00BC171F" w:rsidRDefault="00C82612" w:rsidP="003B4A0E">
      <w:pPr>
        <w:pStyle w:val="aff0"/>
      </w:pPr>
      <w:r w:rsidRPr="00BC171F">
        <w:t>ВЕТЕРИНАРНОЙ МЕДИЦИНЫ</w:t>
      </w:r>
    </w:p>
    <w:p w:rsidR="00BC171F" w:rsidRPr="00BC171F" w:rsidRDefault="00C82612" w:rsidP="003B4A0E">
      <w:pPr>
        <w:pStyle w:val="aff0"/>
      </w:pPr>
      <w:r w:rsidRPr="00BC171F">
        <w:t>Кафедра товароведения и экспертизы продовольственных товаров</w:t>
      </w: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3B4A0E" w:rsidRDefault="003B4A0E" w:rsidP="003B4A0E">
      <w:pPr>
        <w:pStyle w:val="aff0"/>
        <w:rPr>
          <w:b/>
          <w:bCs/>
        </w:rPr>
      </w:pPr>
    </w:p>
    <w:p w:rsidR="00C82612" w:rsidRPr="00BC171F" w:rsidRDefault="00C82612" w:rsidP="003B4A0E">
      <w:pPr>
        <w:pStyle w:val="aff0"/>
        <w:rPr>
          <w:b/>
          <w:bCs/>
        </w:rPr>
      </w:pPr>
      <w:r w:rsidRPr="00BC171F">
        <w:rPr>
          <w:b/>
          <w:bCs/>
        </w:rPr>
        <w:t>Контрольная работа</w:t>
      </w:r>
    </w:p>
    <w:p w:rsidR="00BC171F" w:rsidRPr="00BC171F" w:rsidRDefault="00C82612" w:rsidP="003B4A0E">
      <w:pPr>
        <w:pStyle w:val="aff0"/>
        <w:rPr>
          <w:b/>
          <w:bCs/>
        </w:rPr>
      </w:pPr>
      <w:r w:rsidRPr="00BC171F">
        <w:t>по товароведению продовольственных товаров</w:t>
      </w: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BC171F" w:rsidRDefault="00C82612" w:rsidP="003B4A0E">
      <w:pPr>
        <w:pStyle w:val="aff0"/>
        <w:jc w:val="left"/>
      </w:pPr>
      <w:r w:rsidRPr="00BC171F">
        <w:t>Выполнил</w:t>
      </w:r>
      <w:r w:rsidR="00BC171F" w:rsidRPr="00BC171F">
        <w:t>:</w:t>
      </w:r>
    </w:p>
    <w:p w:rsidR="001236C3" w:rsidRDefault="00C82612" w:rsidP="003B4A0E">
      <w:pPr>
        <w:pStyle w:val="aff0"/>
        <w:jc w:val="left"/>
      </w:pPr>
      <w:r w:rsidRPr="00BC171F">
        <w:t xml:space="preserve">студент заочного отделения, </w:t>
      </w:r>
    </w:p>
    <w:p w:rsidR="00C82612" w:rsidRPr="00BC171F" w:rsidRDefault="00C82612" w:rsidP="003B4A0E">
      <w:pPr>
        <w:pStyle w:val="aff0"/>
        <w:jc w:val="left"/>
      </w:pPr>
      <w:r w:rsidRPr="00BC171F">
        <w:t>факультета товароведения</w:t>
      </w:r>
    </w:p>
    <w:p w:rsidR="00BC171F" w:rsidRDefault="00C82612" w:rsidP="003B4A0E">
      <w:pPr>
        <w:pStyle w:val="aff0"/>
        <w:jc w:val="left"/>
      </w:pPr>
      <w:r w:rsidRPr="00BC171F">
        <w:t>Сайфульмулюков Э</w:t>
      </w:r>
      <w:r w:rsidR="00BC171F">
        <w:t>.Р.</w:t>
      </w:r>
    </w:p>
    <w:p w:rsidR="003B4A0E" w:rsidRDefault="00C82612" w:rsidP="001236C3">
      <w:pPr>
        <w:pStyle w:val="aff0"/>
        <w:jc w:val="left"/>
      </w:pPr>
      <w:r w:rsidRPr="00BC171F">
        <w:t>Шифр</w:t>
      </w:r>
      <w:r w:rsidR="00BC171F" w:rsidRPr="00BC171F">
        <w:t xml:space="preserve">: </w:t>
      </w:r>
      <w:r w:rsidRPr="00BC171F">
        <w:t>03231</w:t>
      </w: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3B4A0E" w:rsidRDefault="003B4A0E" w:rsidP="003B4A0E">
      <w:pPr>
        <w:pStyle w:val="aff0"/>
      </w:pPr>
    </w:p>
    <w:p w:rsidR="00BC171F" w:rsidRDefault="00C82612" w:rsidP="003B4A0E">
      <w:pPr>
        <w:pStyle w:val="aff0"/>
      </w:pPr>
      <w:r w:rsidRPr="00BC171F">
        <w:t>Троицк, 2004 г</w:t>
      </w:r>
      <w:r w:rsidR="00BC171F" w:rsidRPr="00BC171F">
        <w:t>.</w:t>
      </w:r>
    </w:p>
    <w:p w:rsidR="00C82612" w:rsidRDefault="003B4A0E" w:rsidP="003B4A0E">
      <w:pPr>
        <w:pStyle w:val="af8"/>
      </w:pPr>
      <w:r>
        <w:br w:type="page"/>
      </w:r>
      <w:r w:rsidR="00C82612" w:rsidRPr="00BC171F">
        <w:t>План</w:t>
      </w:r>
    </w:p>
    <w:p w:rsidR="003B4A0E" w:rsidRDefault="003B4A0E" w:rsidP="003B4A0E">
      <w:pPr>
        <w:pStyle w:val="af8"/>
      </w:pP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1. Классификация и характеристика субъектов экспертизы. Права и обязанности экспертов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2. Пищевые добавки: классификация, гигиенические требования нормирования и контроль за применением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Консерванты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Антиокислители (антиоксиданты)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Эмульгаторы, стабилизаторы, загустители, замутнители и студнеобразователи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Кислоты, щелочи, сахаро - и солезаменители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Ароматизаторы и вещества, усиливающие аромат и вкус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Вещества для отбеливания муки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Красители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Ферментные препараты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Вещества, имеющие питательную ценность</w:t>
      </w:r>
    </w:p>
    <w:p w:rsidR="003B4A0E" w:rsidRDefault="003B4A0E">
      <w:pPr>
        <w:pStyle w:val="22"/>
        <w:rPr>
          <w:smallCaps w:val="0"/>
          <w:noProof/>
          <w:sz w:val="24"/>
          <w:szCs w:val="24"/>
        </w:rPr>
      </w:pPr>
      <w:r w:rsidRPr="009D4537">
        <w:rPr>
          <w:rStyle w:val="ac"/>
          <w:noProof/>
        </w:rPr>
        <w:t>Гигиенический контроль за применением пищевых добавок</w:t>
      </w:r>
    </w:p>
    <w:p w:rsidR="003B4A0E" w:rsidRPr="00BC171F" w:rsidRDefault="003B4A0E" w:rsidP="003B4A0E">
      <w:pPr>
        <w:pStyle w:val="af8"/>
      </w:pPr>
    </w:p>
    <w:p w:rsidR="00C82612" w:rsidRPr="00BC171F" w:rsidRDefault="003B4A0E" w:rsidP="003B4A0E">
      <w:pPr>
        <w:pStyle w:val="2"/>
      </w:pPr>
      <w:r>
        <w:br w:type="page"/>
      </w:r>
      <w:bookmarkStart w:id="0" w:name="_Toc234747226"/>
      <w:r w:rsidR="00C82612" w:rsidRPr="00BC171F">
        <w:t>1</w:t>
      </w:r>
      <w:r w:rsidR="00BC171F" w:rsidRPr="00BC171F">
        <w:t xml:space="preserve">. </w:t>
      </w:r>
      <w:r w:rsidR="00C82612" w:rsidRPr="00BC171F">
        <w:t>Классификация и характеристика субъектов экспертизы</w:t>
      </w:r>
      <w:r w:rsidR="00BC171F" w:rsidRPr="00BC171F">
        <w:t xml:space="preserve">. </w:t>
      </w:r>
      <w:r w:rsidR="00C82612" w:rsidRPr="00BC171F">
        <w:t>Права и обязанности экспертов</w:t>
      </w:r>
      <w:bookmarkEnd w:id="0"/>
    </w:p>
    <w:p w:rsidR="003B4A0E" w:rsidRDefault="003B4A0E" w:rsidP="00BC171F"/>
    <w:p w:rsidR="00BC171F" w:rsidRDefault="00C82612" w:rsidP="00BC171F">
      <w:r w:rsidRPr="00BC171F">
        <w:t>В качестве субъектов товарной экспертизы могут выступать физические и юридические лица</w:t>
      </w:r>
      <w:r w:rsidR="00BC171F" w:rsidRPr="00BC171F">
        <w:t xml:space="preserve">. </w:t>
      </w:r>
      <w:r w:rsidRPr="00BC171F">
        <w:t>Их классифицируют по юридическому статусу, а также по специализации</w:t>
      </w:r>
      <w:r w:rsidR="00BC171F" w:rsidRPr="00BC171F">
        <w:t>.</w:t>
      </w:r>
    </w:p>
    <w:p w:rsidR="00BC171F" w:rsidRDefault="00C82612" w:rsidP="00BC171F">
      <w:r w:rsidRPr="00BC171F">
        <w:t>Физические лица, прежде чем стать экспертами, должны пройти статус кандидата в эксперты</w:t>
      </w:r>
      <w:r w:rsidR="00BC171F" w:rsidRPr="00BC171F">
        <w:t xml:space="preserve">. </w:t>
      </w:r>
      <w:r w:rsidRPr="00BC171F">
        <w:t>Юридический статус эксперта приобретают кандидаты, отвечающие определенным требованиям, прошедшие аттестацию</w:t>
      </w:r>
      <w:r w:rsidR="00BC171F">
        <w:t xml:space="preserve"> (</w:t>
      </w:r>
      <w:r w:rsidRPr="00BC171F">
        <w:t>сертификацию</w:t>
      </w:r>
      <w:r w:rsidR="00BC171F" w:rsidRPr="00BC171F">
        <w:t xml:space="preserve">) </w:t>
      </w:r>
      <w:r w:rsidRPr="00BC171F">
        <w:t>в соответствующей системе или экспертных организациях</w:t>
      </w:r>
      <w:r w:rsidR="00BC171F" w:rsidRPr="00BC171F">
        <w:t xml:space="preserve">. </w:t>
      </w:r>
      <w:r w:rsidRPr="00BC171F">
        <w:t>После аттестации</w:t>
      </w:r>
      <w:r w:rsidR="00BC171F">
        <w:t xml:space="preserve"> (</w:t>
      </w:r>
      <w:r w:rsidRPr="00BC171F">
        <w:t>сертификации</w:t>
      </w:r>
      <w:r w:rsidR="00BC171F" w:rsidRPr="00BC171F">
        <w:t xml:space="preserve">) </w:t>
      </w:r>
      <w:r w:rsidRPr="00BC171F">
        <w:t>эксперты получают документ</w:t>
      </w:r>
      <w:r w:rsidR="00BC171F">
        <w:t xml:space="preserve"> (</w:t>
      </w:r>
      <w:r w:rsidRPr="00BC171F">
        <w:t>аттестат или сертификат</w:t>
      </w:r>
      <w:r w:rsidR="00BC171F" w:rsidRPr="00BC171F">
        <w:t>),</w:t>
      </w:r>
      <w:r w:rsidRPr="00BC171F">
        <w:t xml:space="preserve"> подтверждающий их компетентность</w:t>
      </w:r>
      <w:r w:rsidR="00BC171F" w:rsidRPr="00BC171F">
        <w:t>.</w:t>
      </w:r>
    </w:p>
    <w:p w:rsidR="00BC171F" w:rsidRDefault="00C82612" w:rsidP="00BC171F">
      <w:r w:rsidRPr="00BC171F">
        <w:t>В отдельных случаях эксперты подбираются из числа высококвалифицированных специалистов в определенной области науки, техники, технологии, торговли или общественного питания, назначаются приказом по организации и включаются при необходимости в состав постоянных или временных экспертных групп или дегустационных советов</w:t>
      </w:r>
      <w:r w:rsidR="00BC171F">
        <w:t xml:space="preserve"> (</w:t>
      </w:r>
      <w:r w:rsidRPr="00BC171F">
        <w:t>комиссий</w:t>
      </w:r>
      <w:r w:rsidR="00BC171F" w:rsidRPr="00BC171F">
        <w:t xml:space="preserve">). </w:t>
      </w:r>
      <w:r w:rsidRPr="00BC171F">
        <w:t>Они составляют категорию независимых экспертов, основное место работы которых находится вне экспертных организаций</w:t>
      </w:r>
      <w:r w:rsidR="00BC171F">
        <w:t xml:space="preserve"> (</w:t>
      </w:r>
      <w:r w:rsidRPr="00BC171F">
        <w:t xml:space="preserve">например, учебные заведения, научно-исследовательские институты и </w:t>
      </w:r>
      <w:r w:rsidR="00BC171F">
        <w:t>др.)</w:t>
      </w:r>
      <w:r w:rsidR="00BC171F" w:rsidRPr="00BC171F">
        <w:t xml:space="preserve">. </w:t>
      </w:r>
      <w:r w:rsidRPr="00BC171F">
        <w:t>Независимые эксперты зачастую не проходят статуса кандидата в эксперты</w:t>
      </w:r>
      <w:r w:rsidR="00BC171F" w:rsidRPr="00BC171F">
        <w:t>.</w:t>
      </w:r>
    </w:p>
    <w:p w:rsidR="00BC171F" w:rsidRDefault="00C82612" w:rsidP="00BC171F">
      <w:r w:rsidRPr="00BC171F">
        <w:t>Эксперты могут входить в состав персонала соответствующих экспертных организаций или органов</w:t>
      </w:r>
      <w:r w:rsidR="00BC171F">
        <w:t xml:space="preserve"> (</w:t>
      </w:r>
      <w:r w:rsidRPr="00BC171F">
        <w:t>центров</w:t>
      </w:r>
      <w:r w:rsidR="00BC171F" w:rsidRPr="00BC171F">
        <w:t xml:space="preserve">) </w:t>
      </w:r>
      <w:r w:rsidRPr="00BC171F">
        <w:t>по сертификации, сертификационных испытательных лабораторий</w:t>
      </w:r>
      <w:r w:rsidR="00BC171F" w:rsidRPr="00BC171F">
        <w:t>.</w:t>
      </w:r>
    </w:p>
    <w:p w:rsidR="00BC171F" w:rsidRDefault="00C82612" w:rsidP="00BC171F">
      <w:r w:rsidRPr="00BC171F">
        <w:rPr>
          <w:b/>
          <w:bCs/>
        </w:rPr>
        <w:t>Требования к экспертам</w:t>
      </w:r>
      <w:r w:rsidR="00BC171F" w:rsidRPr="00BC171F">
        <w:rPr>
          <w:b/>
          <w:bCs/>
        </w:rPr>
        <w:t xml:space="preserve">. </w:t>
      </w:r>
      <w:r w:rsidRPr="00BC171F">
        <w:t>Эксперт должен соответствовать следующим требованиям</w:t>
      </w:r>
      <w:r w:rsidR="00BC171F" w:rsidRPr="00BC171F">
        <w:t xml:space="preserve">: </w:t>
      </w:r>
      <w:r w:rsidRPr="00BC171F">
        <w:t>независимость</w:t>
      </w:r>
      <w:r w:rsidR="00BC171F" w:rsidRPr="00BC171F">
        <w:t xml:space="preserve">; </w:t>
      </w:r>
      <w:r w:rsidRPr="00BC171F">
        <w:t>компетентность</w:t>
      </w:r>
      <w:r w:rsidR="00BC171F" w:rsidRPr="00BC171F">
        <w:t xml:space="preserve">; </w:t>
      </w:r>
      <w:r w:rsidRPr="00BC171F">
        <w:t>опыт работы</w:t>
      </w:r>
      <w:r w:rsidR="00BC171F" w:rsidRPr="00BC171F">
        <w:t xml:space="preserve">; </w:t>
      </w:r>
      <w:r w:rsidRPr="00BC171F">
        <w:t>личные качества</w:t>
      </w:r>
      <w:r w:rsidR="00BC171F" w:rsidRPr="00BC171F">
        <w:t>.</w:t>
      </w:r>
    </w:p>
    <w:p w:rsidR="00BC171F" w:rsidRDefault="00C82612" w:rsidP="00BC171F">
      <w:r w:rsidRPr="00BC171F">
        <w:rPr>
          <w:b/>
          <w:bCs/>
          <w:i/>
          <w:iCs/>
        </w:rPr>
        <w:t xml:space="preserve">Независимость </w:t>
      </w:r>
      <w:r w:rsidRPr="00BC171F">
        <w:t>эксперта означает отсутствие зависимости от изготовителей, продавцов и потребителей продукции, а также организаций, в которых проводится экспертиза</w:t>
      </w:r>
      <w:r w:rsidR="00BC171F" w:rsidRPr="00BC171F">
        <w:t xml:space="preserve">. </w:t>
      </w:r>
      <w:r w:rsidRPr="00BC171F">
        <w:t>Условия работы эксперта должны исключать возможности коммерческого, финансового, административного и иного воздействия на результаты экспертной оценки</w:t>
      </w:r>
      <w:r w:rsidR="00BC171F" w:rsidRPr="00BC171F">
        <w:t>.</w:t>
      </w:r>
    </w:p>
    <w:p w:rsidR="00BC171F" w:rsidRDefault="00C82612" w:rsidP="00BC171F">
      <w:r w:rsidRPr="00BC171F">
        <w:rPr>
          <w:b/>
          <w:bCs/>
          <w:i/>
          <w:iCs/>
        </w:rPr>
        <w:t xml:space="preserve">Компетентность </w:t>
      </w:r>
      <w:r w:rsidRPr="00BC171F">
        <w:t>эксперта обеспечивается наличием профессионального образования в определенной области, соответствующей его экспертной деятельности, а также специальными знаниями</w:t>
      </w:r>
      <w:r w:rsidR="00BC171F" w:rsidRPr="00BC171F">
        <w:t>.</w:t>
      </w:r>
    </w:p>
    <w:p w:rsidR="00BC171F" w:rsidRDefault="00C82612" w:rsidP="00BC171F">
      <w:r w:rsidRPr="00BC171F">
        <w:t>В указанных системах эксперты должны иметь высшее образование, причем в Системе сертификации ГОСТ Р определены направления образования</w:t>
      </w:r>
      <w:r w:rsidR="00BC171F" w:rsidRPr="00BC171F">
        <w:t xml:space="preserve">: </w:t>
      </w:r>
      <w:r w:rsidRPr="00BC171F">
        <w:t>техническое или экономическое</w:t>
      </w:r>
      <w:r w:rsidR="00BC171F" w:rsidRPr="00BC171F">
        <w:t xml:space="preserve">. </w:t>
      </w:r>
      <w:r w:rsidRPr="00BC171F">
        <w:t>В Системе</w:t>
      </w:r>
      <w:r w:rsidR="00BC171F">
        <w:t xml:space="preserve"> "</w:t>
      </w:r>
      <w:r w:rsidRPr="00BC171F">
        <w:t>ТПП ЭКСПЕРТ</w:t>
      </w:r>
      <w:r w:rsidR="00BC171F">
        <w:t xml:space="preserve">" </w:t>
      </w:r>
      <w:r w:rsidRPr="00BC171F">
        <w:t>в исключительных случаях допускаются к экспертизе аттестованные эксперты, не имеющие высшего образования, но обладающие достаточным опытом работы по экспертизе товаров</w:t>
      </w:r>
      <w:r w:rsidR="00BC171F" w:rsidRPr="00BC171F">
        <w:t>.</w:t>
      </w:r>
    </w:p>
    <w:p w:rsidR="00BC171F" w:rsidRDefault="00C82612" w:rsidP="00BC171F">
      <w:r w:rsidRPr="00BC171F">
        <w:t>Кроме того, эксперты должны пройти специальную подготовку по системам и порядкам сертификации при аттестации в Системе ГОСТ Р или по программам обучения экспертов, принятым в Системе</w:t>
      </w:r>
      <w:r w:rsidR="00BC171F">
        <w:t xml:space="preserve"> "</w:t>
      </w:r>
      <w:r w:rsidRPr="00BC171F">
        <w:t>ТПП ЭКСПЕРТ</w:t>
      </w:r>
      <w:r w:rsidR="00BC171F">
        <w:t xml:space="preserve">". </w:t>
      </w:r>
      <w:r w:rsidRPr="00BC171F">
        <w:t>При этом эксперты должны обладать следующими специальными знаниями</w:t>
      </w:r>
      <w:r w:rsidR="00BC171F" w:rsidRPr="00BC171F">
        <w:t xml:space="preserve">: </w:t>
      </w:r>
      <w:r w:rsidRPr="00BC171F">
        <w:t>экспертизы товаров, сырья и оборудования</w:t>
      </w:r>
      <w:r w:rsidR="00BC171F" w:rsidRPr="00BC171F">
        <w:t xml:space="preserve">; </w:t>
      </w:r>
      <w:r w:rsidRPr="00BC171F">
        <w:t>проведения лабораторных исследований образцов</w:t>
      </w:r>
      <w:r w:rsidR="00BC171F">
        <w:t xml:space="preserve"> (</w:t>
      </w:r>
      <w:r w:rsidRPr="00BC171F">
        <w:t>проб</w:t>
      </w:r>
      <w:r w:rsidR="00BC171F" w:rsidRPr="00BC171F">
        <w:t xml:space="preserve">) </w:t>
      </w:r>
      <w:r w:rsidRPr="00BC171F">
        <w:t>товаров, включая физико-химические и микробиологические</w:t>
      </w:r>
      <w:r w:rsidR="00BC171F" w:rsidRPr="00BC171F">
        <w:t xml:space="preserve">; </w:t>
      </w:r>
      <w:r w:rsidRPr="00BC171F">
        <w:t>нормативных документов, устанавливающих обязательные требования к продукции, а также требования к методам и объемам испытаний</w:t>
      </w:r>
      <w:r w:rsidR="00BC171F" w:rsidRPr="00BC171F">
        <w:t>.</w:t>
      </w:r>
    </w:p>
    <w:p w:rsidR="00BC171F" w:rsidRDefault="00C82612" w:rsidP="00BC171F">
      <w:r w:rsidRPr="00BC171F">
        <w:t>Эксперты, осуществляющие товарную экспертизу, по специализации подразделяются на</w:t>
      </w:r>
      <w:r w:rsidR="00BC171F" w:rsidRPr="00BC171F">
        <w:t xml:space="preserve">: </w:t>
      </w:r>
      <w:r w:rsidRPr="00BC171F">
        <w:t>товароведов, технологов, стандартизаторов, а также дегустаторов</w:t>
      </w:r>
      <w:r w:rsidR="00BC171F" w:rsidRPr="00BC171F">
        <w:t xml:space="preserve">. </w:t>
      </w:r>
      <w:r w:rsidRPr="00BC171F">
        <w:t>Специализация определяется профессиональным образованием, а также стажем работы в области специализации не менее 10 лет</w:t>
      </w:r>
      <w:r w:rsidR="00BC171F">
        <w:t xml:space="preserve"> (</w:t>
      </w:r>
      <w:r w:rsidRPr="00BC171F">
        <w:t>для лиц, имеющих ученую степень,</w:t>
      </w:r>
      <w:r w:rsidR="00BC171F" w:rsidRPr="00BC171F">
        <w:t xml:space="preserve"> - </w:t>
      </w:r>
      <w:r w:rsidRPr="00BC171F">
        <w:t>не менее 4 лет</w:t>
      </w:r>
      <w:r w:rsidR="00BC171F" w:rsidRPr="00BC171F">
        <w:t>).</w:t>
      </w:r>
    </w:p>
    <w:p w:rsidR="00BC171F" w:rsidRDefault="00C82612" w:rsidP="00BC171F">
      <w:r w:rsidRPr="00BC171F">
        <w:t>Компетентность экспертов поддерживается путем систематического участия в экспертизах товаров, самостоятельного обучения с помощью учебной, научной и справочной литературы в области средств, методов и организации экспертизы, а также повышения квалификации в учреждениях дополнительного образования</w:t>
      </w:r>
      <w:r w:rsidR="00BC171F" w:rsidRPr="00BC171F">
        <w:t>.</w:t>
      </w:r>
    </w:p>
    <w:p w:rsidR="00BC171F" w:rsidRDefault="00C82612" w:rsidP="00BC171F">
      <w:r w:rsidRPr="00BC171F">
        <w:rPr>
          <w:b/>
          <w:bCs/>
          <w:i/>
          <w:iCs/>
        </w:rPr>
        <w:t>Опыт работы</w:t>
      </w:r>
      <w:r w:rsidR="00BC171F" w:rsidRPr="00BC171F">
        <w:rPr>
          <w:b/>
          <w:bCs/>
          <w:i/>
          <w:iCs/>
        </w:rPr>
        <w:t xml:space="preserve"> - </w:t>
      </w:r>
      <w:r w:rsidRPr="00BC171F">
        <w:t>одна из важных характеристик эксперта при аттестации</w:t>
      </w:r>
      <w:r w:rsidR="00BC171F" w:rsidRPr="00BC171F">
        <w:t xml:space="preserve">. </w:t>
      </w:r>
      <w:r w:rsidRPr="00BC171F">
        <w:t>Кандидат в эксперты должен иметь не менее 4 лет стажа практической работы в отрасли, соответствующей заявленной области аттестации</w:t>
      </w:r>
      <w:r w:rsidR="00BC171F" w:rsidRPr="00BC171F">
        <w:t xml:space="preserve">. </w:t>
      </w:r>
      <w:r w:rsidRPr="00BC171F">
        <w:t>В Системе</w:t>
      </w:r>
      <w:r w:rsidR="00BC171F">
        <w:t xml:space="preserve"> "</w:t>
      </w:r>
      <w:r w:rsidRPr="00BC171F">
        <w:t>ТПП ЭКСПЕРТ</w:t>
      </w:r>
      <w:r w:rsidR="00BC171F">
        <w:t xml:space="preserve">" </w:t>
      </w:r>
      <w:r w:rsidRPr="00BC171F">
        <w:t>особо устанавливается также 2-годичный стаж работы в области экспертизы, обеспечения и управления качеством, а в Системе сертификации ГОСТ Р</w:t>
      </w:r>
      <w:r w:rsidR="00BC171F" w:rsidRPr="00BC171F">
        <w:t xml:space="preserve"> - </w:t>
      </w:r>
      <w:r w:rsidRPr="00BC171F">
        <w:t>в области сертификации продукции</w:t>
      </w:r>
      <w:r w:rsidR="00BC171F" w:rsidRPr="00BC171F">
        <w:t>.</w:t>
      </w:r>
    </w:p>
    <w:p w:rsidR="00BC171F" w:rsidRDefault="00C82612" w:rsidP="00BC171F">
      <w:r w:rsidRPr="00BC171F">
        <w:t>До аттестации кандидат в эксперты должен приобрести опыт проведения экспертиз, который определяется участием не менее чем в четырех полных экспертных проверках</w:t>
      </w:r>
      <w:r w:rsidR="00BC171F" w:rsidRPr="00BC171F">
        <w:t>.</w:t>
      </w:r>
    </w:p>
    <w:p w:rsidR="00BC171F" w:rsidRDefault="00C82612" w:rsidP="00BC171F">
      <w:r w:rsidRPr="00BC171F">
        <w:rPr>
          <w:b/>
          <w:bCs/>
          <w:i/>
          <w:iCs/>
        </w:rPr>
        <w:t xml:space="preserve">Личные качества </w:t>
      </w:r>
      <w:r w:rsidRPr="00BC171F">
        <w:t>эксперта</w:t>
      </w:r>
      <w:r w:rsidR="00BC171F" w:rsidRPr="00BC171F">
        <w:t xml:space="preserve">: </w:t>
      </w:r>
      <w:r w:rsidRPr="00BC171F">
        <w:t>объективность, ответственность, непредвзятость</w:t>
      </w:r>
      <w:r w:rsidR="00BC171F">
        <w:t xml:space="preserve"> (</w:t>
      </w:r>
      <w:r w:rsidRPr="00BC171F">
        <w:t>непредубежденность</w:t>
      </w:r>
      <w:r w:rsidR="00BC171F" w:rsidRPr="00BC171F">
        <w:t xml:space="preserve">) </w:t>
      </w:r>
      <w:r w:rsidRPr="00BC171F">
        <w:t>и принципиальность</w:t>
      </w:r>
      <w:r w:rsidR="00BC171F" w:rsidRPr="00BC171F">
        <w:t xml:space="preserve">. </w:t>
      </w:r>
      <w:r w:rsidRPr="00BC171F">
        <w:t>Эти качества необходимо иметь эксперту для соблюдения принципов, положенных в основу экспертизы, а также для выполнения возложенных на него задач</w:t>
      </w:r>
      <w:r w:rsidR="00BC171F" w:rsidRPr="00BC171F">
        <w:t>.</w:t>
      </w:r>
    </w:p>
    <w:p w:rsidR="00BC171F" w:rsidRDefault="00C82612" w:rsidP="00BC171F">
      <w:r w:rsidRPr="00BC171F">
        <w:t>Объективность эксперта основывается на его независимости и компетентности, что позволяет проводить беспристрастную оценку товаров, используя необходимую и достаточную информацию о них</w:t>
      </w:r>
      <w:r w:rsidR="00BC171F" w:rsidRPr="00BC171F">
        <w:t xml:space="preserve">. </w:t>
      </w:r>
      <w:r w:rsidRPr="00BC171F">
        <w:t>Объективность тесно связана с непредвзятостью оценок товаров и документов, а также других объектов экспертизы</w:t>
      </w:r>
      <w:r w:rsidR="00BC171F" w:rsidRPr="00BC171F">
        <w:t xml:space="preserve">. </w:t>
      </w:r>
      <w:r w:rsidRPr="00BC171F">
        <w:t>Эксперт должен уметь основывать экспертную оценку на фактических, неоспоримо доказанных или предполагаемых сведениях о товаре, противостоять давлению, оказываемому заинтересованными лицами</w:t>
      </w:r>
      <w:r w:rsidR="00BC171F" w:rsidRPr="00BC171F">
        <w:t>.</w:t>
      </w:r>
    </w:p>
    <w:p w:rsidR="00BC171F" w:rsidRDefault="00C82612" w:rsidP="00BC171F">
      <w:r w:rsidRPr="00BC171F">
        <w:t>Ответственность эксперта должна основываться на соблюдении действующего законодательства, а также требований нормативных документов системы, в которой аттестован эксперт, использовании принятых средств и методов проведения экспертизы</w:t>
      </w:r>
      <w:r w:rsidR="00BC171F" w:rsidRPr="00BC171F">
        <w:t>.</w:t>
      </w:r>
    </w:p>
    <w:p w:rsidR="00BC171F" w:rsidRDefault="00C82612" w:rsidP="00BC171F">
      <w:r w:rsidRPr="00BC171F">
        <w:t>Принципиальность эксперта заключается в последовательном проведении и соблюдении на практике принципов экспертизы, а также правил и норм, принятых в системе</w:t>
      </w:r>
      <w:r w:rsidR="00BC171F" w:rsidRPr="00BC171F">
        <w:t>.</w:t>
      </w:r>
    </w:p>
    <w:p w:rsidR="00BC171F" w:rsidRDefault="00C82612" w:rsidP="00BC171F">
      <w:r w:rsidRPr="00BC171F">
        <w:t>Субъекты экспертизы</w:t>
      </w:r>
      <w:r w:rsidR="00BC171F" w:rsidRPr="00BC171F">
        <w:t xml:space="preserve"> - </w:t>
      </w:r>
      <w:r w:rsidRPr="00BC171F">
        <w:t>физические лица подразделяются, как уже указывалось, на три категории</w:t>
      </w:r>
      <w:r w:rsidR="00BC171F" w:rsidRPr="00BC171F">
        <w:t xml:space="preserve">: </w:t>
      </w:r>
      <w:r w:rsidRPr="00BC171F">
        <w:t>кандидат в эксперты, эксперт и главный эксперт, для которых характерны свои особенности</w:t>
      </w:r>
      <w:r w:rsidR="00BC171F" w:rsidRPr="00BC171F">
        <w:t xml:space="preserve">. </w:t>
      </w:r>
      <w:r w:rsidRPr="00BC171F">
        <w:t>Кандидат в эксперты не аттестован в системе, поэтому он может участвовать в товарных экспертизах лишь совместно с экспертами</w:t>
      </w:r>
      <w:r w:rsidR="00BC171F" w:rsidRPr="00BC171F">
        <w:t>.</w:t>
      </w:r>
    </w:p>
    <w:p w:rsidR="00BC171F" w:rsidRDefault="00C82612" w:rsidP="00BC171F">
      <w:pPr>
        <w:rPr>
          <w:i/>
          <w:iCs/>
        </w:rPr>
      </w:pPr>
      <w:r w:rsidRPr="00BC171F">
        <w:rPr>
          <w:i/>
          <w:iCs/>
        </w:rPr>
        <w:t>Эксперт имеет право</w:t>
      </w:r>
      <w:r w:rsidR="00BC171F" w:rsidRPr="00BC171F">
        <w:rPr>
          <w:i/>
          <w:iCs/>
        </w:rPr>
        <w:t>:</w:t>
      </w:r>
    </w:p>
    <w:p w:rsidR="00BC171F" w:rsidRDefault="00C82612" w:rsidP="00BC171F">
      <w:r w:rsidRPr="00BC171F">
        <w:t>знакомиться с необходимыми нормативными и техническими документами, отсутствие которых препятствует составлению объективного и обоснованного заключения, а также проводить анализ этих документов</w:t>
      </w:r>
      <w:r w:rsidR="00BC171F" w:rsidRPr="00BC171F">
        <w:t>;</w:t>
      </w:r>
    </w:p>
    <w:p w:rsidR="00BC171F" w:rsidRDefault="00C82612" w:rsidP="00BC171F">
      <w:r w:rsidRPr="00BC171F">
        <w:t>осматривать товарные партии, измерять их количественные характеристики</w:t>
      </w:r>
      <w:r w:rsidR="00BC171F" w:rsidRPr="00BC171F">
        <w:t>;</w:t>
      </w:r>
    </w:p>
    <w:p w:rsidR="00BC171F" w:rsidRDefault="00C82612" w:rsidP="00BC171F">
      <w:r w:rsidRPr="00BC171F">
        <w:t>проводить отбор выборок, точечных и объединенных проб, средних образцов из товарных партий</w:t>
      </w:r>
      <w:r w:rsidR="00BC171F" w:rsidRPr="00BC171F">
        <w:t>;</w:t>
      </w:r>
    </w:p>
    <w:p w:rsidR="00BC171F" w:rsidRDefault="00C82612" w:rsidP="00BC171F">
      <w:r w:rsidRPr="00BC171F">
        <w:t>направлять отобранные образцы на анализ</w:t>
      </w:r>
      <w:r w:rsidR="00BC171F">
        <w:t xml:space="preserve"> (</w:t>
      </w:r>
      <w:r w:rsidRPr="00BC171F">
        <w:t>испытания</w:t>
      </w:r>
      <w:r w:rsidR="00BC171F" w:rsidRPr="00BC171F">
        <w:t xml:space="preserve">) </w:t>
      </w:r>
      <w:r w:rsidRPr="00BC171F">
        <w:t>в испытательную лабораторию, аттестованную для проведения экспертной оценки</w:t>
      </w:r>
      <w:r w:rsidR="00BC171F" w:rsidRPr="00BC171F">
        <w:t>;</w:t>
      </w:r>
    </w:p>
    <w:p w:rsidR="00BC171F" w:rsidRDefault="00C82612" w:rsidP="00BC171F">
      <w:r w:rsidRPr="00BC171F">
        <w:t>идентифицировать товар по ассортиментной принадлежности, указанной на маркировке и/или в товарно-сопроводительных документах</w:t>
      </w:r>
      <w:r w:rsidR="00BC171F" w:rsidRPr="00BC171F">
        <w:t>;</w:t>
      </w:r>
    </w:p>
    <w:p w:rsidR="00BC171F" w:rsidRDefault="00C82612" w:rsidP="00BC171F">
      <w:r w:rsidRPr="00BC171F">
        <w:t>проводить экспертную оценку органолептическими, доступными измерительными методами, а также другими методами оценки, исходя из целей товарной экспертизы</w:t>
      </w:r>
      <w:r w:rsidR="00BC171F" w:rsidRPr="00BC171F">
        <w:t>;</w:t>
      </w:r>
    </w:p>
    <w:p w:rsidR="00BC171F" w:rsidRDefault="00C82612" w:rsidP="00BC171F">
      <w:r w:rsidRPr="00BC171F">
        <w:t>определять градации качества товаров</w:t>
      </w:r>
      <w:r w:rsidR="00BC171F" w:rsidRPr="00BC171F">
        <w:t xml:space="preserve"> - </w:t>
      </w:r>
      <w:r w:rsidRPr="00BC171F">
        <w:t>объектов товарной экспертизы</w:t>
      </w:r>
      <w:r w:rsidR="00BC171F" w:rsidRPr="00BC171F">
        <w:t>;</w:t>
      </w:r>
    </w:p>
    <w:p w:rsidR="00BC171F" w:rsidRDefault="00C82612" w:rsidP="00BC171F">
      <w:r w:rsidRPr="00BC171F">
        <w:t>проводить оценку состояния предприятия</w:t>
      </w:r>
      <w:r w:rsidR="00BC171F">
        <w:t xml:space="preserve"> (</w:t>
      </w:r>
      <w:r w:rsidRPr="00BC171F">
        <w:t>организации</w:t>
      </w:r>
      <w:r w:rsidR="00BC171F" w:rsidRPr="00BC171F">
        <w:t>);</w:t>
      </w:r>
    </w:p>
    <w:p w:rsidR="00BC171F" w:rsidRDefault="00C82612" w:rsidP="00BC171F">
      <w:r w:rsidRPr="00BC171F">
        <w:t>при необходимости проверять соблюдение установленных требований к технологическим процессам производства, условиям и срокам хранения, транспортирования, подготовки товаров к продаже, реализации</w:t>
      </w:r>
      <w:r w:rsidR="00BC171F" w:rsidRPr="00BC171F">
        <w:t>;</w:t>
      </w:r>
    </w:p>
    <w:p w:rsidR="00BC171F" w:rsidRDefault="00C82612" w:rsidP="00BC171F">
      <w:r w:rsidRPr="00BC171F">
        <w:t>опрашивать обслуживающий персонал торговых организаций, а также потребителей о соблюдении ими установленных правил хранения, торговли и эксплуатации</w:t>
      </w:r>
      <w:r w:rsidR="00BC171F">
        <w:t xml:space="preserve"> (</w:t>
      </w:r>
      <w:r w:rsidRPr="00BC171F">
        <w:t>или использования</w:t>
      </w:r>
      <w:r w:rsidR="00BC171F" w:rsidRPr="00BC171F">
        <w:t>);</w:t>
      </w:r>
    </w:p>
    <w:p w:rsidR="00BC171F" w:rsidRDefault="00C82612" w:rsidP="00BC171F">
      <w:r w:rsidRPr="00BC171F">
        <w:t>проводить анализ результатов испытаний</w:t>
      </w:r>
      <w:r w:rsidR="00BC171F" w:rsidRPr="00BC171F">
        <w:t>;</w:t>
      </w:r>
    </w:p>
    <w:p w:rsidR="00BC171F" w:rsidRDefault="00C82612" w:rsidP="00BC171F">
      <w:r w:rsidRPr="00BC171F">
        <w:t>выдавать заключения о качественном состоянии товаров, а при необходимости и консультации о их дальнейшем использовании</w:t>
      </w:r>
      <w:r w:rsidR="00BC171F">
        <w:t xml:space="preserve"> (</w:t>
      </w:r>
      <w:r w:rsidRPr="00BC171F">
        <w:t>переработке или уничтожении</w:t>
      </w:r>
      <w:r w:rsidR="00BC171F" w:rsidRPr="00BC171F">
        <w:t>);</w:t>
      </w:r>
    </w:p>
    <w:p w:rsidR="00BC171F" w:rsidRDefault="00C82612" w:rsidP="00BC171F">
      <w:r w:rsidRPr="00BC171F">
        <w:t>организовать и осуществлять инспекционный контроль за сертифицированной продукцией, а также другими объектами экспертизы</w:t>
      </w:r>
      <w:r w:rsidR="00BC171F" w:rsidRPr="00BC171F">
        <w:t>.</w:t>
      </w:r>
    </w:p>
    <w:p w:rsidR="00BC171F" w:rsidRDefault="00C82612" w:rsidP="00BC171F">
      <w:r w:rsidRPr="00BC171F">
        <w:t>Эксперты санитарно-эпидемиологических органов и служб имеют дополнительные права</w:t>
      </w:r>
      <w:r w:rsidR="00BC171F" w:rsidRPr="00BC171F">
        <w:t>:</w:t>
      </w:r>
    </w:p>
    <w:p w:rsidR="00BC171F" w:rsidRDefault="00C82612" w:rsidP="00BC171F">
      <w:r w:rsidRPr="00BC171F">
        <w:t>выдавать предписания об использовании или уничтожении недоброкачественной продукции и проводить контроль за их исполнением</w:t>
      </w:r>
      <w:r w:rsidR="00BC171F" w:rsidRPr="00BC171F">
        <w:t>;</w:t>
      </w:r>
    </w:p>
    <w:p w:rsidR="00BC171F" w:rsidRDefault="00C82612" w:rsidP="00BC171F">
      <w:r w:rsidRPr="00BC171F">
        <w:t>изымать опасную продукцию и направлять ее для уничтожения, условно пригодную продукцию</w:t>
      </w:r>
      <w:r w:rsidR="00BC171F" w:rsidRPr="00BC171F">
        <w:t xml:space="preserve"> - </w:t>
      </w:r>
      <w:r w:rsidRPr="00BC171F">
        <w:t>на промышленную переработку</w:t>
      </w:r>
      <w:r w:rsidR="00BC171F" w:rsidRPr="00BC171F">
        <w:t>.</w:t>
      </w:r>
    </w:p>
    <w:p w:rsidR="00BC171F" w:rsidRDefault="00C82612" w:rsidP="00BC171F">
      <w:pPr>
        <w:rPr>
          <w:i/>
          <w:iCs/>
        </w:rPr>
      </w:pPr>
      <w:r w:rsidRPr="00BC171F">
        <w:t xml:space="preserve">При проведении экспертизы </w:t>
      </w:r>
      <w:r w:rsidRPr="00BC171F">
        <w:rPr>
          <w:i/>
          <w:iCs/>
        </w:rPr>
        <w:t>эксперт обязан</w:t>
      </w:r>
      <w:r w:rsidR="00BC171F" w:rsidRPr="00BC171F">
        <w:rPr>
          <w:i/>
          <w:iCs/>
        </w:rPr>
        <w:t>:</w:t>
      </w:r>
    </w:p>
    <w:p w:rsidR="00BC171F" w:rsidRDefault="00C82612" w:rsidP="00BC171F">
      <w:r w:rsidRPr="00BC171F">
        <w:t>соблюдать действующие законы, нормативные документы в области качества, природоохранных мероприятий, стандартизации, метрологии, сертификации, защиты прав потребителей</w:t>
      </w:r>
      <w:r w:rsidR="00BC171F" w:rsidRPr="00BC171F">
        <w:t>;</w:t>
      </w:r>
    </w:p>
    <w:p w:rsidR="00BC171F" w:rsidRDefault="00C82612" w:rsidP="00BC171F">
      <w:r w:rsidRPr="00BC171F">
        <w:t>принимать участие в совместных экспертизах по требованию органов государственного управления</w:t>
      </w:r>
      <w:r w:rsidR="00BC171F" w:rsidRPr="00BC171F">
        <w:t>;</w:t>
      </w:r>
    </w:p>
    <w:p w:rsidR="00BC171F" w:rsidRDefault="00C82612" w:rsidP="00BC171F">
      <w:r w:rsidRPr="00BC171F">
        <w:t>обеспечивать сохранность и целостность отобранных проб</w:t>
      </w:r>
      <w:r w:rsidR="00BC171F">
        <w:t xml:space="preserve"> (</w:t>
      </w:r>
      <w:r w:rsidRPr="00BC171F">
        <w:t>образцов</w:t>
      </w:r>
      <w:r w:rsidR="00BC171F" w:rsidRPr="00BC171F">
        <w:t xml:space="preserve">) </w:t>
      </w:r>
      <w:r w:rsidRPr="00BC171F">
        <w:t>при направлении их на испытания</w:t>
      </w:r>
      <w:r w:rsidR="00BC171F" w:rsidRPr="00BC171F">
        <w:t>;</w:t>
      </w:r>
    </w:p>
    <w:p w:rsidR="00BC171F" w:rsidRDefault="00C82612" w:rsidP="00BC171F">
      <w:r w:rsidRPr="00BC171F">
        <w:t>осуществлять компетентную оценку объектов товарной экспертизы</w:t>
      </w:r>
      <w:r w:rsidR="00BC171F" w:rsidRPr="00BC171F">
        <w:t>;</w:t>
      </w:r>
    </w:p>
    <w:p w:rsidR="00BC171F" w:rsidRDefault="00C82612" w:rsidP="00BC171F">
      <w:r w:rsidRPr="00BC171F">
        <w:t>проявлять объективность и независимость при проведении экспертизы</w:t>
      </w:r>
      <w:r w:rsidR="00BC171F" w:rsidRPr="00BC171F">
        <w:t>;</w:t>
      </w:r>
    </w:p>
    <w:p w:rsidR="00BC171F" w:rsidRDefault="00C82612" w:rsidP="00BC171F">
      <w:r w:rsidRPr="00BC171F">
        <w:t>предоставлять аргументированные доказательства правильности сделанных оценок и достоверности полученных результатов</w:t>
      </w:r>
      <w:r w:rsidR="00BC171F" w:rsidRPr="00BC171F">
        <w:t>;</w:t>
      </w:r>
    </w:p>
    <w:p w:rsidR="00BC171F" w:rsidRDefault="00C82612" w:rsidP="00BC171F">
      <w:r w:rsidRPr="00BC171F">
        <w:t>соблюдать этические нормы, быть доброжелательным и уравновешенным</w:t>
      </w:r>
      <w:r w:rsidR="00BC171F" w:rsidRPr="00BC171F">
        <w:t>;</w:t>
      </w:r>
    </w:p>
    <w:p w:rsidR="00BC171F" w:rsidRDefault="00C82612" w:rsidP="00BC171F">
      <w:r w:rsidRPr="00BC171F">
        <w:t>обеспечивать конфиденциальность полученной в результате проверки информации</w:t>
      </w:r>
      <w:r w:rsidR="00BC171F" w:rsidRPr="00BC171F">
        <w:t>;</w:t>
      </w:r>
    </w:p>
    <w:p w:rsidR="00BC171F" w:rsidRDefault="00C82612" w:rsidP="00BC171F">
      <w:r w:rsidRPr="00BC171F">
        <w:t>противостоять попыткам оказания на него давления</w:t>
      </w:r>
      <w:r w:rsidR="00BC171F" w:rsidRPr="00BC171F">
        <w:t>.</w:t>
      </w:r>
    </w:p>
    <w:p w:rsidR="007F3BBA" w:rsidRPr="00BC171F" w:rsidRDefault="003B4A0E" w:rsidP="003B4A0E">
      <w:pPr>
        <w:pStyle w:val="2"/>
      </w:pPr>
      <w:r>
        <w:br w:type="page"/>
      </w:r>
      <w:bookmarkStart w:id="1" w:name="_Toc234747227"/>
      <w:r w:rsidR="007F3BBA" w:rsidRPr="00BC171F">
        <w:t>2</w:t>
      </w:r>
      <w:r w:rsidR="00BC171F" w:rsidRPr="00BC171F">
        <w:t xml:space="preserve">. </w:t>
      </w:r>
      <w:r w:rsidR="007F3BBA" w:rsidRPr="00BC171F">
        <w:t>Пищевые добавки</w:t>
      </w:r>
      <w:r w:rsidR="00BC171F" w:rsidRPr="00BC171F">
        <w:t xml:space="preserve">: </w:t>
      </w:r>
      <w:r w:rsidR="007F3BBA" w:rsidRPr="00BC171F">
        <w:t>классификация, гигиенические требования нормирования и контроль за применением</w:t>
      </w:r>
      <w:bookmarkEnd w:id="1"/>
    </w:p>
    <w:p w:rsidR="003B4A0E" w:rsidRDefault="003B4A0E" w:rsidP="00BC171F"/>
    <w:p w:rsidR="00BC171F" w:rsidRDefault="00164492" w:rsidP="00BC171F">
      <w:r w:rsidRPr="00BC171F">
        <w:t>Пищевые добавки</w:t>
      </w:r>
      <w:r w:rsidR="00BC171F" w:rsidRPr="00BC171F">
        <w:t xml:space="preserve"> - </w:t>
      </w:r>
      <w:r w:rsidRPr="00BC171F">
        <w:t>не изобретение нашего времени, они используются человеком в течение тысячелетий</w:t>
      </w:r>
      <w:r w:rsidR="00BC171F" w:rsidRPr="00BC171F">
        <w:t xml:space="preserve">. </w:t>
      </w:r>
      <w:r w:rsidRPr="00BC171F">
        <w:t>Как только человек начал заниматься земледелием и скотоводством, возникла необходимость делать запасы пищи и заботиться о ее сохранности</w:t>
      </w:r>
      <w:r w:rsidR="00BC171F" w:rsidRPr="00BC171F">
        <w:t xml:space="preserve">. </w:t>
      </w:r>
      <w:r w:rsidRPr="00BC171F">
        <w:t>Он открыл консервирующее действие соли, дыма, холода и уксуса</w:t>
      </w:r>
      <w:r w:rsidR="00BC171F" w:rsidRPr="00BC171F">
        <w:t xml:space="preserve">. </w:t>
      </w:r>
      <w:r w:rsidRPr="00BC171F">
        <w:t>Последний, как предполагают, получен случайно из прокисшего вина</w:t>
      </w:r>
      <w:r w:rsidR="00BC171F" w:rsidRPr="00BC171F">
        <w:t>.</w:t>
      </w:r>
    </w:p>
    <w:p w:rsidR="00BC171F" w:rsidRDefault="00164492" w:rsidP="00BC171F">
      <w:r w:rsidRPr="00BC171F">
        <w:t xml:space="preserve">В </w:t>
      </w:r>
      <w:r w:rsidRPr="00BC171F">
        <w:rPr>
          <w:lang w:val="en-US"/>
        </w:rPr>
        <w:t>XIV</w:t>
      </w:r>
      <w:r w:rsidRPr="00BC171F">
        <w:t xml:space="preserve"> в</w:t>
      </w:r>
      <w:r w:rsidR="00BC171F" w:rsidRPr="00BC171F">
        <w:t xml:space="preserve">. </w:t>
      </w:r>
      <w:r w:rsidRPr="00BC171F">
        <w:t>в Европе начали применять селитру для засолки мяса и рыбы, изобрели другие способы консервирования</w:t>
      </w:r>
      <w:r w:rsidR="00BC171F" w:rsidRPr="00BC171F">
        <w:t xml:space="preserve">. </w:t>
      </w:r>
      <w:r w:rsidRPr="00BC171F">
        <w:t>Вместе с тем на протяжении многих веков эта сторона человеческой деятельности практически не развивалась, что приводило к огромной потере продуктов питания, снижению их питательной ценности</w:t>
      </w:r>
      <w:r w:rsidR="00BC171F" w:rsidRPr="00BC171F">
        <w:t>.</w:t>
      </w:r>
    </w:p>
    <w:p w:rsidR="00BC171F" w:rsidRDefault="00164492" w:rsidP="00BC171F">
      <w:r w:rsidRPr="00BC171F">
        <w:t>К началу прошлого столетия, с возникновением крупных городов, развитием сельского хозяйства и пищевых производств обострились проблемы сохранности и безопасности продуктов питания</w:t>
      </w:r>
      <w:r w:rsidR="00BC171F" w:rsidRPr="00BC171F">
        <w:t xml:space="preserve">. </w:t>
      </w:r>
      <w:r w:rsidRPr="00BC171F">
        <w:t>Для решения этих проблем в пищевые продукты стали добавлять различные вещества химической и биологической природы, препятствующие развитию микроорганизмов</w:t>
      </w:r>
      <w:r w:rsidR="00BC171F" w:rsidRPr="00BC171F">
        <w:t>.</w:t>
      </w:r>
    </w:p>
    <w:p w:rsidR="00BC171F" w:rsidRDefault="00164492" w:rsidP="00BC171F">
      <w:r w:rsidRPr="00BC171F">
        <w:rPr>
          <w:lang w:val="en-US"/>
        </w:rPr>
        <w:t>XX</w:t>
      </w:r>
      <w:r w:rsidRPr="00BC171F">
        <w:t xml:space="preserve"> в</w:t>
      </w:r>
      <w:r w:rsidR="00BC171F" w:rsidRPr="00BC171F">
        <w:t xml:space="preserve">. </w:t>
      </w:r>
      <w:r w:rsidRPr="00BC171F">
        <w:t>характеризуется бурным развитием этой отрасли</w:t>
      </w:r>
      <w:r w:rsidR="00BC171F" w:rsidRPr="00BC171F">
        <w:t xml:space="preserve">. </w:t>
      </w:r>
      <w:r w:rsidRPr="00BC171F">
        <w:t>Применение пищевых добавок стало смещаться из области домашней кухни в область промышленного изготовления продуктов</w:t>
      </w:r>
      <w:r w:rsidR="00BC171F" w:rsidRPr="00BC171F">
        <w:t>.</w:t>
      </w:r>
    </w:p>
    <w:p w:rsidR="00BC171F" w:rsidRDefault="00164492" w:rsidP="00BC171F">
      <w:r w:rsidRPr="00BC171F">
        <w:t>Согласно определению ВОЗ, под пищевыми добавками понимают химические вещества и природные соединения, которые сами по себе не употребляются в пищу, а добавляются в нее для улучшения качества сырья и готовой продукции</w:t>
      </w:r>
      <w:r w:rsidR="00BC171F" w:rsidRPr="00BC171F">
        <w:t>.</w:t>
      </w:r>
    </w:p>
    <w:p w:rsidR="00BC171F" w:rsidRDefault="00164492" w:rsidP="00BC171F">
      <w:r w:rsidRPr="00BC171F">
        <w:t>В настоящее время в пищевой промышленности применяется около 2 тыс</w:t>
      </w:r>
      <w:r w:rsidR="00BC171F" w:rsidRPr="00BC171F">
        <w:t xml:space="preserve">. </w:t>
      </w:r>
      <w:r w:rsidRPr="00BC171F">
        <w:t>пищевых добавок</w:t>
      </w:r>
      <w:r w:rsidR="00BC171F" w:rsidRPr="00BC171F">
        <w:t xml:space="preserve">. </w:t>
      </w:r>
      <w:r w:rsidRPr="00BC171F">
        <w:t>Разрешение на применение добавок выдается специализированной международной организацией</w:t>
      </w:r>
      <w:r w:rsidR="00BC171F" w:rsidRPr="00BC171F">
        <w:t xml:space="preserve"> - </w:t>
      </w:r>
      <w:r w:rsidRPr="00BC171F">
        <w:t>Объединенным комитетом экспертов ФАО/ВОЗ по пищевым добавкам и контаминантам</w:t>
      </w:r>
      <w:r w:rsidR="00BC171F">
        <w:t xml:space="preserve"> (</w:t>
      </w:r>
      <w:r w:rsidRPr="00BC171F">
        <w:t>ДЖЕКФА</w:t>
      </w:r>
      <w:r w:rsidR="00BC171F" w:rsidRPr="00BC171F">
        <w:t xml:space="preserve">). </w:t>
      </w:r>
      <w:r w:rsidRPr="00BC171F">
        <w:t>В рамках Европейского сообщества действует аналогичная комиссия</w:t>
      </w:r>
      <w:r w:rsidR="00BC171F" w:rsidRPr="00BC171F">
        <w:t xml:space="preserve">. </w:t>
      </w:r>
      <w:r w:rsidRPr="00BC171F">
        <w:t>Буква „Е</w:t>
      </w:r>
      <w:r w:rsidR="00BC171F">
        <w:t>" (</w:t>
      </w:r>
      <w:r w:rsidRPr="00BC171F">
        <w:rPr>
          <w:lang w:val="en-US"/>
        </w:rPr>
        <w:t>Europe</w:t>
      </w:r>
      <w:r w:rsidR="00BC171F" w:rsidRPr="00BC171F">
        <w:t xml:space="preserve">) - </w:t>
      </w:r>
      <w:r w:rsidRPr="00BC171F">
        <w:t>широко применяемая маркировка пищевых продуктов, информирующая потребителя о пищевых добавках</w:t>
      </w:r>
      <w:r w:rsidR="00BC171F" w:rsidRPr="00BC171F">
        <w:t xml:space="preserve">. </w:t>
      </w:r>
      <w:r w:rsidRPr="00BC171F">
        <w:t>Она сопровождается индексом, который соответствует определенной пищевой добавке, поскольку часто названия добавок бывают длинными и труднопроизносимыми</w:t>
      </w:r>
      <w:r w:rsidR="00BC171F" w:rsidRPr="00BC171F">
        <w:t xml:space="preserve">. </w:t>
      </w:r>
      <w:r w:rsidRPr="00BC171F">
        <w:t>В особых случаях после индекса может стоять величина типа 50 ррт, которая означает, что на 1 млн весовых</w:t>
      </w:r>
      <w:r w:rsidR="00BC171F">
        <w:t xml:space="preserve"> (</w:t>
      </w:r>
      <w:r w:rsidRPr="00BC171F">
        <w:t>объемных</w:t>
      </w:r>
      <w:r w:rsidR="00BC171F" w:rsidRPr="00BC171F">
        <w:t xml:space="preserve">) </w:t>
      </w:r>
      <w:r w:rsidRPr="00BC171F">
        <w:t>частей продукта приходится не более 50 частей пищевой добавки</w:t>
      </w:r>
      <w:r w:rsidR="00BC171F" w:rsidRPr="00BC171F">
        <w:t>.</w:t>
      </w:r>
    </w:p>
    <w:p w:rsidR="00BC171F" w:rsidRDefault="00164492" w:rsidP="00BC171F">
      <w:r w:rsidRPr="00BC171F">
        <w:t>Вопросами рассмотрения и утверждения уровня пищевых добавок для конкретных продуктов питания занимается специальная комиссия ФАО/ВОЗ по разработке стандартов на продовольственные товары</w:t>
      </w:r>
      <w:r w:rsidR="00BC171F" w:rsidRPr="00BC171F">
        <w:t xml:space="preserve"> - </w:t>
      </w:r>
      <w:r w:rsidRPr="00BC171F">
        <w:t>Комиссия „Кодекс алиментариус</w:t>
      </w:r>
      <w:r w:rsidR="00BC171F">
        <w:t xml:space="preserve">". </w:t>
      </w:r>
      <w:r w:rsidRPr="00BC171F">
        <w:t>Согласно системе „Кодекс алиментариус</w:t>
      </w:r>
      <w:r w:rsidR="00BC171F">
        <w:t xml:space="preserve">", </w:t>
      </w:r>
      <w:r w:rsidRPr="00BC171F">
        <w:t>классификация пищевых добавок производится по их назначению и выглядит следующим образом</w:t>
      </w:r>
      <w:r w:rsidR="00BC171F" w:rsidRPr="00BC171F">
        <w:t>:</w:t>
      </w:r>
    </w:p>
    <w:p w:rsidR="00BC171F" w:rsidRDefault="00164492" w:rsidP="00BC171F">
      <w:r w:rsidRPr="00BC171F">
        <w:t>Е100</w:t>
      </w:r>
      <w:r w:rsidR="00BC171F" w:rsidRPr="00BC171F">
        <w:t xml:space="preserve"> - </w:t>
      </w:r>
      <w:r w:rsidRPr="00BC171F">
        <w:t>Е182</w:t>
      </w:r>
      <w:r w:rsidR="00BC171F" w:rsidRPr="00BC171F">
        <w:t xml:space="preserve"> - </w:t>
      </w:r>
      <w:r w:rsidRPr="00BC171F">
        <w:t>красители</w:t>
      </w:r>
      <w:r w:rsidR="00BC171F" w:rsidRPr="00BC171F">
        <w:t>;</w:t>
      </w:r>
    </w:p>
    <w:p w:rsidR="00BC171F" w:rsidRDefault="00164492" w:rsidP="00BC171F">
      <w:r w:rsidRPr="00BC171F">
        <w:t>Е200 и далее</w:t>
      </w:r>
      <w:r w:rsidR="00BC171F" w:rsidRPr="00BC171F">
        <w:t xml:space="preserve"> - </w:t>
      </w:r>
      <w:r w:rsidRPr="00BC171F">
        <w:t>консерванты</w:t>
      </w:r>
      <w:r w:rsidR="00BC171F" w:rsidRPr="00BC171F">
        <w:t>;</w:t>
      </w:r>
    </w:p>
    <w:p w:rsidR="00BC171F" w:rsidRDefault="00164492" w:rsidP="00BC171F">
      <w:r w:rsidRPr="00BC171F">
        <w:t>ЕЗОО и далее</w:t>
      </w:r>
      <w:r w:rsidR="00BC171F" w:rsidRPr="00BC171F">
        <w:t xml:space="preserve"> - </w:t>
      </w:r>
      <w:r w:rsidRPr="00BC171F">
        <w:t>антиокислители</w:t>
      </w:r>
      <w:r w:rsidR="00BC171F">
        <w:t xml:space="preserve"> (</w:t>
      </w:r>
      <w:r w:rsidRPr="00BC171F">
        <w:t>антиоксиданты</w:t>
      </w:r>
      <w:r w:rsidR="00BC171F" w:rsidRPr="00BC171F">
        <w:t>);</w:t>
      </w:r>
    </w:p>
    <w:p w:rsidR="00BC171F" w:rsidRDefault="00164492" w:rsidP="00BC171F">
      <w:r w:rsidRPr="00BC171F">
        <w:t>Е400 и далее</w:t>
      </w:r>
      <w:r w:rsidR="00BC171F" w:rsidRPr="00BC171F">
        <w:t xml:space="preserve"> - </w:t>
      </w:r>
      <w:r w:rsidRPr="00BC171F">
        <w:t>стабилизаторы консистенции</w:t>
      </w:r>
      <w:r w:rsidR="00BC171F" w:rsidRPr="00BC171F">
        <w:t xml:space="preserve">; </w:t>
      </w:r>
      <w:r w:rsidRPr="00BC171F">
        <w:t>Е500 и далее</w:t>
      </w:r>
      <w:r w:rsidR="00BC171F" w:rsidRPr="00BC171F">
        <w:t xml:space="preserve"> - </w:t>
      </w:r>
      <w:r w:rsidRPr="00BC171F">
        <w:t>эмульгаторы</w:t>
      </w:r>
      <w:r w:rsidR="00BC171F" w:rsidRPr="00BC171F">
        <w:t>;</w:t>
      </w:r>
    </w:p>
    <w:p w:rsidR="00BC171F" w:rsidRDefault="00164492" w:rsidP="00BC171F">
      <w:r w:rsidRPr="00BC171F">
        <w:t>Е600 и далее</w:t>
      </w:r>
      <w:r w:rsidR="00BC171F" w:rsidRPr="00BC171F">
        <w:t xml:space="preserve"> - </w:t>
      </w:r>
      <w:r w:rsidRPr="00BC171F">
        <w:t>усилители вкуса и аромата</w:t>
      </w:r>
      <w:r w:rsidR="00BC171F" w:rsidRPr="00BC171F">
        <w:t>;</w:t>
      </w:r>
    </w:p>
    <w:p w:rsidR="00BC171F" w:rsidRDefault="00164492" w:rsidP="00BC171F">
      <w:r w:rsidRPr="00BC171F">
        <w:t>Е700</w:t>
      </w:r>
      <w:r w:rsidR="00BC171F" w:rsidRPr="00BC171F">
        <w:t xml:space="preserve"> - </w:t>
      </w:r>
      <w:r w:rsidRPr="00BC171F">
        <w:t>Е800</w:t>
      </w:r>
      <w:r w:rsidR="00BC171F" w:rsidRPr="00BC171F">
        <w:t xml:space="preserve"> - </w:t>
      </w:r>
      <w:r w:rsidRPr="00BC171F">
        <w:t>запасные индексы для другой возможной информации</w:t>
      </w:r>
      <w:r w:rsidR="00BC171F" w:rsidRPr="00BC171F">
        <w:t>;</w:t>
      </w:r>
    </w:p>
    <w:p w:rsidR="00BC171F" w:rsidRDefault="00164492" w:rsidP="00BC171F">
      <w:r w:rsidRPr="00BC171F">
        <w:t>Е900 и далее</w:t>
      </w:r>
      <w:r w:rsidR="00BC171F" w:rsidRPr="00BC171F">
        <w:t xml:space="preserve"> - </w:t>
      </w:r>
      <w:r w:rsidRPr="00BC171F">
        <w:t>антифламинги, противоиенные вещества</w:t>
      </w:r>
      <w:r w:rsidR="00BC171F" w:rsidRPr="00BC171F">
        <w:t>;</w:t>
      </w:r>
    </w:p>
    <w:p w:rsidR="00BC171F" w:rsidRDefault="00164492" w:rsidP="00BC171F">
      <w:r w:rsidRPr="00BC171F">
        <w:t>Е1000</w:t>
      </w:r>
      <w:r w:rsidR="00BC171F" w:rsidRPr="00BC171F">
        <w:t xml:space="preserve"> - </w:t>
      </w:r>
      <w:r w:rsidRPr="00BC171F">
        <w:t xml:space="preserve">глазирующие агенты, подсластители, добавки, препятствующие слеживанию сахара, соли, для обработки муки, крахмала и </w:t>
      </w:r>
      <w:r w:rsidR="00BC171F">
        <w:t>т.д.</w:t>
      </w:r>
    </w:p>
    <w:p w:rsidR="00BC171F" w:rsidRDefault="00164492" w:rsidP="00BC171F">
      <w:r w:rsidRPr="00BC171F">
        <w:t>К рекомендациям ДЖЕКФА и „Кодекс алиментариус</w:t>
      </w:r>
      <w:r w:rsidR="00BC171F">
        <w:t xml:space="preserve">" </w:t>
      </w:r>
      <w:r w:rsidRPr="00BC171F">
        <w:t>прислушиваются органы здравоохранения большинства стран мира</w:t>
      </w:r>
      <w:r w:rsidR="00BC171F" w:rsidRPr="00BC171F">
        <w:t xml:space="preserve">. </w:t>
      </w:r>
      <w:r w:rsidRPr="00BC171F">
        <w:t>Вместе с тем Европейский перечень добавок отличается от установленного ВОЗ, исходя из специфики отдельных стран</w:t>
      </w:r>
      <w:r w:rsidR="00BC171F" w:rsidRPr="00BC171F">
        <w:t xml:space="preserve">. </w:t>
      </w:r>
      <w:r w:rsidRPr="00BC171F">
        <w:t>В любом случае информация о применяемых добавках широко публикуется, учитывая права потребителей</w:t>
      </w:r>
      <w:r w:rsidR="00BC171F" w:rsidRPr="00BC171F">
        <w:t>.</w:t>
      </w:r>
    </w:p>
    <w:p w:rsidR="00BC171F" w:rsidRDefault="00164492" w:rsidP="00BC171F">
      <w:r w:rsidRPr="00BC171F">
        <w:t>В нашей стране разработаны и утверждены „Санитарные правила по применению пищевых добавок</w:t>
      </w:r>
      <w:r w:rsidR="00BC171F">
        <w:t xml:space="preserve">", </w:t>
      </w:r>
      <w:r w:rsidRPr="00BC171F">
        <w:t>которые постоянно совершенствуются и адаптируются к международным правилам и нормам</w:t>
      </w:r>
      <w:r w:rsidR="00BC171F" w:rsidRPr="00BC171F">
        <w:t>.</w:t>
      </w:r>
    </w:p>
    <w:p w:rsidR="00BC171F" w:rsidRDefault="00164492" w:rsidP="00BC171F">
      <w:r w:rsidRPr="00BC171F">
        <w:t>Далее приводятся основные группы пищевых добавок, имеющих наибольшее гигиеническое значение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2" w:name="_Toc234747228"/>
      <w:r w:rsidRPr="00BC171F">
        <w:t>Консерванты</w:t>
      </w:r>
      <w:bookmarkEnd w:id="2"/>
    </w:p>
    <w:p w:rsidR="003B4A0E" w:rsidRDefault="003B4A0E" w:rsidP="00BC171F"/>
    <w:p w:rsidR="00BC171F" w:rsidRDefault="00164492" w:rsidP="00BC171F">
      <w:r w:rsidRPr="00BC171F">
        <w:t>Известно, что классические способы консервирования, предотвращающие порчу пищевых продуктов,</w:t>
      </w:r>
      <w:r w:rsidR="00BC171F" w:rsidRPr="00BC171F">
        <w:t xml:space="preserve"> - </w:t>
      </w:r>
      <w:r w:rsidRPr="00BC171F">
        <w:t>это охлаждение, нагревание, а также засолка, добавление сахара и копчение</w:t>
      </w:r>
      <w:r w:rsidR="00BC171F" w:rsidRPr="00BC171F">
        <w:t xml:space="preserve">. </w:t>
      </w:r>
      <w:r w:rsidRPr="00BC171F">
        <w:t>Современные условия жизни диктуют необходимость применения целого ряда химических соединений, способных эффективно предупреждать развитие микробиальной флоры</w:t>
      </w:r>
      <w:r w:rsidR="00BC171F" w:rsidRPr="00BC171F">
        <w:t xml:space="preserve"> - </w:t>
      </w:r>
      <w:r w:rsidRPr="00BC171F">
        <w:t>главным образом бактерий, плесени, дрожжей</w:t>
      </w:r>
      <w:r w:rsidR="00BC171F" w:rsidRPr="00BC171F">
        <w:t>.</w:t>
      </w:r>
    </w:p>
    <w:p w:rsidR="00BC171F" w:rsidRDefault="00164492" w:rsidP="00BC171F">
      <w:r w:rsidRPr="00BC171F">
        <w:t>Химические консерванты должны обеспечивать длительное хранение продуктов, не оказывая какого-либо отрицате</w:t>
      </w:r>
      <w:r w:rsidR="00760450">
        <w:t>льного влияния на его органолеп</w:t>
      </w:r>
      <w:r w:rsidRPr="00BC171F">
        <w:t>тические свойства, пищевую ценность и здоровье потребителя</w:t>
      </w:r>
      <w:r w:rsidR="00BC171F" w:rsidRPr="00BC171F">
        <w:t xml:space="preserve">. </w:t>
      </w:r>
      <w:r w:rsidRPr="00BC171F">
        <w:t>Эффективность действия консерванта зависит от его концентрации рН среды, качественного состава микрофлоры</w:t>
      </w:r>
      <w:r w:rsidR="00BC171F" w:rsidRPr="00BC171F">
        <w:t xml:space="preserve">. </w:t>
      </w:r>
      <w:r w:rsidRPr="00BC171F">
        <w:t>Ни один из известных консервантов не является универсальным для всех продуктов питания</w:t>
      </w:r>
      <w:r w:rsidR="00BC171F" w:rsidRPr="00BC171F">
        <w:t xml:space="preserve">. </w:t>
      </w:r>
      <w:r w:rsidRPr="00BC171F">
        <w:t>Наиболее распространенные консерванты</w:t>
      </w:r>
      <w:r w:rsidR="00BC171F" w:rsidRPr="00BC171F">
        <w:t xml:space="preserve"> - </w:t>
      </w:r>
      <w:r w:rsidRPr="00BC171F">
        <w:t>соединения серы, такие как сульфат натрия безводный</w:t>
      </w:r>
      <w:r w:rsidR="00BC171F" w:rsidRPr="00BC171F">
        <w:t xml:space="preserve"> - </w:t>
      </w:r>
      <w:r w:rsidRPr="00BC171F">
        <w:rPr>
          <w:lang w:val="en-US"/>
        </w:rPr>
        <w:t>Na</w:t>
      </w:r>
      <w:r w:rsidRPr="00BC171F">
        <w:rPr>
          <w:vertAlign w:val="subscript"/>
        </w:rPr>
        <w:t>2</w:t>
      </w:r>
      <w:r w:rsidRPr="00BC171F">
        <w:rPr>
          <w:lang w:val="en-US"/>
        </w:rPr>
        <w:t>SO</w:t>
      </w:r>
      <w:r w:rsidRPr="00BC171F">
        <w:t>3 или его гидратная форма</w:t>
      </w:r>
      <w:r w:rsidR="00BC171F" w:rsidRPr="00BC171F">
        <w:t xml:space="preserve"> - </w:t>
      </w:r>
      <w:r w:rsidRPr="00BC171F">
        <w:rPr>
          <w:lang w:val="en-US"/>
        </w:rPr>
        <w:t>NaiSO</w:t>
      </w:r>
      <w:r w:rsidRPr="00BC171F">
        <w:rPr>
          <w:vertAlign w:val="subscript"/>
        </w:rPr>
        <w:t>3</w:t>
      </w:r>
      <w:r w:rsidRPr="00BC171F">
        <w:t xml:space="preserve"> • 7Н</w:t>
      </w:r>
      <w:r w:rsidRPr="00BC171F">
        <w:rPr>
          <w:vertAlign w:val="subscript"/>
        </w:rPr>
        <w:t>2</w:t>
      </w:r>
      <w:r w:rsidRPr="00BC171F">
        <w:t xml:space="preserve">О, метабисульфит натрия </w:t>
      </w:r>
      <w:r w:rsidRPr="00BC171F">
        <w:rPr>
          <w:lang w:val="en-US"/>
        </w:rPr>
        <w:t>Na</w:t>
      </w:r>
      <w:r w:rsidRPr="00BC171F">
        <w:rPr>
          <w:vertAlign w:val="subscript"/>
        </w:rPr>
        <w:t>2</w:t>
      </w:r>
      <w:r w:rsidRPr="00BC171F">
        <w:rPr>
          <w:lang w:val="en-US"/>
        </w:rPr>
        <w:t>S</w:t>
      </w:r>
      <w:r w:rsidRPr="00BC171F">
        <w:t>2</w:t>
      </w:r>
      <w:r w:rsidRPr="00BC171F">
        <w:rPr>
          <w:lang w:val="en-US"/>
        </w:rPr>
        <w:t>O</w:t>
      </w:r>
      <w:r w:rsidRPr="00BC171F">
        <w:rPr>
          <w:vertAlign w:val="subscript"/>
        </w:rPr>
        <w:t>3</w:t>
      </w:r>
      <w:r w:rsidRPr="00BC171F">
        <w:t>, кислый сульфит натрия</w:t>
      </w:r>
      <w:r w:rsidR="00BC171F" w:rsidRPr="00BC171F">
        <w:t xml:space="preserve"> - </w:t>
      </w:r>
      <w:r w:rsidRPr="00BC171F">
        <w:rPr>
          <w:lang w:val="en-US"/>
        </w:rPr>
        <w:t>NaHSO</w:t>
      </w:r>
      <w:r w:rsidRPr="00BC171F">
        <w:rPr>
          <w:vertAlign w:val="subscript"/>
        </w:rPr>
        <w:t>3</w:t>
      </w:r>
      <w:r w:rsidR="00BC171F" w:rsidRPr="00BC171F">
        <w:t xml:space="preserve">. </w:t>
      </w:r>
      <w:r w:rsidRPr="00BC171F">
        <w:t>Все эти соединения хорошо растворимы в воде и выделяют сернистый ангидрит, которым и обусловлено их антимикробное действие</w:t>
      </w:r>
      <w:r w:rsidR="00BC171F" w:rsidRPr="00BC171F">
        <w:t xml:space="preserve">. </w:t>
      </w:r>
      <w:r w:rsidRPr="00BC171F">
        <w:t>Сернистый ангидрит и вещества, выделяющие его, подавляют главным образом рост плесневых грибов, дрожжей и аэробных бактерий</w:t>
      </w:r>
      <w:r w:rsidR="00BC171F" w:rsidRPr="00BC171F">
        <w:t xml:space="preserve">. </w:t>
      </w:r>
      <w:r w:rsidRPr="00BC171F">
        <w:t>В кислой среде этот эффект усиливается</w:t>
      </w:r>
      <w:r w:rsidR="00BC171F" w:rsidRPr="00BC171F">
        <w:t xml:space="preserve">. </w:t>
      </w:r>
      <w:r w:rsidRPr="00BC171F">
        <w:t>В меньшей степени соединения серы оказывают влияние на анаэробную микрофлору</w:t>
      </w:r>
      <w:r w:rsidR="00BC171F" w:rsidRPr="00BC171F">
        <w:t xml:space="preserve">. </w:t>
      </w:r>
      <w:r w:rsidRPr="00BC171F">
        <w:t>Сернистый ангидрид обладает высокой восстанавливающей способностью, что объясняется его легкой окисляемостью</w:t>
      </w:r>
      <w:r w:rsidR="00BC171F" w:rsidRPr="00BC171F">
        <w:t xml:space="preserve">. </w:t>
      </w:r>
      <w:r w:rsidRPr="00BC171F">
        <w:t>Благодаря этим свойствам соединения серы являются сильными ингибиторами дегидрогеназ, предохраняя картофель, овощи и фрукты от неферментативного помутнения</w:t>
      </w:r>
      <w:r w:rsidR="00BC171F" w:rsidRPr="00BC171F">
        <w:t xml:space="preserve">. </w:t>
      </w:r>
      <w:r w:rsidRPr="00BC171F">
        <w:t>Сернистый ангидрид относительно легко уходит из продукта при нагревании или длительном контакте с воздухом</w:t>
      </w:r>
      <w:r w:rsidR="00BC171F" w:rsidRPr="00BC171F">
        <w:t xml:space="preserve">. </w:t>
      </w:r>
      <w:r w:rsidRPr="00BC171F">
        <w:t>Вместе с тем сернистый ангидрид обладает способностью разрушать тиамин и биотин, способствует окислительному распаду токоферола</w:t>
      </w:r>
      <w:r w:rsidR="00BC171F">
        <w:t xml:space="preserve"> (</w:t>
      </w:r>
      <w:r w:rsidRPr="00BC171F">
        <w:t>витамина Е</w:t>
      </w:r>
      <w:r w:rsidR="00BC171F" w:rsidRPr="00BC171F">
        <w:t xml:space="preserve">). </w:t>
      </w:r>
      <w:r w:rsidRPr="00BC171F">
        <w:t>В связи с этим соединения серы нецелесообразно использовать для консервирования продуктов питания, являющихся источником этих витаминов</w:t>
      </w:r>
      <w:r w:rsidR="00BC171F" w:rsidRPr="00BC171F">
        <w:t>.</w:t>
      </w:r>
    </w:p>
    <w:p w:rsidR="00BC171F" w:rsidRDefault="00164492" w:rsidP="00BC171F">
      <w:r w:rsidRPr="00BC171F">
        <w:t>Попадая в организм человека, сульфиты превращаются в сульфаты, которые хорошо выводятся с мочой и фекалиями</w:t>
      </w:r>
      <w:r w:rsidR="00BC171F" w:rsidRPr="00BC171F">
        <w:t xml:space="preserve">. </w:t>
      </w:r>
      <w:r w:rsidRPr="00BC171F">
        <w:t>Вместе с тем большая концентрация соединений серы, например, однократное пероральное введение 4 г сульфита натрия, может вызвать токсические явления</w:t>
      </w:r>
      <w:r w:rsidR="00BC171F" w:rsidRPr="00BC171F">
        <w:t xml:space="preserve">. </w:t>
      </w:r>
      <w:r w:rsidRPr="00BC171F">
        <w:t>Объединенный комитет экспертов ФАО/ВОЗ по пищевым добавкам установил уровень приемлемого суточного потребления</w:t>
      </w:r>
      <w:r w:rsidR="00BC171F">
        <w:t xml:space="preserve"> (</w:t>
      </w:r>
      <w:r w:rsidRPr="00BC171F">
        <w:t>ПСП</w:t>
      </w:r>
      <w:r w:rsidR="00BC171F" w:rsidRPr="00BC171F">
        <w:t xml:space="preserve">) </w:t>
      </w:r>
      <w:r w:rsidRPr="00BC171F">
        <w:t>сернистого ангидрида</w:t>
      </w:r>
      <w:r w:rsidR="00BC171F" w:rsidRPr="00BC171F">
        <w:t xml:space="preserve"> - </w:t>
      </w:r>
      <w:r w:rsidRPr="00BC171F">
        <w:t>0,7 мг/кг массы тела</w:t>
      </w:r>
      <w:r w:rsidR="00BC171F" w:rsidRPr="00BC171F">
        <w:t xml:space="preserve">. </w:t>
      </w:r>
      <w:r w:rsidRPr="00BC171F">
        <w:t>С одним стаканом сока в организм вводится примерно 1,2 мг сернистого ангидрида, с 200 г мармелада, зефира или пастилы</w:t>
      </w:r>
      <w:r w:rsidR="00BC171F" w:rsidRPr="00BC171F">
        <w:t xml:space="preserve"> - </w:t>
      </w:r>
      <w:r w:rsidRPr="00BC171F">
        <w:t>4 мг, 200 мл вина</w:t>
      </w:r>
      <w:r w:rsidR="00BC171F" w:rsidRPr="00BC171F">
        <w:t xml:space="preserve"> - </w:t>
      </w:r>
      <w:r w:rsidRPr="00BC171F">
        <w:t>40</w:t>
      </w:r>
      <w:r w:rsidR="00BC171F" w:rsidRPr="00BC171F">
        <w:t>-</w:t>
      </w:r>
      <w:r w:rsidRPr="00BC171F">
        <w:t>80 мг</w:t>
      </w:r>
      <w:r w:rsidR="00BC171F" w:rsidRPr="00BC171F">
        <w:t xml:space="preserve">. </w:t>
      </w:r>
      <w:r w:rsidRPr="00BC171F">
        <w:t>Ежедневное потребление сульфитированных продуктов питания может привести к превышению допустимой суточной дозы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BC171F" w:rsidRDefault="00164492" w:rsidP="003B4A0E">
      <w:pPr>
        <w:pStyle w:val="2"/>
      </w:pPr>
      <w:bookmarkStart w:id="3" w:name="_Toc234747229"/>
      <w:r w:rsidRPr="00BC171F">
        <w:t>Антиокислители</w:t>
      </w:r>
      <w:r w:rsidR="00BC171F">
        <w:t xml:space="preserve"> (</w:t>
      </w:r>
      <w:r w:rsidRPr="00BC171F">
        <w:t>антиоксиданты</w:t>
      </w:r>
      <w:r w:rsidR="00BC171F" w:rsidRPr="00BC171F">
        <w:t>)</w:t>
      </w:r>
      <w:bookmarkEnd w:id="3"/>
    </w:p>
    <w:p w:rsidR="003B4A0E" w:rsidRDefault="003B4A0E" w:rsidP="00BC171F"/>
    <w:p w:rsidR="00BC171F" w:rsidRDefault="00164492" w:rsidP="00BC171F">
      <w:r w:rsidRPr="00BC171F">
        <w:t>Как и консервирующие вещества, антиоксиданты</w:t>
      </w:r>
      <w:r w:rsidR="00BC171F">
        <w:t xml:space="preserve"> (</w:t>
      </w:r>
      <w:r w:rsidRPr="00BC171F">
        <w:t>АО</w:t>
      </w:r>
      <w:r w:rsidR="00BC171F" w:rsidRPr="00BC171F">
        <w:t xml:space="preserve">) </w:t>
      </w:r>
      <w:r w:rsidRPr="00BC171F">
        <w:t>применяются для увеличения сроков хранения пищевых продуктов</w:t>
      </w:r>
      <w:r w:rsidR="00BC171F" w:rsidRPr="00BC171F">
        <w:t xml:space="preserve">. </w:t>
      </w:r>
      <w:r w:rsidRPr="00BC171F">
        <w:t>В основе их действия лежит ингибирование реакций окисления пищевых компонентов</w:t>
      </w:r>
      <w:r w:rsidR="00BC171F" w:rsidRPr="00BC171F">
        <w:t xml:space="preserve">. </w:t>
      </w:r>
      <w:r w:rsidRPr="00BC171F">
        <w:t>Окисление происходит под влиянием кислорода, воздуха, света, температуры, технологических факторов производства</w:t>
      </w:r>
      <w:r w:rsidR="00BC171F" w:rsidRPr="00BC171F">
        <w:t xml:space="preserve">. </w:t>
      </w:r>
      <w:r w:rsidRPr="00BC171F">
        <w:t>Окисляются в первую очередь липиды и их соединения, витамины, другие биологически важные нутриенты, что снижает пищевую ценность продукта</w:t>
      </w:r>
      <w:r w:rsidR="00BC171F" w:rsidRPr="00BC171F">
        <w:t xml:space="preserve">. </w:t>
      </w:r>
      <w:r w:rsidRPr="00BC171F">
        <w:t>Конечные продукты окисления отрицательно влияют на органолептические свойства и могут быть токсичны для организма человека</w:t>
      </w:r>
      <w:r w:rsidR="00BC171F" w:rsidRPr="00BC171F">
        <w:t xml:space="preserve">. </w:t>
      </w:r>
      <w:r w:rsidRPr="00BC171F">
        <w:t>Так, например, окисление липидных компонентов приводит к образованию гидроперекисей, которые, окисляясь, дают такие токсические соединения, как альдегиды, кетоны, низкие жирные кислоты и многочисленные продукты их полимеризации</w:t>
      </w:r>
      <w:r w:rsidR="00BC171F" w:rsidRPr="00BC171F">
        <w:t>.</w:t>
      </w:r>
    </w:p>
    <w:p w:rsidR="00BC171F" w:rsidRDefault="00164492" w:rsidP="00BC171F">
      <w:r w:rsidRPr="00BC171F">
        <w:t>Содержание гидроперекисей определяют, как правило, йодометрическим методом и выражают в пероксидных числах</w:t>
      </w:r>
      <w:r w:rsidR="00BC171F">
        <w:t xml:space="preserve"> (</w:t>
      </w:r>
      <w:r w:rsidRPr="00BC171F">
        <w:t>ПЧ</w:t>
      </w:r>
      <w:r w:rsidR="00BC171F" w:rsidRPr="00BC171F">
        <w:t xml:space="preserve">). </w:t>
      </w:r>
      <w:r w:rsidRPr="00BC171F">
        <w:t>Для ряда жиров и жиросодержащих продуктов установлены допустимые уровни гидроперекисей, при превышении которых продукт считается непригодным к применению</w:t>
      </w:r>
      <w:r w:rsidR="00BC171F" w:rsidRPr="00BC171F">
        <w:t>.</w:t>
      </w:r>
    </w:p>
    <w:p w:rsidR="00BC171F" w:rsidRDefault="00164492" w:rsidP="00BC171F">
      <w:r w:rsidRPr="00BC171F">
        <w:t>Качество продукта лимитируется содержанием свободных жирных кислот, наличие которых свидетельствует об использовании недоброкачественного исходного сырья, поскольку их накопление происходит при превышении концентрации гидроперекисей</w:t>
      </w:r>
      <w:r w:rsidR="00BC171F" w:rsidRPr="00BC171F">
        <w:t>.</w:t>
      </w:r>
    </w:p>
    <w:p w:rsidR="00BC171F" w:rsidRDefault="00164492" w:rsidP="00BC171F">
      <w:r w:rsidRPr="00BC171F">
        <w:t>Для предотвращения окислительной порчи используют антиоксиданты, которые делятся на две группы</w:t>
      </w:r>
      <w:r w:rsidR="00BC171F" w:rsidRPr="00BC171F">
        <w:t xml:space="preserve"> - </w:t>
      </w:r>
      <w:r w:rsidRPr="00BC171F">
        <w:t>природные и синтетические АО</w:t>
      </w:r>
      <w:r w:rsidR="00BC171F" w:rsidRPr="00BC171F">
        <w:t>.</w:t>
      </w:r>
    </w:p>
    <w:p w:rsidR="00BC171F" w:rsidRDefault="00164492" w:rsidP="00BC171F">
      <w:r w:rsidRPr="00BC171F">
        <w:t xml:space="preserve">К </w:t>
      </w:r>
      <w:r w:rsidRPr="00BC171F">
        <w:rPr>
          <w:b/>
          <w:bCs/>
        </w:rPr>
        <w:t xml:space="preserve">природным </w:t>
      </w:r>
      <w:r w:rsidRPr="00BC171F">
        <w:t>антиокислителям относят токоферолы</w:t>
      </w:r>
      <w:r w:rsidR="00BC171F">
        <w:t xml:space="preserve"> (</w:t>
      </w:r>
      <w:r w:rsidRPr="00BC171F">
        <w:t>витамин Е</w:t>
      </w:r>
      <w:r w:rsidR="00BC171F" w:rsidRPr="00BC171F">
        <w:t>),</w:t>
      </w:r>
      <w:r w:rsidRPr="00BC171F">
        <w:t xml:space="preserve"> аскорбиновую кислоту</w:t>
      </w:r>
      <w:r w:rsidR="00BC171F">
        <w:t xml:space="preserve"> (</w:t>
      </w:r>
      <w:r w:rsidRPr="00BC171F">
        <w:t>витамин С</w:t>
      </w:r>
      <w:r w:rsidR="00BC171F" w:rsidRPr="00BC171F">
        <w:t>),</w:t>
      </w:r>
      <w:r w:rsidRPr="00BC171F">
        <w:t xml:space="preserve"> флавоны</w:t>
      </w:r>
      <w:r w:rsidR="00BC171F">
        <w:t xml:space="preserve"> (</w:t>
      </w:r>
      <w:r w:rsidRPr="00BC171F">
        <w:t>кверцетин</w:t>
      </w:r>
      <w:r w:rsidR="00BC171F" w:rsidRPr="00BC171F">
        <w:t>),</w:t>
      </w:r>
      <w:r w:rsidRPr="00BC171F">
        <w:t xml:space="preserve"> эфиры галловой кислоты, гваяковую кислоту и </w:t>
      </w:r>
      <w:r w:rsidR="00BC171F">
        <w:t>т.д.</w:t>
      </w:r>
    </w:p>
    <w:p w:rsidR="00BC171F" w:rsidRDefault="00164492" w:rsidP="00BC171F">
      <w:r w:rsidRPr="00BC171F">
        <w:rPr>
          <w:b/>
          <w:bCs/>
        </w:rPr>
        <w:t>Синтетические</w:t>
      </w:r>
      <w:r w:rsidR="00BC171F" w:rsidRPr="00BC171F">
        <w:rPr>
          <w:b/>
          <w:bCs/>
        </w:rPr>
        <w:t xml:space="preserve"> - </w:t>
      </w:r>
      <w:r w:rsidRPr="00BC171F">
        <w:t>бутилоксианизол</w:t>
      </w:r>
      <w:r w:rsidR="00BC171F">
        <w:t xml:space="preserve"> (</w:t>
      </w:r>
      <w:r w:rsidRPr="00BC171F">
        <w:t>БОА</w:t>
      </w:r>
      <w:r w:rsidR="00BC171F" w:rsidRPr="00BC171F">
        <w:t>),</w:t>
      </w:r>
      <w:r w:rsidRPr="00BC171F">
        <w:t xml:space="preserve"> бутилокситолуол</w:t>
      </w:r>
      <w:r w:rsidR="00BC171F">
        <w:t xml:space="preserve"> (</w:t>
      </w:r>
      <w:r w:rsidRPr="00BC171F">
        <w:t>БОТ</w:t>
      </w:r>
      <w:r w:rsidR="00BC171F" w:rsidRPr="00BC171F">
        <w:t xml:space="preserve">) - </w:t>
      </w:r>
      <w:r w:rsidRPr="00BC171F">
        <w:t>„ионол</w:t>
      </w:r>
      <w:r w:rsidR="00BC171F">
        <w:t xml:space="preserve">", </w:t>
      </w:r>
      <w:r w:rsidRPr="00BC171F">
        <w:t>додецилгаллет</w:t>
      </w:r>
      <w:r w:rsidR="00BC171F">
        <w:t xml:space="preserve"> (</w:t>
      </w:r>
      <w:r w:rsidRPr="00BC171F">
        <w:t>ДГ</w:t>
      </w:r>
      <w:r w:rsidR="00BC171F" w:rsidRPr="00BC171F">
        <w:t>),</w:t>
      </w:r>
      <w:r w:rsidRPr="00BC171F">
        <w:t xml:space="preserve"> сантохин</w:t>
      </w:r>
      <w:r w:rsidR="00BC171F">
        <w:t xml:space="preserve"> (</w:t>
      </w:r>
      <w:r w:rsidRPr="00BC171F">
        <w:t>этоксихин</w:t>
      </w:r>
      <w:r w:rsidR="00BC171F" w:rsidRPr="00BC171F">
        <w:t>),</w:t>
      </w:r>
      <w:r w:rsidRPr="00BC171F">
        <w:t xml:space="preserve"> дилудин, дибуг, фенозан-кислота и др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4" w:name="_Toc234747230"/>
      <w:r w:rsidRPr="00BC171F">
        <w:t>Эмульгаторы, стабилизаторы, загустители, замутнители и студнеобразователи</w:t>
      </w:r>
      <w:bookmarkEnd w:id="4"/>
    </w:p>
    <w:p w:rsidR="003B4A0E" w:rsidRDefault="003B4A0E" w:rsidP="00BC171F"/>
    <w:p w:rsidR="00BC171F" w:rsidRDefault="00164492" w:rsidP="00BC171F">
      <w:r w:rsidRPr="00BC171F">
        <w:t>Основная область применения эмульгаторов и стабилизаторов</w:t>
      </w:r>
      <w:r w:rsidR="00BC171F" w:rsidRPr="00BC171F">
        <w:t xml:space="preserve"> - </w:t>
      </w:r>
      <w:r w:rsidR="00760450">
        <w:t>масложи</w:t>
      </w:r>
      <w:r w:rsidRPr="00BC171F">
        <w:t>ровая промышленность</w:t>
      </w:r>
      <w:r w:rsidR="00BC171F" w:rsidRPr="00BC171F">
        <w:t xml:space="preserve">. </w:t>
      </w:r>
      <w:r w:rsidRPr="00BC171F">
        <w:t>Для приготовления жиров, используемых в хлебопечении и кондитерском производстве, разрешены эмульгаторы Т-1 и Т-2</w:t>
      </w:r>
      <w:r w:rsidR="00BC171F" w:rsidRPr="00BC171F">
        <w:t xml:space="preserve">. </w:t>
      </w:r>
      <w:r w:rsidRPr="00BC171F">
        <w:t>Их добавляют в количестве не более 2000 мг/кг продукта</w:t>
      </w:r>
      <w:r w:rsidR="00BC171F" w:rsidRPr="00BC171F">
        <w:t xml:space="preserve">. </w:t>
      </w:r>
      <w:r w:rsidRPr="00BC171F">
        <w:t>ДСД для этих соединений составляет 125 мг/кг массы тела</w:t>
      </w:r>
      <w:r w:rsidR="00BC171F" w:rsidRPr="00BC171F">
        <w:t>.</w:t>
      </w:r>
    </w:p>
    <w:p w:rsidR="00BC171F" w:rsidRDefault="00164492" w:rsidP="00BC171F">
      <w:r w:rsidRPr="00BC171F">
        <w:t>В производстве мороженого разрешены следующие стабилизаторы</w:t>
      </w:r>
      <w:r w:rsidR="00BC171F" w:rsidRPr="00BC171F">
        <w:t xml:space="preserve">: </w:t>
      </w:r>
      <w:r w:rsidRPr="00BC171F">
        <w:t>агар, агароид</w:t>
      </w:r>
      <w:r w:rsidR="00BC171F">
        <w:t xml:space="preserve"> (</w:t>
      </w:r>
      <w:r w:rsidRPr="00BC171F">
        <w:t>фурцеларан</w:t>
      </w:r>
      <w:r w:rsidR="00BC171F" w:rsidRPr="00BC171F">
        <w:t>),</w:t>
      </w:r>
      <w:r w:rsidRPr="00BC171F">
        <w:t xml:space="preserve"> альгинат натрия</w:t>
      </w:r>
      <w:r w:rsidR="00BC171F" w:rsidRPr="00BC171F">
        <w:t xml:space="preserve">. </w:t>
      </w:r>
      <w:r w:rsidRPr="00BC171F">
        <w:t>Какого-либо токсического влияния на организм не обнаружено</w:t>
      </w:r>
      <w:r w:rsidR="00BC171F" w:rsidRPr="00BC171F">
        <w:t>.</w:t>
      </w:r>
    </w:p>
    <w:p w:rsidR="00BC171F" w:rsidRDefault="00164492" w:rsidP="00BC171F">
      <w:r w:rsidRPr="00BC171F">
        <w:t>При изготовлении колбасных изделий широко применяются фосфат натрия и одно-, дву-, трех</w:t>
      </w:r>
      <w:r w:rsidR="00BC171F" w:rsidRPr="00BC171F">
        <w:t xml:space="preserve">- </w:t>
      </w:r>
      <w:r w:rsidRPr="00BC171F">
        <w:t>и четырехзамещенный пирофосфорнокислый натрий</w:t>
      </w:r>
      <w:r w:rsidR="00BC171F" w:rsidRPr="00BC171F">
        <w:t xml:space="preserve">. </w:t>
      </w:r>
      <w:r w:rsidRPr="00BC171F">
        <w:t>Все эти соли увеличивают влагосвязывающую способность мясного фарша за счет изменения рН среды и растворимости белков фракции миозина</w:t>
      </w:r>
      <w:r w:rsidR="00BC171F" w:rsidRPr="00BC171F">
        <w:t xml:space="preserve">. </w:t>
      </w:r>
      <w:r w:rsidRPr="00BC171F">
        <w:t>В процессе технологической и термической обработки фарша указанные соединения гидролизуются до ортофосфатов</w:t>
      </w:r>
      <w:r w:rsidR="00BC171F" w:rsidRPr="00BC171F">
        <w:t xml:space="preserve"> - </w:t>
      </w:r>
      <w:r w:rsidRPr="00BC171F">
        <w:t>естественных фосфатов мяса</w:t>
      </w:r>
      <w:r w:rsidR="00BC171F" w:rsidRPr="00BC171F">
        <w:t>.</w:t>
      </w:r>
    </w:p>
    <w:p w:rsidR="00BC171F" w:rsidRDefault="00164492" w:rsidP="00BC171F">
      <w:r w:rsidRPr="00BC171F">
        <w:t>Потребление с пищей фосфатов лимитируется общим содержанием в суточном рационе фосфора и кальция</w:t>
      </w:r>
      <w:r w:rsidR="00BC171F" w:rsidRPr="00BC171F">
        <w:t xml:space="preserve">. </w:t>
      </w:r>
      <w:r w:rsidRPr="00BC171F">
        <w:t>Минимальная доза фосфора, способная вызвать нефрокальциноз</w:t>
      </w:r>
      <w:r w:rsidR="00BC171F">
        <w:t xml:space="preserve"> (</w:t>
      </w:r>
      <w:r w:rsidRPr="00BC171F">
        <w:t>кальцификация почек</w:t>
      </w:r>
      <w:r w:rsidR="00BC171F" w:rsidRPr="00BC171F">
        <w:t>),</w:t>
      </w:r>
      <w:r w:rsidRPr="00BC171F">
        <w:t xml:space="preserve"> составляет 6,6 г в день при общей энергетической ценности 2800 ккал</w:t>
      </w:r>
      <w:r w:rsidR="00BC171F" w:rsidRPr="00BC171F">
        <w:t>.</w:t>
      </w:r>
    </w:p>
    <w:p w:rsidR="00BC171F" w:rsidRDefault="00164492" w:rsidP="00BC171F">
      <w:r w:rsidRPr="00BC171F">
        <w:t>В вареные колбасы разрешено добавлять фосфаты в пересчете на фосфорный ангидрит не более 4 г/кг продукта</w:t>
      </w:r>
      <w:r w:rsidR="00BC171F" w:rsidRPr="00BC171F">
        <w:t xml:space="preserve">. </w:t>
      </w:r>
      <w:r w:rsidRPr="00BC171F">
        <w:t>При производстве пл</w:t>
      </w:r>
      <w:r w:rsidR="00760450">
        <w:t>авленых сырков применяются солеп</w:t>
      </w:r>
      <w:r w:rsidRPr="00BC171F">
        <w:t>лавители в количестве 20</w:t>
      </w:r>
      <w:r w:rsidR="00BC171F" w:rsidRPr="00BC171F">
        <w:t>-</w:t>
      </w:r>
      <w:r w:rsidRPr="00BC171F">
        <w:t>25 г/кг сырья, из них фосфаты в пересчете на фосфорный ангидрит</w:t>
      </w:r>
      <w:r w:rsidR="00BC171F" w:rsidRPr="00BC171F">
        <w:t xml:space="preserve"> - </w:t>
      </w:r>
      <w:r w:rsidRPr="00BC171F">
        <w:t>ок</w:t>
      </w:r>
      <w:r w:rsidR="00BC171F">
        <w:t>.9</w:t>
      </w:r>
      <w:r w:rsidRPr="00BC171F">
        <w:t xml:space="preserve"> г</w:t>
      </w:r>
      <w:r w:rsidR="00BC171F" w:rsidRPr="00BC171F">
        <w:t xml:space="preserve">. </w:t>
      </w:r>
      <w:r w:rsidRPr="00BC171F">
        <w:t>Допустимое количество фосфатов в суточном рационе человека, включая пищевые добавки, равно 70 мг/кг массы тела в пересчете на фосфор</w:t>
      </w:r>
      <w:r w:rsidR="00BC171F" w:rsidRPr="00BC171F">
        <w:t>.</w:t>
      </w:r>
    </w:p>
    <w:p w:rsidR="00BC171F" w:rsidRDefault="00164492" w:rsidP="00BC171F">
      <w:r w:rsidRPr="00BC171F">
        <w:t>В качестве загустителей находят применение целлюлоза, желатин, пектин, метилцеллюлоза</w:t>
      </w:r>
      <w:r w:rsidR="00BC171F" w:rsidRPr="00BC171F">
        <w:t xml:space="preserve">. </w:t>
      </w:r>
      <w:r w:rsidRPr="00BC171F">
        <w:t>За рубежом используют различные виды модифицированной целлюлозы</w:t>
      </w:r>
      <w:r w:rsidR="00BC171F" w:rsidRPr="00BC171F">
        <w:t xml:space="preserve">: </w:t>
      </w:r>
      <w:r w:rsidRPr="00BC171F">
        <w:t>гидроксипронилцеллюлозу, г</w:t>
      </w:r>
      <w:r w:rsidR="00760450">
        <w:t>идроксииронилметилцеллюлозу, ме</w:t>
      </w:r>
      <w:r w:rsidRPr="00BC171F">
        <w:t>тилцеллюлозу, этилцеллюлозу, карбоксиметилнатрийцеллюлозу</w:t>
      </w:r>
      <w:r w:rsidR="00BC171F" w:rsidRPr="00BC171F">
        <w:t xml:space="preserve">. </w:t>
      </w:r>
      <w:r w:rsidRPr="00BC171F">
        <w:t>ДСД для этих соединений не должна превышать 30 мг/кг массы тела</w:t>
      </w:r>
      <w:r w:rsidR="00BC171F" w:rsidRPr="00BC171F">
        <w:t xml:space="preserve">. </w:t>
      </w:r>
      <w:r w:rsidRPr="00BC171F">
        <w:t>Во многих странах также применяют амидированный пектин, у которого часть свободных карбоксильных групп превращена в амиды</w:t>
      </w:r>
      <w:r w:rsidR="00BC171F" w:rsidRPr="00BC171F">
        <w:t xml:space="preserve">. </w:t>
      </w:r>
      <w:r w:rsidRPr="00BC171F">
        <w:t>ДСД составляет 25 мг/кг массы тела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5" w:name="_Toc234747231"/>
      <w:r w:rsidRPr="00BC171F">
        <w:t>Кислоты, щелочи, сахаро</w:t>
      </w:r>
      <w:r w:rsidR="00BC171F" w:rsidRPr="00BC171F">
        <w:t xml:space="preserve"> - </w:t>
      </w:r>
      <w:r w:rsidRPr="00BC171F">
        <w:t>и солезаменители</w:t>
      </w:r>
      <w:bookmarkEnd w:id="5"/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BC171F">
      <w:r w:rsidRPr="00BC171F">
        <w:rPr>
          <w:b/>
          <w:bCs/>
        </w:rPr>
        <w:t xml:space="preserve">Кислоты и щелочи </w:t>
      </w:r>
      <w:r w:rsidRPr="00BC171F">
        <w:t>применяются в технологии производства пищевых продуктов для регуляции рН, а также для придания им определенного вкуса и</w:t>
      </w:r>
    </w:p>
    <w:p w:rsidR="00BC171F" w:rsidRDefault="00164492" w:rsidP="00BC171F">
      <w:r w:rsidRPr="00BC171F">
        <w:t>аромата</w:t>
      </w:r>
      <w:r w:rsidR="00BC171F" w:rsidRPr="00BC171F">
        <w:t xml:space="preserve">. </w:t>
      </w:r>
      <w:r w:rsidRPr="00BC171F">
        <w:t>Среди кислот наибольшее распространение получили уксусная, яблочная и молочная, которые присутствуют в живых организмах и нетоксичны</w:t>
      </w:r>
      <w:r w:rsidR="00BC171F" w:rsidRPr="00BC171F">
        <w:t xml:space="preserve">. </w:t>
      </w:r>
      <w:r w:rsidRPr="00BC171F">
        <w:t>На отдельные изомеры этих кислот существуют определенные ограничения</w:t>
      </w:r>
      <w:r w:rsidR="00BC171F" w:rsidRPr="00BC171F">
        <w:t xml:space="preserve">. </w:t>
      </w:r>
      <w:r w:rsidRPr="00BC171F">
        <w:t xml:space="preserve">Так, например, грудные дети плохо переносят Д-изомер молочной кислоты, не установлена ДСД для мононатриевой соли </w:t>
      </w:r>
      <w:r w:rsidRPr="00BC171F">
        <w:rPr>
          <w:lang w:val="en-US"/>
        </w:rPr>
        <w:t>DL</w:t>
      </w:r>
      <w:r w:rsidRPr="00BC171F">
        <w:t>-яблочной кислоты</w:t>
      </w:r>
      <w:r w:rsidR="00BC171F" w:rsidRPr="00BC171F">
        <w:t xml:space="preserve">. </w:t>
      </w:r>
      <w:r w:rsidRPr="00BC171F">
        <w:t>В высоких дозах токсична фумаровая кислота, вызывающая повреждение яичек</w:t>
      </w:r>
      <w:r w:rsidR="00BC171F" w:rsidRPr="00BC171F">
        <w:t xml:space="preserve">. </w:t>
      </w:r>
      <w:r w:rsidRPr="00BC171F">
        <w:t>ДСД для нее равна 6 мг/кг массы тела</w:t>
      </w:r>
      <w:r w:rsidR="00BC171F" w:rsidRPr="00BC171F">
        <w:t>.</w:t>
      </w:r>
    </w:p>
    <w:p w:rsidR="00BC171F" w:rsidRDefault="00164492" w:rsidP="00BC171F">
      <w:r w:rsidRPr="00BC171F">
        <w:t>Заменители сахара и соли используются главным образом в диетических и лечебно-профилактических продуктах питания</w:t>
      </w:r>
      <w:r w:rsidR="00BC171F" w:rsidRPr="00BC171F">
        <w:t>.</w:t>
      </w:r>
    </w:p>
    <w:p w:rsidR="00BC171F" w:rsidRDefault="00164492" w:rsidP="00BC171F">
      <w:r w:rsidRPr="00BC171F">
        <w:rPr>
          <w:b/>
          <w:bCs/>
        </w:rPr>
        <w:t>Сахарозаменители</w:t>
      </w:r>
      <w:r w:rsidR="00BC171F" w:rsidRPr="00BC171F">
        <w:rPr>
          <w:b/>
          <w:bCs/>
        </w:rPr>
        <w:t xml:space="preserve">. </w:t>
      </w:r>
      <w:r w:rsidRPr="00BC171F">
        <w:t>Существуют различные классификации сладких веществ</w:t>
      </w:r>
      <w:r w:rsidR="00BC171F" w:rsidRPr="00BC171F">
        <w:t xml:space="preserve">: </w:t>
      </w:r>
      <w:r w:rsidRPr="00BC171F">
        <w:t>на основе их происхождения</w:t>
      </w:r>
      <w:r w:rsidR="00BC171F">
        <w:t xml:space="preserve"> (</w:t>
      </w:r>
      <w:r w:rsidRPr="00BC171F">
        <w:t>натуральные и искусственные</w:t>
      </w:r>
      <w:r w:rsidR="00BC171F" w:rsidRPr="00BC171F">
        <w:t>),</w:t>
      </w:r>
      <w:r w:rsidRPr="00BC171F">
        <w:t xml:space="preserve"> степени сладости</w:t>
      </w:r>
      <w:r w:rsidR="00BC171F">
        <w:t xml:space="preserve"> (</w:t>
      </w:r>
      <w:r w:rsidRPr="00BC171F">
        <w:t>подсластители с высоким и низким сахарным эквивалентом</w:t>
      </w:r>
      <w:r w:rsidR="00BC171F" w:rsidRPr="00BC171F">
        <w:t>),</w:t>
      </w:r>
      <w:r w:rsidRPr="00BC171F">
        <w:t xml:space="preserve"> калорийности</w:t>
      </w:r>
      <w:r w:rsidR="00BC171F">
        <w:t xml:space="preserve"> (</w:t>
      </w:r>
      <w:r w:rsidRPr="00BC171F">
        <w:t>высококалорийные, низкокалорийные, некалорийные</w:t>
      </w:r>
      <w:r w:rsidR="00BC171F" w:rsidRPr="00BC171F">
        <w:t>),</w:t>
      </w:r>
      <w:r w:rsidRPr="00BC171F">
        <w:t xml:space="preserve"> химического состава и строения, усвоения организмом человека и др</w:t>
      </w:r>
      <w:r w:rsidR="00BC171F" w:rsidRPr="00BC171F">
        <w:t>.</w:t>
      </w:r>
    </w:p>
    <w:p w:rsidR="003B4A0E" w:rsidRPr="00760450" w:rsidRDefault="00164492" w:rsidP="00760450">
      <w:r w:rsidRPr="00BC171F">
        <w:rPr>
          <w:b/>
          <w:bCs/>
        </w:rPr>
        <w:t>Солезаменители</w:t>
      </w:r>
      <w:r w:rsidR="00BC171F" w:rsidRPr="00BC171F">
        <w:rPr>
          <w:b/>
          <w:bCs/>
        </w:rPr>
        <w:t xml:space="preserve">. </w:t>
      </w:r>
      <w:r w:rsidRPr="00BC171F">
        <w:t>Их производство имеет важное значение для людей, вынужденных избегать потребление соли</w:t>
      </w:r>
      <w:r w:rsidR="00BC171F" w:rsidRPr="00BC171F">
        <w:t xml:space="preserve">. </w:t>
      </w:r>
      <w:r w:rsidRPr="00BC171F">
        <w:t>Существует заменитель поваренной соли, представляющий комплекс веществ, соленых на вкус, но не содержащих натрия</w:t>
      </w:r>
      <w:r w:rsidR="00BC171F" w:rsidRPr="00BC171F">
        <w:t xml:space="preserve">. </w:t>
      </w:r>
      <w:r w:rsidRPr="00BC171F">
        <w:t>ДСД на солезаменители не установлена</w:t>
      </w:r>
      <w:r w:rsidR="00BC171F" w:rsidRPr="00BC171F">
        <w:t>.</w:t>
      </w:r>
    </w:p>
    <w:p w:rsidR="00164492" w:rsidRPr="00BC171F" w:rsidRDefault="003B4A0E" w:rsidP="003B4A0E">
      <w:pPr>
        <w:pStyle w:val="2"/>
      </w:pPr>
      <w:r>
        <w:br w:type="page"/>
      </w:r>
      <w:bookmarkStart w:id="6" w:name="_Toc234747232"/>
      <w:r w:rsidR="00164492" w:rsidRPr="00BC171F">
        <w:t>Ароматизаторы и вещества, усиливающие аромат и вкус</w:t>
      </w:r>
      <w:bookmarkEnd w:id="6"/>
    </w:p>
    <w:p w:rsidR="003B4A0E" w:rsidRDefault="003B4A0E" w:rsidP="00BC171F"/>
    <w:p w:rsidR="00BC171F" w:rsidRDefault="00164492" w:rsidP="00BC171F">
      <w:r w:rsidRPr="00BC171F">
        <w:t>Представляют собой как природные вещества, так и синтетические соединения</w:t>
      </w:r>
      <w:r w:rsidR="00BC171F" w:rsidRPr="00BC171F">
        <w:t xml:space="preserve">. </w:t>
      </w:r>
      <w:r w:rsidRPr="00BC171F">
        <w:t>Условно их можно разделить на три группы</w:t>
      </w:r>
      <w:r w:rsidR="00BC171F" w:rsidRPr="00BC171F">
        <w:t xml:space="preserve">: </w:t>
      </w:r>
      <w:r w:rsidRPr="00BC171F">
        <w:t>экстракты из растительных и животных тканей</w:t>
      </w:r>
      <w:r w:rsidR="00BC171F" w:rsidRPr="00BC171F">
        <w:t xml:space="preserve">; </w:t>
      </w:r>
      <w:r w:rsidRPr="00BC171F">
        <w:t>эфирные масла растительного происхождения</w:t>
      </w:r>
      <w:r w:rsidR="00BC171F" w:rsidRPr="00BC171F">
        <w:t xml:space="preserve">; </w:t>
      </w:r>
      <w:r w:rsidRPr="00BC171F">
        <w:t>химические соединения из природного сырья или полученные синтетическим путем</w:t>
      </w:r>
      <w:r w:rsidR="00BC171F" w:rsidRPr="00BC171F">
        <w:t>.</w:t>
      </w:r>
    </w:p>
    <w:p w:rsidR="00BC171F" w:rsidRDefault="00164492" w:rsidP="00BC171F">
      <w:r w:rsidRPr="00BC171F">
        <w:t>Важным для веществ и соединений этого вида, как и для всех других пищевых добавок, является их гигиеническая безопасность</w:t>
      </w:r>
      <w:r w:rsidR="00BC171F" w:rsidRPr="00BC171F">
        <w:t xml:space="preserve">. </w:t>
      </w:r>
      <w:r w:rsidRPr="00BC171F">
        <w:t>Использование ароматизаторов требует обязательного контроля в готовом продукте и указания для потребителя на индивидуальной упаковке продукта</w:t>
      </w:r>
      <w:r w:rsidR="00BC171F" w:rsidRPr="00BC171F">
        <w:t>.</w:t>
      </w:r>
    </w:p>
    <w:p w:rsidR="00BC171F" w:rsidRDefault="00164492" w:rsidP="00BC171F">
      <w:r w:rsidRPr="00BC171F">
        <w:t>Наибольшее распространение получают ароматические вещества из пряных плодов и растений, применяемые в виде чистых экстрактов или их смесей</w:t>
      </w:r>
      <w:r w:rsidR="00BC171F" w:rsidRPr="00BC171F">
        <w:t xml:space="preserve">. </w:t>
      </w:r>
      <w:r w:rsidRPr="00BC171F">
        <w:t>Сфера использования искусственных ароматизаторов становится все более ограниченной</w:t>
      </w:r>
      <w:r w:rsidR="00BC171F" w:rsidRPr="00BC171F">
        <w:t>.</w:t>
      </w:r>
    </w:p>
    <w:p w:rsidR="00BC171F" w:rsidRDefault="00164492" w:rsidP="00BC171F">
      <w:r w:rsidRPr="00BC171F">
        <w:t xml:space="preserve">В нашей стране налажен выпуск </w:t>
      </w:r>
      <w:r w:rsidRPr="00BC171F">
        <w:rPr>
          <w:lang w:val="en-US"/>
        </w:rPr>
        <w:t>L</w:t>
      </w:r>
      <w:r w:rsidRPr="00BC171F">
        <w:t>-глутаминовой кислоты и ее солей, которые широко используются в пищеконцентратной промышленности</w:t>
      </w:r>
      <w:r w:rsidR="00BC171F" w:rsidRPr="00BC171F">
        <w:t xml:space="preserve">. </w:t>
      </w:r>
      <w:r w:rsidRPr="00BC171F">
        <w:t>Содержание их в пищевом продукте не должно превышать 5 г/кг</w:t>
      </w:r>
      <w:r w:rsidR="00BC171F" w:rsidRPr="00BC171F">
        <w:t>.</w:t>
      </w:r>
    </w:p>
    <w:p w:rsidR="00BC171F" w:rsidRDefault="00164492" w:rsidP="00BC171F">
      <w:r w:rsidRPr="00BC171F">
        <w:t>К ароматизирующим веществам относят коптильные жидкости, препараты для копчения мяса и рыбы</w:t>
      </w:r>
      <w:r w:rsidR="00BC171F" w:rsidRPr="00BC171F">
        <w:t xml:space="preserve">. </w:t>
      </w:r>
      <w:r w:rsidRPr="00BC171F">
        <w:t>Создан новый коптильный ароматизатор для применения в качестве пищевой добавки при производстве свинокопченостей, мясных и рыбных консервов, пищевых концентратов, сыров, других белоксодержащих продуктов</w:t>
      </w:r>
      <w:r w:rsidR="00BC171F" w:rsidRPr="00BC171F">
        <w:t xml:space="preserve">. </w:t>
      </w:r>
      <w:r w:rsidRPr="00BC171F">
        <w:t>Основа технологии его получения</w:t>
      </w:r>
      <w:r w:rsidR="00BC171F" w:rsidRPr="00BC171F">
        <w:t xml:space="preserve"> - </w:t>
      </w:r>
      <w:r w:rsidRPr="00BC171F">
        <w:t>гидродистилляция продуктов конденсации коптильного дыма или растворимых смол, образующихся при термолизе древесины в регулируемых условиях</w:t>
      </w:r>
      <w:r w:rsidR="00BC171F" w:rsidRPr="00BC171F">
        <w:t>.</w:t>
      </w:r>
    </w:p>
    <w:p w:rsidR="00BC171F" w:rsidRDefault="00164492" w:rsidP="00BC171F">
      <w:r w:rsidRPr="00BC171F">
        <w:t>В зависимости от состава и свойств пищевого продукта разработаны две формы ароматизаторов</w:t>
      </w:r>
      <w:r w:rsidR="00BC171F" w:rsidRPr="00BC171F">
        <w:t xml:space="preserve"> - </w:t>
      </w:r>
      <w:r w:rsidRPr="00BC171F">
        <w:t>на водном и жировом носителях, а также их различные модификации эфирными маслами пряноароматических растений</w:t>
      </w:r>
      <w:r w:rsidR="00BC171F" w:rsidRPr="00BC171F">
        <w:t xml:space="preserve">. </w:t>
      </w:r>
      <w:r w:rsidRPr="00BC171F">
        <w:t>Созданный спектр ароматообразователей, включая фенолы, обеспечивает формирование пищевых продуктов традиционных вкусоароматических свойств</w:t>
      </w:r>
      <w:r w:rsidR="00BC171F" w:rsidRPr="00BC171F">
        <w:t xml:space="preserve">. </w:t>
      </w:r>
      <w:r w:rsidRPr="00BC171F">
        <w:t>Наличие фенола обусловливает хорошую антиоксидантную активность ароматизатора, способствует сохранению пищевой ценности, других показателей качества продукции при хранении</w:t>
      </w:r>
      <w:r w:rsidR="00BC171F" w:rsidRPr="00BC171F">
        <w:t>.</w:t>
      </w:r>
    </w:p>
    <w:p w:rsidR="00BC171F" w:rsidRDefault="00164492" w:rsidP="00BC171F">
      <w:r w:rsidRPr="00BC171F">
        <w:t>При сравнении с имеющимися коптильными препаратами рассматриваемый ароматизатор имеет ряд преимуществ</w:t>
      </w:r>
      <w:r w:rsidR="00BC171F" w:rsidRPr="00BC171F">
        <w:t xml:space="preserve">: </w:t>
      </w:r>
      <w:r w:rsidRPr="00BC171F">
        <w:t>высокая ароматизирующая сила, широкий диапазон применения, отсутствие баластных веществ, безвредность, стабильность</w:t>
      </w:r>
      <w:r w:rsidR="00BC171F" w:rsidRPr="00BC171F">
        <w:t xml:space="preserve"> </w:t>
      </w:r>
      <w:r w:rsidRPr="00BC171F">
        <w:t>сенсорной</w:t>
      </w:r>
      <w:r w:rsidR="00BC171F" w:rsidRPr="00BC171F">
        <w:t xml:space="preserve"> </w:t>
      </w:r>
      <w:r w:rsidRPr="00BC171F">
        <w:t>характеристики</w:t>
      </w:r>
      <w:r w:rsidR="00BC171F" w:rsidRPr="00BC171F">
        <w:t xml:space="preserve"> </w:t>
      </w:r>
      <w:r w:rsidRPr="00BC171F">
        <w:t>и</w:t>
      </w:r>
      <w:r w:rsidR="00BC171F" w:rsidRPr="00BC171F">
        <w:t xml:space="preserve"> </w:t>
      </w:r>
      <w:r w:rsidRPr="00BC171F">
        <w:t>антиокислительных</w:t>
      </w:r>
      <w:r w:rsidR="00BC171F" w:rsidRPr="00BC171F">
        <w:t xml:space="preserve"> </w:t>
      </w:r>
      <w:r w:rsidRPr="00BC171F">
        <w:t>свойств</w:t>
      </w:r>
      <w:r w:rsidR="00BC171F" w:rsidRPr="00BC171F">
        <w:t xml:space="preserve"> </w:t>
      </w:r>
      <w:r w:rsidRPr="00BC171F">
        <w:t>в</w:t>
      </w:r>
      <w:r w:rsidR="007F3BBA" w:rsidRPr="00BC171F">
        <w:t xml:space="preserve"> </w:t>
      </w:r>
      <w:r w:rsidRPr="00BC171F">
        <w:t>течение 2</w:t>
      </w:r>
      <w:r w:rsidR="00BC171F" w:rsidRPr="00BC171F">
        <w:t>-</w:t>
      </w:r>
      <w:r w:rsidRPr="00BC171F">
        <w:t>3 лет</w:t>
      </w:r>
      <w:r w:rsidR="00BC171F" w:rsidRPr="00BC171F">
        <w:t>.</w:t>
      </w:r>
    </w:p>
    <w:p w:rsidR="00BC171F" w:rsidRDefault="00164492" w:rsidP="00BC171F">
      <w:r w:rsidRPr="00BC171F">
        <w:t>В настоящее время разработкой и производством пищевых ароматизаторов, вкусоароматических веществ занимаются более 1000 зарубежных фирм</w:t>
      </w:r>
      <w:r w:rsidR="00BC171F" w:rsidRPr="00BC171F">
        <w:t xml:space="preserve">. </w:t>
      </w:r>
      <w:r w:rsidRPr="00BC171F">
        <w:t>Ведущими</w:t>
      </w:r>
      <w:r w:rsidR="00BC171F" w:rsidRPr="00BC171F">
        <w:t xml:space="preserve"> </w:t>
      </w:r>
      <w:r w:rsidRPr="00BC171F">
        <w:t>Европейскими</w:t>
      </w:r>
      <w:r w:rsidR="00BC171F" w:rsidRPr="00BC171F">
        <w:t xml:space="preserve"> </w:t>
      </w:r>
      <w:r w:rsidRPr="00BC171F">
        <w:t>производителями</w:t>
      </w:r>
      <w:r w:rsidR="00BC171F" w:rsidRPr="00BC171F">
        <w:t xml:space="preserve"> </w:t>
      </w:r>
      <w:r w:rsidRPr="00BC171F">
        <w:t>являются</w:t>
      </w:r>
      <w:r w:rsidR="00BC171F" w:rsidRPr="00BC171F">
        <w:t xml:space="preserve"> </w:t>
      </w:r>
      <w:r w:rsidRPr="00BC171F">
        <w:t>фирмы</w:t>
      </w:r>
      <w:r w:rsidR="00BC171F" w:rsidRPr="00BC171F">
        <w:t xml:space="preserve"> </w:t>
      </w:r>
      <w:r w:rsidRPr="00BC171F">
        <w:t>„АКРАС</w:t>
      </w:r>
      <w:r w:rsidR="00BC171F">
        <w:t xml:space="preserve">" </w:t>
      </w:r>
      <w:r w:rsidRPr="00BC171F">
        <w:t>и</w:t>
      </w:r>
      <w:r w:rsidR="007F3BBA" w:rsidRPr="00BC171F">
        <w:t xml:space="preserve"> </w:t>
      </w:r>
      <w:r w:rsidRPr="00BC171F">
        <w:t>„Перларом</w:t>
      </w:r>
      <w:r w:rsidR="00BC171F">
        <w:t>".</w:t>
      </w:r>
    </w:p>
    <w:p w:rsidR="00BC171F" w:rsidRDefault="00164492" w:rsidP="00BC171F">
      <w:r w:rsidRPr="00BC171F">
        <w:t>На международном рынке предложен широкий ассортимент эссенций, экстрактов и композиций для лимонадов, сиропов, спиртных напитков</w:t>
      </w:r>
      <w:r w:rsidR="00BC171F" w:rsidRPr="00BC171F">
        <w:t xml:space="preserve">; </w:t>
      </w:r>
      <w:r w:rsidRPr="00BC171F">
        <w:t>ароматических веществ и фруктовых паст</w:t>
      </w:r>
      <w:r w:rsidR="00BC171F" w:rsidRPr="00BC171F">
        <w:t xml:space="preserve"> - </w:t>
      </w:r>
      <w:r w:rsidRPr="00BC171F">
        <w:t>для кондитерских изделий и выпечек</w:t>
      </w:r>
      <w:r w:rsidR="00BC171F" w:rsidRPr="00BC171F">
        <w:t xml:space="preserve">; </w:t>
      </w:r>
      <w:r w:rsidRPr="00BC171F">
        <w:t>фруктовых экстрактов, эфирных масел и др</w:t>
      </w:r>
      <w:r w:rsidR="00BC171F" w:rsidRPr="00BC171F">
        <w:t>.</w:t>
      </w:r>
    </w:p>
    <w:p w:rsidR="00BC171F" w:rsidRDefault="00164492" w:rsidP="00BC171F">
      <w:r w:rsidRPr="00BC171F">
        <w:t>Перечень ароматизаторов постоянно дополняется, что является предметом для рассмотрения Объединенным комитетом экспертов ФАО/ВОЗ по пищевым добавкам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7" w:name="_Toc234747233"/>
      <w:r w:rsidRPr="00BC171F">
        <w:t>Вещества для отбеливания муки</w:t>
      </w:r>
      <w:bookmarkEnd w:id="7"/>
    </w:p>
    <w:p w:rsidR="003B4A0E" w:rsidRDefault="003B4A0E" w:rsidP="00BC171F"/>
    <w:p w:rsidR="003B4A0E" w:rsidRDefault="00164492" w:rsidP="00BC171F">
      <w:r w:rsidRPr="00BC171F">
        <w:t>Отбеливающие вещества представляют собой сильные окислители</w:t>
      </w:r>
      <w:r w:rsidR="00BC171F" w:rsidRPr="00BC171F">
        <w:t xml:space="preserve">. </w:t>
      </w:r>
      <w:r w:rsidRPr="00BC171F">
        <w:t>Их использование в хлебопекарном производстве регламентируется технологической инструкцией</w:t>
      </w:r>
      <w:r w:rsidR="00BC171F" w:rsidRPr="00BC171F">
        <w:t>.</w:t>
      </w:r>
    </w:p>
    <w:p w:rsidR="00164492" w:rsidRPr="00BC171F" w:rsidRDefault="003B4A0E" w:rsidP="003B4A0E">
      <w:pPr>
        <w:pStyle w:val="2"/>
      </w:pPr>
      <w:r>
        <w:br w:type="page"/>
      </w:r>
      <w:bookmarkStart w:id="8" w:name="_Toc234747234"/>
      <w:r w:rsidR="00164492" w:rsidRPr="00BC171F">
        <w:t>Красители</w:t>
      </w:r>
      <w:bookmarkEnd w:id="8"/>
    </w:p>
    <w:p w:rsidR="003B4A0E" w:rsidRDefault="003B4A0E" w:rsidP="00BC171F"/>
    <w:p w:rsidR="00BC171F" w:rsidRDefault="00164492" w:rsidP="00BC171F">
      <w:r w:rsidRPr="00BC171F">
        <w:t>Применяемые в пищевой промышленности красители подразделяются на натуральные и синтетические</w:t>
      </w:r>
      <w:r w:rsidR="00BC171F" w:rsidRPr="00BC171F">
        <w:t xml:space="preserve">. </w:t>
      </w:r>
      <w:r w:rsidRPr="00BC171F">
        <w:t>Их использование регламентируется ГОСТ, технологическими инструкциями, другими нормативными документами</w:t>
      </w:r>
      <w:r w:rsidR="00BC171F" w:rsidRPr="00BC171F">
        <w:t>.</w:t>
      </w:r>
    </w:p>
    <w:p w:rsidR="00BC171F" w:rsidRDefault="00164492" w:rsidP="00BC171F">
      <w:r w:rsidRPr="00BC171F">
        <w:t>Основа натуральных красителей, как правило,</w:t>
      </w:r>
      <w:r w:rsidR="00BC171F" w:rsidRPr="00BC171F">
        <w:t xml:space="preserve"> - </w:t>
      </w:r>
      <w:r w:rsidRPr="00BC171F">
        <w:t>пигменты растений</w:t>
      </w:r>
      <w:r w:rsidR="00BC171F" w:rsidRPr="00BC171F">
        <w:t xml:space="preserve">. </w:t>
      </w:r>
      <w:r w:rsidRPr="00BC171F">
        <w:t xml:space="preserve">Окраска происходит за счет каротиноидов, антоцианов, флавоноидов, хлорофила и </w:t>
      </w:r>
      <w:r w:rsidR="00BC171F">
        <w:t>т.д.</w:t>
      </w:r>
      <w:r w:rsidR="00BC171F" w:rsidRPr="00BC171F">
        <w:t xml:space="preserve"> </w:t>
      </w:r>
      <w:r w:rsidRPr="00BC171F">
        <w:t>Натуральные красители не обладают токсичностью, однако для большинства из них установлены ДСД</w:t>
      </w:r>
      <w:r w:rsidR="00BC171F" w:rsidRPr="00BC171F">
        <w:t xml:space="preserve">. </w:t>
      </w:r>
      <w:r w:rsidRPr="00BC171F">
        <w:t>Для экстракта аннато установлена ДСД по каратиноидам или биоксину на уровне 0,065 мг/кг массы тела, для экстракта из кожуры винограда</w:t>
      </w:r>
      <w:r w:rsidR="00BC171F" w:rsidRPr="00BC171F">
        <w:t xml:space="preserve"> - </w:t>
      </w:r>
      <w:r w:rsidRPr="00BC171F">
        <w:t>антоцианинов</w:t>
      </w:r>
      <w:r w:rsidR="00BC171F" w:rsidRPr="00BC171F">
        <w:t xml:space="preserve"> - </w:t>
      </w:r>
      <w:r w:rsidRPr="00BC171F">
        <w:t>2,5 мг/кг</w:t>
      </w:r>
      <w:r w:rsidR="00BC171F" w:rsidRPr="00BC171F">
        <w:t xml:space="preserve">. </w:t>
      </w:r>
      <w:r w:rsidRPr="00BC171F">
        <w:t>ДСД аммониевого кармина составляет 5 мг/кг, куркумы и куркумина соответственно 2,5 и 0,1 мг/кг</w:t>
      </w:r>
      <w:r w:rsidR="00BC171F" w:rsidRPr="00BC171F">
        <w:t>.</w:t>
      </w:r>
    </w:p>
    <w:p w:rsidR="00BC171F" w:rsidRDefault="00164492" w:rsidP="00BC171F">
      <w:r w:rsidRPr="00BC171F">
        <w:t>Идет активный поиск препаратов животного происхождения</w:t>
      </w:r>
      <w:r w:rsidR="00BC171F" w:rsidRPr="00BC171F">
        <w:t xml:space="preserve">. </w:t>
      </w:r>
      <w:r w:rsidRPr="00BC171F">
        <w:t>Перспективным считают использование продуктов моря</w:t>
      </w:r>
      <w:r w:rsidR="00BC171F" w:rsidRPr="00BC171F">
        <w:t xml:space="preserve">. </w:t>
      </w:r>
      <w:r w:rsidRPr="00BC171F">
        <w:t>В нашей стране разрешен красный краситель, полученный из криля, основа которого</w:t>
      </w:r>
      <w:r w:rsidR="00BC171F" w:rsidRPr="00BC171F">
        <w:t xml:space="preserve"> - </w:t>
      </w:r>
      <w:r w:rsidRPr="00BC171F">
        <w:t>каротиноиды</w:t>
      </w:r>
      <w:r w:rsidR="00BC171F" w:rsidRPr="00BC171F">
        <w:t xml:space="preserve">. </w:t>
      </w:r>
      <w:r w:rsidRPr="00BC171F">
        <w:t>Он используется для окраски рыбных изделий и искусственной икры</w:t>
      </w:r>
      <w:r w:rsidR="00BC171F" w:rsidRPr="00BC171F">
        <w:t>.</w:t>
      </w:r>
    </w:p>
    <w:p w:rsidR="00BC171F" w:rsidRDefault="00164492" w:rsidP="00BC171F">
      <w:r w:rsidRPr="00BC171F">
        <w:t>Интерес к натуральным пищевым красителям в последнее время значительно возрос, поскольку в них содержатся биологически активные, вкусовые и ароматические вещества, которые придают готовым продуктам не только привлекательный вид, но и естественный аромат и вкус</w:t>
      </w:r>
      <w:r w:rsidR="00BC171F" w:rsidRPr="00BC171F">
        <w:t xml:space="preserve">. </w:t>
      </w:r>
      <w:r w:rsidRPr="00BC171F">
        <w:t>Получен новый пищевой краситель из столовой свеклы темно-вишневого цвета со вкусом кисло-сладкого граната и лепестков шток-розы</w:t>
      </w:r>
      <w:r w:rsidR="00BC171F" w:rsidRPr="00BC171F">
        <w:t xml:space="preserve">. </w:t>
      </w:r>
      <w:r w:rsidRPr="00BC171F">
        <w:t>Разработан ряд красителей из желтой части древесины маклюры, тута, скумпии и корки плодов граната</w:t>
      </w:r>
      <w:r w:rsidR="00BC171F" w:rsidRPr="00BC171F">
        <w:t xml:space="preserve">. </w:t>
      </w:r>
      <w:r w:rsidRPr="00BC171F">
        <w:t>По химической природе их относят к полифенольным соединениям</w:t>
      </w:r>
      <w:r w:rsidR="00BC171F" w:rsidRPr="00BC171F">
        <w:t xml:space="preserve">. </w:t>
      </w:r>
      <w:r w:rsidRPr="00BC171F">
        <w:t>Они представляют собой желтый сыпучий порошок, хорошо растворимый в воде и спирте</w:t>
      </w:r>
      <w:r w:rsidR="00BC171F" w:rsidRPr="00BC171F">
        <w:t xml:space="preserve">. </w:t>
      </w:r>
      <w:r w:rsidRPr="00BC171F">
        <w:t>Могут быть использованы в производстве кондитерских изделий и безалкогольных напитков</w:t>
      </w:r>
      <w:r w:rsidR="00BC171F" w:rsidRPr="00BC171F">
        <w:t>.</w:t>
      </w:r>
    </w:p>
    <w:p w:rsidR="00BC171F" w:rsidRDefault="00164492" w:rsidP="00BC171F">
      <w:r w:rsidRPr="00BC171F">
        <w:t>Синтетические красители могут обладать токсическим действием на организм, поэтому более строго регламентируются по сравнению с натуральными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Default="00164492" w:rsidP="003B4A0E">
      <w:pPr>
        <w:pStyle w:val="2"/>
      </w:pPr>
      <w:bookmarkStart w:id="9" w:name="_Toc234747235"/>
      <w:r w:rsidRPr="00BC171F">
        <w:t>Ферментные препараты</w:t>
      </w:r>
      <w:bookmarkEnd w:id="9"/>
    </w:p>
    <w:p w:rsidR="003B4A0E" w:rsidRPr="003B4A0E" w:rsidRDefault="003B4A0E" w:rsidP="003B4A0E"/>
    <w:p w:rsidR="00BC171F" w:rsidRDefault="00164492" w:rsidP="00BC171F">
      <w:r w:rsidRPr="00BC171F">
        <w:t>Применение ферментов в пищевой промышленности определяется уровнем развития современной биотехнологии</w:t>
      </w:r>
      <w:r w:rsidR="00BC171F" w:rsidRPr="00BC171F">
        <w:t xml:space="preserve">. </w:t>
      </w:r>
      <w:r w:rsidRPr="00BC171F">
        <w:t>Ферментативные процессы являются основой большинства пищевых производств</w:t>
      </w:r>
      <w:r w:rsidR="00BC171F" w:rsidRPr="00BC171F">
        <w:t xml:space="preserve">: </w:t>
      </w:r>
      <w:r w:rsidRPr="00BC171F">
        <w:t>пивоварения, виноделия, сыроделия, хлебопечения, получения спирта, пищевых органических кислот, витаминов и др</w:t>
      </w:r>
      <w:r w:rsidR="00BC171F" w:rsidRPr="00BC171F">
        <w:t xml:space="preserve">. </w:t>
      </w:r>
      <w:r w:rsidRPr="00BC171F">
        <w:t>В последние десятилетия развиваются принципиально новые направления прикладной биотехнологии</w:t>
      </w:r>
      <w:r w:rsidR="00BC171F" w:rsidRPr="00BC171F">
        <w:t xml:space="preserve">: </w:t>
      </w:r>
      <w:r w:rsidRPr="00BC171F">
        <w:t>производство глюкозофруктозных сиропов из крахмала, глюкозогалактозных сиропов из молочной сыворотки, этанола из целлюлозосодержащего сырья</w:t>
      </w:r>
      <w:r w:rsidR="00BC171F" w:rsidRPr="00BC171F">
        <w:t xml:space="preserve">. </w:t>
      </w:r>
      <w:r w:rsidRPr="00BC171F">
        <w:t>Отмечается активное использование ферментов в масложировой промышленности, главным образом иммобилизованных микробных препаратов, по следующим направлениям</w:t>
      </w:r>
      <w:r w:rsidR="00BC171F" w:rsidRPr="00BC171F">
        <w:t>:</w:t>
      </w:r>
    </w:p>
    <w:p w:rsidR="00BC171F" w:rsidRDefault="00164492" w:rsidP="00BC171F">
      <w:r w:rsidRPr="00BC171F">
        <w:t>гидролиз жиров липазами для получения глицерина и жирных кислот, удаление неполных глицеридов из масел, ароматизации пищевых продуктов и напитков</w:t>
      </w:r>
      <w:r w:rsidR="00BC171F" w:rsidRPr="00BC171F">
        <w:t>;</w:t>
      </w:r>
    </w:p>
    <w:p w:rsidR="00BC171F" w:rsidRDefault="00164492" w:rsidP="00BC171F">
      <w:r w:rsidRPr="00BC171F">
        <w:t>синтез глицеридов</w:t>
      </w:r>
      <w:r w:rsidR="00BC171F" w:rsidRPr="00BC171F">
        <w:t>;</w:t>
      </w:r>
    </w:p>
    <w:p w:rsidR="00BC171F" w:rsidRDefault="00164492" w:rsidP="00BC171F">
      <w:r w:rsidRPr="00BC171F">
        <w:t>процессы трансэтерификации жиров</w:t>
      </w:r>
      <w:r w:rsidR="00BC171F" w:rsidRPr="00BC171F">
        <w:t xml:space="preserve"> - </w:t>
      </w:r>
      <w:r w:rsidRPr="00BC171F">
        <w:t>ацедолиз, алкоголиз, интерэтере-фикация</w:t>
      </w:r>
      <w:r w:rsidR="00BC171F" w:rsidRPr="00BC171F">
        <w:t>;</w:t>
      </w:r>
    </w:p>
    <w:p w:rsidR="00BC171F" w:rsidRDefault="00164492" w:rsidP="00BC171F">
      <w:r w:rsidRPr="00BC171F">
        <w:t>извлечение масел из растительного сырья с применением гидролитических ферментов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10" w:name="_Toc234747236"/>
      <w:r w:rsidRPr="00BC171F">
        <w:t>Вещества, имеющие питательную ценность</w:t>
      </w:r>
      <w:bookmarkEnd w:id="10"/>
    </w:p>
    <w:p w:rsidR="003B4A0E" w:rsidRDefault="003B4A0E" w:rsidP="00BC171F"/>
    <w:p w:rsidR="00BC171F" w:rsidRDefault="00164492" w:rsidP="00BC171F">
      <w:r w:rsidRPr="00BC171F">
        <w:t>К этой группе относят витамины, минеральные вещества, пищевые волокна, другие жизненно необходимые нутриенты</w:t>
      </w:r>
      <w:r w:rsidR="00BC171F" w:rsidRPr="00BC171F">
        <w:t xml:space="preserve">. </w:t>
      </w:r>
      <w:r w:rsidRPr="00BC171F">
        <w:t>Они применяются при производстве диетических и лечебно-профилактических продуктов</w:t>
      </w:r>
      <w:r w:rsidR="00BC171F" w:rsidRPr="00BC171F">
        <w:t xml:space="preserve">. </w:t>
      </w:r>
      <w:r w:rsidRPr="00BC171F">
        <w:t>Некоторые их представители рассмотрены выше при анализе отдельных групп пищевых добавок</w:t>
      </w:r>
      <w:r w:rsidR="00BC171F" w:rsidRPr="00BC171F">
        <w:t>.</w:t>
      </w:r>
    </w:p>
    <w:p w:rsidR="003B4A0E" w:rsidRDefault="003B4A0E" w:rsidP="00BC171F">
      <w:pPr>
        <w:rPr>
          <w:b/>
          <w:bCs/>
        </w:rPr>
      </w:pPr>
    </w:p>
    <w:p w:rsidR="00164492" w:rsidRPr="00BC171F" w:rsidRDefault="00164492" w:rsidP="003B4A0E">
      <w:pPr>
        <w:pStyle w:val="2"/>
      </w:pPr>
      <w:bookmarkStart w:id="11" w:name="_Toc234747237"/>
      <w:r w:rsidRPr="00BC171F">
        <w:t>Гигиенический контроль за применением пищевых добавок</w:t>
      </w:r>
      <w:bookmarkEnd w:id="11"/>
    </w:p>
    <w:p w:rsidR="003B4A0E" w:rsidRDefault="003B4A0E" w:rsidP="00BC171F"/>
    <w:p w:rsidR="00BC171F" w:rsidRDefault="00164492" w:rsidP="00BC171F">
      <w:r w:rsidRPr="00BC171F">
        <w:t>Применение пищевых добавок в пищевой промышленности и общественном питании регламентируется нормативно-технической документацией, „Санитарными правилами по применению пищевых добавок</w:t>
      </w:r>
      <w:r w:rsidR="00BC171F">
        <w:t xml:space="preserve">", </w:t>
      </w:r>
      <w:r w:rsidRPr="00BC171F">
        <w:t>„Медико-биологическими требованиями и санитарными нормами качества продовольственного сырья и пищевых продуктов</w:t>
      </w:r>
      <w:r w:rsidR="00BC171F">
        <w:t>".</w:t>
      </w:r>
    </w:p>
    <w:p w:rsidR="00BC171F" w:rsidRDefault="00164492" w:rsidP="00BC171F">
      <w:r w:rsidRPr="00BC171F">
        <w:t>Перечень пищевых добавок, разрешенных для применения в РФ, постоянно расширяется и корректируется, исходя из степени адаптации санитарных норм, принятых в нашей стране, к международным и европейским стандартам безопасности, при создании новых добавок и изучении их свойств</w:t>
      </w:r>
      <w:r w:rsidR="00BC171F" w:rsidRPr="00BC171F">
        <w:t>.</w:t>
      </w:r>
    </w:p>
    <w:p w:rsidR="00BC171F" w:rsidRDefault="00164492" w:rsidP="00BC171F">
      <w:r w:rsidRPr="00BC171F">
        <w:t>Пищевые добавки обычно указывают в ГОСТах, технических условиях в разделе „Сырье и материалы</w:t>
      </w:r>
      <w:r w:rsidR="00BC171F">
        <w:t xml:space="preserve">". </w:t>
      </w:r>
      <w:r w:rsidRPr="00BC171F">
        <w:t>Если нарушение регламентов применения пищевых добавок отражается на степени безопасности и пищевой ценности продукта, то показатели, характеризующие действие пищевых добавок</w:t>
      </w:r>
      <w:r w:rsidR="00BC171F">
        <w:t xml:space="preserve"> (</w:t>
      </w:r>
      <w:r w:rsidRPr="00BC171F">
        <w:t xml:space="preserve">цвет, аромат, вкус и </w:t>
      </w:r>
      <w:r w:rsidR="00BC171F">
        <w:t>т.д.)</w:t>
      </w:r>
      <w:r w:rsidR="00BC171F" w:rsidRPr="00BC171F">
        <w:t>,</w:t>
      </w:r>
      <w:r w:rsidRPr="00BC171F">
        <w:t xml:space="preserve"> выносятся в перечень физико-химических и органолептических показателей нормативного документа, приводятся методы испытания пищевых добавок</w:t>
      </w:r>
      <w:r w:rsidR="00BC171F" w:rsidRPr="00BC171F">
        <w:t xml:space="preserve">. </w:t>
      </w:r>
      <w:r w:rsidRPr="00BC171F">
        <w:t>Используемые пищевые добавки должны быть указаны при маркировке пищевых продуктов</w:t>
      </w:r>
      <w:r w:rsidR="00BC171F" w:rsidRPr="00BC171F">
        <w:t>.</w:t>
      </w:r>
    </w:p>
    <w:p w:rsidR="00BC171F" w:rsidRDefault="00164492" w:rsidP="00BC171F">
      <w:r w:rsidRPr="00BC171F">
        <w:t>Гигиенический контроль за применением пищевых добавок осуществляют органы Госсанэпиднадзора</w:t>
      </w:r>
      <w:r w:rsidR="00BC171F" w:rsidRPr="00BC171F">
        <w:t xml:space="preserve">. </w:t>
      </w:r>
      <w:r w:rsidRPr="00BC171F">
        <w:t>Для внедрения в производство новых пищевых добавок необходим гигиенический сертификат</w:t>
      </w:r>
      <w:r w:rsidR="00BC171F" w:rsidRPr="00BC171F">
        <w:t xml:space="preserve">. </w:t>
      </w:r>
      <w:r w:rsidRPr="00BC171F">
        <w:t>Контроль за применением пищевых добавок, включенных в нормативные документы на продукты питания, могут осуществлять аккредитованные в Системе ГОСТ Р Органы но сертификации пищевых продуктов и продовольственного сырья</w:t>
      </w:r>
      <w:r w:rsidR="003B4A0E">
        <w:t>.</w:t>
      </w:r>
      <w:bookmarkStart w:id="12" w:name="_GoBack"/>
      <w:bookmarkEnd w:id="12"/>
    </w:p>
    <w:sectPr w:rsidR="00BC171F" w:rsidSect="00BC171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FE" w:rsidRDefault="00B416FE">
      <w:r>
        <w:separator/>
      </w:r>
    </w:p>
  </w:endnote>
  <w:endnote w:type="continuationSeparator" w:id="0">
    <w:p w:rsidR="00B416FE" w:rsidRDefault="00B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1F" w:rsidRDefault="00BC171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1F" w:rsidRDefault="00BC17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FE" w:rsidRDefault="00B416FE">
      <w:r>
        <w:separator/>
      </w:r>
    </w:p>
  </w:footnote>
  <w:footnote w:type="continuationSeparator" w:id="0">
    <w:p w:rsidR="00B416FE" w:rsidRDefault="00B4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1F" w:rsidRDefault="009D4537" w:rsidP="00BC171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C171F" w:rsidRDefault="00BC171F" w:rsidP="00BC171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1F" w:rsidRDefault="00BC17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FC0"/>
    <w:rsid w:val="00030942"/>
    <w:rsid w:val="000E5EE5"/>
    <w:rsid w:val="001236C3"/>
    <w:rsid w:val="00164492"/>
    <w:rsid w:val="003B4A0E"/>
    <w:rsid w:val="00590B85"/>
    <w:rsid w:val="00760450"/>
    <w:rsid w:val="007F3BBA"/>
    <w:rsid w:val="009C00D2"/>
    <w:rsid w:val="009D4537"/>
    <w:rsid w:val="00AA7BDE"/>
    <w:rsid w:val="00B416FE"/>
    <w:rsid w:val="00BC171F"/>
    <w:rsid w:val="00C82612"/>
    <w:rsid w:val="00D74498"/>
    <w:rsid w:val="00DB5FC0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D18616-E3FD-4AE4-B4AA-C75A013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C171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171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171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C171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171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171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171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171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171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uiPriority w:val="99"/>
    <w:rsid w:val="00C82612"/>
  </w:style>
  <w:style w:type="table" w:styleId="-1">
    <w:name w:val="Table Web 1"/>
    <w:basedOn w:val="a4"/>
    <w:uiPriority w:val="99"/>
    <w:rsid w:val="00BC17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C17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C171F"/>
    <w:rPr>
      <w:vertAlign w:val="superscript"/>
    </w:rPr>
  </w:style>
  <w:style w:type="paragraph" w:styleId="a7">
    <w:name w:val="Body Text"/>
    <w:basedOn w:val="a2"/>
    <w:link w:val="aa"/>
    <w:uiPriority w:val="99"/>
    <w:rsid w:val="00BC171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C171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C171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C17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C171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BC171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BC171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BC171F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BC171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C171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C17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C171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BC171F"/>
  </w:style>
  <w:style w:type="character" w:customStyle="1" w:styleId="af5">
    <w:name w:val="номер страницы"/>
    <w:uiPriority w:val="99"/>
    <w:rsid w:val="00BC171F"/>
    <w:rPr>
      <w:sz w:val="28"/>
      <w:szCs w:val="28"/>
    </w:rPr>
  </w:style>
  <w:style w:type="paragraph" w:styleId="af6">
    <w:name w:val="Normal (Web)"/>
    <w:basedOn w:val="a2"/>
    <w:uiPriority w:val="99"/>
    <w:rsid w:val="00BC171F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BC171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C17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C171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171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171F"/>
    <w:pPr>
      <w:ind w:left="958"/>
    </w:pPr>
  </w:style>
  <w:style w:type="paragraph" w:styleId="23">
    <w:name w:val="Body Text Indent 2"/>
    <w:basedOn w:val="a2"/>
    <w:link w:val="24"/>
    <w:uiPriority w:val="99"/>
    <w:rsid w:val="00BC171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C171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C17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C17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C171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171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C171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C17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C17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C171F"/>
    <w:rPr>
      <w:i/>
      <w:iCs/>
    </w:rPr>
  </w:style>
  <w:style w:type="paragraph" w:customStyle="1" w:styleId="af9">
    <w:name w:val="ТАБЛИЦА"/>
    <w:next w:val="a2"/>
    <w:autoRedefine/>
    <w:uiPriority w:val="99"/>
    <w:rsid w:val="00BC171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C171F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BC171F"/>
  </w:style>
  <w:style w:type="table" w:customStyle="1" w:styleId="16">
    <w:name w:val="Стиль таблицы1"/>
    <w:uiPriority w:val="99"/>
    <w:rsid w:val="00BC171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C171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C171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C171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C17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</vt:lpstr>
    </vt:vector>
  </TitlesOfParts>
  <Company>Diapsalmata</Company>
  <LinksUpToDate>false</LinksUpToDate>
  <CharactersWithSpaces>28524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</dc:title>
  <dc:subject/>
  <dc:creator>Аспирант</dc:creator>
  <cp:keywords/>
  <dc:description/>
  <cp:lastModifiedBy>admin</cp:lastModifiedBy>
  <cp:revision>2</cp:revision>
  <dcterms:created xsi:type="dcterms:W3CDTF">2014-02-24T12:30:00Z</dcterms:created>
  <dcterms:modified xsi:type="dcterms:W3CDTF">2014-02-24T12:30:00Z</dcterms:modified>
</cp:coreProperties>
</file>