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3D" w:rsidRDefault="0082253D" w:rsidP="00B01E5E">
      <w:pPr>
        <w:pStyle w:val="1"/>
        <w:ind w:firstLine="708"/>
        <w:rPr>
          <w:szCs w:val="28"/>
        </w:rPr>
      </w:pPr>
    </w:p>
    <w:p w:rsidR="00750E69" w:rsidRPr="00B01E5E" w:rsidRDefault="00B01E5E" w:rsidP="00B01E5E">
      <w:pPr>
        <w:pStyle w:val="1"/>
        <w:ind w:firstLine="708"/>
        <w:rPr>
          <w:sz w:val="36"/>
          <w:szCs w:val="36"/>
        </w:rPr>
      </w:pPr>
      <w:r>
        <w:rPr>
          <w:szCs w:val="28"/>
        </w:rPr>
        <w:t>ФЕДЕРАЛЬНОЕ АГЕНСТВО ПО ОБРАЗОВАНИЮ</w:t>
      </w:r>
    </w:p>
    <w:p w:rsidR="00750E69" w:rsidRDefault="00750E69" w:rsidP="00750E69">
      <w:pPr>
        <w:pStyle w:val="1"/>
        <w:ind w:left="720"/>
        <w:rPr>
          <w:bCs w:val="0"/>
          <w:szCs w:val="28"/>
        </w:rPr>
      </w:pPr>
      <w:r w:rsidRPr="007A33E2">
        <w:rPr>
          <w:bCs w:val="0"/>
          <w:szCs w:val="28"/>
        </w:rPr>
        <w:t>ГОУ ВПО «РОСТОВСКИЙ ГОСУДАРСТВЕННЫЙ ЭКОНОМИЧЕСКИЙ УНИВЕРСИТЕТ «РИНХ»</w:t>
      </w:r>
    </w:p>
    <w:p w:rsidR="007A33E2" w:rsidRPr="007A33E2" w:rsidRDefault="007A33E2" w:rsidP="007A33E2">
      <w:pPr>
        <w:jc w:val="center"/>
        <w:rPr>
          <w:rFonts w:ascii="Times New Roman" w:hAnsi="Times New Roman"/>
        </w:rPr>
      </w:pPr>
      <w:r w:rsidRPr="007A33E2">
        <w:rPr>
          <w:rFonts w:ascii="Times New Roman" w:hAnsi="Times New Roman"/>
        </w:rPr>
        <w:t>ГУКОВСКИЙ ИНСТИТУТ ЭКОНОМИКИ И ПРАВА</w:t>
      </w:r>
    </w:p>
    <w:p w:rsidR="00750E69" w:rsidRDefault="00750E69" w:rsidP="00750E69">
      <w:pPr>
        <w:spacing w:line="360" w:lineRule="auto"/>
        <w:ind w:left="180"/>
        <w:jc w:val="center"/>
        <w:rPr>
          <w:b/>
          <w:bCs/>
          <w:sz w:val="28"/>
          <w:szCs w:val="28"/>
        </w:rPr>
      </w:pPr>
    </w:p>
    <w:p w:rsidR="00750E69" w:rsidRDefault="00750E69" w:rsidP="00750E69">
      <w:pPr>
        <w:ind w:left="1080" w:hanging="180"/>
        <w:jc w:val="center"/>
        <w:rPr>
          <w:b/>
          <w:sz w:val="28"/>
          <w:szCs w:val="28"/>
        </w:rPr>
      </w:pPr>
    </w:p>
    <w:p w:rsidR="00750E69" w:rsidRPr="007A33E2" w:rsidRDefault="007A33E2" w:rsidP="00750E69">
      <w:pPr>
        <w:pStyle w:val="5"/>
        <w:shd w:val="clear" w:color="auto" w:fill="FFFFFF"/>
        <w:tabs>
          <w:tab w:val="center" w:pos="4819"/>
        </w:tabs>
        <w:ind w:firstLine="0"/>
        <w:jc w:val="center"/>
        <w:rPr>
          <w:b/>
          <w:bCs/>
          <w:color w:val="000000"/>
          <w:spacing w:val="-2"/>
          <w:sz w:val="26"/>
          <w:szCs w:val="26"/>
        </w:rPr>
      </w:pPr>
      <w:r w:rsidRPr="007A33E2">
        <w:rPr>
          <w:b/>
          <w:bCs/>
          <w:color w:val="000000"/>
          <w:spacing w:val="-2"/>
          <w:sz w:val="26"/>
          <w:szCs w:val="26"/>
        </w:rPr>
        <w:t>БУХГАЛТЕРСКИЙ ФИНАНСОВЫЙ УЧЕТ</w:t>
      </w:r>
    </w:p>
    <w:p w:rsidR="00750E69" w:rsidRPr="007A33E2" w:rsidRDefault="007A33E2" w:rsidP="007A33E2">
      <w:pPr>
        <w:pStyle w:val="5"/>
        <w:shd w:val="clear" w:color="auto" w:fill="FFFFFF"/>
        <w:tabs>
          <w:tab w:val="center" w:pos="4819"/>
        </w:tabs>
        <w:ind w:firstLine="0"/>
        <w:jc w:val="center"/>
        <w:rPr>
          <w:b/>
          <w:bCs/>
          <w:color w:val="000000"/>
          <w:spacing w:val="-2"/>
          <w:sz w:val="26"/>
          <w:szCs w:val="26"/>
        </w:rPr>
      </w:pPr>
      <w:r w:rsidRPr="007A33E2">
        <w:rPr>
          <w:b/>
          <w:bCs/>
          <w:color w:val="000000"/>
          <w:spacing w:val="-2"/>
          <w:sz w:val="26"/>
          <w:szCs w:val="26"/>
        </w:rPr>
        <w:t>ТЕМА</w:t>
      </w:r>
      <w:r w:rsidR="00750E69" w:rsidRPr="007A33E2">
        <w:rPr>
          <w:b/>
          <w:bCs/>
          <w:color w:val="000000"/>
          <w:spacing w:val="-2"/>
          <w:sz w:val="26"/>
          <w:szCs w:val="26"/>
        </w:rPr>
        <w:t>:</w:t>
      </w:r>
      <w:r w:rsidR="008A3BA9" w:rsidRPr="007A33E2">
        <w:rPr>
          <w:b/>
          <w:bCs/>
          <w:color w:val="000000"/>
          <w:spacing w:val="-2"/>
          <w:sz w:val="26"/>
          <w:szCs w:val="26"/>
        </w:rPr>
        <w:t xml:space="preserve"> </w:t>
      </w:r>
      <w:r w:rsidRPr="007A33E2">
        <w:rPr>
          <w:b/>
          <w:bCs/>
          <w:color w:val="000000"/>
          <w:spacing w:val="-2"/>
          <w:sz w:val="26"/>
          <w:szCs w:val="26"/>
        </w:rPr>
        <w:t>«УЧЕТ НЕМАТЕРИАЛЬНЫХ АКТИВОВ И ФИНАНСОВЫХ ИНВЕСТИЦИЙ</w:t>
      </w:r>
    </w:p>
    <w:p w:rsidR="00750E69" w:rsidRDefault="00750E69" w:rsidP="00750E69">
      <w:pPr>
        <w:jc w:val="both"/>
        <w:rPr>
          <w:b/>
          <w:bCs/>
          <w:iCs/>
          <w:sz w:val="28"/>
          <w:szCs w:val="28"/>
        </w:rPr>
      </w:pPr>
    </w:p>
    <w:p w:rsidR="00750E69" w:rsidRDefault="00750E69" w:rsidP="00750E69">
      <w:pPr>
        <w:pStyle w:val="5"/>
        <w:shd w:val="clear" w:color="auto" w:fill="FFFFFF"/>
        <w:tabs>
          <w:tab w:val="center" w:pos="4819"/>
        </w:tabs>
        <w:spacing w:line="240" w:lineRule="auto"/>
        <w:rPr>
          <w:b/>
          <w:bCs/>
          <w:i/>
          <w:color w:val="000000"/>
          <w:spacing w:val="-2"/>
        </w:rPr>
      </w:pPr>
    </w:p>
    <w:p w:rsidR="00750E69" w:rsidRDefault="007A33E2" w:rsidP="007A33E2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>Курсовая работа</w:t>
      </w:r>
    </w:p>
    <w:p w:rsidR="007A33E2" w:rsidRDefault="007A33E2" w:rsidP="007A33E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33E2">
        <w:rPr>
          <w:rFonts w:ascii="Times New Roman" w:hAnsi="Times New Roman"/>
          <w:sz w:val="28"/>
          <w:szCs w:val="28"/>
        </w:rPr>
        <w:t xml:space="preserve">студента </w:t>
      </w:r>
      <w:r w:rsidRPr="007A33E2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7A33E2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7A33E2"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33E2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50E69" w:rsidRDefault="007A33E2" w:rsidP="007A33E2">
      <w:pPr>
        <w:spacing w:after="0" w:line="36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заочного отделения   </w:t>
      </w:r>
      <w:r w:rsidRPr="007A33E2">
        <w:rPr>
          <w:rFonts w:ascii="Times New Roman" w:hAnsi="Times New Roman"/>
          <w:sz w:val="28"/>
          <w:szCs w:val="28"/>
          <w:u w:val="single"/>
        </w:rPr>
        <w:t xml:space="preserve">  411-зк</w:t>
      </w:r>
    </w:p>
    <w:p w:rsidR="00650D36" w:rsidRDefault="007A33E2" w:rsidP="007A33E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A33E2">
        <w:rPr>
          <w:rFonts w:ascii="Times New Roman" w:hAnsi="Times New Roman"/>
          <w:sz w:val="28"/>
          <w:szCs w:val="28"/>
        </w:rPr>
        <w:t>Быстрова Е.С.</w:t>
      </w:r>
    </w:p>
    <w:p w:rsidR="007A33E2" w:rsidRDefault="007A33E2" w:rsidP="007A33E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</w:t>
      </w:r>
    </w:p>
    <w:p w:rsidR="00842BFC" w:rsidRDefault="007A33E2" w:rsidP="00842BF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преподаватель</w:t>
      </w:r>
      <w:r w:rsidR="00842BFC" w:rsidRPr="00842BFC">
        <w:rPr>
          <w:rFonts w:ascii="Times New Roman" w:hAnsi="Times New Roman"/>
          <w:sz w:val="28"/>
          <w:szCs w:val="28"/>
        </w:rPr>
        <w:t xml:space="preserve"> </w:t>
      </w:r>
    </w:p>
    <w:p w:rsidR="00842BFC" w:rsidRDefault="00842BFC" w:rsidP="00842BF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Калайда О.М.</w:t>
      </w:r>
    </w:p>
    <w:p w:rsidR="00842BFC" w:rsidRDefault="00842BFC" w:rsidP="00842BF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42BFC" w:rsidRDefault="00842BFC" w:rsidP="00842B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Допущена к защите: ______________ ______________</w:t>
      </w:r>
    </w:p>
    <w:p w:rsidR="007A33E2" w:rsidRDefault="00842BFC" w:rsidP="00842BF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</w:t>
      </w:r>
      <w:r w:rsidRPr="00842BFC"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 xml:space="preserve">                      (подпись)</w:t>
      </w:r>
    </w:p>
    <w:p w:rsidR="00842BFC" w:rsidRDefault="00842BFC" w:rsidP="00842BF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42BFC" w:rsidRPr="00842BFC" w:rsidRDefault="00842BFC" w:rsidP="00842B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42BFC">
        <w:rPr>
          <w:rFonts w:ascii="Times New Roman" w:hAnsi="Times New Roman"/>
          <w:bCs/>
          <w:sz w:val="28"/>
          <w:szCs w:val="28"/>
        </w:rPr>
        <w:t xml:space="preserve">Оценка: </w:t>
      </w:r>
      <w:r>
        <w:rPr>
          <w:rFonts w:ascii="Times New Roman" w:hAnsi="Times New Roman"/>
          <w:bCs/>
          <w:sz w:val="28"/>
          <w:szCs w:val="28"/>
        </w:rPr>
        <w:t xml:space="preserve">                    ______________</w:t>
      </w:r>
    </w:p>
    <w:p w:rsidR="00650D36" w:rsidRDefault="00650D36" w:rsidP="00842BFC">
      <w:pPr>
        <w:pStyle w:val="2"/>
        <w:spacing w:line="240" w:lineRule="auto"/>
        <w:jc w:val="left"/>
        <w:rPr>
          <w:b w:val="0"/>
          <w:bCs w:val="0"/>
          <w:i/>
        </w:rPr>
      </w:pPr>
    </w:p>
    <w:p w:rsidR="00842BFC" w:rsidRDefault="00842BFC" w:rsidP="00842B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BFC">
        <w:rPr>
          <w:rFonts w:ascii="Times New Roman" w:hAnsi="Times New Roman"/>
          <w:sz w:val="28"/>
          <w:szCs w:val="28"/>
        </w:rPr>
        <w:t xml:space="preserve">Дата защиты: </w:t>
      </w:r>
      <w:r>
        <w:rPr>
          <w:rFonts w:ascii="Times New Roman" w:hAnsi="Times New Roman"/>
          <w:sz w:val="28"/>
          <w:szCs w:val="28"/>
        </w:rPr>
        <w:t xml:space="preserve">           ______________ ______________</w:t>
      </w:r>
    </w:p>
    <w:p w:rsidR="00842BFC" w:rsidRDefault="00842BFC" w:rsidP="00842BFC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</w:t>
      </w:r>
      <w:r w:rsidRPr="00842BFC">
        <w:rPr>
          <w:rFonts w:ascii="Times New Roman" w:hAnsi="Times New Roman"/>
          <w:bCs/>
          <w:sz w:val="20"/>
          <w:szCs w:val="20"/>
        </w:rPr>
        <w:t>(дата)</w:t>
      </w:r>
      <w:r>
        <w:rPr>
          <w:rFonts w:ascii="Times New Roman" w:hAnsi="Times New Roman"/>
          <w:bCs/>
          <w:sz w:val="20"/>
          <w:szCs w:val="20"/>
        </w:rPr>
        <w:t xml:space="preserve">                      (подпись)</w:t>
      </w:r>
    </w:p>
    <w:p w:rsidR="00842BFC" w:rsidRPr="00842BFC" w:rsidRDefault="00842BFC" w:rsidP="00842BFC">
      <w:pPr>
        <w:rPr>
          <w:rFonts w:ascii="Times New Roman" w:hAnsi="Times New Roman"/>
          <w:sz w:val="28"/>
          <w:szCs w:val="28"/>
        </w:rPr>
      </w:pPr>
    </w:p>
    <w:p w:rsidR="00650D36" w:rsidRDefault="00650D36" w:rsidP="00750E69">
      <w:pPr>
        <w:pStyle w:val="2"/>
        <w:spacing w:line="240" w:lineRule="auto"/>
        <w:jc w:val="center"/>
        <w:rPr>
          <w:b w:val="0"/>
          <w:bCs w:val="0"/>
          <w:i/>
        </w:rPr>
      </w:pPr>
    </w:p>
    <w:p w:rsidR="00650D36" w:rsidRDefault="00650D36" w:rsidP="00750E69">
      <w:pPr>
        <w:pStyle w:val="2"/>
        <w:spacing w:line="240" w:lineRule="auto"/>
        <w:jc w:val="center"/>
        <w:rPr>
          <w:b w:val="0"/>
          <w:bCs w:val="0"/>
          <w:i/>
        </w:rPr>
      </w:pPr>
    </w:p>
    <w:p w:rsidR="00650D36" w:rsidRDefault="00650D36" w:rsidP="00750E69">
      <w:pPr>
        <w:pStyle w:val="2"/>
        <w:spacing w:line="240" w:lineRule="auto"/>
        <w:jc w:val="center"/>
        <w:rPr>
          <w:b w:val="0"/>
          <w:bCs w:val="0"/>
          <w:i/>
        </w:rPr>
      </w:pPr>
    </w:p>
    <w:p w:rsidR="00650D36" w:rsidRDefault="00650D36" w:rsidP="00750E69">
      <w:pPr>
        <w:pStyle w:val="2"/>
        <w:spacing w:line="240" w:lineRule="auto"/>
        <w:jc w:val="center"/>
        <w:rPr>
          <w:b w:val="0"/>
          <w:bCs w:val="0"/>
          <w:i/>
        </w:rPr>
      </w:pPr>
    </w:p>
    <w:p w:rsidR="00750E69" w:rsidRDefault="00650D36" w:rsidP="00750E69">
      <w:pPr>
        <w:pStyle w:val="2"/>
        <w:spacing w:line="240" w:lineRule="auto"/>
        <w:jc w:val="center"/>
        <w:rPr>
          <w:b w:val="0"/>
          <w:bCs w:val="0"/>
          <w:i/>
        </w:rPr>
      </w:pPr>
      <w:r>
        <w:rPr>
          <w:b w:val="0"/>
          <w:bCs w:val="0"/>
          <w:i/>
        </w:rPr>
        <w:t>г. Гуково</w:t>
      </w:r>
    </w:p>
    <w:p w:rsidR="00750E69" w:rsidRDefault="00650D36" w:rsidP="00750E69">
      <w:pPr>
        <w:pStyle w:val="2"/>
        <w:spacing w:line="240" w:lineRule="auto"/>
        <w:jc w:val="center"/>
        <w:rPr>
          <w:b w:val="0"/>
          <w:bCs w:val="0"/>
          <w:i/>
        </w:rPr>
      </w:pPr>
      <w:r>
        <w:rPr>
          <w:b w:val="0"/>
          <w:bCs w:val="0"/>
          <w:i/>
        </w:rPr>
        <w:t>2009</w:t>
      </w:r>
      <w:r w:rsidR="00750E69">
        <w:rPr>
          <w:b w:val="0"/>
          <w:bCs w:val="0"/>
          <w:i/>
        </w:rPr>
        <w:t>г.</w:t>
      </w:r>
    </w:p>
    <w:p w:rsidR="00750E69" w:rsidRDefault="00750E69" w:rsidP="00750E69"/>
    <w:p w:rsidR="00842BFC" w:rsidRDefault="00842BFC" w:rsidP="00750E69"/>
    <w:p w:rsidR="00635849" w:rsidRPr="00635849" w:rsidRDefault="00635849" w:rsidP="008A3BA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СОДЕРЖАНИЕ</w:t>
      </w:r>
    </w:p>
    <w:p w:rsidR="00635849" w:rsidRPr="00635849" w:rsidRDefault="00650D36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7D5EAE">
        <w:rPr>
          <w:rFonts w:ascii="Times New Roman" w:hAnsi="Times New Roman"/>
          <w:sz w:val="28"/>
          <w:szCs w:val="28"/>
        </w:rPr>
        <w:t>.</w:t>
      </w:r>
      <w:r w:rsidRPr="002A3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Теоретическая часть</w:t>
      </w:r>
    </w:p>
    <w:p w:rsidR="008A3BA9" w:rsidRDefault="008A3BA9" w:rsidP="008A3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2A389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3</w:t>
      </w:r>
    </w:p>
    <w:p w:rsidR="008A3BA9" w:rsidRDefault="00635849" w:rsidP="008A3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1. </w:t>
      </w:r>
      <w:r w:rsidR="00650D36">
        <w:rPr>
          <w:rFonts w:ascii="Times New Roman" w:hAnsi="Times New Roman"/>
          <w:sz w:val="28"/>
          <w:szCs w:val="28"/>
        </w:rPr>
        <w:t xml:space="preserve">Нематериальные активы, оценка, классификация и задачи их учета </w:t>
      </w:r>
      <w:r w:rsidR="002A389B">
        <w:rPr>
          <w:rFonts w:ascii="Times New Roman" w:hAnsi="Times New Roman"/>
          <w:sz w:val="28"/>
          <w:szCs w:val="28"/>
        </w:rPr>
        <w:t xml:space="preserve">           5</w:t>
      </w:r>
    </w:p>
    <w:p w:rsidR="00635849" w:rsidRPr="00635849" w:rsidRDefault="00635849" w:rsidP="008A3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2. Учет</w:t>
      </w:r>
      <w:r w:rsidR="00650D36">
        <w:rPr>
          <w:rFonts w:ascii="Times New Roman" w:hAnsi="Times New Roman"/>
          <w:sz w:val="28"/>
          <w:szCs w:val="28"/>
        </w:rPr>
        <w:t xml:space="preserve"> поступления</w:t>
      </w:r>
      <w:r w:rsidRPr="00635849">
        <w:rPr>
          <w:rFonts w:ascii="Times New Roman" w:hAnsi="Times New Roman"/>
          <w:sz w:val="28"/>
          <w:szCs w:val="28"/>
        </w:rPr>
        <w:t xml:space="preserve"> нематериальных активов </w:t>
      </w:r>
      <w:r w:rsidR="002A389B">
        <w:rPr>
          <w:rFonts w:ascii="Times New Roman" w:hAnsi="Times New Roman"/>
          <w:sz w:val="28"/>
          <w:szCs w:val="28"/>
        </w:rPr>
        <w:t xml:space="preserve">                                                 8</w:t>
      </w:r>
    </w:p>
    <w:p w:rsidR="00635849" w:rsidRPr="00635849" w:rsidRDefault="00650D36" w:rsidP="00650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Порядок начисления и учет амортизации нематериальных активов</w:t>
      </w:r>
      <w:r w:rsidR="00635849" w:rsidRPr="00635849">
        <w:rPr>
          <w:rFonts w:ascii="Times New Roman" w:hAnsi="Times New Roman"/>
          <w:sz w:val="28"/>
          <w:szCs w:val="28"/>
        </w:rPr>
        <w:t xml:space="preserve"> </w:t>
      </w:r>
      <w:r w:rsidR="002A389B">
        <w:rPr>
          <w:rFonts w:ascii="Times New Roman" w:hAnsi="Times New Roman"/>
          <w:sz w:val="28"/>
          <w:szCs w:val="28"/>
        </w:rPr>
        <w:t xml:space="preserve">          11</w:t>
      </w:r>
    </w:p>
    <w:p w:rsidR="00635849" w:rsidRDefault="00650D36" w:rsidP="00650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35849" w:rsidRPr="00635849">
        <w:rPr>
          <w:rFonts w:ascii="Times New Roman" w:hAnsi="Times New Roman"/>
          <w:sz w:val="28"/>
          <w:szCs w:val="28"/>
        </w:rPr>
        <w:t xml:space="preserve"> </w:t>
      </w:r>
      <w:r w:rsidR="002A389B">
        <w:rPr>
          <w:rFonts w:ascii="Times New Roman" w:hAnsi="Times New Roman"/>
          <w:sz w:val="28"/>
          <w:szCs w:val="28"/>
        </w:rPr>
        <w:t>Причины, д</w:t>
      </w:r>
      <w:r>
        <w:rPr>
          <w:rFonts w:ascii="Times New Roman" w:hAnsi="Times New Roman"/>
          <w:sz w:val="28"/>
          <w:szCs w:val="28"/>
        </w:rPr>
        <w:t>окументальное оформление и учет выбытия нематериальных активов</w:t>
      </w:r>
      <w:r w:rsidR="007D5E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13</w:t>
      </w:r>
    </w:p>
    <w:p w:rsidR="00650D36" w:rsidRPr="00635849" w:rsidRDefault="00650D36" w:rsidP="00650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Сведения об отчетности по нематериальным активам</w:t>
      </w:r>
      <w:r w:rsidR="007D5EAE">
        <w:rPr>
          <w:rFonts w:ascii="Times New Roman" w:hAnsi="Times New Roman"/>
          <w:sz w:val="28"/>
          <w:szCs w:val="28"/>
        </w:rPr>
        <w:t xml:space="preserve">                                 15</w:t>
      </w:r>
    </w:p>
    <w:p w:rsidR="00635849" w:rsidRPr="00635849" w:rsidRDefault="00650D36" w:rsidP="00650D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635849" w:rsidRPr="00635849">
        <w:rPr>
          <w:rFonts w:ascii="Times New Roman" w:hAnsi="Times New Roman"/>
          <w:sz w:val="28"/>
          <w:szCs w:val="28"/>
        </w:rPr>
        <w:t xml:space="preserve"> Учет </w:t>
      </w:r>
      <w:r>
        <w:rPr>
          <w:rFonts w:ascii="Times New Roman" w:hAnsi="Times New Roman"/>
          <w:sz w:val="28"/>
          <w:szCs w:val="28"/>
        </w:rPr>
        <w:t>финансовых инвестиций (вложений)</w:t>
      </w:r>
      <w:r w:rsidR="00635849" w:rsidRPr="00635849">
        <w:rPr>
          <w:rFonts w:ascii="Times New Roman" w:hAnsi="Times New Roman"/>
          <w:sz w:val="28"/>
          <w:szCs w:val="28"/>
        </w:rPr>
        <w:t xml:space="preserve"> </w:t>
      </w:r>
      <w:r w:rsidR="007D5EAE">
        <w:rPr>
          <w:rFonts w:ascii="Times New Roman" w:hAnsi="Times New Roman"/>
          <w:sz w:val="28"/>
          <w:szCs w:val="28"/>
        </w:rPr>
        <w:t xml:space="preserve">                                                  17</w:t>
      </w:r>
    </w:p>
    <w:p w:rsidR="00635849" w:rsidRDefault="00650D36" w:rsidP="008A3BA9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35849" w:rsidRPr="006358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635849" w:rsidRPr="006358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Сущность и виды финансовых инвестиций (вложений)</w:t>
      </w:r>
      <w:r w:rsidR="007D5EAE">
        <w:rPr>
          <w:rFonts w:ascii="Times New Roman" w:hAnsi="Times New Roman"/>
          <w:sz w:val="28"/>
          <w:szCs w:val="28"/>
        </w:rPr>
        <w:t xml:space="preserve">                       17</w:t>
      </w:r>
    </w:p>
    <w:p w:rsidR="00650D36" w:rsidRPr="00635849" w:rsidRDefault="00650D36" w:rsidP="008A3BA9">
      <w:pPr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Учет финансовых инвестиций (вложений)</w:t>
      </w:r>
      <w:r w:rsidR="007D5EAE">
        <w:rPr>
          <w:rFonts w:ascii="Times New Roman" w:hAnsi="Times New Roman"/>
          <w:sz w:val="28"/>
          <w:szCs w:val="28"/>
        </w:rPr>
        <w:t xml:space="preserve">                                             21</w:t>
      </w:r>
    </w:p>
    <w:p w:rsidR="00635849" w:rsidRPr="00635849" w:rsidRDefault="008A3BA9" w:rsidP="008A3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  <w:r w:rsidR="007D5E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24</w:t>
      </w:r>
    </w:p>
    <w:p w:rsidR="00635849" w:rsidRDefault="00650D36" w:rsidP="008A3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 литературы</w:t>
      </w:r>
      <w:r w:rsidR="007D5EAE">
        <w:rPr>
          <w:rFonts w:ascii="Times New Roman" w:hAnsi="Times New Roman"/>
          <w:sz w:val="28"/>
          <w:szCs w:val="28"/>
        </w:rPr>
        <w:t xml:space="preserve">                                                                  26</w:t>
      </w:r>
    </w:p>
    <w:p w:rsidR="00650D36" w:rsidRPr="00650D36" w:rsidRDefault="00650D36" w:rsidP="008A3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7D5E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Практическая часть</w:t>
      </w:r>
      <w:r w:rsidR="007D5EA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27</w:t>
      </w:r>
    </w:p>
    <w:p w:rsidR="00635849" w:rsidRDefault="0063584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Default="008A3BA9" w:rsidP="0063584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A3BA9" w:rsidRPr="00650D36" w:rsidRDefault="00650D36" w:rsidP="0063584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8A3BA9" w:rsidRDefault="00635849" w:rsidP="008A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С развитием рыночных отношений в составе имущества предприятий появился новый вид средств, отличительной особенностью которых является отсутствие вещественно-натуральной формы – нематериальные активы. Полное определение данного вида средств появилось лишь в 1994 году с утверждением нового Положения о бухгалтерском учете и отчетности. </w:t>
      </w:r>
    </w:p>
    <w:p w:rsidR="00635849" w:rsidRPr="00635849" w:rsidRDefault="00635849" w:rsidP="008A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В современных условиях формирование полной информации о хозяйственных процессах практически невозможно без информации о нематериальных активах. Данный вид внеоборотных активов уже имеет повсеместное применение, и поэтому, чтобы вести бухгалтерский учет в организации в соответствии с законодательными и нормативными актами, необходимо рассмотрение вопросов учета нематериальных активов. Это и есть цель данной курсовой работы. </w:t>
      </w:r>
    </w:p>
    <w:p w:rsidR="008A3BA9" w:rsidRDefault="00635849" w:rsidP="008A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В ней дается детальная классификация и структура нематериальных активов, представлена оценка нематериальных активов, рассмотрены особенности организации аналитического и синтетического учета объектов нематериальных</w:t>
      </w:r>
      <w:r w:rsidR="00650D36">
        <w:rPr>
          <w:rFonts w:ascii="Times New Roman" w:hAnsi="Times New Roman"/>
          <w:sz w:val="28"/>
          <w:szCs w:val="28"/>
        </w:rPr>
        <w:t xml:space="preserve"> активов. Вопросы приобретения </w:t>
      </w:r>
      <w:r w:rsidRPr="00635849">
        <w:rPr>
          <w:rFonts w:ascii="Times New Roman" w:hAnsi="Times New Roman"/>
          <w:sz w:val="28"/>
          <w:szCs w:val="28"/>
        </w:rPr>
        <w:t xml:space="preserve">и выбытия нематериальных активов рассмотрены в тесной увязке с действующим законодательством. Также уделено внимание бухгалтерской отчетности предприятия, связанной с учетом нематериальных активов. </w:t>
      </w:r>
    </w:p>
    <w:p w:rsidR="00BF757D" w:rsidRDefault="00635849" w:rsidP="00BF7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В работе приведен</w:t>
      </w:r>
      <w:r w:rsidR="008A3BA9">
        <w:rPr>
          <w:rFonts w:ascii="Times New Roman" w:hAnsi="Times New Roman"/>
          <w:sz w:val="28"/>
          <w:szCs w:val="28"/>
        </w:rPr>
        <w:t>ы</w:t>
      </w:r>
      <w:r w:rsidRPr="00635849">
        <w:rPr>
          <w:rFonts w:ascii="Times New Roman" w:hAnsi="Times New Roman"/>
          <w:sz w:val="28"/>
          <w:szCs w:val="28"/>
        </w:rPr>
        <w:t xml:space="preserve"> бухгалтерские проводки, отражающие основной набор хозяйственных операций. </w:t>
      </w:r>
    </w:p>
    <w:p w:rsidR="00BF757D" w:rsidRPr="00BF757D" w:rsidRDefault="00BF757D" w:rsidP="00BF757D">
      <w:pPr>
        <w:pStyle w:val="a3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F757D">
        <w:rPr>
          <w:rFonts w:ascii="Times New Roman" w:hAnsi="Times New Roman"/>
          <w:bCs/>
          <w:sz w:val="28"/>
          <w:szCs w:val="28"/>
        </w:rPr>
        <w:t>В настоящее время в нашей стране всё большее развитие получает рынок ценных бумаг. Практически все субъекты экономических отношений, ведущие бухгалтерский учет непосредственно сталкиваются с учётом операций с ценными бумагами.</w:t>
      </w:r>
    </w:p>
    <w:p w:rsidR="00BF757D" w:rsidRPr="00BF757D" w:rsidRDefault="00BF757D" w:rsidP="002E786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57D">
        <w:rPr>
          <w:rFonts w:ascii="Times New Roman" w:hAnsi="Times New Roman"/>
          <w:sz w:val="28"/>
          <w:szCs w:val="28"/>
        </w:rPr>
        <w:t>Сегодня перед российским рынком ценных бумаг стоит ряд проблем, быстрое и эффективное решение которых послужит толчком к его дальнейшему развитию.</w:t>
      </w:r>
    </w:p>
    <w:p w:rsidR="00BF757D" w:rsidRPr="00BF757D" w:rsidRDefault="00BF757D" w:rsidP="002E786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57D">
        <w:rPr>
          <w:rFonts w:ascii="Times New Roman" w:hAnsi="Times New Roman"/>
          <w:sz w:val="28"/>
          <w:szCs w:val="28"/>
        </w:rPr>
        <w:t>Это такие задачи, как:</w:t>
      </w:r>
    </w:p>
    <w:p w:rsidR="00BF757D" w:rsidRPr="00BF757D" w:rsidRDefault="00BF757D" w:rsidP="002E7861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57D">
        <w:rPr>
          <w:rFonts w:ascii="Times New Roman" w:hAnsi="Times New Roman"/>
          <w:sz w:val="28"/>
          <w:szCs w:val="28"/>
        </w:rPr>
        <w:t>- контроль за действиями участников рынка ценных бумаг в целях ограничения монополистической деятельности;</w:t>
      </w:r>
    </w:p>
    <w:p w:rsidR="00BF757D" w:rsidRPr="00BF757D" w:rsidRDefault="00BF757D" w:rsidP="00BF75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57D">
        <w:rPr>
          <w:rFonts w:ascii="Times New Roman" w:hAnsi="Times New Roman"/>
          <w:sz w:val="28"/>
          <w:szCs w:val="28"/>
        </w:rPr>
        <w:t>- компьютеризация фондового рынка и создание единого информационного пространства для повышения информированности субъектов рынка;</w:t>
      </w:r>
    </w:p>
    <w:p w:rsidR="00BF757D" w:rsidRPr="00BF757D" w:rsidRDefault="00BF757D" w:rsidP="00BF75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57D">
        <w:rPr>
          <w:rFonts w:ascii="Times New Roman" w:hAnsi="Times New Roman"/>
          <w:sz w:val="28"/>
          <w:szCs w:val="28"/>
        </w:rPr>
        <w:t>- защита интересов инвесторов и в частности необходимость совершенствования процедуры регистрации ценных бумаг и защиты их от подделки;</w:t>
      </w:r>
    </w:p>
    <w:p w:rsidR="00BF757D" w:rsidRPr="00BF757D" w:rsidRDefault="00BF757D" w:rsidP="00BF75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F757D">
        <w:rPr>
          <w:rFonts w:ascii="Times New Roman" w:hAnsi="Times New Roman"/>
          <w:sz w:val="28"/>
          <w:szCs w:val="28"/>
        </w:rPr>
        <w:t>- установление четких мер ответственности государственных и коммерческих структур за нарушение процедуры выпуска и обращения ценных бумаг</w:t>
      </w:r>
      <w:r>
        <w:rPr>
          <w:rFonts w:ascii="Times New Roman" w:hAnsi="Times New Roman"/>
          <w:sz w:val="28"/>
          <w:szCs w:val="28"/>
        </w:rPr>
        <w:t>.</w:t>
      </w:r>
    </w:p>
    <w:p w:rsidR="00BF757D" w:rsidRPr="00BF757D" w:rsidRDefault="00BF757D" w:rsidP="00886C8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57D">
        <w:rPr>
          <w:rFonts w:ascii="Times New Roman" w:hAnsi="Times New Roman"/>
          <w:sz w:val="28"/>
          <w:szCs w:val="28"/>
        </w:rPr>
        <w:t>В данной работе показаны основные проводки по основным операциям с ценными бумагами, которые периодически приходится отражать на счетах бухгалтерского учёта</w:t>
      </w:r>
      <w:r>
        <w:rPr>
          <w:rFonts w:ascii="Times New Roman" w:hAnsi="Times New Roman"/>
          <w:sz w:val="28"/>
          <w:szCs w:val="28"/>
        </w:rPr>
        <w:t>,</w:t>
      </w:r>
      <w:r w:rsidRPr="00BF757D">
        <w:rPr>
          <w:rFonts w:ascii="Times New Roman" w:hAnsi="Times New Roman"/>
          <w:sz w:val="28"/>
          <w:szCs w:val="28"/>
        </w:rPr>
        <w:t xml:space="preserve"> как субъектам экономических отношений, специализирующихся на операциях с ценными бумагами, так и прочим предприятиям и организациям.</w:t>
      </w:r>
    </w:p>
    <w:p w:rsidR="00BF757D" w:rsidRPr="00BF757D" w:rsidRDefault="00BF757D" w:rsidP="00886C8A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57D">
        <w:rPr>
          <w:rFonts w:ascii="Times New Roman" w:hAnsi="Times New Roman"/>
          <w:sz w:val="28"/>
          <w:szCs w:val="28"/>
        </w:rPr>
        <w:t>Основная проблема рынка ценных бумаг в нашей стране это нестабильная экономическая система, недоверие партнеров друг другу и желание получать оплату за товары и услуги по факту отгрузки с предоплатой. Мало руководителей, которые в настоящее время верят в надежность некоторых государственных и корпоративных ценных бумаг в нашей стране и в возможность нормально работать в данных экономических и политических условиях. К финансовым вложениям относят инвестиции организаций в государственные ценные бумаги (облигации и другие долговые обяза</w:t>
      </w:r>
      <w:r>
        <w:rPr>
          <w:rFonts w:ascii="Times New Roman" w:hAnsi="Times New Roman"/>
          <w:sz w:val="28"/>
          <w:szCs w:val="28"/>
        </w:rPr>
        <w:t>тельства), в ценные бумаги и ус</w:t>
      </w:r>
      <w:r w:rsidRPr="00BF757D">
        <w:rPr>
          <w:rFonts w:ascii="Times New Roman" w:hAnsi="Times New Roman"/>
          <w:sz w:val="28"/>
          <w:szCs w:val="28"/>
        </w:rPr>
        <w:t>тавные капиталы других организаций, а также предоставленные другим организациям займы на территории Российской Федерации и за ее пределами.</w:t>
      </w:r>
    </w:p>
    <w:p w:rsidR="00BF757D" w:rsidRPr="00635849" w:rsidRDefault="00BF757D" w:rsidP="00BF75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849" w:rsidRPr="00635849" w:rsidRDefault="00635849" w:rsidP="00BF75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5849" w:rsidRPr="00635849" w:rsidRDefault="00635849" w:rsidP="00BF757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    </w:t>
      </w:r>
    </w:p>
    <w:p w:rsidR="00635849" w:rsidRPr="00BF757D" w:rsidRDefault="00635849" w:rsidP="00635849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86C8A">
        <w:rPr>
          <w:rFonts w:ascii="Times New Roman" w:hAnsi="Times New Roman"/>
          <w:b/>
          <w:sz w:val="28"/>
          <w:szCs w:val="28"/>
        </w:rPr>
        <w:t>1</w:t>
      </w:r>
      <w:r w:rsidRPr="00635849">
        <w:rPr>
          <w:rFonts w:ascii="Times New Roman" w:hAnsi="Times New Roman"/>
          <w:sz w:val="28"/>
          <w:szCs w:val="28"/>
        </w:rPr>
        <w:t xml:space="preserve">. </w:t>
      </w:r>
      <w:r w:rsidR="00BF757D">
        <w:rPr>
          <w:rFonts w:ascii="Times New Roman" w:hAnsi="Times New Roman"/>
          <w:b/>
          <w:sz w:val="28"/>
          <w:szCs w:val="28"/>
        </w:rPr>
        <w:t xml:space="preserve">НЕМАТЕРИАЛЬНЫЕ АКТИВЫ, ОЦЕНКА, КЛАССИФИКАЦИЯ И ЗАДАЧИ ИХ УЧЕТА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Под нематериальными активами понимают объекты долгосроч</w:t>
      </w:r>
      <w:r w:rsidR="002E7861">
        <w:rPr>
          <w:rFonts w:ascii="Times New Roman" w:hAnsi="Times New Roman"/>
          <w:sz w:val="28"/>
          <w:szCs w:val="28"/>
        </w:rPr>
        <w:t>ного пользования (свыше 1 года)</w:t>
      </w:r>
      <w:r w:rsidRPr="00635849">
        <w:rPr>
          <w:rFonts w:ascii="Times New Roman" w:hAnsi="Times New Roman"/>
          <w:sz w:val="28"/>
          <w:szCs w:val="28"/>
        </w:rPr>
        <w:t xml:space="preserve">, не имеющие материально-вещественного содержания, но имеющие стоимостную оценку и приносящие доход.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Согласно Положению о бухгалтерском учете и отчетности РФ (п. 48) к нематериальным активам относят права, возникающие: из авторских и иных договоров на произведения науки, литературы, искусства и объекты смежных прав, на прогр</w:t>
      </w:r>
      <w:r w:rsidR="002E7861">
        <w:rPr>
          <w:rFonts w:ascii="Times New Roman" w:hAnsi="Times New Roman"/>
          <w:sz w:val="28"/>
          <w:szCs w:val="28"/>
        </w:rPr>
        <w:t>аммы для ЭВМ, базы данных и др.</w:t>
      </w:r>
      <w:r w:rsidRPr="00635849">
        <w:rPr>
          <w:rFonts w:ascii="Times New Roman" w:hAnsi="Times New Roman"/>
          <w:sz w:val="28"/>
          <w:szCs w:val="28"/>
        </w:rPr>
        <w:t>; из патентов на изобретения, промышленные о</w:t>
      </w:r>
      <w:r w:rsidR="002E7861">
        <w:rPr>
          <w:rFonts w:ascii="Times New Roman" w:hAnsi="Times New Roman"/>
          <w:sz w:val="28"/>
          <w:szCs w:val="28"/>
        </w:rPr>
        <w:t>бразцы, селекционные достижения</w:t>
      </w:r>
      <w:r w:rsidRPr="00635849">
        <w:rPr>
          <w:rFonts w:ascii="Times New Roman" w:hAnsi="Times New Roman"/>
          <w:sz w:val="28"/>
          <w:szCs w:val="28"/>
        </w:rPr>
        <w:t xml:space="preserve">; из свидетельств на полезные модели, товарные знаки и знаки обслуживания или лицензионных договоров на их использование; из прав на “ноу-хау” и др.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Кроме того, к нематериальным активам относятся права пользования земельными участками, природными ресурсами и организационные расходы, связанные с созданием предприятия. </w:t>
      </w:r>
    </w:p>
    <w:p w:rsidR="002E7861" w:rsidRPr="002E7861" w:rsidRDefault="00635849" w:rsidP="002E78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E7861">
        <w:rPr>
          <w:rFonts w:ascii="Times New Roman" w:hAnsi="Times New Roman"/>
          <w:b/>
          <w:sz w:val="28"/>
          <w:szCs w:val="28"/>
        </w:rPr>
        <w:t xml:space="preserve">      Классификация нематериальных активов</w:t>
      </w:r>
      <w:r w:rsidR="002E7861" w:rsidRPr="002E7861">
        <w:rPr>
          <w:rFonts w:ascii="Times New Roman" w:hAnsi="Times New Roman"/>
          <w:b/>
          <w:sz w:val="28"/>
          <w:szCs w:val="28"/>
        </w:rPr>
        <w:t>.</w:t>
      </w:r>
    </w:p>
    <w:p w:rsidR="002E7861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 Выделяют 4 вида нематериальных активов: </w:t>
      </w:r>
    </w:p>
    <w:p w:rsidR="00635849" w:rsidRDefault="00635849" w:rsidP="002E78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объекты интеллектуальной собственности; </w:t>
      </w:r>
    </w:p>
    <w:p w:rsidR="002E7861" w:rsidRPr="00635849" w:rsidRDefault="002E7861" w:rsidP="002E78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права пользования природными ресурсами; </w:t>
      </w:r>
    </w:p>
    <w:p w:rsidR="002E7861" w:rsidRPr="00635849" w:rsidRDefault="002E7861" w:rsidP="002E78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отложенные затраты; </w:t>
      </w:r>
    </w:p>
    <w:p w:rsidR="002E7861" w:rsidRPr="00635849" w:rsidRDefault="002E7861" w:rsidP="002E78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цена фирмы.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861">
        <w:rPr>
          <w:rFonts w:ascii="Times New Roman" w:hAnsi="Times New Roman"/>
          <w:sz w:val="28"/>
          <w:szCs w:val="28"/>
          <w:u w:val="single"/>
        </w:rPr>
        <w:t>Объекты интеллектуальной собственности разделяют на два вида</w:t>
      </w:r>
      <w:r w:rsidRPr="00635849">
        <w:rPr>
          <w:rFonts w:ascii="Times New Roman" w:hAnsi="Times New Roman"/>
          <w:sz w:val="28"/>
          <w:szCs w:val="28"/>
        </w:rPr>
        <w:t xml:space="preserve">: регулируемые патентным правом (объекты промышленной собственности) и регулируемые авторским правом.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Правовое регулирование объектов промышленной собственности осуществляется Патентным законом РФ от 23.09.92 г. за № 3517-1, Законом РФ “О товарных знаках, знаках обслуживания и наименованиях мест происхождения товаров Российской Федерации” от 23.09.92 за № 3520-1, а также подзаконными нормативными актами, регулирующими процедуру оформления и регистрации объектов, размеры пошлин и иные вопросы.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Правовое регулирование объектов авторским правом осуществляется в соответствии с Законом РФ “О правовой охране программ для ЭВМ и баз данных” от 23.09.92 г. за № 3523-1, Законом РФ “О правовой охране топологий интегральных микросхем” от 23.09.92 за № 3526-1, Законом РФ “Об авторском праве и смежных правах” от 9.07.93 за № 5351-1.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861">
        <w:rPr>
          <w:rFonts w:ascii="Times New Roman" w:hAnsi="Times New Roman"/>
          <w:sz w:val="28"/>
          <w:szCs w:val="28"/>
          <w:u w:val="single"/>
        </w:rPr>
        <w:t>Права пользования природными ресурсами</w:t>
      </w:r>
      <w:r w:rsidRPr="00635849">
        <w:rPr>
          <w:rFonts w:ascii="Times New Roman" w:hAnsi="Times New Roman"/>
          <w:sz w:val="28"/>
          <w:szCs w:val="28"/>
        </w:rPr>
        <w:t xml:space="preserve"> составляют право пользования земельным участком, недрами и право на геологическую и другую информацию о недрах.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861">
        <w:rPr>
          <w:rFonts w:ascii="Times New Roman" w:hAnsi="Times New Roman"/>
          <w:sz w:val="28"/>
          <w:szCs w:val="28"/>
          <w:u w:val="single"/>
        </w:rPr>
        <w:t>Отложенные затраты</w:t>
      </w:r>
      <w:r w:rsidRPr="00635849">
        <w:rPr>
          <w:rFonts w:ascii="Times New Roman" w:hAnsi="Times New Roman"/>
          <w:sz w:val="28"/>
          <w:szCs w:val="28"/>
        </w:rPr>
        <w:t xml:space="preserve"> – организационные расходы и расходы на научно-исследовательские и опытно-конструкторские разработки (НИОКР) 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Организационные расходы состоят из затрат организации в период ее создания до момента регистрации.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Расходы по НИОКР – затраты на осуществление или приобретение научно-исследовательских и опытно-конструкторских работ с целью совершенствования техники, технологии, организации производства и управления. Примечание: затраты по НИОКР, выполняемые для других организаций, рассматриваются как коммерческие операции и в состав нематериальных активов не включаются.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861">
        <w:rPr>
          <w:rFonts w:ascii="Times New Roman" w:hAnsi="Times New Roman"/>
          <w:sz w:val="28"/>
          <w:szCs w:val="28"/>
          <w:u w:val="single"/>
        </w:rPr>
        <w:t>Цена фирмы</w:t>
      </w:r>
      <w:r w:rsidRPr="00635849">
        <w:rPr>
          <w:rFonts w:ascii="Times New Roman" w:hAnsi="Times New Roman"/>
          <w:sz w:val="28"/>
          <w:szCs w:val="28"/>
        </w:rPr>
        <w:t xml:space="preserve"> - разница между стоимостью фирмы как единого целостного имущественно-финансового комплекса, имеющего опре</w:t>
      </w:r>
      <w:r w:rsidR="002E7861">
        <w:rPr>
          <w:rFonts w:ascii="Times New Roman" w:hAnsi="Times New Roman"/>
          <w:sz w:val="28"/>
          <w:szCs w:val="28"/>
        </w:rPr>
        <w:t>деленную репутацию, и балансовую стоимость</w:t>
      </w:r>
      <w:r w:rsidRPr="00635849">
        <w:rPr>
          <w:rFonts w:ascii="Times New Roman" w:hAnsi="Times New Roman"/>
          <w:sz w:val="28"/>
          <w:szCs w:val="28"/>
        </w:rPr>
        <w:t xml:space="preserve"> имущества этой фирмы. </w:t>
      </w:r>
    </w:p>
    <w:p w:rsidR="002E7861" w:rsidRDefault="00635849" w:rsidP="002E786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7861">
        <w:rPr>
          <w:rFonts w:ascii="Times New Roman" w:hAnsi="Times New Roman"/>
          <w:b/>
          <w:sz w:val="28"/>
          <w:szCs w:val="28"/>
        </w:rPr>
        <w:t>Оценка нематериальных активов</w:t>
      </w:r>
      <w:r w:rsidRPr="00635849">
        <w:rPr>
          <w:rFonts w:ascii="Times New Roman" w:hAnsi="Times New Roman"/>
          <w:sz w:val="28"/>
          <w:szCs w:val="28"/>
        </w:rPr>
        <w:t>.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 В соответствии с Положением о бухгалтерском учете и отчетности в Российской Федерации нематериальные активы отражаются в учете по первоначальной и остаточной стоимости, отдельно учитывается амортизация нематериальных активов.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Первоначальная стоимость представляет собой затраты по приобретению нематериальных активов или расходы по созданию нематериальных активов и доведению их до состояния, пригодного к использованию. Затраты по приобретению нематериальных активов включает в себя суммы, выплаченные продавцу объекта, посредникам, за информационные и консультационные услуги, регистрационные сборы и пошлины, таможенные расходы и другие расходы, связанные с приобретением объектов.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Расходы по созданию нематериальных активов включают в себя начисленную соответствующим работникам оплату труда, отчисления на социальные нужды, материальные затраты и общепроизводственные и общехозяйственные расходы. </w:t>
      </w: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Первоначальная стоимость выявляется в момент ввода объекта в действие и остается неизменной в течение всего срока нахождения нематериальных активов на предприятии. </w:t>
      </w:r>
    </w:p>
    <w:p w:rsidR="00886C8A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Первоначальная стоимость определяется для объектов: </w:t>
      </w:r>
    </w:p>
    <w:p w:rsidR="00635849" w:rsidRPr="00635849" w:rsidRDefault="00635849" w:rsidP="00886C8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внесенных в счет вкладов в уставной капитал – по согласованной стоимости; </w:t>
      </w:r>
    </w:p>
    <w:p w:rsidR="00635849" w:rsidRPr="00635849" w:rsidRDefault="00635849" w:rsidP="00886C8A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приобретенных за оплату у других организаций и лиц – по фактически произведенным затратам на приобретение объектов и доведению их до состояния пригодного к использованию; </w:t>
      </w:r>
    </w:p>
    <w:p w:rsidR="00635849" w:rsidRPr="00886C8A" w:rsidRDefault="00886C8A" w:rsidP="002E78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6C8A">
        <w:rPr>
          <w:rFonts w:ascii="Times New Roman" w:hAnsi="Times New Roman"/>
          <w:sz w:val="28"/>
          <w:szCs w:val="28"/>
        </w:rPr>
        <w:t>полученных безвозмездно от других организаций и лиц – экспертным путем.</w:t>
      </w:r>
    </w:p>
    <w:p w:rsidR="00886C8A" w:rsidRDefault="00635849" w:rsidP="00886C8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86C8A">
        <w:rPr>
          <w:rFonts w:ascii="Times New Roman" w:hAnsi="Times New Roman"/>
          <w:b/>
          <w:sz w:val="28"/>
          <w:szCs w:val="28"/>
        </w:rPr>
        <w:t>Главные задачи бухгалтерского учета нематериальных активов</w:t>
      </w:r>
      <w:r w:rsidRPr="00635849">
        <w:rPr>
          <w:rFonts w:ascii="Times New Roman" w:hAnsi="Times New Roman"/>
          <w:sz w:val="28"/>
          <w:szCs w:val="28"/>
        </w:rPr>
        <w:t xml:space="preserve">: </w:t>
      </w:r>
    </w:p>
    <w:p w:rsidR="00886C8A" w:rsidRDefault="00635849" w:rsidP="00886C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обеспечение контроля за их наличием и сохранностью с момента приобретения до момента выбытия; </w:t>
      </w:r>
    </w:p>
    <w:p w:rsidR="00886C8A" w:rsidRDefault="00635849" w:rsidP="00886C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правильное и своевременное исчисление износа;</w:t>
      </w:r>
    </w:p>
    <w:p w:rsidR="00886C8A" w:rsidRDefault="00635849" w:rsidP="00886C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 получение сведений для правильного расчета налогов, перечисляемых в бюджет; </w:t>
      </w:r>
    </w:p>
    <w:p w:rsidR="00635849" w:rsidRPr="00635849" w:rsidRDefault="00635849" w:rsidP="00886C8A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получение данных для составления отчетности о наличии и движении нематериальных активов. </w:t>
      </w:r>
    </w:p>
    <w:p w:rsid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6C8A" w:rsidRDefault="00886C8A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86C8A" w:rsidRPr="00635849" w:rsidRDefault="00886C8A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5849" w:rsidRPr="00635849" w:rsidRDefault="00886C8A" w:rsidP="00886C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5849" w:rsidRDefault="00886C8A" w:rsidP="00886C8A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УЧЕТ ПОСТУПЛЕНИЯ НЕМАТЕРИАЛЬНЫХ АКТИВОВ</w:t>
      </w:r>
    </w:p>
    <w:p w:rsidR="00886C8A" w:rsidRDefault="00886C8A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5849" w:rsidRPr="00635849" w:rsidRDefault="00635849" w:rsidP="00886C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Нематериальные активы зачисляются в состав нематериальных активов на основании акта приемки по мере создания или поступления их на предприятие или окончания работ по доведению их до состояния, пригодного к использованию в запланированных целях. </w:t>
      </w:r>
    </w:p>
    <w:p w:rsidR="00635849" w:rsidRPr="00635849" w:rsidRDefault="00635849" w:rsidP="00886C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При наличии охранного документа, выданного уполномоченным государственным органом и подтверждающего права на нематериальные активы, в качестве учетной единицы может быть указан охранный документ как эквивалент прав, вытекающих из этого охранного документа. </w:t>
      </w:r>
    </w:p>
    <w:p w:rsidR="00635849" w:rsidRPr="00635849" w:rsidRDefault="00635849" w:rsidP="00886C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В случае приобретения нематериальных активов на основании лицензионных, авторских или иных предусмотренных законодательством договоров, в качестве учетных единиц принимаются соответствующие лицензии и договоры</w:t>
      </w:r>
      <w:r w:rsidR="00886C8A">
        <w:rPr>
          <w:rFonts w:ascii="Times New Roman" w:hAnsi="Times New Roman"/>
          <w:sz w:val="28"/>
          <w:szCs w:val="28"/>
        </w:rPr>
        <w:t>.</w:t>
      </w:r>
    </w:p>
    <w:p w:rsidR="00635849" w:rsidRPr="00635849" w:rsidRDefault="00635849" w:rsidP="00886C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Существует несколько основных видов поступления нематериальных активов. </w:t>
      </w:r>
    </w:p>
    <w:p w:rsidR="00635849" w:rsidRPr="00635849" w:rsidRDefault="00886C8A" w:rsidP="00886C8A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5849" w:rsidRPr="00635849">
        <w:rPr>
          <w:rFonts w:ascii="Times New Roman" w:hAnsi="Times New Roman"/>
          <w:sz w:val="28"/>
          <w:szCs w:val="28"/>
        </w:rPr>
        <w:t xml:space="preserve">риобретение нематериальных активов за плату. </w:t>
      </w:r>
    </w:p>
    <w:p w:rsidR="00886C8A" w:rsidRDefault="00635849" w:rsidP="00886C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Расходы по приобретению нематериальных активов относятся к долгосрочным инвестициям и отражаются по дебету сч. 08 “Капитальные вложения” с кредита расчетных, материальных и других счетов . После принятия на учет нематериальных активов их отражают по дебету сч. 04 с кредита сч. 08. </w:t>
      </w:r>
    </w:p>
    <w:p w:rsidR="00886C8A" w:rsidRDefault="00886C8A" w:rsidP="00AA7D0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35849">
        <w:rPr>
          <w:rFonts w:ascii="Times New Roman" w:hAnsi="Times New Roman"/>
          <w:sz w:val="28"/>
          <w:szCs w:val="28"/>
        </w:rPr>
        <w:t xml:space="preserve">оступление нематериальных активов в порядке бартера первоначально отражают по дебету сч. 08 с кредита сч. 60 “Расчеты с поставщиками и подрядчиками” или 76 “Расчеты с разными дебиторами и кредиторами” с последующим оприходованием по дебету сч. 04 с кредита сч. 08 . Переданные в порядке обмена объекты списываются с кредита соответствующих счетов ( 01,10,12,40 и др. ) в дебет </w:t>
      </w:r>
      <w:r>
        <w:rPr>
          <w:rFonts w:ascii="Times New Roman" w:hAnsi="Times New Roman"/>
          <w:sz w:val="28"/>
          <w:szCs w:val="28"/>
        </w:rPr>
        <w:t>счетов реализации ( 46,47,48 );</w:t>
      </w:r>
    </w:p>
    <w:p w:rsidR="00886C8A" w:rsidRDefault="00886C8A" w:rsidP="00AA7D0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35849">
        <w:rPr>
          <w:rFonts w:ascii="Times New Roman" w:hAnsi="Times New Roman"/>
          <w:sz w:val="28"/>
          <w:szCs w:val="28"/>
        </w:rPr>
        <w:t>а этапе образования предприятие может получить нематериальные активы от учредителя (участника) в качестве вклада в уставный капитал. Размер этого вклада указывают в учредительном договоре. В пределах данной суммы учредитель (участник) может внести свой вклад нематериальными активами. При передаче нематериальных активов приводят их перечень, указывают их первоначальную стоимость, износ и цену соглашения, по которым их относят в счет уставного капитала. В этом случае нематериальные активы оприходуются по дебету сч. 04 с кредита сч. 75 “Расчеты с учредителями” , субсч. 1 "Расчеты</w:t>
      </w:r>
      <w:r w:rsidR="00AA7D06">
        <w:rPr>
          <w:rFonts w:ascii="Times New Roman" w:hAnsi="Times New Roman"/>
          <w:sz w:val="28"/>
          <w:szCs w:val="28"/>
        </w:rPr>
        <w:t xml:space="preserve"> по вкладам в уставный капитал";</w:t>
      </w:r>
    </w:p>
    <w:p w:rsidR="00AA7D06" w:rsidRDefault="00AA7D06" w:rsidP="00AA7D0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35849">
        <w:rPr>
          <w:rFonts w:ascii="Times New Roman" w:hAnsi="Times New Roman"/>
          <w:sz w:val="28"/>
          <w:szCs w:val="28"/>
        </w:rPr>
        <w:t>озможно поступление нематериальных активов от юридических или физических безвозмездно в экспертной оценке. Здесь нематериальные активы относят на увеличение добавочного капитала ( дебет сч. 04 , кредит сч. 87 "Добавочный капитал" , субсч. 3 "Безвозмездно полученные ценности"</w:t>
      </w:r>
      <w:r>
        <w:rPr>
          <w:rFonts w:ascii="Times New Roman" w:hAnsi="Times New Roman"/>
          <w:sz w:val="28"/>
          <w:szCs w:val="28"/>
        </w:rPr>
        <w:t>;</w:t>
      </w:r>
    </w:p>
    <w:p w:rsidR="00AA7D06" w:rsidRDefault="00AA7D06" w:rsidP="00AA7D0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35849">
        <w:rPr>
          <w:rFonts w:ascii="Times New Roman" w:hAnsi="Times New Roman"/>
          <w:sz w:val="28"/>
          <w:szCs w:val="28"/>
        </w:rPr>
        <w:t>оступление нематериальных активов для осуществления совместной деятельности.</w:t>
      </w:r>
    </w:p>
    <w:p w:rsidR="00635849" w:rsidRPr="00635849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В соответствии с изменениями</w:t>
      </w:r>
      <w:r w:rsidR="00AA7D06">
        <w:rPr>
          <w:rFonts w:ascii="Times New Roman" w:hAnsi="Times New Roman"/>
          <w:sz w:val="28"/>
          <w:szCs w:val="28"/>
        </w:rPr>
        <w:t xml:space="preserve"> и дополнениями № 6 от 31.05.95</w:t>
      </w:r>
      <w:r w:rsidRPr="00635849">
        <w:rPr>
          <w:rFonts w:ascii="Times New Roman" w:hAnsi="Times New Roman"/>
          <w:sz w:val="28"/>
          <w:szCs w:val="28"/>
        </w:rPr>
        <w:t xml:space="preserve">г. к Инструкции ГНС о НДС от </w:t>
      </w:r>
      <w:r w:rsidR="00AA7D06">
        <w:rPr>
          <w:rFonts w:ascii="Times New Roman" w:hAnsi="Times New Roman"/>
          <w:sz w:val="28"/>
          <w:szCs w:val="28"/>
        </w:rPr>
        <w:t>01.05.95</w:t>
      </w:r>
      <w:r w:rsidRPr="00635849">
        <w:rPr>
          <w:rFonts w:ascii="Times New Roman" w:hAnsi="Times New Roman"/>
          <w:sz w:val="28"/>
          <w:szCs w:val="28"/>
        </w:rPr>
        <w:t>г. учет НДС по приобретенным нематериальным активам осуществляется на сч. 19 “НДС по приобр</w:t>
      </w:r>
      <w:r w:rsidR="00AA7D06">
        <w:rPr>
          <w:rFonts w:ascii="Times New Roman" w:hAnsi="Times New Roman"/>
          <w:sz w:val="28"/>
          <w:szCs w:val="28"/>
        </w:rPr>
        <w:t>етенным материальным ценностям”</w:t>
      </w:r>
      <w:r w:rsidRPr="00635849">
        <w:rPr>
          <w:rFonts w:ascii="Times New Roman" w:hAnsi="Times New Roman"/>
          <w:sz w:val="28"/>
          <w:szCs w:val="28"/>
        </w:rPr>
        <w:t>, субсч. 2 “НДС по приобретенным нематериальным активам” и 68 “Расчеты с бюджетом”, субсч. “Расчеты по НДС”. По приобретенным нематериальным активам сумму НДС отражают по дебету сч. 19-2 и кредиту сч. 60,76 и др. Ежемесячно после оплаты и принятия на учет нематериальных активов сумма НДС списывается в течение 6 месяцев равными долями с кредита сч. 19 в дебет сч. 68. При приобретении нематериальных активов для непроизводственных нужд сумму уплаченного налога на расчеты с бюджетом не относят и покрывают за счет соответствующих источников финансирования (списывают с кредита сч. 19 в дебет счетов 29 “Непромышл</w:t>
      </w:r>
      <w:r w:rsidR="00AA7D06">
        <w:rPr>
          <w:rFonts w:ascii="Times New Roman" w:hAnsi="Times New Roman"/>
          <w:sz w:val="28"/>
          <w:szCs w:val="28"/>
        </w:rPr>
        <w:t>енные производства и хозяйства”</w:t>
      </w:r>
      <w:r w:rsidRPr="00635849">
        <w:rPr>
          <w:rFonts w:ascii="Times New Roman" w:hAnsi="Times New Roman"/>
          <w:sz w:val="28"/>
          <w:szCs w:val="28"/>
        </w:rPr>
        <w:t>, 88 “Нераспределенна</w:t>
      </w:r>
      <w:r w:rsidR="00AA7D06">
        <w:rPr>
          <w:rFonts w:ascii="Times New Roman" w:hAnsi="Times New Roman"/>
          <w:sz w:val="28"/>
          <w:szCs w:val="28"/>
        </w:rPr>
        <w:t>я прибыль (Непокрытый убыток)”</w:t>
      </w:r>
      <w:r w:rsidRPr="00635849">
        <w:rPr>
          <w:rFonts w:ascii="Times New Roman" w:hAnsi="Times New Roman"/>
          <w:sz w:val="28"/>
          <w:szCs w:val="28"/>
        </w:rPr>
        <w:t>, 96 “Целевы</w:t>
      </w:r>
      <w:r w:rsidR="00AA7D06">
        <w:rPr>
          <w:rFonts w:ascii="Times New Roman" w:hAnsi="Times New Roman"/>
          <w:sz w:val="28"/>
          <w:szCs w:val="28"/>
        </w:rPr>
        <w:t>е финансирования и поступления”)</w:t>
      </w:r>
      <w:r w:rsidRPr="00635849">
        <w:rPr>
          <w:rFonts w:ascii="Times New Roman" w:hAnsi="Times New Roman"/>
          <w:sz w:val="28"/>
          <w:szCs w:val="28"/>
        </w:rPr>
        <w:t xml:space="preserve">. </w:t>
      </w:r>
    </w:p>
    <w:p w:rsidR="00635849" w:rsidRPr="00635849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Если же нематериальные активы, приобретенные для производства продукции, освобожденной от НДС, то уплаченный при этом НДС включается в первоначальную стоимость нематериальных активов. </w:t>
      </w:r>
    </w:p>
    <w:p w:rsidR="00635849" w:rsidRPr="00635849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В соответствии с Указом Президента РФ “О первоочередных мерах по совершенствованию налоговой системы РФ” от 21.07.95г. № 746 в 1996г. суммы НДС, уплаченные при приобретении нематериальных активов, вычитаются из сумм НДС, подлежащих взносу в федеральный бюджет, в момент принятия на учет приобретенных нематериальных активов. </w:t>
      </w: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5849" w:rsidRP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НАЧИСЛЕНИЯ И УЧЕТ АМОРТИЗАЦИИ НЕМАТЕРИАЛЬНЫХ АКТИВОВ</w:t>
      </w:r>
    </w:p>
    <w:p w:rsidR="00635849" w:rsidRP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5849" w:rsidRPr="00635849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Нематериальные активы используются длительное время и в течение этого времени их стоимость ежемесячно переносится на производимую продукцию, выполненные работы и оказанные услуги. Экономический механизм постепенного переноса стоимости нематериальных активов на готовый продукт и накопление денежного фонда для замены нематериальных активов называется амортизацией. </w:t>
      </w:r>
    </w:p>
    <w:p w:rsidR="00635849" w:rsidRPr="00635849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Величина амортизационных отчислений исчисляется по нормам, которые предприятие устанавливает самостоятельно исходя из первоначальной стоимости и срока полезного использования. Если такой срок установить невозможно, то нормы амортизации рассчитывают исходя из 10-летнего срока службы нематериальных активов, но не более срока деятельности предприятия. А по окончании срока полезного использования нематериальных активов износ по ним не начисляют. Так, например, при праве пользования на 5 лет сумма начисленного износа составляет ежемесячно 1/60 часть первоначальной стоимости, на 10 лет – 1/120 часть. </w:t>
      </w:r>
    </w:p>
    <w:p w:rsidR="00635849" w:rsidRPr="00635849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Сумму амортизации за отчетный месяц определяют следующим образом: к сумме амортизации, начисленной в прошлом месяце, прибавляют сумму амортизации со стоимости поступивших нематериальных активов за прошлый месяц и вычитают сумму амортизации со стоимости нематериальных активов, выбывших в прошлом месяце. Начисление по амортизации целесообразно</w:t>
      </w:r>
      <w:r w:rsidR="00AA7D06">
        <w:rPr>
          <w:rFonts w:ascii="Times New Roman" w:hAnsi="Times New Roman"/>
          <w:sz w:val="28"/>
          <w:szCs w:val="28"/>
        </w:rPr>
        <w:t xml:space="preserve"> начинать с 1-го числа месяца</w:t>
      </w:r>
      <w:r w:rsidRPr="00635849">
        <w:rPr>
          <w:rFonts w:ascii="Times New Roman" w:hAnsi="Times New Roman"/>
          <w:sz w:val="28"/>
          <w:szCs w:val="28"/>
        </w:rPr>
        <w:t xml:space="preserve">, следующего за месяцем ввода объекта в эксплуатацию, и прекращать с 1-го числа месяца, следующего за месяцем выбытия. </w:t>
      </w:r>
    </w:p>
    <w:p w:rsidR="00635849" w:rsidRPr="00635849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Для обобщения информации о накопленных амортизационных отчислениях по объектам нематериальных активов, по которым проводится погашение стоимости предназначен пассивный, регулирующий счет 05 “Амортизация нематериальных активов”. </w:t>
      </w:r>
    </w:p>
    <w:p w:rsidR="00635849" w:rsidRPr="00635849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Ежемесячно суммы износа, начисленного по нематериальным </w:t>
      </w:r>
      <w:r w:rsidR="00AA7D06" w:rsidRPr="00635849">
        <w:rPr>
          <w:rFonts w:ascii="Times New Roman" w:hAnsi="Times New Roman"/>
          <w:sz w:val="28"/>
          <w:szCs w:val="28"/>
        </w:rPr>
        <w:t>активам,</w:t>
      </w:r>
      <w:r w:rsidRPr="00635849">
        <w:rPr>
          <w:rFonts w:ascii="Times New Roman" w:hAnsi="Times New Roman"/>
          <w:sz w:val="28"/>
          <w:szCs w:val="28"/>
        </w:rPr>
        <w:t xml:space="preserve"> согласно установленным нормам, предприятие включает в издержки производства -</w:t>
      </w:r>
      <w:r w:rsidR="00AA7D06">
        <w:rPr>
          <w:rFonts w:ascii="Times New Roman" w:hAnsi="Times New Roman"/>
          <w:sz w:val="28"/>
          <w:szCs w:val="28"/>
        </w:rPr>
        <w:t xml:space="preserve"> дебет счетов 20,23,25,26,31,43, кредит сч. 05</w:t>
      </w:r>
      <w:r w:rsidRPr="00635849">
        <w:rPr>
          <w:rFonts w:ascii="Times New Roman" w:hAnsi="Times New Roman"/>
          <w:sz w:val="28"/>
          <w:szCs w:val="28"/>
        </w:rPr>
        <w:t>.</w:t>
      </w:r>
    </w:p>
    <w:p w:rsidR="00635849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Стоимость некоторых видов нематериальных активов погашают без начисления амортизации. В соответствии с письмом Минфина РФ “Об отражении в бухгалтерском учете и отчетности операций, связанных с приватизацией предприятия” от 23.12.92г. № 117 разницу между покупной и оценочной стоимость имущества организации списывают ежемесячно в течение 10 лет (но не более срока деятельности организации) непосредственно со сч. 04 в дебет счетов учета затрат. При данном варианте погашения стоимости нематериальных активов сальдо по сч. 04 отражает остаточную, а не первоначальную стоимость объекта. Данный способ погашения стоимости нематериальных активов используют применительно к неотчуждаемым их видам (организационные расходы, цены фирмы). </w:t>
      </w: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7D06" w:rsidRPr="00635849" w:rsidRDefault="00AA7D06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849" w:rsidRP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5849" w:rsidRPr="00AA7D06" w:rsidRDefault="00AA7D06" w:rsidP="00AA7D0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ПРИЧИНЫ, ДОКУМЕНТАЛЬНОЕ ОФОРМЛЕНИЕ И УЧЕТ ВЫБЫТИЯ НЕМАТЕРИАЛЬНЫХ АКТИВОВ</w:t>
      </w:r>
    </w:p>
    <w:p w:rsidR="00635849" w:rsidRP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A7D06" w:rsidRDefault="00635849" w:rsidP="00AA7D0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Основными видами выбытия нематериальных активов с предприятия являются: </w:t>
      </w:r>
    </w:p>
    <w:p w:rsidR="00635849" w:rsidRDefault="00AA7D06" w:rsidP="00AA7D0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реализация (продажа)</w:t>
      </w:r>
      <w:r w:rsidR="00635849" w:rsidRPr="00635849">
        <w:rPr>
          <w:rFonts w:ascii="Times New Roman" w:hAnsi="Times New Roman"/>
          <w:sz w:val="28"/>
          <w:szCs w:val="28"/>
        </w:rPr>
        <w:t xml:space="preserve">; </w:t>
      </w:r>
    </w:p>
    <w:p w:rsidR="00AA7D06" w:rsidRPr="00635849" w:rsidRDefault="00AA7D06" w:rsidP="00AA7D0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безвозмездная передача; </w:t>
      </w:r>
    </w:p>
    <w:p w:rsidR="00AA7D06" w:rsidRPr="00635849" w:rsidRDefault="00AA7D06" w:rsidP="00AA7D0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списание вследствие непригодности; </w:t>
      </w:r>
    </w:p>
    <w:p w:rsidR="00AA7D06" w:rsidRPr="00635849" w:rsidRDefault="00AA7D06" w:rsidP="00AA7D0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передача в счет вклада в уставные капиталы других организаций; </w:t>
      </w:r>
    </w:p>
    <w:p w:rsidR="00AA7D06" w:rsidRPr="00635849" w:rsidRDefault="00AA7D06" w:rsidP="00AA7D06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списание после окончания срока полезного использования. </w:t>
      </w:r>
    </w:p>
    <w:p w:rsidR="00635849" w:rsidRPr="00635849" w:rsidRDefault="00635849" w:rsidP="00AA7D0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Независимо от причины любое выбытие нематериальных активов получает отражение на активно-пассивном счете</w:t>
      </w:r>
      <w:r w:rsidR="00AA7D06">
        <w:rPr>
          <w:rFonts w:ascii="Times New Roman" w:hAnsi="Times New Roman"/>
          <w:sz w:val="28"/>
          <w:szCs w:val="28"/>
        </w:rPr>
        <w:t xml:space="preserve"> 48 “Реализация прочих активов”</w:t>
      </w:r>
      <w:r w:rsidRPr="00635849">
        <w:rPr>
          <w:rFonts w:ascii="Times New Roman" w:hAnsi="Times New Roman"/>
          <w:sz w:val="28"/>
          <w:szCs w:val="28"/>
        </w:rPr>
        <w:t xml:space="preserve">. В дебет сч. 48 списывают первоначальную стоимость выбывающих нематериальных активов, расходы, связанные с их выбытием, сумму НДС по реализуемым активам; по кредиту сч. 48 списывают износ по выбывающим активам, сумму выручки от реализации или другого дохода от выбытия нематериальных активов. </w:t>
      </w:r>
    </w:p>
    <w:p w:rsidR="00635849" w:rsidRPr="00635849" w:rsidRDefault="00635849" w:rsidP="00AA7D06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Сопоставление оборотов по сч. 48 позволяет выявить либо доходы (превышение кре</w:t>
      </w:r>
      <w:r w:rsidR="00AA7D06">
        <w:rPr>
          <w:rFonts w:ascii="Times New Roman" w:hAnsi="Times New Roman"/>
          <w:sz w:val="28"/>
          <w:szCs w:val="28"/>
        </w:rPr>
        <w:t>дитового оборота над дебетовым)</w:t>
      </w:r>
      <w:r w:rsidRPr="00635849">
        <w:rPr>
          <w:rFonts w:ascii="Times New Roman" w:hAnsi="Times New Roman"/>
          <w:sz w:val="28"/>
          <w:szCs w:val="28"/>
        </w:rPr>
        <w:t>, либо потери (превышение деб</w:t>
      </w:r>
      <w:r w:rsidR="00AA7D06">
        <w:rPr>
          <w:rFonts w:ascii="Times New Roman" w:hAnsi="Times New Roman"/>
          <w:sz w:val="28"/>
          <w:szCs w:val="28"/>
        </w:rPr>
        <w:t>етового оборота над кредитовым).</w:t>
      </w:r>
    </w:p>
    <w:p w:rsidR="00635849" w:rsidRPr="00635849" w:rsidRDefault="00635849" w:rsidP="00325A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Финансовый результат от выбытия нематериальных активов списывают со сч. </w:t>
      </w:r>
      <w:r w:rsidR="00325A02">
        <w:rPr>
          <w:rFonts w:ascii="Times New Roman" w:hAnsi="Times New Roman"/>
          <w:sz w:val="28"/>
          <w:szCs w:val="28"/>
        </w:rPr>
        <w:t>48 на сч. 80 “Прибыли и убытки”</w:t>
      </w:r>
      <w:r w:rsidRPr="00635849">
        <w:rPr>
          <w:rFonts w:ascii="Times New Roman" w:hAnsi="Times New Roman"/>
          <w:sz w:val="28"/>
          <w:szCs w:val="28"/>
        </w:rPr>
        <w:t>. При этом: если сумма выручки от реализации нематериальных активов превышает остаточную их стоимость и расходы, связанные с выбытием, то разницу списывают в дебет сч. 48 и кредит сч. 80</w:t>
      </w:r>
      <w:r w:rsidR="00325A02">
        <w:rPr>
          <w:rFonts w:ascii="Times New Roman" w:hAnsi="Times New Roman"/>
          <w:sz w:val="28"/>
          <w:szCs w:val="28"/>
        </w:rPr>
        <w:t xml:space="preserve">, </w:t>
      </w:r>
      <w:r w:rsidRPr="00635849">
        <w:rPr>
          <w:rFonts w:ascii="Times New Roman" w:hAnsi="Times New Roman"/>
          <w:sz w:val="28"/>
          <w:szCs w:val="28"/>
        </w:rPr>
        <w:t xml:space="preserve">если остаточная стоимость выбывших нематериальных активов не возмещается выручкой от их реализации, то разницу между ними списывают с кредита сч . 48 в дебет сч. 80. </w:t>
      </w:r>
    </w:p>
    <w:p w:rsidR="00635849" w:rsidRPr="00635849" w:rsidRDefault="00635849" w:rsidP="00325A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Финансовый результат от безвозмездной передачи нематериальных активов производственного назначения списывают в дебе</w:t>
      </w:r>
      <w:r w:rsidR="00325A02">
        <w:rPr>
          <w:rFonts w:ascii="Times New Roman" w:hAnsi="Times New Roman"/>
          <w:sz w:val="28"/>
          <w:szCs w:val="28"/>
        </w:rPr>
        <w:t xml:space="preserve">т сч. 87 “Добавочный капитал”, </w:t>
      </w:r>
      <w:r w:rsidRPr="00635849">
        <w:rPr>
          <w:rFonts w:ascii="Times New Roman" w:hAnsi="Times New Roman"/>
          <w:sz w:val="28"/>
          <w:szCs w:val="28"/>
        </w:rPr>
        <w:t xml:space="preserve"> а непроизводственного назначения – в дебет сч. 88 “Нераспределенная прибыль (Непокрытый убыток) ”, </w:t>
      </w:r>
      <w:r w:rsidR="00325A02">
        <w:rPr>
          <w:rFonts w:ascii="Times New Roman" w:hAnsi="Times New Roman"/>
          <w:sz w:val="28"/>
          <w:szCs w:val="28"/>
        </w:rPr>
        <w:t>субсчет “Фонд социальной сферы”</w:t>
      </w:r>
      <w:r w:rsidRPr="00635849">
        <w:rPr>
          <w:rFonts w:ascii="Times New Roman" w:hAnsi="Times New Roman"/>
          <w:sz w:val="28"/>
          <w:szCs w:val="28"/>
        </w:rPr>
        <w:t xml:space="preserve">. </w:t>
      </w:r>
    </w:p>
    <w:p w:rsidR="00635849" w:rsidRPr="00635849" w:rsidRDefault="00635849" w:rsidP="00325A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При передаче нематериальных активов в счет вклада в уставные капиталы других организаций договорная стоимость может превышать балансовую стоимость активов. В этом случае сумму превышения отражают по кредиту сч. 83 “Доходы будущих периодов” в корреспонденции со сч. 48. По мере начисления доходов по вкладу сумму превышения равными частями в срок, установленный учредительными документами, списывают с дебета сч. 83 в кредит сч. 80 (п. 34 письма Минфина РФ “Об объеме и формах годового бухгалтерского отчета предприятий за 1994 год и о порядке его заполнения” от 11.07.94г. № 91) </w:t>
      </w:r>
      <w:r w:rsidR="00325A02">
        <w:rPr>
          <w:rFonts w:ascii="Times New Roman" w:hAnsi="Times New Roman"/>
          <w:sz w:val="28"/>
          <w:szCs w:val="28"/>
        </w:rPr>
        <w:t>о</w:t>
      </w:r>
      <w:r w:rsidRPr="00635849">
        <w:rPr>
          <w:rFonts w:ascii="Times New Roman" w:hAnsi="Times New Roman"/>
          <w:sz w:val="28"/>
          <w:szCs w:val="28"/>
        </w:rPr>
        <w:t xml:space="preserve">бороты по продаже (реализации) и безвозмездной передаче нематериальных активов облагаются НДС. </w:t>
      </w:r>
    </w:p>
    <w:p w:rsidR="00635849" w:rsidRDefault="00635849" w:rsidP="00325A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Для определения суммы НДС по реализуемым нематериальным активам нужно выяснить факты приобретения активов с НДС или без НДС и сроки приобретения. </w:t>
      </w:r>
    </w:p>
    <w:p w:rsidR="00635849" w:rsidRPr="00635849" w:rsidRDefault="00635849" w:rsidP="00325A0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При безвозмездной передаче нематериальных активов плательщиком НДС является передающая сторона (принимающая сторо</w:t>
      </w:r>
      <w:r w:rsidR="00325A02">
        <w:rPr>
          <w:rFonts w:ascii="Times New Roman" w:hAnsi="Times New Roman"/>
          <w:sz w:val="28"/>
          <w:szCs w:val="28"/>
        </w:rPr>
        <w:t>на уплачивает налог на прибыль)</w:t>
      </w:r>
      <w:r w:rsidRPr="00635849">
        <w:rPr>
          <w:rFonts w:ascii="Times New Roman" w:hAnsi="Times New Roman"/>
          <w:sz w:val="28"/>
          <w:szCs w:val="28"/>
        </w:rPr>
        <w:t xml:space="preserve">. Облагаемый оборот определяется исходя из средней </w:t>
      </w:r>
      <w:r w:rsidR="00325A02">
        <w:rPr>
          <w:rFonts w:ascii="Times New Roman" w:hAnsi="Times New Roman"/>
          <w:sz w:val="28"/>
          <w:szCs w:val="28"/>
        </w:rPr>
        <w:t>цены реализации (без учета НДС)</w:t>
      </w:r>
      <w:r w:rsidRPr="00635849">
        <w:rPr>
          <w:rFonts w:ascii="Times New Roman" w:hAnsi="Times New Roman"/>
          <w:sz w:val="28"/>
          <w:szCs w:val="28"/>
        </w:rPr>
        <w:t xml:space="preserve">, но не ниже остаточной стоимости нематериальных активов. </w:t>
      </w:r>
    </w:p>
    <w:p w:rsidR="00635849" w:rsidRPr="00635849" w:rsidRDefault="00635849" w:rsidP="00325A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В случае выбытия нематериальных активов ранее установленного срока может возникнуть необходимость списания со сч. 19, субсч. 3 “НДС по приобретенным нематериальным активам”, части несписанного налога. </w:t>
      </w:r>
    </w:p>
    <w:p w:rsid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5A02" w:rsidRDefault="00325A02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5A02" w:rsidRDefault="00325A02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5A02" w:rsidRDefault="00325A02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5A02" w:rsidRDefault="00325A02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5A02" w:rsidRDefault="00325A02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25A02" w:rsidRPr="00635849" w:rsidRDefault="00325A02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5849" w:rsidRPr="00574E11" w:rsidRDefault="00574E11" w:rsidP="00574E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ОТЧЕТНОСТИ ПО НЕМАТЕРИАЛЬНЫМ АКТИВАМ</w:t>
      </w:r>
    </w:p>
    <w:p w:rsidR="00574E11" w:rsidRDefault="00574E11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4E11" w:rsidRDefault="00574E11" w:rsidP="00574E1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35849" w:rsidRPr="00635849">
        <w:rPr>
          <w:rFonts w:ascii="Times New Roman" w:hAnsi="Times New Roman"/>
          <w:sz w:val="28"/>
          <w:szCs w:val="28"/>
        </w:rPr>
        <w:t>ри составлении годовой отчетности на предприятии данные о нематериальных активах от</w:t>
      </w:r>
      <w:r>
        <w:rPr>
          <w:rFonts w:ascii="Times New Roman" w:hAnsi="Times New Roman"/>
          <w:sz w:val="28"/>
          <w:szCs w:val="28"/>
        </w:rPr>
        <w:t>ражаются в следующих документах</w:t>
      </w:r>
      <w:r w:rsidR="00635849" w:rsidRPr="00635849">
        <w:rPr>
          <w:rFonts w:ascii="Times New Roman" w:hAnsi="Times New Roman"/>
          <w:sz w:val="28"/>
          <w:szCs w:val="28"/>
        </w:rPr>
        <w:t>:</w:t>
      </w:r>
    </w:p>
    <w:p w:rsidR="00574E11" w:rsidRDefault="00574E11" w:rsidP="002E78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E11">
        <w:rPr>
          <w:rFonts w:ascii="Times New Roman" w:hAnsi="Times New Roman"/>
          <w:sz w:val="28"/>
          <w:szCs w:val="28"/>
        </w:rPr>
        <w:t>в</w:t>
      </w:r>
      <w:r w:rsidR="00635849" w:rsidRPr="00574E11">
        <w:rPr>
          <w:rFonts w:ascii="Times New Roman" w:hAnsi="Times New Roman"/>
          <w:sz w:val="28"/>
          <w:szCs w:val="28"/>
        </w:rPr>
        <w:t xml:space="preserve"> балансе предприятия (форма № 1) наличие нематериальных активов показывается в подразделе “Нематери</w:t>
      </w:r>
      <w:r w:rsidRPr="00574E11">
        <w:rPr>
          <w:rFonts w:ascii="Times New Roman" w:hAnsi="Times New Roman"/>
          <w:sz w:val="28"/>
          <w:szCs w:val="28"/>
        </w:rPr>
        <w:t>альные активы” (строки 110-112)</w:t>
      </w:r>
      <w:r w:rsidR="00635849" w:rsidRPr="00574E11">
        <w:rPr>
          <w:rFonts w:ascii="Times New Roman" w:hAnsi="Times New Roman"/>
          <w:sz w:val="28"/>
          <w:szCs w:val="28"/>
        </w:rPr>
        <w:t>. Данные по соответствующим строкам подраздела приводятся по остаточной стоимости нематериальных активов (за исключением объектов жилого фонда и нематериальных активов, по которым в соответствии с установленным порядком погаш</w:t>
      </w:r>
      <w:r w:rsidRPr="00574E11">
        <w:rPr>
          <w:rFonts w:ascii="Times New Roman" w:hAnsi="Times New Roman"/>
          <w:sz w:val="28"/>
          <w:szCs w:val="28"/>
        </w:rPr>
        <w:t>ении стоимости не производится)</w:t>
      </w:r>
      <w:r w:rsidR="00635849" w:rsidRPr="00574E11">
        <w:rPr>
          <w:rFonts w:ascii="Times New Roman" w:hAnsi="Times New Roman"/>
          <w:sz w:val="28"/>
          <w:szCs w:val="28"/>
        </w:rPr>
        <w:t>. Расшифровка состава нематериальных активов приводится в Приложении к бухг</w:t>
      </w:r>
      <w:r>
        <w:rPr>
          <w:rFonts w:ascii="Times New Roman" w:hAnsi="Times New Roman"/>
          <w:sz w:val="28"/>
          <w:szCs w:val="28"/>
        </w:rPr>
        <w:t>алтерскому балансу (форма № 5).</w:t>
      </w:r>
    </w:p>
    <w:p w:rsidR="00635849" w:rsidRDefault="00635849" w:rsidP="002E78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E11">
        <w:rPr>
          <w:rFonts w:ascii="Times New Roman" w:hAnsi="Times New Roman"/>
          <w:sz w:val="28"/>
          <w:szCs w:val="28"/>
        </w:rPr>
        <w:t xml:space="preserve"> </w:t>
      </w:r>
      <w:r w:rsidR="00574E11">
        <w:rPr>
          <w:rFonts w:ascii="Times New Roman" w:hAnsi="Times New Roman"/>
          <w:sz w:val="28"/>
          <w:szCs w:val="28"/>
        </w:rPr>
        <w:t>в</w:t>
      </w:r>
      <w:r w:rsidR="00574E11" w:rsidRPr="00635849">
        <w:rPr>
          <w:rFonts w:ascii="Times New Roman" w:hAnsi="Times New Roman"/>
          <w:sz w:val="28"/>
          <w:szCs w:val="28"/>
        </w:rPr>
        <w:t xml:space="preserve"> подразделе “Нематериальные активы” справки №3 “Амортизируемое имущество” показываются по первоначальной стоимости: по статье "права на объекты интеллектуальной (промышленной) собственности" (стр. 310) показывается стоимость прав, возникающих из авторских и иных договоров на произведения науки, литературы, искусства и объекты смежных прав, на программы ЭВ</w:t>
      </w:r>
      <w:r w:rsidR="00574E11">
        <w:rPr>
          <w:rFonts w:ascii="Times New Roman" w:hAnsi="Times New Roman"/>
          <w:sz w:val="28"/>
          <w:szCs w:val="28"/>
        </w:rPr>
        <w:t>М, базы данных и др. (стр. 311)</w:t>
      </w:r>
      <w:r w:rsidR="00574E11" w:rsidRPr="00635849">
        <w:rPr>
          <w:rFonts w:ascii="Times New Roman" w:hAnsi="Times New Roman"/>
          <w:sz w:val="28"/>
          <w:szCs w:val="28"/>
        </w:rPr>
        <w:t>, из патентов на изобретения, промышленные образцы, коллекционные достижения, из свидетельств на полезные модели, товарные знаки и знаки обслуживания или лицензионных договоров</w:t>
      </w:r>
      <w:r w:rsidR="00574E11">
        <w:rPr>
          <w:rFonts w:ascii="Times New Roman" w:hAnsi="Times New Roman"/>
          <w:sz w:val="28"/>
          <w:szCs w:val="28"/>
        </w:rPr>
        <w:t xml:space="preserve"> на их использование (стр. 312),</w:t>
      </w:r>
      <w:r w:rsidR="00574E11" w:rsidRPr="00635849">
        <w:rPr>
          <w:rFonts w:ascii="Times New Roman" w:hAnsi="Times New Roman"/>
          <w:sz w:val="28"/>
          <w:szCs w:val="28"/>
        </w:rPr>
        <w:t xml:space="preserve"> из п</w:t>
      </w:r>
      <w:r w:rsidR="00574E11">
        <w:rPr>
          <w:rFonts w:ascii="Times New Roman" w:hAnsi="Times New Roman"/>
          <w:sz w:val="28"/>
          <w:szCs w:val="28"/>
        </w:rPr>
        <w:t>рав на ноу-хау и др. (стр. 313),</w:t>
      </w:r>
      <w:r w:rsidR="00574E11" w:rsidRPr="00635849">
        <w:rPr>
          <w:rFonts w:ascii="Times New Roman" w:hAnsi="Times New Roman"/>
          <w:sz w:val="28"/>
          <w:szCs w:val="28"/>
        </w:rPr>
        <w:t xml:space="preserve"> по статье "</w:t>
      </w:r>
      <w:r w:rsidR="00574E11">
        <w:rPr>
          <w:rFonts w:ascii="Times New Roman" w:hAnsi="Times New Roman"/>
          <w:sz w:val="28"/>
          <w:szCs w:val="28"/>
        </w:rPr>
        <w:t>П</w:t>
      </w:r>
      <w:r w:rsidR="00574E11" w:rsidRPr="00635849">
        <w:rPr>
          <w:rFonts w:ascii="Times New Roman" w:hAnsi="Times New Roman"/>
          <w:sz w:val="28"/>
          <w:szCs w:val="28"/>
        </w:rPr>
        <w:t>рава на пользование обособленными природными объектами" показывается стоимость прав на использование земельных участков, природных ресурсо</w:t>
      </w:r>
      <w:r w:rsidR="00574E11">
        <w:rPr>
          <w:rFonts w:ascii="Times New Roman" w:hAnsi="Times New Roman"/>
          <w:sz w:val="28"/>
          <w:szCs w:val="28"/>
        </w:rPr>
        <w:t>в (воды, недр и др.) (стр. 320),</w:t>
      </w:r>
      <w:r w:rsidR="00574E11" w:rsidRPr="00635849">
        <w:rPr>
          <w:rFonts w:ascii="Times New Roman" w:hAnsi="Times New Roman"/>
          <w:sz w:val="28"/>
          <w:szCs w:val="28"/>
        </w:rPr>
        <w:t xml:space="preserve"> по статье "организационные расходы" показывается сумма расходов, связанных с образованием юридического лица, признанная в соответствии с учредительными документами вкладом участников (учредителей) в уставный (складочный) капитал (стр. 330)</w:t>
      </w:r>
      <w:r w:rsidR="00574E11">
        <w:rPr>
          <w:rFonts w:ascii="Times New Roman" w:hAnsi="Times New Roman"/>
          <w:sz w:val="28"/>
          <w:szCs w:val="28"/>
        </w:rPr>
        <w:t>;</w:t>
      </w:r>
    </w:p>
    <w:p w:rsidR="00574E11" w:rsidRDefault="00574E11" w:rsidP="002E78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35849">
        <w:rPr>
          <w:rFonts w:ascii="Times New Roman" w:hAnsi="Times New Roman"/>
          <w:sz w:val="28"/>
          <w:szCs w:val="28"/>
        </w:rPr>
        <w:t xml:space="preserve">асходы организации, связанные с возникающей в ходе ее функционирования необходимостью переоформления учредительных и других документов (расширение организации, изменение видов деятельности, представление образцов </w:t>
      </w:r>
      <w:r>
        <w:rPr>
          <w:rFonts w:ascii="Times New Roman" w:hAnsi="Times New Roman"/>
          <w:sz w:val="28"/>
          <w:szCs w:val="28"/>
        </w:rPr>
        <w:t>подписей должностных лиц и пр.)</w:t>
      </w:r>
      <w:r w:rsidRPr="00635849">
        <w:rPr>
          <w:rFonts w:ascii="Times New Roman" w:hAnsi="Times New Roman"/>
          <w:sz w:val="28"/>
          <w:szCs w:val="28"/>
        </w:rPr>
        <w:t>, изготовления новых штампов, печатей и т.п., подлежат учету по дебету счета 26 "Общехозяйственные расходы". Организация, изменяющая организационно-правовую форму, указанные расходы производит за счет прибыл</w:t>
      </w:r>
      <w:r>
        <w:rPr>
          <w:rFonts w:ascii="Times New Roman" w:hAnsi="Times New Roman"/>
          <w:sz w:val="28"/>
          <w:szCs w:val="28"/>
        </w:rPr>
        <w:t>и, остающейся в ее распоряжении;</w:t>
      </w:r>
    </w:p>
    <w:p w:rsidR="00574E11" w:rsidRDefault="00574E11" w:rsidP="002E78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35849">
        <w:rPr>
          <w:rFonts w:ascii="Times New Roman" w:hAnsi="Times New Roman"/>
          <w:sz w:val="28"/>
          <w:szCs w:val="28"/>
        </w:rPr>
        <w:t>тоимость перечисленных прав (кроме расходов по созданию организации, признанных в соответствии с учредительными документами вкладом участников (учредителей) в уставный (складочный) капитал, товарных знаков и знаков обслуживания) переносится на издержки производства или обращения по нормам, определенным в организации в соответствии с Положением о бухгалтерском учете и отчетности в Российской Федерации; по статье "деловая репутация организации" показывается превышение покупной цены приватизированного имущества над его оценочной (начальной) стоимостью, отраженное в бухгалтерском учете по дебету счета 04 "Нематериальные активы", субсчет "Разница между покупной ценой и оценочной стоимостью" (стр. 340)</w:t>
      </w:r>
      <w:r>
        <w:rPr>
          <w:rFonts w:ascii="Times New Roman" w:hAnsi="Times New Roman"/>
          <w:sz w:val="28"/>
          <w:szCs w:val="28"/>
        </w:rPr>
        <w:t>;</w:t>
      </w:r>
    </w:p>
    <w:p w:rsidR="00574E11" w:rsidRDefault="00574E11" w:rsidP="002E78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635849">
        <w:rPr>
          <w:rFonts w:ascii="Times New Roman" w:hAnsi="Times New Roman"/>
          <w:sz w:val="28"/>
          <w:szCs w:val="28"/>
        </w:rPr>
        <w:t xml:space="preserve">ачисленная сумма износа по нематериальным активам, справочно приводится в </w:t>
      </w:r>
      <w:r>
        <w:rPr>
          <w:rFonts w:ascii="Times New Roman" w:hAnsi="Times New Roman"/>
          <w:sz w:val="28"/>
          <w:szCs w:val="28"/>
        </w:rPr>
        <w:t>строке 391 справки к разделу №3;</w:t>
      </w:r>
    </w:p>
    <w:p w:rsidR="00635849" w:rsidRPr="00574E11" w:rsidRDefault="00574E11" w:rsidP="002E7861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4E11">
        <w:rPr>
          <w:rFonts w:ascii="Times New Roman" w:hAnsi="Times New Roman"/>
          <w:sz w:val="28"/>
          <w:szCs w:val="28"/>
        </w:rPr>
        <w:t>в справке 4 “Движение средств финансирования долгосрочных инвестиций и финансовых вложений” в стр. 412 показываются нарастающим итогом с начала года начисленная амортизация нематериальных активов.</w:t>
      </w:r>
      <w:r w:rsidR="00635849" w:rsidRPr="00574E11">
        <w:rPr>
          <w:rFonts w:ascii="Times New Roman" w:hAnsi="Times New Roman"/>
          <w:sz w:val="28"/>
          <w:szCs w:val="28"/>
        </w:rPr>
        <w:t xml:space="preserve">  </w:t>
      </w:r>
    </w:p>
    <w:p w:rsid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4E11" w:rsidRDefault="00574E11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4E11" w:rsidRDefault="00574E11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4E11" w:rsidRDefault="00574E11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74E11" w:rsidRDefault="00574E11" w:rsidP="00574E1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 ФИНАНСОВЫХ ИНВЕСТИЦИЙ (ВЛОЖЕНИЙ).</w:t>
      </w:r>
    </w:p>
    <w:p w:rsidR="00574E11" w:rsidRDefault="00574E11" w:rsidP="00574E11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СУЩНОСТЬ, КЛАСИФИКАЦИЯ И ВИДЫ ФИНАНСОВЫХ ИНВЕСТИЦИЙ (ВЛОЖЕНИЙ)</w:t>
      </w:r>
    </w:p>
    <w:p w:rsidR="00574E11" w:rsidRDefault="00574E11" w:rsidP="00574E11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74E11" w:rsidRPr="00FE72CD" w:rsidRDefault="00574E11" w:rsidP="00574E1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sz w:val="28"/>
          <w:szCs w:val="28"/>
        </w:rPr>
        <w:t xml:space="preserve">Финансовые </w:t>
      </w:r>
      <w:r w:rsidR="00947B8D">
        <w:rPr>
          <w:rFonts w:ascii="Times New Roman" w:hAnsi="Times New Roman"/>
          <w:bCs/>
          <w:color w:val="000000"/>
          <w:sz w:val="28"/>
          <w:szCs w:val="28"/>
        </w:rPr>
        <w:t>инвестиции (</w:t>
      </w:r>
      <w:r w:rsidRPr="00FE72CD">
        <w:rPr>
          <w:rFonts w:ascii="Times New Roman" w:hAnsi="Times New Roman"/>
          <w:bCs/>
          <w:color w:val="000000"/>
          <w:sz w:val="28"/>
          <w:szCs w:val="28"/>
        </w:rPr>
        <w:t>вложения</w:t>
      </w:r>
      <w:r w:rsidR="00947B8D">
        <w:rPr>
          <w:rFonts w:ascii="Times New Roman" w:hAnsi="Times New Roman"/>
          <w:bCs/>
          <w:color w:val="000000"/>
          <w:sz w:val="28"/>
          <w:szCs w:val="28"/>
        </w:rPr>
        <w:t>)</w:t>
      </w:r>
      <w:r w:rsidRPr="00FE72CD">
        <w:rPr>
          <w:rFonts w:ascii="Times New Roman" w:hAnsi="Times New Roman"/>
          <w:bCs/>
          <w:color w:val="000000"/>
          <w:sz w:val="28"/>
          <w:szCs w:val="28"/>
        </w:rPr>
        <w:t xml:space="preserve"> -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это отвлеченные средств</w:t>
      </w:r>
      <w:r w:rsidR="00947B8D">
        <w:rPr>
          <w:rFonts w:ascii="Times New Roman" w:hAnsi="Times New Roman"/>
          <w:color w:val="000000"/>
          <w:sz w:val="28"/>
          <w:szCs w:val="28"/>
        </w:rPr>
        <w:t>а</w:t>
      </w:r>
      <w:r w:rsidRPr="00FE72CD">
        <w:rPr>
          <w:rFonts w:ascii="Times New Roman" w:hAnsi="Times New Roman"/>
          <w:color w:val="000000"/>
          <w:sz w:val="28"/>
          <w:szCs w:val="28"/>
        </w:rPr>
        <w:t>, призванные приносить предприятию доход в течение определенного времени.</w:t>
      </w:r>
    </w:p>
    <w:p w:rsidR="00947B8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К финансовым</w:t>
      </w:r>
      <w:r w:rsidR="00947B8D">
        <w:rPr>
          <w:rFonts w:ascii="Times New Roman" w:hAnsi="Times New Roman"/>
          <w:color w:val="000000"/>
          <w:sz w:val="28"/>
          <w:szCs w:val="28"/>
        </w:rPr>
        <w:t xml:space="preserve"> инвестициям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B8D">
        <w:rPr>
          <w:rFonts w:ascii="Times New Roman" w:hAnsi="Times New Roman"/>
          <w:color w:val="000000"/>
          <w:sz w:val="28"/>
          <w:szCs w:val="28"/>
        </w:rPr>
        <w:t>(</w:t>
      </w:r>
      <w:r w:rsidRPr="00FE72CD">
        <w:rPr>
          <w:rFonts w:ascii="Times New Roman" w:hAnsi="Times New Roman"/>
          <w:color w:val="000000"/>
          <w:sz w:val="28"/>
          <w:szCs w:val="28"/>
        </w:rPr>
        <w:t>вложениям</w:t>
      </w:r>
      <w:r w:rsidR="00947B8D">
        <w:rPr>
          <w:rFonts w:ascii="Times New Roman" w:hAnsi="Times New Roman"/>
          <w:color w:val="000000"/>
          <w:sz w:val="28"/>
          <w:szCs w:val="28"/>
        </w:rPr>
        <w:t>)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организации относятся:</w:t>
      </w:r>
    </w:p>
    <w:p w:rsidR="00947B8D" w:rsidRDefault="00574E11" w:rsidP="00947B8D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государственны</w:t>
      </w:r>
      <w:r w:rsidR="00947B8D">
        <w:rPr>
          <w:rFonts w:ascii="Times New Roman" w:hAnsi="Times New Roman"/>
          <w:color w:val="000000"/>
          <w:sz w:val="28"/>
          <w:szCs w:val="28"/>
        </w:rPr>
        <w:t>е и муниципальные ценные бумаги;</w:t>
      </w:r>
    </w:p>
    <w:p w:rsidR="00947B8D" w:rsidRDefault="00574E11" w:rsidP="00947B8D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 ценные бумаги других организаций, в том числе долговые ценные бумаги, в которых дата и стоимость погашения определена (облигации, векселя);</w:t>
      </w:r>
    </w:p>
    <w:p w:rsidR="00947B8D" w:rsidRDefault="00574E11" w:rsidP="00947B8D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 вклады в уставные (складочные) капиталы других организаций (в том числе дочерних и зависимых хозяйственных обществ);</w:t>
      </w:r>
    </w:p>
    <w:p w:rsidR="00574E11" w:rsidRPr="00FE72CD" w:rsidRDefault="00574E11" w:rsidP="00947B8D">
      <w:pPr>
        <w:numPr>
          <w:ilvl w:val="0"/>
          <w:numId w:val="10"/>
        </w:numPr>
        <w:spacing w:after="0" w:line="36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 предоставленные другим организациям займы, депозитные вклады в кредитных организациях, дебиторская задолженность, приобретенная на основании уступки права требования, и пр.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Также,</w:t>
      </w:r>
      <w:r w:rsidR="00947B8D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составе финансовых</w:t>
      </w:r>
      <w:r w:rsidR="00947B8D">
        <w:rPr>
          <w:rFonts w:ascii="Times New Roman" w:hAnsi="Times New Roman"/>
          <w:color w:val="000000"/>
          <w:sz w:val="28"/>
          <w:szCs w:val="28"/>
        </w:rPr>
        <w:t xml:space="preserve"> инвестиций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7B8D">
        <w:rPr>
          <w:rFonts w:ascii="Times New Roman" w:hAnsi="Times New Roman"/>
          <w:color w:val="000000"/>
          <w:sz w:val="28"/>
          <w:szCs w:val="28"/>
        </w:rPr>
        <w:t>(</w:t>
      </w:r>
      <w:r w:rsidRPr="00FE72CD">
        <w:rPr>
          <w:rFonts w:ascii="Times New Roman" w:hAnsi="Times New Roman"/>
          <w:color w:val="000000"/>
          <w:sz w:val="28"/>
          <w:szCs w:val="28"/>
        </w:rPr>
        <w:t>вложений</w:t>
      </w:r>
      <w:r w:rsidR="00947B8D">
        <w:rPr>
          <w:rFonts w:ascii="Times New Roman" w:hAnsi="Times New Roman"/>
          <w:color w:val="000000"/>
          <w:sz w:val="28"/>
          <w:szCs w:val="28"/>
        </w:rPr>
        <w:t>)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учитываются вклады организации - товарища по договору простого товарищества.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sz w:val="28"/>
          <w:szCs w:val="28"/>
        </w:rPr>
        <w:t>Ценная бумага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- денежный документ, удостоверяющий имущественное право или отношение займам владельца документа к лицу, выпустившему такой документ.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В соответствии со статьей 143 Гражданского кодекса Российской Федерации к ценным бумагам относятся государственная облигация, облигация, вексель, чек, депозитный и сберегательный сертификаты, банковская сберегательная книжка на предъявителя, коносамент, акция, приватизационные ценные бумаги и другие документы, которые законом о ценных бумагах или в установленном ими порядке отнесены к ценных бумаг.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Финансовые вложения классифицируют по различным признакам: </w:t>
      </w:r>
    </w:p>
    <w:p w:rsidR="00574E11" w:rsidRDefault="00947B8D" w:rsidP="00574E1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47B8D">
        <w:rPr>
          <w:rFonts w:ascii="Times New Roman" w:hAnsi="Times New Roman"/>
          <w:color w:val="000000"/>
          <w:sz w:val="28"/>
          <w:szCs w:val="28"/>
        </w:rPr>
        <w:t>в</w:t>
      </w:r>
      <w:r w:rsidR="00574E11" w:rsidRPr="00FE72CD">
        <w:rPr>
          <w:rFonts w:ascii="Times New Roman" w:hAnsi="Times New Roman"/>
          <w:color w:val="000000"/>
          <w:sz w:val="28"/>
          <w:szCs w:val="28"/>
        </w:rPr>
        <w:t xml:space="preserve"> зависимости от связи с уставным капиталом различают финансовые вложения с целью образования уставного капитала и долговые. К вложениям с целью образования уставного капитала относят акции,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E11" w:rsidRPr="00FE72CD">
        <w:rPr>
          <w:rFonts w:ascii="Times New Roman" w:hAnsi="Times New Roman"/>
          <w:color w:val="000000"/>
          <w:sz w:val="28"/>
          <w:szCs w:val="28"/>
        </w:rPr>
        <w:t>вклады в уставные капиталы других организаций и инвестиционные сертификаты, подтверждающие долю участия в инвестиционном фонде других предприятий и дающие право на получение дохода. К долговым ценным бумагам относят облигации, закладные, депозитные и сберегательные сертификаты, казна</w:t>
      </w:r>
      <w:r>
        <w:rPr>
          <w:rFonts w:ascii="Times New Roman" w:hAnsi="Times New Roman"/>
          <w:color w:val="000000"/>
          <w:sz w:val="28"/>
          <w:szCs w:val="28"/>
        </w:rPr>
        <w:t>чейские обязательства и векселя;</w:t>
      </w:r>
    </w:p>
    <w:p w:rsidR="00947B8D" w:rsidRDefault="00947B8D" w:rsidP="00947B8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FE72CD">
        <w:rPr>
          <w:rFonts w:ascii="Times New Roman" w:hAnsi="Times New Roman"/>
          <w:color w:val="000000"/>
          <w:sz w:val="28"/>
          <w:szCs w:val="28"/>
        </w:rPr>
        <w:t>о формам собственности различают государственные и негосударственные ценные бумаги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947B8D" w:rsidRPr="00FE72CD" w:rsidRDefault="00947B8D" w:rsidP="00947B8D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FE72CD">
        <w:rPr>
          <w:rFonts w:ascii="Times New Roman" w:hAnsi="Times New Roman"/>
          <w:color w:val="000000"/>
          <w:sz w:val="28"/>
          <w:szCs w:val="28"/>
        </w:rPr>
        <w:t>зависимости от срока, на который произведены ценные финансов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FE72CD">
        <w:rPr>
          <w:rFonts w:ascii="Times New Roman" w:hAnsi="Times New Roman"/>
          <w:color w:val="000000"/>
          <w:sz w:val="28"/>
          <w:szCs w:val="28"/>
        </w:rPr>
        <w:t>е вложения, они подразделяются на долгосрочные, установленный срок погашения которых превышает 1год, и краткосрочные, срок погашения которых менее года, либо намерения получать доходы по ним менее 1года.</w:t>
      </w:r>
    </w:p>
    <w:p w:rsidR="00574E11" w:rsidRPr="00FE72CD" w:rsidRDefault="00574E11" w:rsidP="00947B8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В ценной бумаге на предъявителя все удостоверенные этой ценной бумагой права принадлежат ее фактическому владельцу, т.е. тому лицу, которое может предъявить данную ценную бумагу к исполнению обязанному лицу.</w:t>
      </w:r>
      <w:r w:rsidR="00947B8D">
        <w:rPr>
          <w:rFonts w:ascii="Times New Roman" w:hAnsi="Times New Roman"/>
          <w:color w:val="000000"/>
          <w:sz w:val="28"/>
          <w:szCs w:val="28"/>
        </w:rPr>
        <w:t xml:space="preserve"> Передача прав по предъявительс</w:t>
      </w:r>
      <w:r w:rsidRPr="00FE72CD">
        <w:rPr>
          <w:rFonts w:ascii="Times New Roman" w:hAnsi="Times New Roman"/>
          <w:color w:val="000000"/>
          <w:sz w:val="28"/>
          <w:szCs w:val="28"/>
        </w:rPr>
        <w:t>кой ценной бумаге производится путем передачи самой ценной бумаги.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В именной ценной бумаге все удостоверенные ею права принадлежат исключительно названному в этой ценной бумаге лицу. Никому, кроме этого лица, исполнение по именной ценной бумаге не может быть произведено. Права, удостоверенные именной ценной бумагой, передаются в порядке, </w:t>
      </w:r>
      <w:r w:rsidR="00947B8D">
        <w:rPr>
          <w:rFonts w:ascii="Times New Roman" w:hAnsi="Times New Roman"/>
          <w:color w:val="000000"/>
          <w:sz w:val="28"/>
          <w:szCs w:val="28"/>
        </w:rPr>
        <w:t>установленном для уступки требования.</w:t>
      </w:r>
    </w:p>
    <w:p w:rsidR="00947B8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В ордерной ценной бумаге указывается лицо, которое может осуществить удостоверенные данно</w:t>
      </w:r>
      <w:r w:rsidR="00947B8D">
        <w:rPr>
          <w:rFonts w:ascii="Times New Roman" w:hAnsi="Times New Roman"/>
          <w:color w:val="000000"/>
          <w:sz w:val="28"/>
          <w:szCs w:val="28"/>
        </w:rPr>
        <w:t>й ценной бумагой права самостоя</w:t>
      </w:r>
      <w:r w:rsidRPr="00FE72CD">
        <w:rPr>
          <w:rFonts w:ascii="Times New Roman" w:hAnsi="Times New Roman"/>
          <w:color w:val="000000"/>
          <w:sz w:val="28"/>
          <w:szCs w:val="28"/>
        </w:rPr>
        <w:t>тельно или назначить своим распоряжением (ордером, приказом) другое управомоченное лицо. Пр</w:t>
      </w:r>
      <w:r w:rsidR="00947B8D">
        <w:rPr>
          <w:rFonts w:ascii="Times New Roman" w:hAnsi="Times New Roman"/>
          <w:color w:val="000000"/>
          <w:sz w:val="28"/>
          <w:szCs w:val="28"/>
        </w:rPr>
        <w:t>и этом новый владелец также име</w:t>
      </w:r>
      <w:r w:rsidRPr="00FE72CD">
        <w:rPr>
          <w:rFonts w:ascii="Times New Roman" w:hAnsi="Times New Roman"/>
          <w:color w:val="000000"/>
          <w:sz w:val="28"/>
          <w:szCs w:val="28"/>
        </w:rPr>
        <w:t>ет право передать эту ценную бу</w:t>
      </w:r>
      <w:r w:rsidR="00947B8D">
        <w:rPr>
          <w:rFonts w:ascii="Times New Roman" w:hAnsi="Times New Roman"/>
          <w:color w:val="000000"/>
          <w:sz w:val="28"/>
          <w:szCs w:val="28"/>
        </w:rPr>
        <w:t>магу. Переход прав, удостоверен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ных ордерной ценной бумагой, </w:t>
      </w:r>
      <w:r w:rsidR="00947B8D">
        <w:rPr>
          <w:rFonts w:ascii="Times New Roman" w:hAnsi="Times New Roman"/>
          <w:color w:val="000000"/>
          <w:sz w:val="28"/>
          <w:szCs w:val="28"/>
        </w:rPr>
        <w:t>осуществляется с помощью переда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точной надписи - индоссамента. Виды индоссамента: </w:t>
      </w:r>
    </w:p>
    <w:p w:rsidR="00947B8D" w:rsidRDefault="00574E11" w:rsidP="00947B8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бланковый (без указания лица, которому должно быть произведено исполнение); ордерный (с указанием лица, которому или по приказу которого должно быть произведено исполнение);</w:t>
      </w:r>
    </w:p>
    <w:p w:rsidR="00947B8D" w:rsidRPr="00947B8D" w:rsidRDefault="00574E11" w:rsidP="00947B8D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 препоручительный (дающий индоссату как представителю владельца-индоссанта только поручение осуществить указанное право в интересах владельца). </w:t>
      </w:r>
      <w:r w:rsidR="00947B8D">
        <w:rPr>
          <w:rFonts w:ascii="Times New Roman" w:hAnsi="Times New Roman"/>
          <w:color w:val="000000"/>
          <w:sz w:val="28"/>
          <w:szCs w:val="28"/>
        </w:rPr>
        <w:tab/>
      </w:r>
      <w:r w:rsidR="00947B8D">
        <w:rPr>
          <w:rFonts w:ascii="Times New Roman" w:hAnsi="Times New Roman"/>
          <w:color w:val="000000"/>
          <w:sz w:val="28"/>
          <w:szCs w:val="28"/>
        </w:rPr>
        <w:tab/>
      </w:r>
    </w:p>
    <w:p w:rsidR="00574E11" w:rsidRPr="00FE72CD" w:rsidRDefault="00947B8D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отличие от именных ценных бу</w:t>
      </w:r>
      <w:r w:rsidR="00574E11" w:rsidRPr="00FE72CD">
        <w:rPr>
          <w:rFonts w:ascii="Times New Roman" w:hAnsi="Times New Roman"/>
          <w:color w:val="000000"/>
          <w:sz w:val="28"/>
          <w:szCs w:val="28"/>
        </w:rPr>
        <w:t>маг индоссант, т.е. лицо, осуществившее передачу ценной бумаги, отвечает перед индоссатом, т.е. лицом, которому передана ценная бумага, не только за действительность удостоверенного ценной бумагой права, но и за его осуществление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Ценные бумаги могут выпускаться в документарной (бумажной) и бездокументарной (на машинных носителях) форме.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Документарная форма</w:t>
      </w:r>
      <w:r w:rsidRPr="00FE72CD">
        <w:rPr>
          <w:rFonts w:ascii="Times New Roman" w:hAnsi="Times New Roman"/>
          <w:i/>
          <w:iCs/>
          <w:color w:val="000000"/>
          <w:sz w:val="28"/>
          <w:szCs w:val="28"/>
        </w:rPr>
        <w:t xml:space="preserve"> -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форма ценных бумаг, при которой владелец устанавливается на основании предъявления оформленного надлежащим образом сертификата ценной бумаги или, в случае депонирования такового, на основании записи по счету «Депо»</w:t>
      </w:r>
      <w:r w:rsidR="00947B8D">
        <w:rPr>
          <w:rFonts w:ascii="Times New Roman" w:hAnsi="Times New Roman"/>
          <w:color w:val="000000"/>
          <w:sz w:val="28"/>
          <w:szCs w:val="28"/>
        </w:rPr>
        <w:t>.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Бездокументарная форма</w:t>
      </w:r>
      <w:r w:rsidRPr="00FE72CD">
        <w:rPr>
          <w:rFonts w:ascii="Times New Roman" w:hAnsi="Times New Roman"/>
          <w:i/>
          <w:iCs/>
          <w:color w:val="000000"/>
          <w:sz w:val="28"/>
          <w:szCs w:val="28"/>
        </w:rPr>
        <w:t xml:space="preserve"> -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форма ценных бумаг, при которой владелец устанавливается на основании записи в системе ведения реестра владельцев ценных бумаг </w:t>
      </w:r>
      <w:r w:rsidR="00947B8D">
        <w:rPr>
          <w:rFonts w:ascii="Times New Roman" w:hAnsi="Times New Roman"/>
          <w:color w:val="000000"/>
          <w:sz w:val="28"/>
          <w:szCs w:val="28"/>
        </w:rPr>
        <w:t>или, в случае депонирования цен</w:t>
      </w:r>
      <w:r w:rsidRPr="00FE72CD">
        <w:rPr>
          <w:rFonts w:ascii="Times New Roman" w:hAnsi="Times New Roman"/>
          <w:color w:val="000000"/>
          <w:sz w:val="28"/>
          <w:szCs w:val="28"/>
        </w:rPr>
        <w:t>ных бумаг, на основании записи по счету «Депо»</w:t>
      </w:r>
      <w:r w:rsidR="00947B8D">
        <w:rPr>
          <w:rFonts w:ascii="Times New Roman" w:hAnsi="Times New Roman"/>
          <w:color w:val="000000"/>
          <w:sz w:val="28"/>
          <w:szCs w:val="28"/>
        </w:rPr>
        <w:t>.</w:t>
      </w:r>
    </w:p>
    <w:p w:rsidR="00574E11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Учет финансовых вложений осуществляется счете 58 «Финансовые вложения». Счет 58 активный, и к нему могут быть открыты следующие субсчета: 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58 - 1 «Паи и акции»</w:t>
      </w:r>
      <w:r w:rsidR="00947B8D">
        <w:rPr>
          <w:rFonts w:ascii="Times New Roman" w:hAnsi="Times New Roman"/>
          <w:color w:val="000000"/>
          <w:sz w:val="28"/>
          <w:szCs w:val="28"/>
        </w:rPr>
        <w:t>;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58 - 2 «Долговые ценные бумаги»</w:t>
      </w:r>
      <w:r w:rsidR="00947B8D">
        <w:rPr>
          <w:rFonts w:ascii="Times New Roman" w:hAnsi="Times New Roman"/>
          <w:color w:val="000000"/>
          <w:sz w:val="28"/>
          <w:szCs w:val="28"/>
        </w:rPr>
        <w:t>;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58 - 3 «Предоставленные займы»</w:t>
      </w:r>
      <w:r w:rsidR="00947B8D">
        <w:rPr>
          <w:rFonts w:ascii="Times New Roman" w:hAnsi="Times New Roman"/>
          <w:color w:val="000000"/>
          <w:sz w:val="28"/>
          <w:szCs w:val="28"/>
        </w:rPr>
        <w:t>;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58 - 4 «Вклады по договору простого товарищества»</w:t>
      </w:r>
      <w:r w:rsidR="00947B8D">
        <w:rPr>
          <w:rFonts w:ascii="Times New Roman" w:hAnsi="Times New Roman"/>
          <w:color w:val="000000"/>
          <w:sz w:val="28"/>
          <w:szCs w:val="28"/>
        </w:rPr>
        <w:t>.</w:t>
      </w:r>
    </w:p>
    <w:p w:rsidR="00574E11" w:rsidRPr="00FE72CD" w:rsidRDefault="00574E11" w:rsidP="00947B8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По дебету счета 58 отражают финансовые вложения организации с кредита соответствующих счетов (51 «Расчетный счет», 52 «Валютный счет», 10 «Материалы»). С кредита счета 58 списывают финансовые вложения на счет 91 «прочие доходы и расходы».</w:t>
      </w:r>
    </w:p>
    <w:p w:rsidR="00574E11" w:rsidRPr="00FE72CD" w:rsidRDefault="00574E11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Средства долгосрочных и краткосрочных финансовых вложений, переведенных организацией, на которые в отчетном периоде не получены документы, подтверждающие права организации учитываются на счете 58 обособленно.</w:t>
      </w:r>
    </w:p>
    <w:p w:rsidR="00574E11" w:rsidRPr="00FE72CD" w:rsidRDefault="00574E11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Аналитический учет финансовых вложений ведут по видам вложений и объектам, в которые осуществлены эти вложения, с обязательным получением данных о финансовых вложениях на территории страны и за рубежом. Также аналитический учет должен обеспечить возможность получения данных о долгосрочных и краткосрочных вложениях.</w:t>
      </w:r>
    </w:p>
    <w:p w:rsidR="00574E11" w:rsidRDefault="00574E11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574E1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4D5C" w:rsidRDefault="004E4D5C" w:rsidP="004E4D5C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УЧЕТ ФИНАНСОВЫХ ИНВЕСТИЦИЙ (ВЛОЖЕНИЙ) В АКЦИИ</w:t>
      </w:r>
    </w:p>
    <w:p w:rsidR="004E4D5C" w:rsidRDefault="004E4D5C" w:rsidP="004E4D5C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sz w:val="28"/>
          <w:szCs w:val="28"/>
        </w:rPr>
        <w:t>Акция - это ценная бумага, подтверждающая внесение ее владельцем в уставный капитал акционерного общества, дающая право на по</w:t>
      </w:r>
      <w:r>
        <w:rPr>
          <w:rFonts w:ascii="Times New Roman" w:hAnsi="Times New Roman"/>
          <w:bCs/>
          <w:color w:val="000000"/>
          <w:sz w:val="28"/>
          <w:szCs w:val="28"/>
        </w:rPr>
        <w:t>лучение дохода от его деятельно</w:t>
      </w:r>
      <w:r w:rsidRPr="00FE72CD">
        <w:rPr>
          <w:rFonts w:ascii="Times New Roman" w:hAnsi="Times New Roman"/>
          <w:bCs/>
          <w:color w:val="000000"/>
          <w:sz w:val="28"/>
          <w:szCs w:val="28"/>
        </w:rPr>
        <w:t>сти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FE72CD">
        <w:rPr>
          <w:rFonts w:ascii="Times New Roman" w:hAnsi="Times New Roman"/>
          <w:bCs/>
          <w:color w:val="000000"/>
          <w:sz w:val="28"/>
          <w:szCs w:val="28"/>
        </w:rPr>
        <w:t xml:space="preserve"> распределение остатков имущества при ликвидации общества и, как правило, на участие в управлении этим обществом. Акции являются частными ценными бумагами, выпускаются только негосударственными организациями на длительный период и не имеют установленных сроков обращения.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sz w:val="28"/>
          <w:szCs w:val="28"/>
        </w:rPr>
        <w:t>Акции бывают име</w:t>
      </w:r>
      <w:r>
        <w:rPr>
          <w:rFonts w:ascii="Times New Roman" w:hAnsi="Times New Roman"/>
          <w:bCs/>
          <w:color w:val="000000"/>
          <w:sz w:val="28"/>
          <w:szCs w:val="28"/>
        </w:rPr>
        <w:t>нными и на предъявителя, обыкновенными и привилегирован</w:t>
      </w:r>
      <w:r w:rsidRPr="00FE72CD">
        <w:rPr>
          <w:rFonts w:ascii="Times New Roman" w:hAnsi="Times New Roman"/>
          <w:bCs/>
          <w:color w:val="000000"/>
          <w:sz w:val="28"/>
          <w:szCs w:val="28"/>
        </w:rPr>
        <w:t>ными.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sz w:val="28"/>
          <w:szCs w:val="28"/>
        </w:rPr>
        <w:t>Именные акции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содержат имя собственника. Их движение отражают в книге регистраций акций с указанием в ней данных о каждой </w:t>
      </w:r>
      <w:r>
        <w:rPr>
          <w:rFonts w:ascii="Times New Roman" w:hAnsi="Times New Roman"/>
          <w:color w:val="000000"/>
          <w:sz w:val="28"/>
          <w:szCs w:val="28"/>
        </w:rPr>
        <w:t>именной акции, времени ее приоб</w:t>
      </w:r>
      <w:r w:rsidRPr="00FE72CD">
        <w:rPr>
          <w:rFonts w:ascii="Times New Roman" w:hAnsi="Times New Roman"/>
          <w:color w:val="000000"/>
          <w:sz w:val="28"/>
          <w:szCs w:val="28"/>
        </w:rPr>
        <w:t>ретения и о количестве акций у отдельных акционеров.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По акциям</w:t>
      </w:r>
      <w:r w:rsidRPr="00FE72CD">
        <w:rPr>
          <w:rFonts w:ascii="Times New Roman" w:hAnsi="Times New Roman"/>
          <w:bCs/>
          <w:color w:val="000000"/>
          <w:sz w:val="28"/>
          <w:szCs w:val="28"/>
        </w:rPr>
        <w:t xml:space="preserve"> на предъявителя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в книге записывают только общее их количество.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sz w:val="28"/>
          <w:szCs w:val="28"/>
        </w:rPr>
        <w:t>Обыкновенные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акции не дают владельцу преимущественных прав на получение дивидендов, но дают право голоса в акционерном обществе.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sz w:val="28"/>
          <w:szCs w:val="28"/>
        </w:rPr>
        <w:t>Привилегированные</w:t>
      </w:r>
      <w:r w:rsidRPr="00FE72CD">
        <w:rPr>
          <w:rFonts w:ascii="Times New Roman" w:hAnsi="Times New Roman"/>
          <w:color w:val="000000"/>
          <w:sz w:val="28"/>
          <w:szCs w:val="28"/>
        </w:rPr>
        <w:t xml:space="preserve"> акции обеспечивают владельцу преимущественное право на получение дивидендов в форме гарантированного фиксированного процента, но не дают ему права голоса в акционерном обществе, если иное не предусмотрено уставом.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Размер дивидендов по обыкновенным акциям определяется один раз в год Советом директоров акционерного общества исходя из полученной прибыли и потребностей в ее использовании для развития акционерного общес</w:t>
      </w:r>
      <w:r>
        <w:rPr>
          <w:rFonts w:ascii="Times New Roman" w:hAnsi="Times New Roman"/>
          <w:color w:val="000000"/>
          <w:sz w:val="28"/>
          <w:szCs w:val="28"/>
        </w:rPr>
        <w:t>тва и утверждается собранием ак</w:t>
      </w:r>
      <w:r w:rsidRPr="00FE72CD">
        <w:rPr>
          <w:rFonts w:ascii="Times New Roman" w:hAnsi="Times New Roman"/>
          <w:color w:val="000000"/>
          <w:sz w:val="28"/>
          <w:szCs w:val="28"/>
        </w:rPr>
        <w:t>ционеров.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Учет движения акций осуществляют преимущественно на активном счете 58 "Финансовые вложения", субсчет 1 "Паи и акции".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Приобретение акций отражают по дебету субсчета</w:t>
      </w:r>
      <w:r>
        <w:rPr>
          <w:rFonts w:ascii="Times New Roman" w:hAnsi="Times New Roman"/>
          <w:color w:val="000000"/>
          <w:sz w:val="28"/>
          <w:szCs w:val="28"/>
        </w:rPr>
        <w:t xml:space="preserve"> 1 счета 58, а продажу - по кре</w:t>
      </w:r>
      <w:r w:rsidRPr="00FE72CD">
        <w:rPr>
          <w:rFonts w:ascii="Times New Roman" w:hAnsi="Times New Roman"/>
          <w:color w:val="000000"/>
          <w:sz w:val="28"/>
          <w:szCs w:val="28"/>
        </w:rPr>
        <w:t>диту указанного субсчета.</w:t>
      </w:r>
    </w:p>
    <w:p w:rsidR="004E4D5C" w:rsidRPr="00FE72CD" w:rsidRDefault="004E4D5C" w:rsidP="004E4D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Купленные акции учитывают на счете 58 в сумме фактических затрат на их приобретение. Фактические затраты складываются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из покупной цены и дополнитель</w:t>
      </w:r>
      <w:r w:rsidRPr="00FE72CD">
        <w:rPr>
          <w:rFonts w:ascii="Times New Roman" w:hAnsi="Times New Roman"/>
          <w:color w:val="000000"/>
          <w:sz w:val="28"/>
          <w:szCs w:val="28"/>
        </w:rPr>
        <w:t>ных расходов по приобретению акций - оплаты услуг инвестиционного консультанта и инвестиционного посредника (брокера). Покупная цена состоит из номинальной цены и суммы премии, уплачиваемой эмитенту, или скидки, предоставляемой эмитентом.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Акции могут оплачиваться в рублях, иностранн</w:t>
      </w:r>
      <w:r>
        <w:rPr>
          <w:rFonts w:ascii="Times New Roman" w:hAnsi="Times New Roman"/>
          <w:color w:val="000000"/>
          <w:sz w:val="28"/>
          <w:szCs w:val="28"/>
        </w:rPr>
        <w:t>ых валютах, предоставлением иму</w:t>
      </w:r>
      <w:r w:rsidRPr="00FE72CD">
        <w:rPr>
          <w:rFonts w:ascii="Times New Roman" w:hAnsi="Times New Roman"/>
          <w:color w:val="000000"/>
          <w:sz w:val="28"/>
          <w:szCs w:val="28"/>
        </w:rPr>
        <w:t>щества в собственность или пользование акционерного общества. При любой форме оплаты стоимость акций выражается в рублях.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При оплате приобретенных акций имуществом </w:t>
      </w:r>
      <w:r>
        <w:rPr>
          <w:rFonts w:ascii="Times New Roman" w:hAnsi="Times New Roman"/>
          <w:color w:val="000000"/>
          <w:sz w:val="28"/>
          <w:szCs w:val="28"/>
        </w:rPr>
        <w:t>их приходуют по покупной стоимо</w:t>
      </w:r>
      <w:r w:rsidRPr="00FE72CD">
        <w:rPr>
          <w:rFonts w:ascii="Times New Roman" w:hAnsi="Times New Roman"/>
          <w:color w:val="000000"/>
          <w:sz w:val="28"/>
          <w:szCs w:val="28"/>
        </w:rPr>
        <w:t>сти по дебету счета 58 с кредита счета 76. Передаваемое имущество оценивают по договоренности сторон на основе реальных рыночных цен.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Начисление дивидендов отражают по дебету счет</w:t>
      </w:r>
      <w:r>
        <w:rPr>
          <w:rFonts w:ascii="Times New Roman" w:hAnsi="Times New Roman"/>
          <w:color w:val="000000"/>
          <w:sz w:val="28"/>
          <w:szCs w:val="28"/>
        </w:rPr>
        <w:t>а 76.3 "Расчеты по диви</w:t>
      </w:r>
      <w:r w:rsidRPr="00FE72CD">
        <w:rPr>
          <w:rFonts w:ascii="Times New Roman" w:hAnsi="Times New Roman"/>
          <w:color w:val="000000"/>
          <w:sz w:val="28"/>
          <w:szCs w:val="28"/>
        </w:rPr>
        <w:t>дендам", и кредиту счета 99 "Прибыли и убытки". Сумма начисленных дивидендов отличается от объявленной величины дивидендов на</w:t>
      </w:r>
      <w:r>
        <w:rPr>
          <w:rFonts w:ascii="Times New Roman" w:hAnsi="Times New Roman"/>
          <w:color w:val="000000"/>
          <w:sz w:val="28"/>
          <w:szCs w:val="28"/>
        </w:rPr>
        <w:t xml:space="preserve"> сумму налога на доходы, уплачи</w:t>
      </w:r>
      <w:r w:rsidRPr="00FE72CD">
        <w:rPr>
          <w:rFonts w:ascii="Times New Roman" w:hAnsi="Times New Roman"/>
          <w:color w:val="000000"/>
          <w:sz w:val="28"/>
          <w:szCs w:val="28"/>
        </w:rPr>
        <w:t>ваемого в соответствии с действующим законодательством самим акционерным об</w:t>
      </w:r>
      <w:r>
        <w:rPr>
          <w:rFonts w:ascii="Times New Roman" w:hAnsi="Times New Roman"/>
          <w:color w:val="000000"/>
          <w:sz w:val="28"/>
          <w:szCs w:val="28"/>
        </w:rPr>
        <w:t>ще</w:t>
      </w:r>
      <w:r w:rsidRPr="00FE72CD">
        <w:rPr>
          <w:rFonts w:ascii="Times New Roman" w:hAnsi="Times New Roman"/>
          <w:color w:val="000000"/>
          <w:sz w:val="28"/>
          <w:szCs w:val="28"/>
        </w:rPr>
        <w:t>ством при начислении дивидендов акционерам.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Поступившие дивиденды отражают по дебету денежных средств и кредиту счета 76, субсчет "Расчеты по дивидендам".</w:t>
      </w:r>
    </w:p>
    <w:p w:rsidR="004E4D5C" w:rsidRPr="00FE72CD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При операциях получения дивидендов в иностранной валюте возможно образование курсовой разницы вследствие разности рублевой оценки сумм дивидендов по курсу на дату принятия на учет по счету 76 и на дату фактического зачисления дивидендов на валютный счет организаций. Курсовые разницы относятся на счет 99 "Прибыли и убытки".</w:t>
      </w:r>
    </w:p>
    <w:p w:rsidR="004E4D5C" w:rsidRDefault="004E4D5C" w:rsidP="004E4D5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Продажа акций оформляется следующими бухгалтерскими записями:</w:t>
      </w:r>
    </w:p>
    <w:p w:rsidR="004E4D5C" w:rsidRPr="00FE72CD" w:rsidRDefault="004E4D5C" w:rsidP="004E4D5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на продажную стоимость акций: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4E4D5C" w:rsidRDefault="004E4D5C" w:rsidP="004E4D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Дебет 76 «Расчеты с различными дебиторами и кредиторами» Кредит субсчета 91.1 «Прочие доходы»;</w:t>
      </w:r>
    </w:p>
    <w:p w:rsidR="004E4D5C" w:rsidRPr="00FE72CD" w:rsidRDefault="004E4D5C" w:rsidP="004E4D5C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на балансовую стоимость акций:</w:t>
      </w:r>
    </w:p>
    <w:p w:rsidR="004E4D5C" w:rsidRPr="00FE72CD" w:rsidRDefault="004E4D5C" w:rsidP="004E4D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Дебет субсчета 91.2 «Прочие расходы» Кредит 58 «Финансовые вложения».</w:t>
      </w:r>
    </w:p>
    <w:p w:rsidR="004E4D5C" w:rsidRPr="00FE72CD" w:rsidRDefault="004E4D5C" w:rsidP="004E4D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Дополнительные расходы по продаже акций также списываются в дебет счета 91.2 «Прочие расходы». </w:t>
      </w:r>
    </w:p>
    <w:p w:rsidR="004E4D5C" w:rsidRPr="00FE72CD" w:rsidRDefault="004E4D5C" w:rsidP="00CB533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Разница между дебетовыми и кредитовыми оборо</w:t>
      </w:r>
      <w:r w:rsidR="00CB5336">
        <w:rPr>
          <w:rFonts w:ascii="Times New Roman" w:hAnsi="Times New Roman"/>
          <w:color w:val="000000"/>
          <w:sz w:val="28"/>
          <w:szCs w:val="28"/>
        </w:rPr>
        <w:t>тами счета 91 показывает финанс</w:t>
      </w:r>
      <w:r w:rsidRPr="00FE72CD">
        <w:rPr>
          <w:rFonts w:ascii="Times New Roman" w:hAnsi="Times New Roman"/>
          <w:color w:val="000000"/>
          <w:sz w:val="28"/>
          <w:szCs w:val="28"/>
        </w:rPr>
        <w:t>овый результат от продажи акций. Эту разницу списывают со счета 99 «Прибыль и убытки»:</w:t>
      </w:r>
    </w:p>
    <w:p w:rsidR="004E4D5C" w:rsidRPr="00FE72CD" w:rsidRDefault="004E4D5C" w:rsidP="004E4D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Дебет субсчета 91.9 «Сальдо доходов и расходов» Кредит 99 «Прибыли и убытки» (получена прибыль);</w:t>
      </w:r>
    </w:p>
    <w:p w:rsidR="004E4D5C" w:rsidRPr="00FE72CD" w:rsidRDefault="004E4D5C" w:rsidP="004E4D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Дебет 99 «Прибыли и убытки» Кредит субсчета 91.9 «Сальдо доходов и расходов» (получен убыток).</w:t>
      </w:r>
    </w:p>
    <w:p w:rsidR="004E4D5C" w:rsidRDefault="004E4D5C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B5336" w:rsidRPr="00574E11" w:rsidRDefault="00CB5336" w:rsidP="004E4D5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5849" w:rsidRDefault="00CB5336" w:rsidP="00CB533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CB5336" w:rsidRPr="00CB5336" w:rsidRDefault="00CB5336" w:rsidP="002E786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35849" w:rsidRPr="00635849" w:rsidRDefault="00635849" w:rsidP="00CB53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пользователей. </w:t>
      </w:r>
    </w:p>
    <w:p w:rsidR="00635849" w:rsidRDefault="00635849" w:rsidP="00CB53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объектов: основных средств, нематериальных активов, процессов производства и реализации, расчетов, капитальных и финансовых вложений и др. </w:t>
      </w:r>
    </w:p>
    <w:p w:rsidR="00CB5336" w:rsidRDefault="00635849" w:rsidP="00CB53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Данная курсовая работа рассматривает круг вопросов, связанных с организацией ведения учета нематериальных активов. В результате проделанной работы можно сделать следующие выводы: - для учета нематериальных активов вследствие их разнообразия по составу и назначению имеет значение их классификация, исходя из которой и составляется отчетность о наличии и движении нематериальных активов, отсюда, учет данного вида средств организуется в бухгалтерии по их видам, независимо от организационно-правовой формы собственности предприятия</w:t>
      </w:r>
      <w:r w:rsidR="00CB5336">
        <w:rPr>
          <w:rFonts w:ascii="Times New Roman" w:hAnsi="Times New Roman"/>
          <w:sz w:val="28"/>
          <w:szCs w:val="28"/>
        </w:rPr>
        <w:t>.</w:t>
      </w:r>
    </w:p>
    <w:p w:rsidR="00CB5336" w:rsidRPr="00FE72CD" w:rsidRDefault="00CB5336" w:rsidP="00CB5336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kern w:val="36"/>
          <w:sz w:val="28"/>
          <w:szCs w:val="28"/>
        </w:rPr>
        <w:t>В настоящее время в нашей стране всё большее развитие получает рынок ценных бумаг. Практически все субъекты экономических отношений, ведущие бухгалтерский учет непосредственно сталкиваются с учётом операций финансовых вложений.</w:t>
      </w:r>
    </w:p>
    <w:p w:rsidR="00CB5336" w:rsidRPr="00FE72CD" w:rsidRDefault="00CB5336" w:rsidP="00CB5336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kern w:val="36"/>
          <w:sz w:val="28"/>
          <w:szCs w:val="28"/>
        </w:rPr>
        <w:t>В заключение необходимо отметить, что сегодня перед российским рынком ценных бумаг стоит ряд проблем, быстрое и эффективное решение которых послужит толчком к его дальнейшему развитию.</w:t>
      </w:r>
    </w:p>
    <w:p w:rsidR="00CB5336" w:rsidRPr="00FE72CD" w:rsidRDefault="00CB5336" w:rsidP="00CB5336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kern w:val="36"/>
          <w:sz w:val="28"/>
          <w:szCs w:val="28"/>
        </w:rPr>
        <w:t>Это такие задачи, как:</w:t>
      </w:r>
    </w:p>
    <w:p w:rsidR="00CB5336" w:rsidRDefault="00CB5336" w:rsidP="00CB5336">
      <w:pPr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kern w:val="36"/>
          <w:sz w:val="28"/>
          <w:szCs w:val="28"/>
        </w:rPr>
        <w:t>контроль за действиями участников рынка ценных бумаг в целях ограничения монополистической деятельности;</w:t>
      </w:r>
    </w:p>
    <w:p w:rsidR="00CB5336" w:rsidRPr="00FE72CD" w:rsidRDefault="00CB5336" w:rsidP="00CB5336">
      <w:pPr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kern w:val="36"/>
          <w:sz w:val="28"/>
          <w:szCs w:val="28"/>
        </w:rPr>
        <w:t>компьютеризация фондового рынка и создание единого информационного пространства для повышения информированности субъектов рынка;</w:t>
      </w:r>
    </w:p>
    <w:p w:rsidR="00CB5336" w:rsidRDefault="00CB5336" w:rsidP="00CB5336">
      <w:pPr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kern w:val="36"/>
          <w:sz w:val="28"/>
          <w:szCs w:val="28"/>
        </w:rPr>
        <w:t>защита интересов инвесторов и в частности необходимость совершенствования процедуры регистрации ценных бумаг и защиты их от подделки;</w:t>
      </w:r>
    </w:p>
    <w:p w:rsidR="00CB5336" w:rsidRPr="00FE72CD" w:rsidRDefault="00CB5336" w:rsidP="00CB5336">
      <w:pPr>
        <w:numPr>
          <w:ilvl w:val="0"/>
          <w:numId w:val="14"/>
        </w:numPr>
        <w:spacing w:after="0" w:line="360" w:lineRule="auto"/>
        <w:jc w:val="both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 w:rsidRPr="00FE72CD">
        <w:rPr>
          <w:rFonts w:ascii="Times New Roman" w:hAnsi="Times New Roman"/>
          <w:bCs/>
          <w:color w:val="000000"/>
          <w:kern w:val="36"/>
          <w:sz w:val="28"/>
          <w:szCs w:val="28"/>
        </w:rPr>
        <w:t>установление четких мер ответственности государственных и коммерческих структур за нарушение процедуры выпуска и обращения ценных бумаг</w:t>
      </w: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.</w:t>
      </w:r>
    </w:p>
    <w:p w:rsidR="00CB5336" w:rsidRPr="00FE72CD" w:rsidRDefault="00CB5336" w:rsidP="00CB533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В данной работе были показаны основные проводки по основным операциям финансовых вложений, которые периодически приходится отражать на счетах бухгалтерского учёта как субъектам экономических отношений, специализирующихся на операциях с ценными бумагами, так и прочим предприятиям и организациям.</w:t>
      </w:r>
    </w:p>
    <w:p w:rsidR="00CB5336" w:rsidRDefault="00CB5336" w:rsidP="00CB53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 xml:space="preserve">Основная проблема рынка ценных бумаг в нашей стране это нестабильная экономическая система, недоверие партнеров друг другу и желание получать оплату за товары и услуги по факту отгрузки с предоплатой. Мало руководителей, которые в настоящее время верят в надежность некоторых государственных и корпоративных ценных бумаг в нашей стране и в возможность нормально работать в данных экономических и политических условиях. </w:t>
      </w:r>
    </w:p>
    <w:p w:rsidR="00CB5336" w:rsidRDefault="00CB5336" w:rsidP="00CB53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336" w:rsidRDefault="00CB5336" w:rsidP="00CB53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336" w:rsidRDefault="00CB5336" w:rsidP="00CB53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336" w:rsidRDefault="00CB5336" w:rsidP="00CB53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5336" w:rsidRDefault="00CB5336" w:rsidP="00CB53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5849" w:rsidRPr="00635849" w:rsidRDefault="00635849" w:rsidP="00CB533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 </w:t>
      </w:r>
    </w:p>
    <w:p w:rsidR="00635849" w:rsidRP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5849" w:rsidRP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 xml:space="preserve">      </w:t>
      </w:r>
    </w:p>
    <w:p w:rsidR="00635849" w:rsidRP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5849" w:rsidRPr="00CB5336" w:rsidRDefault="00CB5336" w:rsidP="00CB5336">
      <w:pPr>
        <w:spacing w:after="0" w:line="360" w:lineRule="auto"/>
        <w:ind w:left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635849" w:rsidRPr="00635849" w:rsidRDefault="00635849" w:rsidP="002E78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5336" w:rsidRDefault="00635849" w:rsidP="00CB5336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Положение о бухгалтерском учете о отчетности в Российской Федерации (утверждено приказом Министерства финансов Российской Федерации от 26 декабря 1994г. № 170, в ред. Приказов Минфина РФ от 19.12.95</w:t>
      </w:r>
      <w:r w:rsidR="00CB5336">
        <w:rPr>
          <w:rFonts w:ascii="Times New Roman" w:hAnsi="Times New Roman"/>
          <w:sz w:val="28"/>
          <w:szCs w:val="28"/>
        </w:rPr>
        <w:t>г.</w:t>
      </w:r>
      <w:r w:rsidRPr="00635849">
        <w:rPr>
          <w:rFonts w:ascii="Times New Roman" w:hAnsi="Times New Roman"/>
          <w:sz w:val="28"/>
          <w:szCs w:val="28"/>
        </w:rPr>
        <w:t xml:space="preserve"> № 130, от 28.11.96</w:t>
      </w:r>
      <w:r w:rsidR="00CB5336">
        <w:rPr>
          <w:rFonts w:ascii="Times New Roman" w:hAnsi="Times New Roman"/>
          <w:sz w:val="28"/>
          <w:szCs w:val="28"/>
        </w:rPr>
        <w:t>г.</w:t>
      </w:r>
      <w:r w:rsidRPr="00635849">
        <w:rPr>
          <w:rFonts w:ascii="Times New Roman" w:hAnsi="Times New Roman"/>
          <w:sz w:val="28"/>
          <w:szCs w:val="28"/>
        </w:rPr>
        <w:t xml:space="preserve"> № 101, от 03.02.97</w:t>
      </w:r>
      <w:r w:rsidR="00CB5336">
        <w:rPr>
          <w:rFonts w:ascii="Times New Roman" w:hAnsi="Times New Roman"/>
          <w:sz w:val="28"/>
          <w:szCs w:val="28"/>
        </w:rPr>
        <w:t>г.</w:t>
      </w:r>
      <w:r w:rsidRPr="00635849">
        <w:rPr>
          <w:rFonts w:ascii="Times New Roman" w:hAnsi="Times New Roman"/>
          <w:sz w:val="28"/>
          <w:szCs w:val="28"/>
        </w:rPr>
        <w:t xml:space="preserve"> № 8)</w:t>
      </w:r>
      <w:r w:rsidR="00CB5336">
        <w:rPr>
          <w:rFonts w:ascii="Times New Roman" w:hAnsi="Times New Roman"/>
          <w:sz w:val="28"/>
          <w:szCs w:val="28"/>
        </w:rPr>
        <w:t>;</w:t>
      </w:r>
    </w:p>
    <w:p w:rsidR="00CB5336" w:rsidRDefault="00CB5336" w:rsidP="00CB5336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Письмо Минфина РФ от 12.11.96 № 96 “О порядке отражения в бухгалтерском учете отдельных операций, связанных с налогом на добавленную стоимость и акцизам”</w:t>
      </w:r>
      <w:r>
        <w:rPr>
          <w:rFonts w:ascii="Times New Roman" w:hAnsi="Times New Roman"/>
          <w:sz w:val="28"/>
          <w:szCs w:val="28"/>
        </w:rPr>
        <w:t>;</w:t>
      </w:r>
    </w:p>
    <w:p w:rsidR="00CB5336" w:rsidRDefault="00CB5336" w:rsidP="00CB5336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Письмо Миннауки РФ и Роспатента от 13.03.95 № ОР22-2-64,10/2-20215/23 “Порядок включения объектов интеллектуальной собственности в состав нематериальных активов”</w:t>
      </w:r>
      <w:r>
        <w:rPr>
          <w:rFonts w:ascii="Times New Roman" w:hAnsi="Times New Roman"/>
          <w:sz w:val="28"/>
          <w:szCs w:val="28"/>
        </w:rPr>
        <w:t>;</w:t>
      </w:r>
    </w:p>
    <w:p w:rsidR="00CB5336" w:rsidRDefault="00CB5336" w:rsidP="00CB5336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Кондраков Н. П. "Бухгалтер</w:t>
      </w:r>
      <w:r>
        <w:rPr>
          <w:rFonts w:ascii="Times New Roman" w:hAnsi="Times New Roman"/>
          <w:sz w:val="28"/>
          <w:szCs w:val="28"/>
        </w:rPr>
        <w:t>ский учет " - М.: ИНФРА - М, 200</w:t>
      </w:r>
      <w:r w:rsidRPr="0063584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г.;</w:t>
      </w:r>
    </w:p>
    <w:p w:rsidR="00CB5336" w:rsidRDefault="00CB5336" w:rsidP="00CB5336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35849">
        <w:rPr>
          <w:rFonts w:ascii="Times New Roman" w:hAnsi="Times New Roman"/>
          <w:sz w:val="28"/>
          <w:szCs w:val="28"/>
        </w:rPr>
        <w:t>Луговой В. А. "Учет нематериальных активов и их амортизация", ж</w:t>
      </w:r>
      <w:r>
        <w:rPr>
          <w:rFonts w:ascii="Times New Roman" w:hAnsi="Times New Roman"/>
          <w:sz w:val="28"/>
          <w:szCs w:val="28"/>
        </w:rPr>
        <w:t>. “Бухгалтерский учет” , №11, 200</w:t>
      </w:r>
      <w:r w:rsidRPr="006358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г.;</w:t>
      </w:r>
    </w:p>
    <w:p w:rsidR="002A389B" w:rsidRDefault="002A389B" w:rsidP="002A389B">
      <w:pPr>
        <w:widowControl w:val="0"/>
        <w:numPr>
          <w:ilvl w:val="0"/>
          <w:numId w:val="15"/>
        </w:numPr>
        <w:shd w:val="clear" w:color="auto" w:fill="FFFFFF"/>
        <w:tabs>
          <w:tab w:val="left" w:pos="358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5209">
        <w:rPr>
          <w:rFonts w:ascii="Times New Roman" w:hAnsi="Times New Roman"/>
          <w:color w:val="000000"/>
          <w:sz w:val="28"/>
          <w:szCs w:val="28"/>
        </w:rPr>
        <w:t>Закон РФ «О бухгалтерском учете и отчетности в РФ» от 21.11.96 № 129-ФЗ.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A389B" w:rsidRDefault="002A389B" w:rsidP="002A389B">
      <w:pPr>
        <w:widowControl w:val="0"/>
        <w:numPr>
          <w:ilvl w:val="0"/>
          <w:numId w:val="15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5209">
        <w:rPr>
          <w:rFonts w:ascii="Times New Roman" w:hAnsi="Times New Roman"/>
          <w:color w:val="000000"/>
          <w:sz w:val="28"/>
          <w:szCs w:val="28"/>
        </w:rPr>
        <w:t>План счетов бухгалтерского учета финан</w:t>
      </w:r>
      <w:r>
        <w:rPr>
          <w:rFonts w:ascii="Times New Roman" w:hAnsi="Times New Roman"/>
          <w:color w:val="000000"/>
          <w:sz w:val="28"/>
          <w:szCs w:val="28"/>
        </w:rPr>
        <w:t xml:space="preserve">сово-хозяйственной деятельности </w:t>
      </w:r>
      <w:r w:rsidRPr="00445209">
        <w:rPr>
          <w:rFonts w:ascii="Times New Roman" w:hAnsi="Times New Roman"/>
          <w:color w:val="000000"/>
          <w:sz w:val="28"/>
          <w:szCs w:val="28"/>
        </w:rPr>
        <w:t>предприятий и инструкция по его применению (со всеми дополнениями и изменениями). Утверждены приказом Минфина России от 31 октября 2000 года № 94н.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A389B" w:rsidRDefault="002A389B" w:rsidP="002A389B">
      <w:pPr>
        <w:widowControl w:val="0"/>
        <w:numPr>
          <w:ilvl w:val="0"/>
          <w:numId w:val="1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45209">
        <w:rPr>
          <w:rFonts w:ascii="Times New Roman" w:hAnsi="Times New Roman"/>
          <w:color w:val="000000"/>
          <w:sz w:val="28"/>
          <w:szCs w:val="28"/>
        </w:rPr>
        <w:t>Стефанова С.Н., Ткаченко И.Ю. Бухгалтерский учет: 100 экзаменационных ответов. Ростов-на-Дону, «Март» 2004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44520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A389B" w:rsidRPr="00FE72CD" w:rsidRDefault="002A389B" w:rsidP="002A389B">
      <w:pPr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FE72CD">
        <w:rPr>
          <w:rFonts w:ascii="Times New Roman" w:hAnsi="Times New Roman"/>
          <w:color w:val="000000"/>
          <w:sz w:val="28"/>
          <w:szCs w:val="28"/>
        </w:rPr>
        <w:t>Н.П. Кондраков «Бухгалтерский учет» М.: Инфра - М 2003г.</w:t>
      </w:r>
    </w:p>
    <w:p w:rsidR="00CB5336" w:rsidRDefault="00CB5336" w:rsidP="002A389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389B" w:rsidRDefault="002A389B" w:rsidP="002A389B">
      <w:pPr>
        <w:spacing w:after="0" w:line="360" w:lineRule="auto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389B" w:rsidRDefault="002A389B" w:rsidP="002A389B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A389B" w:rsidSect="007A33E2">
      <w:head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97" w:rsidRDefault="00C82197" w:rsidP="00BF757D">
      <w:pPr>
        <w:spacing w:after="0" w:line="240" w:lineRule="auto"/>
      </w:pPr>
      <w:r>
        <w:separator/>
      </w:r>
    </w:p>
  </w:endnote>
  <w:endnote w:type="continuationSeparator" w:id="0">
    <w:p w:rsidR="00C82197" w:rsidRDefault="00C82197" w:rsidP="00BF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97" w:rsidRDefault="00C82197" w:rsidP="00BF757D">
      <w:pPr>
        <w:spacing w:after="0" w:line="240" w:lineRule="auto"/>
      </w:pPr>
      <w:r>
        <w:separator/>
      </w:r>
    </w:p>
  </w:footnote>
  <w:footnote w:type="continuationSeparator" w:id="0">
    <w:p w:rsidR="00C82197" w:rsidRDefault="00C82197" w:rsidP="00BF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57D" w:rsidRDefault="00BF757D" w:rsidP="00BF757D">
    <w:pPr>
      <w:pStyle w:val="a4"/>
    </w:pPr>
    <w:r>
      <w:fldChar w:fldCharType="begin"/>
    </w:r>
    <w:r>
      <w:instrText xml:space="preserve"> PAGE   \* MERGEFORMAT </w:instrText>
    </w:r>
    <w:r>
      <w:fldChar w:fldCharType="separate"/>
    </w:r>
    <w:r w:rsidR="0082253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635B2"/>
    <w:multiLevelType w:val="hybridMultilevel"/>
    <w:tmpl w:val="7A546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E031E"/>
    <w:multiLevelType w:val="hybridMultilevel"/>
    <w:tmpl w:val="D5666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8498C"/>
    <w:multiLevelType w:val="hybridMultilevel"/>
    <w:tmpl w:val="35042080"/>
    <w:lvl w:ilvl="0" w:tplc="5DC25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11D02"/>
    <w:multiLevelType w:val="hybridMultilevel"/>
    <w:tmpl w:val="9564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93E06"/>
    <w:multiLevelType w:val="hybridMultilevel"/>
    <w:tmpl w:val="6346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46DD1"/>
    <w:multiLevelType w:val="hybridMultilevel"/>
    <w:tmpl w:val="73CA8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94261"/>
    <w:multiLevelType w:val="hybridMultilevel"/>
    <w:tmpl w:val="7ABA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D4F2D"/>
    <w:multiLevelType w:val="hybridMultilevel"/>
    <w:tmpl w:val="6D582A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E3101F0"/>
    <w:multiLevelType w:val="hybridMultilevel"/>
    <w:tmpl w:val="F446D82C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570472E4"/>
    <w:multiLevelType w:val="singleLevel"/>
    <w:tmpl w:val="B6D6E188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10">
    <w:nsid w:val="5AA52C80"/>
    <w:multiLevelType w:val="singleLevel"/>
    <w:tmpl w:val="AB6494E4"/>
    <w:lvl w:ilvl="0">
      <w:start w:val="7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11">
    <w:nsid w:val="5CA31528"/>
    <w:multiLevelType w:val="multilevel"/>
    <w:tmpl w:val="6E1A5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641C4582"/>
    <w:multiLevelType w:val="hybridMultilevel"/>
    <w:tmpl w:val="79705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44502"/>
    <w:multiLevelType w:val="hybridMultilevel"/>
    <w:tmpl w:val="7608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26ECD"/>
    <w:multiLevelType w:val="hybridMultilevel"/>
    <w:tmpl w:val="F95E5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D146C"/>
    <w:multiLevelType w:val="hybridMultilevel"/>
    <w:tmpl w:val="FA28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695E05"/>
    <w:multiLevelType w:val="hybridMultilevel"/>
    <w:tmpl w:val="1ED2D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4"/>
  </w:num>
  <w:num w:numId="5">
    <w:abstractNumId w:val="11"/>
  </w:num>
  <w:num w:numId="6">
    <w:abstractNumId w:val="15"/>
  </w:num>
  <w:num w:numId="7">
    <w:abstractNumId w:val="2"/>
  </w:num>
  <w:num w:numId="8">
    <w:abstractNumId w:val="0"/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849"/>
    <w:rsid w:val="00034622"/>
    <w:rsid w:val="002454FE"/>
    <w:rsid w:val="002A389B"/>
    <w:rsid w:val="002E7861"/>
    <w:rsid w:val="00325A02"/>
    <w:rsid w:val="004B316A"/>
    <w:rsid w:val="004E4D5C"/>
    <w:rsid w:val="00574E11"/>
    <w:rsid w:val="00635849"/>
    <w:rsid w:val="00650D36"/>
    <w:rsid w:val="00750E69"/>
    <w:rsid w:val="007A33E2"/>
    <w:rsid w:val="007D5EAE"/>
    <w:rsid w:val="0082253D"/>
    <w:rsid w:val="00842BFC"/>
    <w:rsid w:val="00886C8A"/>
    <w:rsid w:val="008A3BA9"/>
    <w:rsid w:val="00947B8D"/>
    <w:rsid w:val="00A06CBA"/>
    <w:rsid w:val="00A342C7"/>
    <w:rsid w:val="00AA7D06"/>
    <w:rsid w:val="00B01E5E"/>
    <w:rsid w:val="00B425E3"/>
    <w:rsid w:val="00BF757D"/>
    <w:rsid w:val="00C82197"/>
    <w:rsid w:val="00CB5336"/>
    <w:rsid w:val="00E30AC0"/>
    <w:rsid w:val="00F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74787-182B-4398-B660-BBB5257C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50E69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750E69"/>
    <w:pPr>
      <w:keepNext/>
      <w:spacing w:after="0" w:line="360" w:lineRule="auto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750E69"/>
    <w:pPr>
      <w:keepNext/>
      <w:autoSpaceDE w:val="0"/>
      <w:autoSpaceDN w:val="0"/>
      <w:adjustRightInd w:val="0"/>
      <w:spacing w:after="0" w:line="360" w:lineRule="auto"/>
      <w:ind w:firstLine="900"/>
      <w:jc w:val="both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0E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750E6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750E69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750E69"/>
    <w:pPr>
      <w:autoSpaceDE w:val="0"/>
      <w:autoSpaceDN w:val="0"/>
      <w:adjustRightInd w:val="0"/>
      <w:spacing w:after="0" w:line="360" w:lineRule="auto"/>
      <w:ind w:firstLine="1080"/>
      <w:jc w:val="both"/>
    </w:pPr>
    <w:rPr>
      <w:rFonts w:ascii="Times New Roman" w:hAnsi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50E6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BF757D"/>
    <w:pPr>
      <w:spacing w:after="150" w:line="240" w:lineRule="auto"/>
    </w:pPr>
    <w:rPr>
      <w:rFonts w:ascii="Verdana" w:hAnsi="Verdana"/>
      <w:color w:val="00000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BF7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757D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F7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757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2009-01-09T14:15:00Z</cp:lastPrinted>
  <dcterms:created xsi:type="dcterms:W3CDTF">2014-04-12T01:25:00Z</dcterms:created>
  <dcterms:modified xsi:type="dcterms:W3CDTF">2014-04-12T01:25:00Z</dcterms:modified>
</cp:coreProperties>
</file>