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99" w:rsidRPr="004926A6" w:rsidRDefault="009E64B1" w:rsidP="004926A6">
      <w:pPr>
        <w:pStyle w:val="3"/>
        <w:tabs>
          <w:tab w:val="left" w:pos="540"/>
        </w:tabs>
        <w:spacing w:line="360" w:lineRule="auto"/>
        <w:ind w:firstLine="709"/>
        <w:jc w:val="center"/>
        <w:rPr>
          <w:rFonts w:ascii="Times New Roman" w:hAnsi="Times New Roman" w:cs="Times New Roman"/>
          <w:b/>
          <w:bCs/>
          <w:sz w:val="28"/>
          <w:szCs w:val="28"/>
        </w:rPr>
      </w:pPr>
      <w:r w:rsidRPr="004926A6">
        <w:rPr>
          <w:rFonts w:ascii="Times New Roman" w:hAnsi="Times New Roman" w:cs="Times New Roman"/>
          <w:b/>
          <w:bCs/>
          <w:sz w:val="28"/>
          <w:szCs w:val="28"/>
        </w:rPr>
        <w:t>Оглавление</w:t>
      </w:r>
    </w:p>
    <w:p w:rsidR="00751DEE" w:rsidRPr="004926A6" w:rsidRDefault="00751DEE" w:rsidP="004926A6">
      <w:pPr>
        <w:spacing w:line="360" w:lineRule="auto"/>
        <w:ind w:firstLine="709"/>
        <w:jc w:val="both"/>
        <w:rPr>
          <w:rFonts w:ascii="Times New Roman" w:hAnsi="Times New Roman" w:cs="Times New Roman"/>
          <w:sz w:val="28"/>
          <w:szCs w:val="28"/>
        </w:rPr>
      </w:pPr>
    </w:p>
    <w:p w:rsidR="004926A6" w:rsidRPr="004926A6" w:rsidRDefault="004926A6"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Введение</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1</w:t>
      </w:r>
      <w:r w:rsidRPr="004926A6">
        <w:rPr>
          <w:rFonts w:ascii="Times New Roman" w:hAnsi="Times New Roman" w:cs="Times New Roman"/>
          <w:sz w:val="28"/>
          <w:szCs w:val="28"/>
          <w:lang w:val="uk-UA"/>
        </w:rPr>
        <w:t>.</w:t>
      </w:r>
      <w:r w:rsidRPr="004926A6">
        <w:rPr>
          <w:rFonts w:ascii="Times New Roman" w:hAnsi="Times New Roman" w:cs="Times New Roman"/>
          <w:sz w:val="28"/>
          <w:szCs w:val="28"/>
        </w:rPr>
        <w:t xml:space="preserve"> Теоретические основы учета расчетов с поставщиками</w:t>
      </w:r>
    </w:p>
    <w:p w:rsidR="004926A6" w:rsidRPr="004926A6" w:rsidRDefault="004926A6" w:rsidP="004926A6">
      <w:pPr>
        <w:pStyle w:val="1"/>
        <w:spacing w:line="360" w:lineRule="auto"/>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1.1 Теоретическое основы расчетов с поставщиками</w:t>
      </w:r>
    </w:p>
    <w:p w:rsidR="004926A6" w:rsidRPr="004926A6" w:rsidRDefault="004926A6" w:rsidP="004926A6">
      <w:pPr>
        <w:pStyle w:val="1"/>
        <w:spacing w:line="360" w:lineRule="auto"/>
        <w:jc w:val="both"/>
        <w:rPr>
          <w:rFonts w:ascii="Times New Roman" w:hAnsi="Times New Roman" w:cs="Times New Roman"/>
          <w:sz w:val="28"/>
          <w:szCs w:val="28"/>
          <w:lang w:val="en-US"/>
        </w:rPr>
      </w:pPr>
      <w:r w:rsidRPr="004926A6">
        <w:rPr>
          <w:rFonts w:ascii="Times New Roman" w:hAnsi="Times New Roman" w:cs="Times New Roman"/>
          <w:sz w:val="28"/>
          <w:szCs w:val="28"/>
        </w:rPr>
        <w:t>1.2 Учет расчетов с поставщиками</w:t>
      </w:r>
    </w:p>
    <w:p w:rsidR="004926A6" w:rsidRDefault="004926A6" w:rsidP="004926A6">
      <w:pPr>
        <w:pStyle w:val="1"/>
        <w:spacing w:line="360" w:lineRule="auto"/>
        <w:jc w:val="both"/>
        <w:rPr>
          <w:rFonts w:ascii="Times New Roman" w:hAnsi="Times New Roman" w:cs="Times New Roman"/>
          <w:sz w:val="28"/>
          <w:szCs w:val="28"/>
          <w:lang w:val="uk-UA"/>
        </w:rPr>
      </w:pPr>
      <w:r w:rsidRPr="004926A6">
        <w:rPr>
          <w:rFonts w:ascii="Times New Roman" w:hAnsi="Times New Roman" w:cs="Times New Roman"/>
          <w:sz w:val="28"/>
          <w:szCs w:val="28"/>
        </w:rPr>
        <w:t>1.3 Нормативное регулирование организации учета расчетов с</w:t>
      </w:r>
      <w:r w:rsidRPr="004926A6">
        <w:rPr>
          <w:rFonts w:ascii="Times New Roman" w:hAnsi="Times New Roman" w:cs="Times New Roman"/>
          <w:sz w:val="28"/>
          <w:szCs w:val="28"/>
          <w:lang w:val="uk-UA"/>
        </w:rPr>
        <w:t xml:space="preserve"> </w:t>
      </w:r>
      <w:r w:rsidRPr="004926A6">
        <w:rPr>
          <w:rFonts w:ascii="Times New Roman" w:hAnsi="Times New Roman" w:cs="Times New Roman"/>
          <w:sz w:val="28"/>
          <w:szCs w:val="28"/>
        </w:rPr>
        <w:t>поставщиками</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2</w:t>
      </w:r>
      <w:r w:rsidRPr="004926A6">
        <w:rPr>
          <w:rFonts w:ascii="Times New Roman" w:hAnsi="Times New Roman" w:cs="Times New Roman"/>
          <w:sz w:val="28"/>
          <w:szCs w:val="28"/>
          <w:lang w:val="uk-UA"/>
        </w:rPr>
        <w:t>.</w:t>
      </w:r>
      <w:r w:rsidRPr="004926A6">
        <w:rPr>
          <w:rFonts w:ascii="Times New Roman" w:hAnsi="Times New Roman" w:cs="Times New Roman"/>
          <w:sz w:val="28"/>
          <w:szCs w:val="28"/>
        </w:rPr>
        <w:t xml:space="preserve"> Организация учета расчетов с поставщиками в организации ООО «М</w:t>
      </w:r>
      <w:r w:rsidRPr="004926A6">
        <w:rPr>
          <w:rFonts w:ascii="Times New Roman" w:hAnsi="Times New Roman" w:cs="Times New Roman"/>
          <w:sz w:val="28"/>
          <w:szCs w:val="28"/>
          <w:lang w:val="uk-UA"/>
        </w:rPr>
        <w:t>ега</w:t>
      </w:r>
      <w:r w:rsidRPr="004926A6">
        <w:rPr>
          <w:rFonts w:ascii="Times New Roman" w:hAnsi="Times New Roman" w:cs="Times New Roman"/>
          <w:sz w:val="28"/>
          <w:szCs w:val="28"/>
        </w:rPr>
        <w:t>-Т</w:t>
      </w:r>
      <w:r w:rsidRPr="004926A6">
        <w:rPr>
          <w:rFonts w:ascii="Times New Roman" w:hAnsi="Times New Roman" w:cs="Times New Roman"/>
          <w:sz w:val="28"/>
          <w:szCs w:val="28"/>
          <w:lang w:val="uk-UA"/>
        </w:rPr>
        <w:t>елеком</w:t>
      </w:r>
      <w:r w:rsidRPr="004926A6">
        <w:rPr>
          <w:rFonts w:ascii="Times New Roman" w:hAnsi="Times New Roman" w:cs="Times New Roman"/>
          <w:sz w:val="28"/>
          <w:szCs w:val="28"/>
        </w:rPr>
        <w:t>»</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2.1 Организационно – экономическая характеристика ООО «Мега - Телеком»</w:t>
      </w:r>
    </w:p>
    <w:p w:rsidR="004926A6" w:rsidRPr="004926A6" w:rsidRDefault="004926A6" w:rsidP="004926A6">
      <w:pPr>
        <w:pStyle w:val="1"/>
        <w:spacing w:line="360" w:lineRule="auto"/>
        <w:jc w:val="both"/>
        <w:rPr>
          <w:rFonts w:ascii="Times New Roman" w:hAnsi="Times New Roman" w:cs="Times New Roman"/>
          <w:sz w:val="28"/>
          <w:szCs w:val="28"/>
          <w:lang w:val="en-US"/>
        </w:rPr>
      </w:pPr>
      <w:r w:rsidRPr="004926A6">
        <w:rPr>
          <w:rFonts w:ascii="Times New Roman" w:hAnsi="Times New Roman" w:cs="Times New Roman"/>
          <w:sz w:val="28"/>
          <w:szCs w:val="28"/>
        </w:rPr>
        <w:t>2.2 Синтетический и аналитический учёт расчётов с</w:t>
      </w:r>
      <w:r w:rsidRPr="004926A6">
        <w:rPr>
          <w:rFonts w:ascii="Times New Roman" w:hAnsi="Times New Roman" w:cs="Times New Roman"/>
          <w:sz w:val="28"/>
          <w:szCs w:val="28"/>
          <w:lang w:val="uk-UA"/>
        </w:rPr>
        <w:t xml:space="preserve"> </w:t>
      </w:r>
      <w:r w:rsidRPr="004926A6">
        <w:rPr>
          <w:rFonts w:ascii="Times New Roman" w:hAnsi="Times New Roman" w:cs="Times New Roman"/>
          <w:sz w:val="28"/>
          <w:szCs w:val="28"/>
        </w:rPr>
        <w:t>поставщиками ООО</w:t>
      </w:r>
      <w:r w:rsidRPr="004926A6">
        <w:rPr>
          <w:rFonts w:ascii="Times New Roman" w:hAnsi="Times New Roman" w:cs="Times New Roman"/>
          <w:sz w:val="28"/>
          <w:szCs w:val="28"/>
          <w:lang w:val="en-US"/>
        </w:rPr>
        <w:t xml:space="preserve"> </w:t>
      </w:r>
      <w:r w:rsidRPr="004926A6">
        <w:rPr>
          <w:rFonts w:ascii="Times New Roman" w:hAnsi="Times New Roman" w:cs="Times New Roman"/>
          <w:sz w:val="28"/>
          <w:szCs w:val="28"/>
        </w:rPr>
        <w:t>«Мега-Телеком»</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3</w:t>
      </w:r>
      <w:r w:rsidRPr="004926A6">
        <w:rPr>
          <w:rFonts w:ascii="Times New Roman" w:hAnsi="Times New Roman" w:cs="Times New Roman"/>
          <w:sz w:val="28"/>
          <w:szCs w:val="28"/>
          <w:lang w:val="uk-UA"/>
        </w:rPr>
        <w:t xml:space="preserve">. </w:t>
      </w:r>
      <w:r w:rsidRPr="004926A6">
        <w:rPr>
          <w:rFonts w:ascii="Times New Roman" w:hAnsi="Times New Roman" w:cs="Times New Roman"/>
          <w:sz w:val="28"/>
          <w:szCs w:val="28"/>
        </w:rPr>
        <w:t>Совершенствование организации учета расчетов с поставщиками</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3.1 Рекомендации по совершенствованию учета с поставщиками</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3.2 Автоматизация бухгалтерского учёта расчётов с</w:t>
      </w:r>
      <w:r w:rsidRPr="004926A6">
        <w:rPr>
          <w:rFonts w:ascii="Times New Roman" w:hAnsi="Times New Roman" w:cs="Times New Roman"/>
          <w:sz w:val="28"/>
          <w:szCs w:val="28"/>
          <w:lang w:val="uk-UA"/>
        </w:rPr>
        <w:t xml:space="preserve"> </w:t>
      </w:r>
      <w:r w:rsidRPr="004926A6">
        <w:rPr>
          <w:rFonts w:ascii="Times New Roman" w:hAnsi="Times New Roman" w:cs="Times New Roman"/>
          <w:sz w:val="28"/>
          <w:szCs w:val="28"/>
        </w:rPr>
        <w:t>поставщиками</w:t>
      </w:r>
    </w:p>
    <w:p w:rsidR="004926A6" w:rsidRPr="004926A6" w:rsidRDefault="004926A6" w:rsidP="004926A6">
      <w:pPr>
        <w:pStyle w:val="1"/>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Заключение</w:t>
      </w:r>
    </w:p>
    <w:p w:rsidR="004926A6" w:rsidRPr="004926A6" w:rsidRDefault="004926A6" w:rsidP="004926A6">
      <w:pPr>
        <w:pStyle w:val="2"/>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Библиографический список</w:t>
      </w:r>
    </w:p>
    <w:p w:rsidR="004926A6" w:rsidRPr="004926A6" w:rsidRDefault="004926A6" w:rsidP="004926A6">
      <w:pPr>
        <w:pStyle w:val="1"/>
        <w:spacing w:line="360" w:lineRule="auto"/>
        <w:jc w:val="both"/>
        <w:rPr>
          <w:rFonts w:ascii="Times New Roman" w:hAnsi="Times New Roman" w:cs="Times New Roman"/>
          <w:color w:val="000000"/>
          <w:sz w:val="28"/>
          <w:szCs w:val="28"/>
          <w:lang w:val="uk-UA"/>
        </w:rPr>
      </w:pPr>
      <w:r w:rsidRPr="004926A6">
        <w:rPr>
          <w:rFonts w:ascii="Times New Roman" w:hAnsi="Times New Roman" w:cs="Times New Roman"/>
          <w:color w:val="000000"/>
          <w:sz w:val="28"/>
          <w:szCs w:val="28"/>
          <w:lang w:val="uk-UA"/>
        </w:rPr>
        <w:t>Приложения</w:t>
      </w:r>
    </w:p>
    <w:p w:rsidR="00ED0779" w:rsidRPr="004926A6" w:rsidRDefault="00ED0779" w:rsidP="004926A6">
      <w:pPr>
        <w:spacing w:line="360" w:lineRule="auto"/>
        <w:ind w:firstLine="709"/>
        <w:jc w:val="both"/>
        <w:rPr>
          <w:rFonts w:ascii="Times New Roman" w:hAnsi="Times New Roman" w:cs="Times New Roman"/>
          <w:sz w:val="28"/>
          <w:szCs w:val="28"/>
        </w:rPr>
      </w:pPr>
    </w:p>
    <w:p w:rsidR="003A3399" w:rsidRPr="004926A6" w:rsidRDefault="004926A6" w:rsidP="004926A6">
      <w:pPr>
        <w:spacing w:line="360" w:lineRule="auto"/>
        <w:ind w:firstLine="709"/>
        <w:jc w:val="center"/>
        <w:rPr>
          <w:rFonts w:ascii="Times New Roman" w:hAnsi="Times New Roman" w:cs="Times New Roman"/>
          <w:b/>
          <w:sz w:val="28"/>
          <w:szCs w:val="28"/>
        </w:rPr>
      </w:pPr>
      <w:r w:rsidRPr="004926A6">
        <w:rPr>
          <w:rFonts w:ascii="Times New Roman" w:hAnsi="Times New Roman" w:cs="Times New Roman"/>
          <w:sz w:val="28"/>
          <w:szCs w:val="28"/>
        </w:rPr>
        <w:br w:type="page"/>
      </w:r>
      <w:bookmarkStart w:id="0" w:name="_Toc260042254"/>
      <w:r w:rsidR="00ED0779" w:rsidRPr="004926A6">
        <w:rPr>
          <w:rFonts w:ascii="Times New Roman" w:hAnsi="Times New Roman" w:cs="Times New Roman"/>
          <w:b/>
          <w:sz w:val="28"/>
          <w:szCs w:val="28"/>
        </w:rPr>
        <w:t>Введение</w:t>
      </w:r>
      <w:bookmarkEnd w:id="0"/>
    </w:p>
    <w:p w:rsidR="00ED0779" w:rsidRPr="004926A6" w:rsidRDefault="00ED0779" w:rsidP="004926A6">
      <w:pPr>
        <w:spacing w:line="360" w:lineRule="auto"/>
        <w:ind w:firstLine="709"/>
        <w:jc w:val="both"/>
        <w:rPr>
          <w:rFonts w:ascii="Times New Roman" w:hAnsi="Times New Roman" w:cs="Times New Roman"/>
          <w:sz w:val="28"/>
          <w:szCs w:val="28"/>
        </w:rPr>
      </w:pP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3A3399" w:rsidRPr="004926A6" w:rsidRDefault="003A3399" w:rsidP="004926A6">
      <w:pPr>
        <w:spacing w:line="360" w:lineRule="auto"/>
        <w:ind w:firstLine="709"/>
        <w:jc w:val="both"/>
        <w:rPr>
          <w:rFonts w:ascii="Times New Roman" w:hAnsi="Times New Roman" w:cs="Times New Roman"/>
          <w:sz w:val="28"/>
          <w:szCs w:val="28"/>
        </w:rPr>
      </w:pPr>
      <w:bookmarkStart w:id="1" w:name="_Toc260005718"/>
      <w:r w:rsidRPr="004926A6">
        <w:rPr>
          <w:rFonts w:ascii="Times New Roman" w:hAnsi="Times New Roman" w:cs="Times New Roman"/>
          <w:sz w:val="28"/>
          <w:szCs w:val="28"/>
        </w:rPr>
        <w:t>Переход к рыночной экономике требует от предприятия повышение эффективности производства, конкурентоспособности продукции и услуг на основе внедрения достижений научно технического прогресса, эффективных форм хозяйствования и управления производством, активизации предпринимательства и мобилизации неиспользованных резервов. Важная роль в реализации этой задачи отводится комплексной организации бухгалтерского учета хозяйственной деятельности предприятия.</w:t>
      </w:r>
      <w:bookmarkEnd w:id="1"/>
    </w:p>
    <w:p w:rsidR="003A3399" w:rsidRPr="004926A6" w:rsidRDefault="003A3399" w:rsidP="004926A6">
      <w:pPr>
        <w:spacing w:line="360" w:lineRule="auto"/>
        <w:ind w:firstLine="709"/>
        <w:jc w:val="both"/>
        <w:rPr>
          <w:rFonts w:ascii="Times New Roman" w:hAnsi="Times New Roman" w:cs="Times New Roman"/>
          <w:sz w:val="28"/>
          <w:szCs w:val="28"/>
        </w:rPr>
      </w:pPr>
      <w:bookmarkStart w:id="2" w:name="_Toc260005719"/>
      <w:r w:rsidRPr="004926A6">
        <w:rPr>
          <w:rFonts w:ascii="Times New Roman" w:hAnsi="Times New Roman" w:cs="Times New Roman"/>
          <w:sz w:val="28"/>
          <w:szCs w:val="28"/>
        </w:rPr>
        <w:t>С его помощью формируется оперативная информация об имуществе предприятия и источниках его формирования. Поэтому грамотная организация бухгалтерского учета на предприятиях является одной из самых актуальных задач.</w:t>
      </w:r>
      <w:bookmarkEnd w:id="2"/>
    </w:p>
    <w:p w:rsidR="003A3399" w:rsidRPr="004926A6" w:rsidRDefault="003A3399" w:rsidP="004926A6">
      <w:pPr>
        <w:spacing w:line="360" w:lineRule="auto"/>
        <w:ind w:firstLine="709"/>
        <w:jc w:val="both"/>
        <w:rPr>
          <w:rFonts w:ascii="Times New Roman" w:hAnsi="Times New Roman" w:cs="Times New Roman"/>
          <w:sz w:val="28"/>
          <w:szCs w:val="28"/>
        </w:rPr>
      </w:pPr>
      <w:bookmarkStart w:id="3" w:name="_Toc260005720"/>
      <w:r w:rsidRPr="004926A6">
        <w:rPr>
          <w:rFonts w:ascii="Times New Roman" w:hAnsi="Times New Roman" w:cs="Times New Roman"/>
          <w:sz w:val="28"/>
          <w:szCs w:val="28"/>
        </w:rPr>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bookmarkEnd w:id="3"/>
    </w:p>
    <w:p w:rsidR="003A3399" w:rsidRPr="004926A6" w:rsidRDefault="003A3399" w:rsidP="004926A6">
      <w:pPr>
        <w:spacing w:line="360" w:lineRule="auto"/>
        <w:ind w:firstLine="709"/>
        <w:jc w:val="both"/>
        <w:rPr>
          <w:rFonts w:ascii="Times New Roman" w:hAnsi="Times New Roman" w:cs="Times New Roman"/>
          <w:sz w:val="28"/>
          <w:szCs w:val="28"/>
        </w:rPr>
      </w:pPr>
      <w:bookmarkStart w:id="4" w:name="_Toc260005721"/>
      <w:r w:rsidRPr="004926A6">
        <w:rPr>
          <w:rFonts w:ascii="Times New Roman" w:hAnsi="Times New Roman" w:cs="Times New Roman"/>
          <w:sz w:val="28"/>
          <w:szCs w:val="28"/>
        </w:rPr>
        <w:t>В том числе не последнее место в учетном процессе по объему и важности учетных процедур занимает учет расчетов с поставщиками, и оттого, насколько эффективно он организован, зависит во многом состояние расчетов по предприятию в целом.</w:t>
      </w:r>
      <w:bookmarkEnd w:id="4"/>
    </w:p>
    <w:p w:rsidR="003A3399" w:rsidRPr="004926A6" w:rsidRDefault="003A3399" w:rsidP="004926A6">
      <w:pPr>
        <w:spacing w:line="360" w:lineRule="auto"/>
        <w:ind w:firstLine="709"/>
        <w:jc w:val="both"/>
        <w:rPr>
          <w:rFonts w:ascii="Times New Roman" w:hAnsi="Times New Roman" w:cs="Times New Roman"/>
          <w:sz w:val="28"/>
          <w:szCs w:val="28"/>
        </w:rPr>
      </w:pPr>
      <w:bookmarkStart w:id="5" w:name="_Toc260005722"/>
      <w:r w:rsidRPr="004926A6">
        <w:rPr>
          <w:rFonts w:ascii="Times New Roman" w:hAnsi="Times New Roman" w:cs="Times New Roman"/>
          <w:sz w:val="28"/>
          <w:szCs w:val="28"/>
        </w:rPr>
        <w:t>Поставщики - это организации, поставляющие различные товарно-материальные ценности (готовую продукцию, товары, сырье), оказывающие услуги (посреднические, арендные, коммунальные) и выполняющие разные работы (строительные, ремонтные, модернизирующие и др.). Для нормального функционирования предприятия (организации) требуется электричество, связь, отопление. Для организаций, не имеющих своего помещения, также требуется помещение (аренда). Все это нам предоставляют поставщики. Организаций осуществляющих ремонтные работы не своими силами прибегают к помощи подрядных организаций. Все организации как коммерческие, так и бюджетные имеют поставщиков.</w:t>
      </w:r>
      <w:bookmarkEnd w:id="5"/>
    </w:p>
    <w:p w:rsidR="003A3399" w:rsidRPr="004926A6" w:rsidRDefault="003A3399" w:rsidP="004926A6">
      <w:pPr>
        <w:spacing w:line="360" w:lineRule="auto"/>
        <w:ind w:firstLine="709"/>
        <w:jc w:val="both"/>
        <w:rPr>
          <w:rFonts w:ascii="Times New Roman" w:hAnsi="Times New Roman" w:cs="Times New Roman"/>
          <w:sz w:val="28"/>
          <w:szCs w:val="28"/>
        </w:rPr>
      </w:pPr>
      <w:bookmarkStart w:id="6" w:name="_Toc260005723"/>
      <w:r w:rsidRPr="004926A6">
        <w:rPr>
          <w:rFonts w:ascii="Times New Roman" w:hAnsi="Times New Roman" w:cs="Times New Roman"/>
          <w:sz w:val="28"/>
          <w:szCs w:val="28"/>
        </w:rPr>
        <w:t>Целью курсовой работы является исследование организации расчетов с поставщиками на предприятии.</w:t>
      </w:r>
      <w:bookmarkEnd w:id="6"/>
    </w:p>
    <w:p w:rsidR="003A3399" w:rsidRPr="004926A6" w:rsidRDefault="003A3399" w:rsidP="004926A6">
      <w:pPr>
        <w:spacing w:line="360" w:lineRule="auto"/>
        <w:ind w:firstLine="709"/>
        <w:jc w:val="both"/>
        <w:rPr>
          <w:rFonts w:ascii="Times New Roman" w:hAnsi="Times New Roman" w:cs="Times New Roman"/>
          <w:sz w:val="28"/>
          <w:szCs w:val="28"/>
        </w:rPr>
      </w:pPr>
      <w:bookmarkStart w:id="7" w:name="_Toc260005724"/>
      <w:r w:rsidRPr="004926A6">
        <w:rPr>
          <w:rFonts w:ascii="Times New Roman" w:hAnsi="Times New Roman" w:cs="Times New Roman"/>
          <w:sz w:val="28"/>
          <w:szCs w:val="28"/>
        </w:rPr>
        <w:t>Предметом исследования является методология учета расчетов с поставщиками предприятия.</w:t>
      </w:r>
      <w:bookmarkEnd w:id="7"/>
    </w:p>
    <w:p w:rsidR="003A3399" w:rsidRPr="004926A6" w:rsidRDefault="003A3399" w:rsidP="004926A6">
      <w:pPr>
        <w:spacing w:line="360" w:lineRule="auto"/>
        <w:ind w:firstLine="709"/>
        <w:jc w:val="both"/>
        <w:rPr>
          <w:rFonts w:ascii="Times New Roman" w:hAnsi="Times New Roman" w:cs="Times New Roman"/>
          <w:sz w:val="28"/>
          <w:szCs w:val="28"/>
        </w:rPr>
      </w:pPr>
      <w:bookmarkStart w:id="8" w:name="_Toc260005725"/>
      <w:r w:rsidRPr="004926A6">
        <w:rPr>
          <w:rFonts w:ascii="Times New Roman" w:hAnsi="Times New Roman" w:cs="Times New Roman"/>
          <w:sz w:val="28"/>
          <w:szCs w:val="28"/>
        </w:rPr>
        <w:t>Объектом исследования курсовой работы выступает организация ООО «Мега-телеком».</w:t>
      </w:r>
      <w:bookmarkEnd w:id="8"/>
    </w:p>
    <w:p w:rsidR="003A3399" w:rsidRPr="004926A6" w:rsidRDefault="003A3399" w:rsidP="004926A6">
      <w:pPr>
        <w:spacing w:line="360" w:lineRule="auto"/>
        <w:ind w:firstLine="709"/>
        <w:jc w:val="both"/>
        <w:rPr>
          <w:rFonts w:ascii="Times New Roman" w:hAnsi="Times New Roman" w:cs="Times New Roman"/>
          <w:sz w:val="28"/>
          <w:szCs w:val="28"/>
        </w:rPr>
      </w:pPr>
      <w:bookmarkStart w:id="9" w:name="_Toc260005726"/>
      <w:r w:rsidRPr="004926A6">
        <w:rPr>
          <w:rFonts w:ascii="Times New Roman" w:hAnsi="Times New Roman" w:cs="Times New Roman"/>
          <w:sz w:val="28"/>
          <w:szCs w:val="28"/>
        </w:rPr>
        <w:t>Для достижения поставленной цели решены следующие задачи:</w:t>
      </w:r>
      <w:bookmarkEnd w:id="9"/>
    </w:p>
    <w:p w:rsidR="003A3399" w:rsidRPr="004926A6" w:rsidRDefault="003A3399" w:rsidP="004926A6">
      <w:pPr>
        <w:spacing w:line="360" w:lineRule="auto"/>
        <w:ind w:firstLine="709"/>
        <w:jc w:val="both"/>
        <w:rPr>
          <w:rFonts w:ascii="Times New Roman" w:hAnsi="Times New Roman" w:cs="Times New Roman"/>
          <w:sz w:val="28"/>
          <w:szCs w:val="28"/>
        </w:rPr>
      </w:pPr>
      <w:bookmarkStart w:id="10" w:name="_Toc260005727"/>
      <w:r w:rsidRPr="004926A6">
        <w:rPr>
          <w:rFonts w:ascii="Times New Roman" w:hAnsi="Times New Roman" w:cs="Times New Roman"/>
          <w:sz w:val="28"/>
          <w:szCs w:val="28"/>
        </w:rPr>
        <w:t>1.изучить теоретические основы организации расчетов с поставщиками;</w:t>
      </w:r>
      <w:bookmarkEnd w:id="10"/>
    </w:p>
    <w:p w:rsidR="003A3399" w:rsidRPr="004926A6" w:rsidRDefault="003A3399" w:rsidP="004926A6">
      <w:pPr>
        <w:spacing w:line="360" w:lineRule="auto"/>
        <w:ind w:firstLine="709"/>
        <w:jc w:val="both"/>
        <w:rPr>
          <w:rFonts w:ascii="Times New Roman" w:hAnsi="Times New Roman" w:cs="Times New Roman"/>
          <w:sz w:val="28"/>
          <w:szCs w:val="28"/>
        </w:rPr>
      </w:pPr>
      <w:bookmarkStart w:id="11" w:name="_Toc260005728"/>
      <w:r w:rsidRPr="004926A6">
        <w:rPr>
          <w:rFonts w:ascii="Times New Roman" w:hAnsi="Times New Roman" w:cs="Times New Roman"/>
          <w:sz w:val="28"/>
          <w:szCs w:val="28"/>
        </w:rPr>
        <w:t>2.проанализировать организацию бухгалтерского учета в ООО «Мега-телеком» исследуемого предприятия;</w:t>
      </w:r>
      <w:bookmarkEnd w:id="11"/>
    </w:p>
    <w:p w:rsidR="003A3399" w:rsidRPr="004926A6" w:rsidRDefault="003A3399" w:rsidP="004926A6">
      <w:pPr>
        <w:spacing w:line="360" w:lineRule="auto"/>
        <w:ind w:firstLine="709"/>
        <w:jc w:val="both"/>
        <w:rPr>
          <w:rFonts w:ascii="Times New Roman" w:hAnsi="Times New Roman" w:cs="Times New Roman"/>
          <w:sz w:val="28"/>
          <w:szCs w:val="28"/>
        </w:rPr>
      </w:pPr>
      <w:bookmarkStart w:id="12" w:name="_Toc260005729"/>
      <w:r w:rsidRPr="004926A6">
        <w:rPr>
          <w:rFonts w:ascii="Times New Roman" w:hAnsi="Times New Roman" w:cs="Times New Roman"/>
          <w:sz w:val="28"/>
          <w:szCs w:val="28"/>
        </w:rPr>
        <w:t>3.рассмотреть пути совершенствования учета расчетов с поставщиками.</w:t>
      </w:r>
      <w:bookmarkEnd w:id="12"/>
    </w:p>
    <w:p w:rsidR="003A3399" w:rsidRPr="004926A6" w:rsidRDefault="003A3399" w:rsidP="004926A6">
      <w:pPr>
        <w:spacing w:line="360" w:lineRule="auto"/>
        <w:ind w:firstLine="709"/>
        <w:jc w:val="both"/>
        <w:rPr>
          <w:rFonts w:ascii="Times New Roman" w:hAnsi="Times New Roman" w:cs="Times New Roman"/>
          <w:b/>
          <w:bCs/>
          <w:iCs/>
          <w:sz w:val="28"/>
          <w:szCs w:val="28"/>
        </w:rPr>
      </w:pPr>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iCs/>
          <w:sz w:val="28"/>
          <w:szCs w:val="28"/>
        </w:rPr>
        <w:br w:type="page"/>
      </w:r>
      <w:bookmarkStart w:id="13" w:name="_Toc260042255"/>
      <w:r w:rsidRPr="004926A6">
        <w:rPr>
          <w:rFonts w:ascii="Times New Roman" w:hAnsi="Times New Roman" w:cs="Times New Roman"/>
          <w:b/>
          <w:sz w:val="28"/>
          <w:szCs w:val="28"/>
        </w:rPr>
        <w:t>1</w:t>
      </w:r>
      <w:r w:rsidR="004926A6">
        <w:rPr>
          <w:rFonts w:ascii="Times New Roman" w:hAnsi="Times New Roman" w:cs="Times New Roman"/>
          <w:b/>
          <w:sz w:val="28"/>
          <w:szCs w:val="28"/>
          <w:lang w:val="uk-UA"/>
        </w:rPr>
        <w:t>.</w:t>
      </w:r>
      <w:r w:rsidR="00AE0A3B" w:rsidRPr="004926A6">
        <w:rPr>
          <w:rFonts w:ascii="Times New Roman" w:hAnsi="Times New Roman" w:cs="Times New Roman"/>
          <w:b/>
          <w:sz w:val="28"/>
          <w:szCs w:val="28"/>
        </w:rPr>
        <w:t xml:space="preserve"> Теоретические основы учета расчетов с поставщиками</w:t>
      </w:r>
      <w:bookmarkEnd w:id="13"/>
    </w:p>
    <w:p w:rsidR="004926A6" w:rsidRPr="004926A6" w:rsidRDefault="004926A6" w:rsidP="004926A6">
      <w:pPr>
        <w:pStyle w:val="1"/>
        <w:spacing w:line="360" w:lineRule="auto"/>
        <w:ind w:firstLine="709"/>
        <w:jc w:val="center"/>
        <w:rPr>
          <w:rFonts w:ascii="Times New Roman" w:hAnsi="Times New Roman" w:cs="Times New Roman"/>
          <w:b/>
          <w:color w:val="000000"/>
          <w:sz w:val="28"/>
          <w:szCs w:val="28"/>
          <w:lang w:val="uk-UA"/>
        </w:rPr>
      </w:pPr>
      <w:bookmarkStart w:id="14" w:name="_Toc260042256"/>
    </w:p>
    <w:p w:rsidR="003A3399" w:rsidRPr="004926A6" w:rsidRDefault="003A3399" w:rsidP="004926A6">
      <w:pPr>
        <w:pStyle w:val="1"/>
        <w:spacing w:line="360" w:lineRule="auto"/>
        <w:ind w:firstLine="709"/>
        <w:jc w:val="center"/>
        <w:rPr>
          <w:rFonts w:ascii="Times New Roman" w:hAnsi="Times New Roman" w:cs="Times New Roman"/>
          <w:b/>
          <w:color w:val="000000"/>
          <w:sz w:val="28"/>
          <w:szCs w:val="28"/>
        </w:rPr>
      </w:pPr>
      <w:r w:rsidRPr="004926A6">
        <w:rPr>
          <w:rFonts w:ascii="Times New Roman" w:hAnsi="Times New Roman" w:cs="Times New Roman"/>
          <w:b/>
          <w:color w:val="000000"/>
          <w:sz w:val="28"/>
          <w:szCs w:val="28"/>
        </w:rPr>
        <w:t>1.1 Теоретическое</w:t>
      </w:r>
      <w:r w:rsidR="004926A6" w:rsidRPr="004926A6">
        <w:rPr>
          <w:rFonts w:ascii="Times New Roman" w:hAnsi="Times New Roman" w:cs="Times New Roman"/>
          <w:b/>
          <w:color w:val="000000"/>
          <w:sz w:val="28"/>
          <w:szCs w:val="28"/>
        </w:rPr>
        <w:t xml:space="preserve"> </w:t>
      </w:r>
      <w:r w:rsidRPr="004926A6">
        <w:rPr>
          <w:rFonts w:ascii="Times New Roman" w:hAnsi="Times New Roman" w:cs="Times New Roman"/>
          <w:b/>
          <w:color w:val="000000"/>
          <w:sz w:val="28"/>
          <w:szCs w:val="28"/>
        </w:rPr>
        <w:t>основы расчетов с поставщиками</w:t>
      </w:r>
      <w:bookmarkEnd w:id="14"/>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Поставщик – юридическое или физическое лицо (в т.ч. индивидуальный предприниматель), который на основе договора купли-продажи передает в собственность товары (работы, услуги), находящееся у него на праве владения, пользования и распоряжения покупателю, который в свою очередь обязуется оплатить эти товары (работы, услуги) в срок, обусловленный договором купли-продажи.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Взаимоотношения покупателя и поставщика оформляются договором купли-продажи.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Условиями договора купли – продажи являются: порядок поставки товаров; ответственность за невыполнения договорных условий, в том числе штрафные санкции; срок действия договора; права и обязанности сторон; реквизиты сторон. Договор считается заключенным если сторонами достигнуто соглашение по существенным условиям договора. Договора купли-продажи считается согласованным, если позволяет определить наименование и количество товара.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обязанности продавца по передаче товара входит передать покупателю товар предусмотренный договором купли - продажи.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3A3399" w:rsidRPr="004926A6" w:rsidRDefault="003A3399" w:rsidP="004926A6">
      <w:pPr>
        <w:tabs>
          <w:tab w:val="left" w:pos="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счетом-фактурой).</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выполнении работ или оказании услуг составляется акт выполненных работ по заказу покупателя.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Основанием возникновения расчетных отношений является совершение плательщиком действий, направленных на совершение платежа другому лицу (получателю).</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 правовое регулирование расчетов направлен ряд нормативных актов различного уровня.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Прежде всего, необходимо выделить Гражданский кодекс Российской Федерации, устанавливающий формы расчетов и правовые основы расчетов, регулирующий договорные основы осуществления безналичных расчетов [1].</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Случаи использования иностранной валюты в качестве средства платежа при осуществлении безналичных расчетов предусмотрены Федеральным законом от 10 декабря 2003г. №173-ФЗ «О валютном регулировании и валютном контроле» (с изменениями и дополнениями) [3].</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Правила, формы, сроки и стандарты осуществления безналичных расчетов устанавливает Банк России в соответствии с Федеральным законом от 10 июля 2002г. №86-ФЗ «О центральном банке Российской Федерации (Банке России)» (с изменениями и дополнениями).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Основания совершения платежа могут быть различны:</w:t>
      </w:r>
    </w:p>
    <w:p w:rsidR="003A3399" w:rsidRPr="004926A6" w:rsidRDefault="003A3399" w:rsidP="004926A6">
      <w:pPr>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оплата переданного имущества, выполненных работ, оказанных услуг;</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безвозмездная передача денежных средств и др.</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Положение ЦБ РФ регулирует «административный» порядок совершения безналичных расчетов, тогда как гражданское устанавливает права и обязанности сторон по обязательству, порядок совершения сделки и т. д.</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Существует три метода расчетов с поставщиками и подрядчиками:</w:t>
      </w:r>
    </w:p>
    <w:p w:rsidR="003A3399" w:rsidRPr="004926A6" w:rsidRDefault="003A3399" w:rsidP="004926A6">
      <w:pPr>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безналичный расчет;</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наличный расчет;</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расчет векселями;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Принимая во внимание, что основным отличительным признаком безналичных расчетных правоотношений является участие в них в качестве субъектов третьих лиц - банков и иных кредитных организаций, можно выделить ряд принципов правового регулирования безналичных расчетов:</w:t>
      </w:r>
    </w:p>
    <w:p w:rsidR="003A3399" w:rsidRPr="004926A6" w:rsidRDefault="003A3399" w:rsidP="004926A6">
      <w:pPr>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1.безналичные расчеты осуществляются сторонами гражданско-правового обязательства через банки с открытых ими расчетных, текущих и иных счетов, условия которых позволяют производить платежи по распоряжению клиента;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2.участники расчетов могут выбирать в договоре любую форму расчетов, предусмотренную законом и установленными банковскими правилами и применяемыми в банковской практике обычаями делового оборота. Банки не вправе отказать клиентам в совершении операций, определенных законом для счетов данного вида, установленными в соответствии с ним банковскими правилами, обычаями делового оборота, если иное не предусмотрено договором банковского счета;</w:t>
      </w:r>
    </w:p>
    <w:p w:rsidR="003A3399" w:rsidRPr="004926A6" w:rsidRDefault="00CE554B"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3.</w:t>
      </w:r>
      <w:r w:rsidR="003A3399" w:rsidRPr="004926A6">
        <w:rPr>
          <w:rFonts w:ascii="Times New Roman" w:hAnsi="Times New Roman" w:cs="Times New Roman"/>
          <w:sz w:val="28"/>
          <w:szCs w:val="28"/>
        </w:rPr>
        <w:t>в расчетных гражданско-правовых отношениях средства со счетов списываются по распоряжению владельца счета, за исключением случаев, предусмотренных действующим законодательством либо договором между банком и клиентом. Волеизъявление владельца счета может быть выражено либо в форме прямого указания банку о перечислении средств, либо в форме письменного согласия на платеж по требованию, предъявленному третьим лицом;</w:t>
      </w:r>
    </w:p>
    <w:p w:rsidR="003A3399" w:rsidRPr="004926A6" w:rsidRDefault="003A3399" w:rsidP="004926A6">
      <w:pPr>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4.банк не вправе определять и контролировать направление использования денежных средств, находящихся на счете клиента, и устанавливать не предусмотренные законодательными актами или договором ограничения его права распоряжаться денежными средствами по своему усмотрению;</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5.банк, участвующий в расчетах по гражданско-правовому обязательству контрагентов, сам не становится стороной в этом обязательстве. Он является стороной договора банковского счета и лишь за его исполнение отвечает перед своим клиентом;</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6.не допускается ограничение прав клиента на распоряжение денежными средствами, находящимися на счете, за исключением наложения ареста на денежные средства на счете или приостановления операций по счету в случаях, предусмотренных законом;</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7.платежи со счетов производятся при наличии средств на счетах плательщика либо за счет банковского кредита, предоставленного плательщику;</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8.безналичные расчеты производятся на основании документов установленной формы.</w:t>
      </w:r>
      <w:r w:rsidR="00302D00" w:rsidRPr="004926A6">
        <w:rPr>
          <w:rFonts w:ascii="Times New Roman" w:hAnsi="Times New Roman" w:cs="Times New Roman"/>
          <w:sz w:val="28"/>
          <w:szCs w:val="28"/>
        </w:rPr>
        <w:t xml:space="preserve"> [9]</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Заключение договора предполагает выполнение сторонами определенных обязательств, со стороны продавца – обязанность поставить качественный товар (работы, услуги), в обусловленный договором срок, а покупателем – принять и оплатить этот товар (работы, услуги) и оплатить его в срок.</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Договором, как правило, предусмотрены штрафные санкции и неустойка за невыполнение условий договора.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Таким образом, письменная форма договора позволяет требовать выполнения определенных условий договора и является документом первой важности при подаче искового заявления в суд.</w:t>
      </w:r>
    </w:p>
    <w:p w:rsidR="003A3399" w:rsidRPr="004926A6" w:rsidRDefault="003A3399" w:rsidP="004926A6">
      <w:pPr>
        <w:spacing w:line="360" w:lineRule="auto"/>
        <w:ind w:firstLine="709"/>
        <w:jc w:val="both"/>
        <w:rPr>
          <w:rFonts w:ascii="Times New Roman" w:hAnsi="Times New Roman" w:cs="Times New Roman"/>
          <w:sz w:val="28"/>
          <w:szCs w:val="28"/>
        </w:rPr>
      </w:pPr>
    </w:p>
    <w:p w:rsidR="003A3399" w:rsidRPr="004926A6" w:rsidRDefault="003A3399" w:rsidP="004926A6">
      <w:pPr>
        <w:pStyle w:val="1"/>
        <w:spacing w:line="360" w:lineRule="auto"/>
        <w:ind w:firstLine="709"/>
        <w:jc w:val="center"/>
        <w:rPr>
          <w:rFonts w:ascii="Times New Roman" w:hAnsi="Times New Roman" w:cs="Times New Roman"/>
          <w:b/>
          <w:sz w:val="28"/>
          <w:szCs w:val="28"/>
          <w:lang w:val="en-US"/>
        </w:rPr>
      </w:pPr>
      <w:bookmarkStart w:id="15" w:name="_Toc260042257"/>
      <w:r w:rsidRPr="004926A6">
        <w:rPr>
          <w:rFonts w:ascii="Times New Roman" w:hAnsi="Times New Roman" w:cs="Times New Roman"/>
          <w:b/>
          <w:sz w:val="28"/>
          <w:szCs w:val="28"/>
        </w:rPr>
        <w:t>1.2 Учет расчетов с поставщиками</w:t>
      </w:r>
      <w:bookmarkEnd w:id="15"/>
    </w:p>
    <w:p w:rsidR="00CE554B" w:rsidRPr="004926A6" w:rsidRDefault="00CE554B" w:rsidP="004926A6">
      <w:pPr>
        <w:pStyle w:val="4"/>
        <w:spacing w:before="0" w:after="0" w:line="360" w:lineRule="auto"/>
        <w:ind w:firstLine="709"/>
        <w:jc w:val="both"/>
        <w:rPr>
          <w:rFonts w:ascii="Times New Roman" w:hAnsi="Times New Roman"/>
          <w:lang w:val="en-US"/>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Расчеты с поставщиками относятся к одному из видов расчетов в зависимости от субъектов участников отношений, возникающих в процессе финансово-хозяйственной деятельности.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Учет расчетов с поставщиками направлен на сбор и обобщение информации о расчетах за полученные покупателем товарно-материальные ценности, принятые заказчиком выполненные работы и потребленные услуги, расчетные документы по которым акцептованы и подлежат оплате через кредитную организацию.</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Поставщиками являются организации, поставляющие товарно-материальные ценности (сырье и другие материалы, товары), оказывающие услуги (транспортные перевозки, обеспечение связи, коммунальные и прочие услуги), выполняющие работы (монтаж оборудования, погрузочно-разгрузочные работы и др.). Расчетный документ - это оформленное распоряжение плательщика (клиента или кредитной организации) о списании денежных средств со своего счета и перечислении их на счет получателя средств или на счет, указанный получателем средств (изыскателем).</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Рассматриваемое направление учета расчетов относится к учету обязательств организации по оплате товаров, работ, услуг, возникающих в связи с их приобретением у сторонних организаций. В Гражданском кодексе РФ обязательство определяется как отношение, в силу которого должник должен совершить в пользу кредитора определенное действие, а кредитор вправе требовать от должника исполнения его обязанности.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Согласно ст. 407-419 ГК РФ основаниями прекращения обязательств могут быть:</w:t>
      </w:r>
    </w:p>
    <w:p w:rsidR="003A3399" w:rsidRPr="004926A6" w:rsidRDefault="003A3399" w:rsidP="004926A6">
      <w:pPr>
        <w:tabs>
          <w:tab w:val="left" w:pos="0"/>
          <w:tab w:val="left" w:pos="36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надлежащее исполнение (ст. 408 ГК РФ);</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зачет (ст. 410 ГК РФ);</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новация (ст. 414 ГК РФ);</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прощение долга (ст. 415 ГК РФ);</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ликвидация юридического лица, являющегося должником или кредитором в обязательстве, кроме случаев, когда законом или иными правовыми актами исполнение обязательства ликвидированного юридического лица возлагается на другое лицо (ст. 419 ГК РФ). </w:t>
      </w:r>
      <w:r w:rsidR="00302D00" w:rsidRPr="004926A6">
        <w:rPr>
          <w:rFonts w:ascii="Times New Roman" w:hAnsi="Times New Roman" w:cs="Times New Roman"/>
          <w:sz w:val="28"/>
          <w:szCs w:val="28"/>
        </w:rPr>
        <w:t>[1]</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Для бухгалтерского учета расчетов с поставщиками используется счет 60 «Расчеты с поставщиками и подрядчиками»,</w:t>
      </w:r>
      <w:r w:rsidRPr="004926A6">
        <w:rPr>
          <w:rFonts w:ascii="Times New Roman" w:hAnsi="Times New Roman" w:cs="Times New Roman"/>
          <w:iCs/>
          <w:sz w:val="28"/>
          <w:szCs w:val="28"/>
        </w:rPr>
        <w:t xml:space="preserve"> </w:t>
      </w:r>
      <w:r w:rsidRPr="004926A6">
        <w:rPr>
          <w:rFonts w:ascii="Times New Roman" w:hAnsi="Times New Roman" w:cs="Times New Roman"/>
          <w:sz w:val="28"/>
          <w:szCs w:val="28"/>
        </w:rPr>
        <w:t>на котором отражаются следующие сведения:</w:t>
      </w:r>
    </w:p>
    <w:p w:rsidR="003A3399" w:rsidRPr="004926A6" w:rsidRDefault="003A3399" w:rsidP="004926A6">
      <w:pPr>
        <w:tabs>
          <w:tab w:val="left" w:pos="36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 полученных товарно-материальные ценностях, принятых, выполненных работах и потребленных услугах, расчетные документы на которые акцептованы;</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 товарно-материальных ценностях, работах и услугах, на которые расчетные документы от поставщиков не поступили (неотфактурованные поставки);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об излишках товарно-материальных ценностей, выявленных при их приемке;</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 выданных поставщикам авансах;</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 курсовых и суммовых разницах.</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Счет 60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либо соответствующих затрат. За услуги по доставке материальных ценностей, переработке материалов на стороне записи по кредиту счета 60 производятся в корреспонденции со счетами учета производственных запасов, товаров, расходов на производство и продажу и др. </w:t>
      </w:r>
      <w:r w:rsidR="00302D00" w:rsidRPr="004926A6">
        <w:rPr>
          <w:rFonts w:ascii="Times New Roman" w:hAnsi="Times New Roman" w:cs="Times New Roman"/>
          <w:sz w:val="28"/>
          <w:szCs w:val="28"/>
        </w:rPr>
        <w:t>[13]</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 суммы НДС, подлежащие оплате поставщикам, в бухгалтерском учете производится запись по дебету счета 19 «Налог на добавленную стоимость по приобретенным ценностям», субсчет 19-3 «Налог на добавленную стоимость по приобретенным материально-производственным запасам (МПЗ)» в корреспонденции с кредитом счета 60, если в соответствии с законодательством НДС подлежит вычету.</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При поступлении товарно-материальных ценностей, на которые не получены расчетные документы поставщиков, по кредиту счета 60 отражается стоимость ценностей, исходя из цены и других условий, предусмотренных договором. Если цена не указана и не может быть установлена исходя из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 </w:t>
      </w:r>
      <w:r w:rsidR="00302D00" w:rsidRPr="004926A6">
        <w:rPr>
          <w:rFonts w:ascii="Times New Roman" w:hAnsi="Times New Roman" w:cs="Times New Roman"/>
          <w:sz w:val="28"/>
          <w:szCs w:val="28"/>
        </w:rPr>
        <w:t>[23]</w:t>
      </w:r>
    </w:p>
    <w:p w:rsidR="00CE554B" w:rsidRPr="004926A6" w:rsidRDefault="00CE554B" w:rsidP="004926A6">
      <w:pPr>
        <w:tabs>
          <w:tab w:val="left" w:pos="540"/>
        </w:tabs>
        <w:spacing w:line="360" w:lineRule="auto"/>
        <w:ind w:firstLine="709"/>
        <w:jc w:val="both"/>
        <w:rPr>
          <w:rFonts w:ascii="Times New Roman" w:hAnsi="Times New Roman" w:cs="Times New Roman"/>
          <w:sz w:val="28"/>
          <w:szCs w:val="28"/>
          <w:lang w:val="uk-UA"/>
        </w:rPr>
      </w:pPr>
      <w:r w:rsidRPr="004926A6">
        <w:rPr>
          <w:rFonts w:ascii="Times New Roman" w:hAnsi="Times New Roman" w:cs="Times New Roman"/>
          <w:sz w:val="28"/>
          <w:szCs w:val="28"/>
        </w:rPr>
        <w:t>В табл. 1 приведены основные факты расчетов с поставщиками и обусловленные ими корреспонденции счетов бухгалтерского учета.</w:t>
      </w:r>
    </w:p>
    <w:p w:rsidR="004926A6" w:rsidRPr="004926A6" w:rsidRDefault="004926A6" w:rsidP="004926A6">
      <w:pPr>
        <w:tabs>
          <w:tab w:val="left" w:pos="540"/>
        </w:tabs>
        <w:spacing w:line="360" w:lineRule="auto"/>
        <w:ind w:firstLine="709"/>
        <w:jc w:val="both"/>
        <w:rPr>
          <w:rFonts w:ascii="Times New Roman" w:hAnsi="Times New Roman" w:cs="Times New Roman"/>
          <w:sz w:val="28"/>
          <w:szCs w:val="28"/>
          <w:lang w:val="uk-UA"/>
        </w:rPr>
      </w:pPr>
    </w:p>
    <w:p w:rsidR="00CE554B" w:rsidRPr="004926A6" w:rsidRDefault="00CE554B"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Таблица 1</w:t>
      </w:r>
      <w:r w:rsidR="004926A6" w:rsidRPr="004926A6">
        <w:rPr>
          <w:rFonts w:ascii="Times New Roman" w:hAnsi="Times New Roman" w:cs="Times New Roman"/>
          <w:sz w:val="28"/>
          <w:szCs w:val="28"/>
          <w:lang w:val="uk-UA"/>
        </w:rPr>
        <w:t xml:space="preserve"> </w:t>
      </w:r>
      <w:r w:rsidR="00ED0779" w:rsidRPr="004926A6">
        <w:rPr>
          <w:rFonts w:ascii="Times New Roman" w:hAnsi="Times New Roman" w:cs="Times New Roman"/>
          <w:sz w:val="28"/>
          <w:szCs w:val="28"/>
        </w:rPr>
        <w:t>Записи на счетах бухгалтерского учета расчетов с поставщиками</w:t>
      </w:r>
    </w:p>
    <w:tbl>
      <w:tblPr>
        <w:tblW w:w="0" w:type="auto"/>
        <w:tblInd w:w="15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87"/>
        <w:gridCol w:w="4682"/>
        <w:gridCol w:w="2027"/>
        <w:gridCol w:w="1063"/>
        <w:gridCol w:w="954"/>
      </w:tblGrid>
      <w:tr w:rsidR="00CE554B" w:rsidRPr="004926A6" w:rsidTr="003A3399">
        <w:trPr>
          <w:trHeight w:val="626"/>
        </w:trPr>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 п/п</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Хозяйственная операция</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Документ-основание</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Дебет</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Кредит</w:t>
            </w:r>
          </w:p>
        </w:tc>
      </w:tr>
      <w:tr w:rsidR="00CE554B" w:rsidRPr="004926A6" w:rsidTr="003A3399">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1</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Перечислен аванс поставщику товарно-материальных ценностей</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Выписка банка</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51,52</w:t>
            </w:r>
          </w:p>
        </w:tc>
      </w:tr>
      <w:tr w:rsidR="00CE554B" w:rsidRPr="004926A6" w:rsidTr="003A3399">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2</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Произведена оплата за поставленные товарно-материальные ценности</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Выписка банка</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51,52</w:t>
            </w:r>
          </w:p>
        </w:tc>
      </w:tr>
      <w:tr w:rsidR="00CE554B" w:rsidRPr="004926A6" w:rsidTr="003A3399">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269"/>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3</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Отражен НДС по приобретенным ценностям</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Счет-фактура</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19,</w:t>
            </w:r>
          </w:p>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субсч. 19-3</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r>
      <w:tr w:rsidR="00CE554B" w:rsidRPr="004926A6" w:rsidTr="003A3399">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4</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Зачтена задолженность поставщику товарно-материальных ценностей в счет поставки в его адрес продукции, товаров, работ, услуг</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Акт взаимозачета, счета поставщиков, счета-фактуры</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62</w:t>
            </w:r>
          </w:p>
        </w:tc>
      </w:tr>
      <w:tr w:rsidR="00CE554B" w:rsidRPr="004926A6" w:rsidTr="003A3399">
        <w:tc>
          <w:tcPr>
            <w:tcW w:w="487" w:type="dxa"/>
            <w:vMerge w:val="restart"/>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5</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Начислены курсовые разницы, возникающие при расчетах в иностранной валюте:</w:t>
            </w:r>
          </w:p>
        </w:tc>
        <w:tc>
          <w:tcPr>
            <w:tcW w:w="2027" w:type="dxa"/>
            <w:vMerge w:val="restart"/>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Бухгалтерская справка, выписка банка</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r>
      <w:tr w:rsidR="00CE554B" w:rsidRPr="004926A6" w:rsidTr="003A3399">
        <w:tc>
          <w:tcPr>
            <w:tcW w:w="487" w:type="dxa"/>
            <w:vMerge/>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положительные</w:t>
            </w:r>
          </w:p>
        </w:tc>
        <w:tc>
          <w:tcPr>
            <w:tcW w:w="2027" w:type="dxa"/>
            <w:vMerge/>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91, субсч. 91-1</w:t>
            </w:r>
          </w:p>
        </w:tc>
      </w:tr>
      <w:tr w:rsidR="00CE554B" w:rsidRPr="004926A6" w:rsidTr="003A3399">
        <w:tc>
          <w:tcPr>
            <w:tcW w:w="487" w:type="dxa"/>
            <w:vMerge/>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отрицательные</w:t>
            </w:r>
          </w:p>
        </w:tc>
        <w:tc>
          <w:tcPr>
            <w:tcW w:w="2027" w:type="dxa"/>
            <w:vMerge/>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91,</w:t>
            </w:r>
          </w:p>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субсч. 91-2</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r>
      <w:tr w:rsidR="00CE554B" w:rsidRPr="004926A6" w:rsidTr="003A3399">
        <w:tc>
          <w:tcPr>
            <w:tcW w:w="487" w:type="dxa"/>
            <w:vMerge w:val="restart"/>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Начислены суммовые разницы в расчетах между российскими организациями за материальные ценности</w:t>
            </w:r>
          </w:p>
        </w:tc>
        <w:tc>
          <w:tcPr>
            <w:tcW w:w="2027" w:type="dxa"/>
            <w:vMerge w:val="restart"/>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Счет поставщика, выписка банка</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r>
      <w:tr w:rsidR="00CE554B" w:rsidRPr="004926A6" w:rsidTr="003A3399">
        <w:tc>
          <w:tcPr>
            <w:tcW w:w="487" w:type="dxa"/>
            <w:vMerge/>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положительные</w:t>
            </w:r>
          </w:p>
        </w:tc>
        <w:tc>
          <w:tcPr>
            <w:tcW w:w="2027" w:type="dxa"/>
            <w:vMerge/>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10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60</w:t>
            </w:r>
          </w:p>
        </w:tc>
      </w:tr>
      <w:tr w:rsidR="00CE554B" w:rsidRPr="004926A6" w:rsidTr="003A3399">
        <w:tc>
          <w:tcPr>
            <w:tcW w:w="487" w:type="dxa"/>
            <w:vMerge/>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отрицательные</w:t>
            </w:r>
          </w:p>
        </w:tc>
        <w:tc>
          <w:tcPr>
            <w:tcW w:w="2027" w:type="dxa"/>
            <w:vMerge/>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10</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60 (красное сторно)</w:t>
            </w:r>
          </w:p>
        </w:tc>
      </w:tr>
      <w:tr w:rsidR="00CE554B" w:rsidRPr="004926A6" w:rsidTr="003A3399">
        <w:tc>
          <w:tcPr>
            <w:tcW w:w="487" w:type="dxa"/>
            <w:tcBorders>
              <w:top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7</w:t>
            </w:r>
          </w:p>
        </w:tc>
        <w:tc>
          <w:tcPr>
            <w:tcW w:w="4682"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Приняты к зачету НДС по оприходованным и оплаченным товарно-материальным ценностям</w:t>
            </w:r>
          </w:p>
        </w:tc>
        <w:tc>
          <w:tcPr>
            <w:tcW w:w="2027"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Выписка банка, расчет НДС, приходный ордер (форма № М-4)</w:t>
            </w:r>
          </w:p>
        </w:tc>
        <w:tc>
          <w:tcPr>
            <w:tcW w:w="1063" w:type="dxa"/>
            <w:tcBorders>
              <w:top w:val="single" w:sz="4" w:space="0" w:color="auto"/>
              <w:left w:val="single" w:sz="4" w:space="0" w:color="auto"/>
              <w:bottom w:val="single" w:sz="4" w:space="0" w:color="auto"/>
              <w:right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68</w:t>
            </w:r>
          </w:p>
        </w:tc>
        <w:tc>
          <w:tcPr>
            <w:tcW w:w="954" w:type="dxa"/>
            <w:tcBorders>
              <w:top w:val="single" w:sz="4" w:space="0" w:color="auto"/>
              <w:left w:val="single" w:sz="4" w:space="0" w:color="auto"/>
              <w:bottom w:val="single" w:sz="4" w:space="0" w:color="auto"/>
            </w:tcBorders>
          </w:tcPr>
          <w:p w:rsidR="00CE554B" w:rsidRPr="004926A6" w:rsidRDefault="00CE554B" w:rsidP="004926A6">
            <w:pPr>
              <w:tabs>
                <w:tab w:val="left" w:pos="540"/>
              </w:tabs>
              <w:spacing w:line="360" w:lineRule="auto"/>
              <w:jc w:val="both"/>
              <w:rPr>
                <w:rFonts w:ascii="Times New Roman" w:hAnsi="Times New Roman" w:cs="Times New Roman"/>
                <w:sz w:val="20"/>
                <w:szCs w:val="20"/>
              </w:rPr>
            </w:pPr>
            <w:r w:rsidRPr="004926A6">
              <w:rPr>
                <w:rFonts w:ascii="Times New Roman" w:hAnsi="Times New Roman" w:cs="Times New Roman"/>
                <w:sz w:val="20"/>
                <w:szCs w:val="20"/>
              </w:rPr>
              <w:t>19, субсч. 19-3</w:t>
            </w:r>
          </w:p>
        </w:tc>
      </w:tr>
    </w:tbl>
    <w:p w:rsidR="00CE554B" w:rsidRPr="004926A6" w:rsidRDefault="00CE554B" w:rsidP="004926A6">
      <w:pPr>
        <w:tabs>
          <w:tab w:val="left" w:pos="540"/>
        </w:tabs>
        <w:spacing w:line="360" w:lineRule="auto"/>
        <w:ind w:firstLine="709"/>
        <w:jc w:val="both"/>
        <w:rPr>
          <w:rFonts w:ascii="Times New Roman" w:hAnsi="Times New Roman" w:cs="Times New Roman"/>
          <w:sz w:val="28"/>
          <w:szCs w:val="28"/>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Счет 60 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заказчиками, иными организациями. Возвращенные поставщиком неиспользованные суммы аванса отражают по дебету счетов учета денежных средств и кредиту счета 60. Ранее выданные, но не востребованные авансы списывают на убытки организации.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аналитическом учете по счету 60 ведется учет по каждому поставщику по отдельным договорам поставки с целью группировки и обобщения информации в разрезе:</w:t>
      </w:r>
    </w:p>
    <w:p w:rsidR="003A3399" w:rsidRPr="004926A6" w:rsidRDefault="003A3399" w:rsidP="004926A6">
      <w:pPr>
        <w:tabs>
          <w:tab w:val="left" w:pos="0"/>
          <w:tab w:val="left" w:pos="36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акцептованных расчетных документов, срок оплаты которых не наступил;</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неоплаченных в срок расчетных документов;</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неотфактурованных поставок;</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авансов выданных;</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выданных векселей, срок оплаты которых не наступил;</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просроченных оплатой векселей;</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полученных коммерческих кредитов;</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других признаков.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lang w:val="en-US"/>
        </w:rPr>
      </w:pPr>
      <w:r w:rsidRPr="004926A6">
        <w:rPr>
          <w:rFonts w:ascii="Times New Roman" w:hAnsi="Times New Roman" w:cs="Times New Roman"/>
          <w:sz w:val="28"/>
          <w:szCs w:val="28"/>
        </w:rPr>
        <w:t xml:space="preserve">При использовании в организации журнально-ордерной формы учета расчеты с поставщиками отражаются в журнале-ордере № 6 по предъявленным счетам. Аналитический учет расчетов с поставщиками при расчетах в порядке плановых платежей ведется в ведомости № 5. В конце месяца данные этой ведомости общими итогами по корреспондирующим счетам включают в журнал-ордер № 6. </w:t>
      </w:r>
      <w:r w:rsidR="00302D00" w:rsidRPr="004926A6">
        <w:rPr>
          <w:rFonts w:ascii="Times New Roman" w:hAnsi="Times New Roman" w:cs="Times New Roman"/>
          <w:sz w:val="28"/>
          <w:szCs w:val="28"/>
        </w:rPr>
        <w:t>[20]</w:t>
      </w:r>
    </w:p>
    <w:p w:rsidR="003A3399" w:rsidRPr="004926A6" w:rsidRDefault="004926A6" w:rsidP="004926A6">
      <w:pPr>
        <w:tabs>
          <w:tab w:val="left" w:pos="54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en-US"/>
        </w:rPr>
        <w:br w:type="page"/>
      </w:r>
      <w:bookmarkStart w:id="16" w:name="_Toc260005730"/>
      <w:bookmarkStart w:id="17" w:name="_Toc260042258"/>
      <w:r w:rsidR="003A3399" w:rsidRPr="004926A6">
        <w:rPr>
          <w:rFonts w:ascii="Times New Roman" w:hAnsi="Times New Roman" w:cs="Times New Roman"/>
          <w:b/>
          <w:sz w:val="28"/>
          <w:szCs w:val="28"/>
        </w:rPr>
        <w:t>1.3 Нормативное регулирование организации учета расчетов с</w:t>
      </w:r>
      <w:bookmarkEnd w:id="16"/>
      <w:bookmarkEnd w:id="17"/>
      <w:r>
        <w:rPr>
          <w:rFonts w:ascii="Times New Roman" w:hAnsi="Times New Roman" w:cs="Times New Roman"/>
          <w:b/>
          <w:sz w:val="28"/>
          <w:szCs w:val="28"/>
          <w:lang w:val="uk-UA"/>
        </w:rPr>
        <w:t xml:space="preserve"> </w:t>
      </w:r>
      <w:bookmarkStart w:id="18" w:name="_Toc260005731"/>
      <w:bookmarkStart w:id="19" w:name="_Toc260042259"/>
      <w:r w:rsidR="00751DEE" w:rsidRPr="004926A6">
        <w:rPr>
          <w:rFonts w:ascii="Times New Roman" w:hAnsi="Times New Roman" w:cs="Times New Roman"/>
          <w:b/>
          <w:sz w:val="28"/>
          <w:szCs w:val="28"/>
        </w:rPr>
        <w:t>п</w:t>
      </w:r>
      <w:r w:rsidR="003A3399" w:rsidRPr="004926A6">
        <w:rPr>
          <w:rFonts w:ascii="Times New Roman" w:hAnsi="Times New Roman" w:cs="Times New Roman"/>
          <w:b/>
          <w:sz w:val="28"/>
          <w:szCs w:val="28"/>
        </w:rPr>
        <w:t>оставщиками</w:t>
      </w:r>
      <w:bookmarkEnd w:id="18"/>
      <w:bookmarkEnd w:id="19"/>
    </w:p>
    <w:p w:rsidR="00751DEE" w:rsidRPr="004926A6" w:rsidRDefault="00751DEE" w:rsidP="004926A6">
      <w:pPr>
        <w:spacing w:line="360" w:lineRule="auto"/>
        <w:ind w:firstLine="709"/>
        <w:jc w:val="both"/>
        <w:rPr>
          <w:rFonts w:ascii="Times New Roman" w:hAnsi="Times New Roman" w:cs="Times New Roman"/>
          <w:sz w:val="28"/>
          <w:szCs w:val="28"/>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Общее правовое и методологическое руководство бухгалтерским учетом в России осуществляется Правительством РФ и Министерством финансов РФ. В России нормативно-правовое регулирование представлено четырьмя уровнями.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 основным документам, регулирующим расчеты с поставщиками, можно отнести: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u w:val="single"/>
        </w:rPr>
      </w:pPr>
      <w:r w:rsidRPr="004926A6">
        <w:rPr>
          <w:rFonts w:ascii="Times New Roman" w:hAnsi="Times New Roman" w:cs="Times New Roman"/>
          <w:sz w:val="28"/>
          <w:szCs w:val="28"/>
          <w:u w:val="single"/>
        </w:rPr>
        <w:t>Первый уровень</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 Гражданский кодекс РФ, части 1-2 - в части регулирования договоров: поставки, аренды, подряда (ст.410, 414,415,419).</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2. Налоговый кодекс РФ , ч.1-2</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3. Закон РФ «О бухгалтерском учете» №129-ФЗ.</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u w:val="single"/>
        </w:rPr>
      </w:pPr>
      <w:r w:rsidRPr="004926A6">
        <w:rPr>
          <w:rFonts w:ascii="Times New Roman" w:hAnsi="Times New Roman" w:cs="Times New Roman"/>
          <w:sz w:val="28"/>
          <w:szCs w:val="28"/>
          <w:u w:val="single"/>
        </w:rPr>
        <w:t>Второй уровень</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4. Положение по ведению бухгалтерского учета и бухгалтерской отчетности в РФ.</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5. Положение по бухгалтерскому учету «Учет активов и обязательств, стоимость которых выражена в иностранной валюте» (ПБУ 3/2006).</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6. Положение по бухгалтерскому учету «Учет материально-производственных запасов» (ПБУ 5/01).</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u w:val="single"/>
        </w:rPr>
      </w:pPr>
      <w:r w:rsidRPr="004926A6">
        <w:rPr>
          <w:rFonts w:ascii="Times New Roman" w:hAnsi="Times New Roman" w:cs="Times New Roman"/>
          <w:sz w:val="28"/>
          <w:szCs w:val="28"/>
          <w:u w:val="single"/>
        </w:rPr>
        <w:t>Третий уровень</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7. Методические указания «О порядке формирования показателей бухгалтерской отчетности организации».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8. Методические указания «По инвентаризации имущества и финансовых обязательств».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9. «О порядке отражения в бухгалтерском учете и отчетности операций с векселями, применяемыми при расчетах между организациями за поставку товаров, выполненные работы и оказанные услуги» (Письмо Минфина РФ №142).</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10. План счетов бухгалтерского учета финансово-хозяйственной деятельности предприятия (Приказ Минфина РФ №94н).</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u w:val="single"/>
        </w:rPr>
      </w:pPr>
      <w:r w:rsidRPr="004926A6">
        <w:rPr>
          <w:rFonts w:ascii="Times New Roman" w:hAnsi="Times New Roman" w:cs="Times New Roman"/>
          <w:sz w:val="28"/>
          <w:szCs w:val="28"/>
          <w:u w:val="single"/>
        </w:rPr>
        <w:t>Четвертый уровень</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11. Устав организации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12. Учетная политика организации.</w:t>
      </w:r>
    </w:p>
    <w:p w:rsidR="003A3399" w:rsidRPr="004926A6" w:rsidRDefault="003A3399" w:rsidP="004926A6">
      <w:pPr>
        <w:tabs>
          <w:tab w:val="left" w:pos="540"/>
        </w:tabs>
        <w:spacing w:line="360" w:lineRule="auto"/>
        <w:ind w:firstLine="709"/>
        <w:jc w:val="both"/>
        <w:rPr>
          <w:rFonts w:ascii="Times New Roman" w:hAnsi="Times New Roman" w:cs="Times New Roman"/>
          <w:b/>
          <w:bCs/>
          <w:iCs/>
          <w:color w:val="000000"/>
          <w:sz w:val="28"/>
          <w:szCs w:val="28"/>
        </w:rPr>
      </w:pPr>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iCs/>
          <w:sz w:val="28"/>
          <w:szCs w:val="28"/>
        </w:rPr>
        <w:br w:type="page"/>
      </w:r>
      <w:bookmarkStart w:id="20" w:name="_Toc260042260"/>
      <w:r w:rsidRPr="004926A6">
        <w:rPr>
          <w:rFonts w:ascii="Times New Roman" w:hAnsi="Times New Roman" w:cs="Times New Roman"/>
          <w:b/>
          <w:sz w:val="28"/>
          <w:szCs w:val="28"/>
        </w:rPr>
        <w:t>2</w:t>
      </w:r>
      <w:r w:rsidR="004926A6">
        <w:rPr>
          <w:rFonts w:ascii="Times New Roman" w:hAnsi="Times New Roman" w:cs="Times New Roman"/>
          <w:b/>
          <w:sz w:val="28"/>
          <w:szCs w:val="28"/>
          <w:lang w:val="uk-UA"/>
        </w:rPr>
        <w:t>.</w:t>
      </w:r>
      <w:r w:rsidR="00AE0A3B" w:rsidRPr="004926A6">
        <w:rPr>
          <w:rFonts w:ascii="Times New Roman" w:hAnsi="Times New Roman" w:cs="Times New Roman"/>
          <w:b/>
          <w:sz w:val="28"/>
          <w:szCs w:val="28"/>
        </w:rPr>
        <w:t xml:space="preserve"> Организация</w:t>
      </w:r>
      <w:r w:rsidR="004926A6" w:rsidRPr="004926A6">
        <w:rPr>
          <w:rFonts w:ascii="Times New Roman" w:hAnsi="Times New Roman" w:cs="Times New Roman"/>
          <w:b/>
          <w:sz w:val="28"/>
          <w:szCs w:val="28"/>
        </w:rPr>
        <w:t xml:space="preserve"> </w:t>
      </w:r>
      <w:r w:rsidR="00AE0A3B" w:rsidRPr="004926A6">
        <w:rPr>
          <w:rFonts w:ascii="Times New Roman" w:hAnsi="Times New Roman" w:cs="Times New Roman"/>
          <w:b/>
          <w:sz w:val="28"/>
          <w:szCs w:val="28"/>
        </w:rPr>
        <w:t xml:space="preserve">учета расчетов с поставщиками в организации </w:t>
      </w:r>
      <w:r w:rsidRPr="004926A6">
        <w:rPr>
          <w:rFonts w:ascii="Times New Roman" w:hAnsi="Times New Roman" w:cs="Times New Roman"/>
          <w:b/>
          <w:sz w:val="28"/>
          <w:szCs w:val="28"/>
        </w:rPr>
        <w:t>ООО «М</w:t>
      </w:r>
      <w:r w:rsidR="004926A6">
        <w:rPr>
          <w:rFonts w:ascii="Times New Roman" w:hAnsi="Times New Roman" w:cs="Times New Roman"/>
          <w:b/>
          <w:sz w:val="28"/>
          <w:szCs w:val="28"/>
          <w:lang w:val="uk-UA"/>
        </w:rPr>
        <w:t>ега</w:t>
      </w:r>
      <w:r w:rsidRPr="004926A6">
        <w:rPr>
          <w:rFonts w:ascii="Times New Roman" w:hAnsi="Times New Roman" w:cs="Times New Roman"/>
          <w:b/>
          <w:sz w:val="28"/>
          <w:szCs w:val="28"/>
        </w:rPr>
        <w:t>-Т</w:t>
      </w:r>
      <w:r w:rsidR="004926A6">
        <w:rPr>
          <w:rFonts w:ascii="Times New Roman" w:hAnsi="Times New Roman" w:cs="Times New Roman"/>
          <w:b/>
          <w:sz w:val="28"/>
          <w:szCs w:val="28"/>
          <w:lang w:val="uk-UA"/>
        </w:rPr>
        <w:t>елеком</w:t>
      </w:r>
      <w:r w:rsidRPr="004926A6">
        <w:rPr>
          <w:rFonts w:ascii="Times New Roman" w:hAnsi="Times New Roman" w:cs="Times New Roman"/>
          <w:b/>
          <w:sz w:val="28"/>
          <w:szCs w:val="28"/>
        </w:rPr>
        <w:t>»</w:t>
      </w:r>
      <w:bookmarkEnd w:id="20"/>
    </w:p>
    <w:p w:rsidR="004926A6" w:rsidRDefault="004926A6" w:rsidP="004926A6">
      <w:pPr>
        <w:pStyle w:val="1"/>
        <w:spacing w:line="360" w:lineRule="auto"/>
        <w:ind w:firstLine="709"/>
        <w:jc w:val="center"/>
        <w:rPr>
          <w:rFonts w:ascii="Times New Roman" w:hAnsi="Times New Roman" w:cs="Times New Roman"/>
          <w:b/>
          <w:sz w:val="28"/>
          <w:szCs w:val="28"/>
          <w:lang w:val="uk-UA"/>
        </w:rPr>
      </w:pPr>
      <w:bookmarkStart w:id="21" w:name="_Toc260042261"/>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b/>
          <w:sz w:val="28"/>
          <w:szCs w:val="28"/>
        </w:rPr>
        <w:t>2.1 Организационно – экономическая характеристика ООО «Мега - Телеком»</w:t>
      </w:r>
      <w:bookmarkEnd w:id="21"/>
    </w:p>
    <w:p w:rsidR="00CE554B" w:rsidRPr="004926A6" w:rsidRDefault="00CE554B" w:rsidP="004926A6">
      <w:pPr>
        <w:spacing w:line="360" w:lineRule="auto"/>
        <w:ind w:firstLine="709"/>
        <w:jc w:val="both"/>
        <w:rPr>
          <w:rFonts w:ascii="Times New Roman" w:hAnsi="Times New Roman" w:cs="Times New Roman"/>
          <w:sz w:val="28"/>
          <w:szCs w:val="28"/>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ООО «Мега-Телеком» - Рязанский оператор телефонной связи - работает на рынке телекоммуникационных услуг с 2004 года. ООО «Мега-Телеком» находится по адресу: г. Рязань, ул.Есенина, 65.</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Компания ООО «Мега-Телеком» имеет собственную распределительную волоконно-оптическую сеть в городе Рязани, две цифровые телефонные станции, имеющие выход на телефонную сеть общего пользования, а также узел доступа к услугам Интернет и IP-телефонии.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соответствии с полученными лицензиями организация практикует комплексное внедрение всех видов телекоммуникационных услуг связи, основанных на современных технологиях:</w:t>
      </w:r>
    </w:p>
    <w:p w:rsidR="003A3399" w:rsidRPr="004926A6" w:rsidRDefault="003A3399" w:rsidP="004926A6">
      <w:pPr>
        <w:tabs>
          <w:tab w:val="left" w:pos="18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доступ к сети Интернет;</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IP- телефония;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услуги местной телефонной связи;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услуги по предоставлению каналов связи.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Кроме того, оказывает услуги по разработке проектной документации на строительство зданий, охранной и пожарной сигнализации, видеонаблюдения, подготовительные работы для строительства, земляные работы, монтаж бетонных и железобетонных конструкций, кровельные работы, работы по устройству внутренних инженерных систем и оборудования, монтаж технологического оборудования, пусконаладочные работы и др.</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Компания ООО «Мега-Телеком» активно развивается и стремится к расширению спектра услуг. Для осуществления намеченных целей ведется строительство новой технической площадки для размещения дополнительного оборудования.</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стратегические планы компании входит активное развитие новых направлений деятельности.</w:t>
      </w:r>
    </w:p>
    <w:p w:rsidR="004926A6" w:rsidRPr="004926A6" w:rsidRDefault="004926A6" w:rsidP="004926A6">
      <w:pPr>
        <w:tabs>
          <w:tab w:val="left" w:pos="540"/>
        </w:tabs>
        <w:spacing w:line="360" w:lineRule="auto"/>
        <w:ind w:firstLine="709"/>
        <w:jc w:val="both"/>
        <w:rPr>
          <w:rFonts w:ascii="Times New Roman" w:hAnsi="Times New Roman" w:cs="Times New Roman"/>
          <w:sz w:val="28"/>
          <w:szCs w:val="28"/>
          <w:lang w:val="uk-UA"/>
        </w:rPr>
      </w:pP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sz w:val="28"/>
          <w:szCs w:val="28"/>
        </w:rPr>
        <w:t>Таблица 2</w:t>
      </w:r>
      <w:r w:rsidR="004926A6" w:rsidRPr="004926A6">
        <w:rPr>
          <w:rFonts w:ascii="Times New Roman" w:hAnsi="Times New Roman" w:cs="Times New Roman"/>
          <w:sz w:val="28"/>
          <w:szCs w:val="28"/>
          <w:lang w:val="uk-UA"/>
        </w:rPr>
        <w:t xml:space="preserve"> </w:t>
      </w:r>
      <w:r w:rsidRPr="004926A6">
        <w:rPr>
          <w:rFonts w:ascii="Times New Roman" w:hAnsi="Times New Roman" w:cs="Times New Roman"/>
          <w:sz w:val="28"/>
          <w:szCs w:val="28"/>
        </w:rPr>
        <w:t xml:space="preserve">Основные показатели деятельности </w:t>
      </w:r>
      <w:r w:rsidRPr="004926A6">
        <w:rPr>
          <w:rFonts w:ascii="Times New Roman" w:hAnsi="Times New Roman" w:cs="Times New Roman"/>
          <w:color w:val="000000"/>
          <w:sz w:val="28"/>
          <w:szCs w:val="28"/>
        </w:rPr>
        <w:t xml:space="preserve">ООО </w:t>
      </w:r>
      <w:r w:rsidRPr="004926A6">
        <w:rPr>
          <w:rFonts w:ascii="Times New Roman" w:hAnsi="Times New Roman" w:cs="Times New Roman"/>
          <w:sz w:val="28"/>
          <w:szCs w:val="28"/>
        </w:rPr>
        <w:t xml:space="preserve">Мега-Телеком» </w:t>
      </w:r>
      <w:r w:rsidRPr="004926A6">
        <w:rPr>
          <w:rFonts w:ascii="Times New Roman" w:hAnsi="Times New Roman" w:cs="Times New Roman"/>
          <w:color w:val="000000"/>
          <w:sz w:val="28"/>
          <w:szCs w:val="28"/>
        </w:rPr>
        <w:t>за 2005 – 2007г.г.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992"/>
        <w:gridCol w:w="1276"/>
      </w:tblGrid>
      <w:tr w:rsidR="003A3399" w:rsidRPr="004926A6" w:rsidTr="004926A6">
        <w:trPr>
          <w:trHeight w:val="443"/>
        </w:trPr>
        <w:tc>
          <w:tcPr>
            <w:tcW w:w="3686" w:type="dxa"/>
            <w:vMerge w:val="restart"/>
            <w:tcBorders>
              <w:top w:val="single" w:sz="4" w:space="0" w:color="auto"/>
              <w:bottom w:val="single" w:sz="4" w:space="0" w:color="auto"/>
              <w:right w:val="single" w:sz="4" w:space="0" w:color="auto"/>
            </w:tcBorders>
            <w:vAlign w:val="center"/>
          </w:tcPr>
          <w:p w:rsidR="003A3399" w:rsidRPr="004926A6" w:rsidRDefault="003A3399" w:rsidP="004926A6">
            <w:pPr>
              <w:pStyle w:val="2"/>
              <w:keepNext/>
              <w:tabs>
                <w:tab w:val="left" w:pos="540"/>
              </w:tabs>
              <w:spacing w:line="360" w:lineRule="auto"/>
              <w:jc w:val="both"/>
              <w:rPr>
                <w:rFonts w:ascii="Times New Roman" w:hAnsi="Times New Roman" w:cs="Times New Roman"/>
                <w:color w:val="000000"/>
                <w:sz w:val="20"/>
                <w:szCs w:val="20"/>
              </w:rPr>
            </w:pPr>
            <w:bookmarkStart w:id="22" w:name="_Toc260005732"/>
            <w:bookmarkStart w:id="23" w:name="_Toc260008858"/>
            <w:bookmarkStart w:id="24" w:name="_Toc260008872"/>
            <w:bookmarkStart w:id="25" w:name="_Toc260009063"/>
            <w:bookmarkStart w:id="26" w:name="_Toc260009170"/>
            <w:bookmarkStart w:id="27" w:name="_Toc260042098"/>
            <w:bookmarkStart w:id="28" w:name="_Toc260042262"/>
            <w:r w:rsidRPr="004926A6">
              <w:rPr>
                <w:rFonts w:ascii="Times New Roman" w:hAnsi="Times New Roman" w:cs="Times New Roman"/>
                <w:color w:val="000000"/>
                <w:sz w:val="20"/>
                <w:szCs w:val="20"/>
              </w:rPr>
              <w:t>Показатели</w:t>
            </w:r>
            <w:bookmarkEnd w:id="22"/>
            <w:bookmarkEnd w:id="23"/>
            <w:bookmarkEnd w:id="24"/>
            <w:bookmarkEnd w:id="25"/>
            <w:bookmarkEnd w:id="26"/>
            <w:bookmarkEnd w:id="27"/>
            <w:bookmarkEnd w:id="28"/>
          </w:p>
        </w:tc>
        <w:tc>
          <w:tcPr>
            <w:tcW w:w="1276" w:type="dxa"/>
            <w:vMerge w:val="restart"/>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2005г</w:t>
            </w:r>
          </w:p>
        </w:tc>
        <w:tc>
          <w:tcPr>
            <w:tcW w:w="1134" w:type="dxa"/>
            <w:vMerge w:val="restart"/>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2006г</w:t>
            </w:r>
          </w:p>
        </w:tc>
        <w:tc>
          <w:tcPr>
            <w:tcW w:w="1134" w:type="dxa"/>
            <w:vMerge w:val="restart"/>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2007г.</w:t>
            </w:r>
          </w:p>
        </w:tc>
        <w:tc>
          <w:tcPr>
            <w:tcW w:w="2268" w:type="dxa"/>
            <w:gridSpan w:val="2"/>
            <w:tcBorders>
              <w:top w:val="single" w:sz="4" w:space="0" w:color="auto"/>
              <w:left w:val="single" w:sz="4" w:space="0" w:color="auto"/>
              <w:bottom w:val="single" w:sz="4" w:space="0" w:color="auto"/>
            </w:tcBorders>
            <w:vAlign w:val="center"/>
          </w:tcPr>
          <w:p w:rsidR="003A3399" w:rsidRPr="004926A6" w:rsidRDefault="003A3399" w:rsidP="004926A6">
            <w:pPr>
              <w:pStyle w:val="2"/>
              <w:keepNext/>
              <w:tabs>
                <w:tab w:val="left" w:pos="540"/>
              </w:tabs>
              <w:spacing w:line="360" w:lineRule="auto"/>
              <w:jc w:val="both"/>
              <w:rPr>
                <w:rFonts w:ascii="Times New Roman" w:hAnsi="Times New Roman" w:cs="Times New Roman"/>
                <w:color w:val="000000"/>
                <w:sz w:val="20"/>
                <w:szCs w:val="20"/>
              </w:rPr>
            </w:pPr>
            <w:bookmarkStart w:id="29" w:name="_Toc260005733"/>
            <w:bookmarkStart w:id="30" w:name="_Toc260008859"/>
            <w:bookmarkStart w:id="31" w:name="_Toc260008873"/>
            <w:bookmarkStart w:id="32" w:name="_Toc260009064"/>
            <w:bookmarkStart w:id="33" w:name="_Toc260009171"/>
            <w:bookmarkStart w:id="34" w:name="_Toc260042099"/>
            <w:bookmarkStart w:id="35" w:name="_Toc260042263"/>
            <w:r w:rsidRPr="004926A6">
              <w:rPr>
                <w:rFonts w:ascii="Times New Roman" w:hAnsi="Times New Roman" w:cs="Times New Roman"/>
                <w:color w:val="000000"/>
                <w:sz w:val="20"/>
                <w:szCs w:val="20"/>
              </w:rPr>
              <w:t>отклонения</w:t>
            </w:r>
            <w:bookmarkEnd w:id="29"/>
            <w:bookmarkEnd w:id="30"/>
            <w:bookmarkEnd w:id="31"/>
            <w:bookmarkEnd w:id="32"/>
            <w:bookmarkEnd w:id="33"/>
            <w:bookmarkEnd w:id="34"/>
            <w:bookmarkEnd w:id="35"/>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 ; -)</w:t>
            </w:r>
          </w:p>
        </w:tc>
      </w:tr>
      <w:tr w:rsidR="003A3399" w:rsidRPr="004926A6" w:rsidTr="004926A6">
        <w:trPr>
          <w:trHeight w:val="442"/>
        </w:trPr>
        <w:tc>
          <w:tcPr>
            <w:tcW w:w="3686" w:type="dxa"/>
            <w:vMerge/>
            <w:tcBorders>
              <w:top w:val="single" w:sz="4" w:space="0" w:color="auto"/>
              <w:bottom w:val="single" w:sz="4" w:space="0" w:color="auto"/>
              <w:right w:val="single" w:sz="4" w:space="0" w:color="auto"/>
            </w:tcBorders>
          </w:tcPr>
          <w:p w:rsidR="003A3399" w:rsidRPr="004926A6" w:rsidRDefault="003A3399" w:rsidP="004926A6">
            <w:pPr>
              <w:pStyle w:val="2"/>
              <w:keepNext/>
              <w:tabs>
                <w:tab w:val="left" w:pos="540"/>
              </w:tabs>
              <w:spacing w:line="360" w:lineRule="auto"/>
              <w:jc w:val="both"/>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2006г</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от</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2005г</w:t>
            </w:r>
          </w:p>
        </w:tc>
        <w:tc>
          <w:tcPr>
            <w:tcW w:w="1276" w:type="dxa"/>
            <w:tcBorders>
              <w:top w:val="single" w:sz="4" w:space="0" w:color="auto"/>
              <w:left w:val="single" w:sz="4" w:space="0" w:color="auto"/>
              <w:bottom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2007г от 2006г</w:t>
            </w:r>
          </w:p>
        </w:tc>
      </w:tr>
      <w:tr w:rsidR="003A3399" w:rsidRPr="004926A6" w:rsidTr="004926A6">
        <w:trPr>
          <w:trHeight w:val="269"/>
        </w:trPr>
        <w:tc>
          <w:tcPr>
            <w:tcW w:w="3686" w:type="dxa"/>
            <w:tcBorders>
              <w:top w:val="single" w:sz="4" w:space="0" w:color="auto"/>
              <w:bottom w:val="single" w:sz="4" w:space="0" w:color="auto"/>
              <w:right w:val="single" w:sz="4" w:space="0" w:color="auto"/>
            </w:tcBorders>
          </w:tcPr>
          <w:p w:rsidR="003A3399" w:rsidRPr="004926A6" w:rsidRDefault="003A3399" w:rsidP="004926A6">
            <w:pPr>
              <w:pStyle w:val="2"/>
              <w:keepNext/>
              <w:tabs>
                <w:tab w:val="left" w:pos="540"/>
              </w:tabs>
              <w:spacing w:line="360" w:lineRule="auto"/>
              <w:jc w:val="both"/>
              <w:rPr>
                <w:rFonts w:ascii="Times New Roman" w:hAnsi="Times New Roman" w:cs="Times New Roman"/>
                <w:color w:val="000000"/>
                <w:sz w:val="20"/>
                <w:szCs w:val="20"/>
              </w:rPr>
            </w:pPr>
            <w:bookmarkStart w:id="36" w:name="_Toc260005734"/>
            <w:bookmarkStart w:id="37" w:name="_Toc260008860"/>
            <w:bookmarkStart w:id="38" w:name="_Toc260008874"/>
            <w:bookmarkStart w:id="39" w:name="_Toc260009065"/>
            <w:bookmarkStart w:id="40" w:name="_Toc260009172"/>
            <w:bookmarkStart w:id="41" w:name="_Toc260042100"/>
            <w:bookmarkStart w:id="42" w:name="_Toc260042264"/>
            <w:r w:rsidRPr="004926A6">
              <w:rPr>
                <w:rFonts w:ascii="Times New Roman" w:hAnsi="Times New Roman" w:cs="Times New Roman"/>
                <w:color w:val="000000"/>
                <w:sz w:val="20"/>
                <w:szCs w:val="20"/>
              </w:rPr>
              <w:t>А</w:t>
            </w:r>
            <w:bookmarkEnd w:id="36"/>
            <w:bookmarkEnd w:id="37"/>
            <w:bookmarkEnd w:id="38"/>
            <w:bookmarkEnd w:id="39"/>
            <w:bookmarkEnd w:id="40"/>
            <w:bookmarkEnd w:id="41"/>
            <w:bookmarkEnd w:id="42"/>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5</w:t>
            </w:r>
          </w:p>
        </w:tc>
      </w:tr>
      <w:tr w:rsidR="003A3399" w:rsidRPr="004926A6" w:rsidTr="004926A6">
        <w:trPr>
          <w:trHeight w:val="428"/>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Показатели от реализации, рублей.</w:t>
            </w:r>
          </w:p>
          <w:p w:rsidR="003A3399" w:rsidRPr="004926A6" w:rsidRDefault="003A3399" w:rsidP="004926A6">
            <w:pPr>
              <w:numPr>
                <w:ilvl w:val="0"/>
                <w:numId w:val="2"/>
              </w:numPr>
              <w:tabs>
                <w:tab w:val="left" w:pos="360"/>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в действующих ценах</w:t>
            </w:r>
          </w:p>
          <w:p w:rsidR="003A3399" w:rsidRPr="004926A6" w:rsidRDefault="003A3399" w:rsidP="004926A6">
            <w:pPr>
              <w:numPr>
                <w:ilvl w:val="0"/>
                <w:numId w:val="2"/>
              </w:numPr>
              <w:tabs>
                <w:tab w:val="left" w:pos="360"/>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в сопоставимых ценах</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385</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948</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385 948</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546</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698</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19</w:t>
            </w:r>
            <w:r w:rsidRPr="004926A6">
              <w:rPr>
                <w:rFonts w:ascii="Times New Roman" w:hAnsi="Times New Roman" w:cs="Times New Roman"/>
                <w:color w:val="000000"/>
                <w:sz w:val="20"/>
                <w:szCs w:val="20"/>
                <w:lang w:val="en-US"/>
              </w:rPr>
              <w:t xml:space="preserve">7 </w:t>
            </w:r>
            <w:r w:rsidRPr="004926A6">
              <w:rPr>
                <w:rFonts w:ascii="Times New Roman" w:hAnsi="Times New Roman" w:cs="Times New Roman"/>
                <w:color w:val="000000"/>
                <w:sz w:val="20"/>
                <w:szCs w:val="20"/>
              </w:rPr>
              <w:t>991</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579</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234</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397</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552</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16</w:t>
            </w:r>
            <w:r w:rsidRPr="004926A6">
              <w:rPr>
                <w:rFonts w:ascii="Times New Roman" w:hAnsi="Times New Roman" w:cs="Times New Roman"/>
                <w:color w:val="000000"/>
                <w:sz w:val="20"/>
                <w:szCs w:val="20"/>
                <w:lang w:val="en-US"/>
              </w:rPr>
              <w:t xml:space="preserve"> 07</w:t>
            </w:r>
            <w:r w:rsidRPr="004926A6">
              <w:rPr>
                <w:rFonts w:ascii="Times New Roman" w:hAnsi="Times New Roman" w:cs="Times New Roman"/>
                <w:color w:val="000000"/>
                <w:sz w:val="20"/>
                <w:szCs w:val="20"/>
              </w:rPr>
              <w:t>5</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-186</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957</w:t>
            </w:r>
          </w:p>
        </w:tc>
        <w:tc>
          <w:tcPr>
            <w:tcW w:w="1276" w:type="dxa"/>
            <w:tcBorders>
              <w:top w:val="single" w:sz="4" w:space="0" w:color="auto"/>
              <w:left w:val="single" w:sz="4" w:space="0" w:color="auto"/>
              <w:bottom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32</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536</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tc>
      </w:tr>
      <w:tr w:rsidR="003A3399" w:rsidRPr="004926A6" w:rsidTr="004926A6">
        <w:trPr>
          <w:trHeight w:val="548"/>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Прибыль от реализации,</w:t>
            </w: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млн. рублей</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37</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-13</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763</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35</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950</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-50</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913</w:t>
            </w: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49 713</w:t>
            </w:r>
          </w:p>
        </w:tc>
      </w:tr>
      <w:tr w:rsidR="003A3399" w:rsidRPr="004926A6" w:rsidTr="004926A6">
        <w:trPr>
          <w:trHeight w:val="1054"/>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Среднегодовая стоимость основных производственных фондов, млн. рублей</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8 392</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7</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738</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6</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844</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-654</w:t>
            </w: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-894</w:t>
            </w:r>
          </w:p>
        </w:tc>
      </w:tr>
      <w:tr w:rsidR="003A3399" w:rsidRPr="004926A6" w:rsidTr="004926A6">
        <w:trPr>
          <w:trHeight w:val="882"/>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Среднесписочная численность работников, чел.</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75</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62</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47</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rPr>
              <w:t>-13</w:t>
            </w: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-15</w:t>
            </w:r>
          </w:p>
        </w:tc>
      </w:tr>
      <w:tr w:rsidR="003A3399" w:rsidRPr="004926A6" w:rsidTr="004926A6">
        <w:trPr>
          <w:trHeight w:val="673"/>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Фонд заработной платы, млн. рублей</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62 712</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79 814</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95</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611</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p>
        </w:tc>
      </w:tr>
      <w:tr w:rsidR="003A3399" w:rsidRPr="004926A6" w:rsidTr="004926A6">
        <w:trPr>
          <w:trHeight w:val="882"/>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Производительность труда работников, млн. рублей</w:t>
            </w:r>
          </w:p>
          <w:p w:rsidR="003A3399" w:rsidRPr="004926A6" w:rsidRDefault="003A3399" w:rsidP="004926A6">
            <w:pPr>
              <w:numPr>
                <w:ilvl w:val="0"/>
                <w:numId w:val="2"/>
              </w:numPr>
              <w:tabs>
                <w:tab w:val="left" w:pos="360"/>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в действующих ценах</w:t>
            </w:r>
          </w:p>
          <w:p w:rsidR="003A3399" w:rsidRPr="004926A6" w:rsidRDefault="003A3399" w:rsidP="004926A6">
            <w:pPr>
              <w:numPr>
                <w:ilvl w:val="0"/>
                <w:numId w:val="2"/>
              </w:numPr>
              <w:tabs>
                <w:tab w:val="left" w:pos="360"/>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в сопоставимых ценах</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7 920</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7</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920</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9</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548</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7</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401</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10 743</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9 507</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628</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-519</w:t>
            </w:r>
          </w:p>
        </w:tc>
        <w:tc>
          <w:tcPr>
            <w:tcW w:w="1276" w:type="dxa"/>
            <w:tcBorders>
              <w:top w:val="single" w:sz="4" w:space="0" w:color="auto"/>
              <w:left w:val="single" w:sz="4" w:space="0" w:color="auto"/>
              <w:bottom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195</w:t>
            </w:r>
          </w:p>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w:t>
            </w:r>
            <w:r w:rsidRPr="004926A6">
              <w:rPr>
                <w:rFonts w:ascii="Times New Roman" w:hAnsi="Times New Roman" w:cs="Times New Roman"/>
                <w:color w:val="000000"/>
                <w:sz w:val="20"/>
                <w:szCs w:val="20"/>
                <w:lang w:val="en-US"/>
              </w:rPr>
              <w:t xml:space="preserve"> </w:t>
            </w:r>
            <w:r w:rsidRPr="004926A6">
              <w:rPr>
                <w:rFonts w:ascii="Times New Roman" w:hAnsi="Times New Roman" w:cs="Times New Roman"/>
                <w:color w:val="000000"/>
                <w:sz w:val="20"/>
                <w:szCs w:val="20"/>
              </w:rPr>
              <w:t>106</w:t>
            </w:r>
          </w:p>
        </w:tc>
      </w:tr>
      <w:tr w:rsidR="003A3399" w:rsidRPr="004926A6" w:rsidTr="004926A6">
        <w:trPr>
          <w:trHeight w:val="471"/>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Средняя заработная плата за год</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836</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1287</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2034</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451</w:t>
            </w: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lang w:val="en-US"/>
              </w:rPr>
            </w:pPr>
            <w:r w:rsidRPr="004926A6">
              <w:rPr>
                <w:rFonts w:ascii="Times New Roman" w:hAnsi="Times New Roman" w:cs="Times New Roman"/>
                <w:color w:val="000000"/>
                <w:sz w:val="20"/>
                <w:szCs w:val="20"/>
                <w:lang w:val="en-US"/>
              </w:rPr>
              <w:t>747</w:t>
            </w:r>
          </w:p>
        </w:tc>
      </w:tr>
      <w:tr w:rsidR="003A3399" w:rsidRPr="004926A6" w:rsidTr="004926A6">
        <w:trPr>
          <w:trHeight w:val="392"/>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Фондоотдача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165</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231</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35</w:t>
            </w:r>
          </w:p>
        </w:tc>
        <w:tc>
          <w:tcPr>
            <w:tcW w:w="1276" w:type="dxa"/>
            <w:tcBorders>
              <w:top w:val="single" w:sz="4" w:space="0" w:color="auto"/>
              <w:left w:val="single" w:sz="4" w:space="0" w:color="auto"/>
              <w:bottom w:val="single" w:sz="4" w:space="0" w:color="auto"/>
            </w:tcBorders>
          </w:tcPr>
          <w:p w:rsidR="003A3399" w:rsidRPr="004926A6" w:rsidRDefault="003A3399" w:rsidP="004926A6">
            <w:pPr>
              <w:numPr>
                <w:ilvl w:val="12"/>
                <w:numId w:val="0"/>
              </w:num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31</w:t>
            </w:r>
          </w:p>
        </w:tc>
      </w:tr>
      <w:tr w:rsidR="003A3399" w:rsidRPr="004926A6" w:rsidTr="004926A6">
        <w:trPr>
          <w:trHeight w:val="421"/>
        </w:trPr>
        <w:tc>
          <w:tcPr>
            <w:tcW w:w="3686" w:type="dxa"/>
            <w:tcBorders>
              <w:top w:val="single" w:sz="4" w:space="0" w:color="auto"/>
              <w:bottom w:val="single" w:sz="4" w:space="0" w:color="auto"/>
              <w:right w:val="single" w:sz="4" w:space="0" w:color="auto"/>
            </w:tcBorders>
          </w:tcPr>
          <w:p w:rsidR="003A3399" w:rsidRPr="004926A6" w:rsidRDefault="003A3399" w:rsidP="004926A6">
            <w:pPr>
              <w:numPr>
                <w:ilvl w:val="0"/>
                <w:numId w:val="1"/>
              </w:numPr>
              <w:tabs>
                <w:tab w:val="left" w:pos="540"/>
                <w:tab w:val="left" w:pos="72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Рентабельность в %</w:t>
            </w:r>
          </w:p>
        </w:tc>
        <w:tc>
          <w:tcPr>
            <w:tcW w:w="1276"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2,68</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-0,89</w:t>
            </w:r>
          </w:p>
        </w:tc>
        <w:tc>
          <w:tcPr>
            <w:tcW w:w="1134"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2,276</w:t>
            </w:r>
          </w:p>
        </w:tc>
        <w:tc>
          <w:tcPr>
            <w:tcW w:w="992" w:type="dxa"/>
            <w:tcBorders>
              <w:top w:val="single" w:sz="4" w:space="0" w:color="auto"/>
              <w:left w:val="single" w:sz="4" w:space="0" w:color="auto"/>
              <w:bottom w:val="single" w:sz="4" w:space="0" w:color="auto"/>
              <w:right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-3,57</w:t>
            </w:r>
          </w:p>
        </w:tc>
        <w:tc>
          <w:tcPr>
            <w:tcW w:w="1276" w:type="dxa"/>
            <w:tcBorders>
              <w:top w:val="single" w:sz="4" w:space="0" w:color="auto"/>
              <w:left w:val="single" w:sz="4" w:space="0" w:color="auto"/>
              <w:bottom w:val="single" w:sz="4" w:space="0" w:color="auto"/>
            </w:tcBorders>
          </w:tcPr>
          <w:p w:rsidR="003A3399" w:rsidRPr="004926A6" w:rsidRDefault="003A3399" w:rsidP="004926A6">
            <w:pPr>
              <w:tabs>
                <w:tab w:val="left" w:pos="540"/>
              </w:tabs>
              <w:spacing w:line="360" w:lineRule="auto"/>
              <w:jc w:val="both"/>
              <w:rPr>
                <w:rFonts w:ascii="Times New Roman" w:hAnsi="Times New Roman" w:cs="Times New Roman"/>
                <w:color w:val="000000"/>
                <w:sz w:val="20"/>
                <w:szCs w:val="20"/>
              </w:rPr>
            </w:pPr>
            <w:r w:rsidRPr="004926A6">
              <w:rPr>
                <w:rFonts w:ascii="Times New Roman" w:hAnsi="Times New Roman" w:cs="Times New Roman"/>
                <w:color w:val="000000"/>
                <w:sz w:val="20"/>
                <w:szCs w:val="20"/>
              </w:rPr>
              <w:t>3,166</w:t>
            </w:r>
          </w:p>
        </w:tc>
      </w:tr>
    </w:tbl>
    <w:p w:rsidR="004926A6" w:rsidRPr="004926A6" w:rsidRDefault="004926A6" w:rsidP="004926A6">
      <w:pPr>
        <w:tabs>
          <w:tab w:val="left" w:pos="540"/>
        </w:tabs>
        <w:spacing w:line="360" w:lineRule="auto"/>
        <w:jc w:val="both"/>
        <w:rPr>
          <w:rFonts w:ascii="Times New Roman" w:hAnsi="Times New Roman" w:cs="Times New Roman"/>
          <w:sz w:val="28"/>
          <w:szCs w:val="28"/>
          <w:lang w:val="uk-UA"/>
        </w:rPr>
      </w:pPr>
    </w:p>
    <w:p w:rsidR="00AE0A3B" w:rsidRPr="004926A6" w:rsidRDefault="00AE0A3B"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ООО «Мега-Телеком» планирует внедрить наиболее эффективные технологии построения широкополосных сетей связи:</w:t>
      </w:r>
    </w:p>
    <w:p w:rsidR="00AE0A3B" w:rsidRPr="004926A6" w:rsidRDefault="00AE0A3B" w:rsidP="004926A6">
      <w:pPr>
        <w:tabs>
          <w:tab w:val="left" w:pos="0"/>
          <w:tab w:val="left" w:pos="18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беспроводной доступ системы Wi-Fi;</w:t>
      </w:r>
    </w:p>
    <w:p w:rsidR="00AE0A3B" w:rsidRPr="004926A6" w:rsidRDefault="00AE0A3B"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маловолоконные кабельные системы;</w:t>
      </w:r>
    </w:p>
    <w:p w:rsidR="00AE0A3B" w:rsidRPr="004926A6" w:rsidRDefault="00AE0A3B"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цифровое кабельное телевидение.</w:t>
      </w:r>
    </w:p>
    <w:p w:rsidR="00AE0A3B" w:rsidRPr="004926A6" w:rsidRDefault="00AE0A3B"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color w:val="000000"/>
          <w:sz w:val="28"/>
          <w:szCs w:val="28"/>
        </w:rPr>
        <w:t>Уставный капитал общества составляет 146 500(сто сорок шесть тысяч пятьсот) рублей.</w:t>
      </w:r>
      <w:r w:rsidR="004926A6" w:rsidRPr="004926A6">
        <w:rPr>
          <w:rFonts w:ascii="Times New Roman" w:hAnsi="Times New Roman" w:cs="Times New Roman"/>
          <w:color w:val="000000"/>
          <w:sz w:val="28"/>
          <w:szCs w:val="28"/>
        </w:rPr>
        <w:t xml:space="preserve"> </w:t>
      </w:r>
      <w:r w:rsidRPr="004926A6">
        <w:rPr>
          <w:rFonts w:ascii="Times New Roman" w:hAnsi="Times New Roman" w:cs="Times New Roman"/>
          <w:color w:val="000000"/>
          <w:sz w:val="28"/>
          <w:szCs w:val="28"/>
        </w:rPr>
        <w:t xml:space="preserve">Основные показатели, характеризующие работу </w:t>
      </w:r>
      <w:r w:rsidRPr="004926A6">
        <w:rPr>
          <w:rFonts w:ascii="Times New Roman" w:hAnsi="Times New Roman" w:cs="Times New Roman"/>
          <w:sz w:val="28"/>
          <w:szCs w:val="28"/>
        </w:rPr>
        <w:t xml:space="preserve">ООО «Мега-Телеком» представлены </w:t>
      </w:r>
      <w:r w:rsidRPr="004926A6">
        <w:rPr>
          <w:rFonts w:ascii="Times New Roman" w:hAnsi="Times New Roman" w:cs="Times New Roman"/>
          <w:color w:val="000000"/>
          <w:sz w:val="28"/>
          <w:szCs w:val="28"/>
        </w:rPr>
        <w:t xml:space="preserve">в таблице 2. </w:t>
      </w:r>
      <w:r w:rsidRPr="004926A6">
        <w:rPr>
          <w:rFonts w:ascii="Times New Roman" w:hAnsi="Times New Roman" w:cs="Times New Roman"/>
          <w:sz w:val="28"/>
          <w:szCs w:val="28"/>
        </w:rPr>
        <w:t>Данные для таблицы 2 взяты из балансов и отчетов о прибылях и убытках ООО «Мега-телеком» за 2006-2007гг., приведены в приложениях 1 и 2.</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На основании таблицы 2 можно сделать вывод, что выручка от реализации в 2006г. по сравнению с 2005г. снизилась на 186 957 (1 198 991 - 1 385 948) рублей, также и в 2007г. по сравнению с 2006г.</w:t>
      </w:r>
      <w:r w:rsidR="004926A6" w:rsidRPr="004926A6">
        <w:rPr>
          <w:rFonts w:ascii="Times New Roman" w:hAnsi="Times New Roman" w:cs="Times New Roman"/>
          <w:color w:val="000000"/>
          <w:sz w:val="28"/>
          <w:szCs w:val="28"/>
        </w:rPr>
        <w:t xml:space="preserve"> </w:t>
      </w:r>
      <w:r w:rsidRPr="004926A6">
        <w:rPr>
          <w:rFonts w:ascii="Times New Roman" w:hAnsi="Times New Roman" w:cs="Times New Roman"/>
          <w:color w:val="000000"/>
          <w:sz w:val="28"/>
          <w:szCs w:val="28"/>
        </w:rPr>
        <w:t>уменьшилась на 149 146 (1 546 698 – 1 397 552) рублей.</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Прибыль от реализации в 2006г. по сравнению с 2005г. снизилась на 50 913 (-13 763 - 37 150) рублей, а в 2007г. по сравнению с 2006г. увеличилась на 49 713 (35 950 – (-13 763))рублей.</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Среднегодовая стоимость основных производственных фондов в 2006г. по сравнению с 2005г. уменьшилась на 654 (7738 - 8392)рублей, также уменьшилась в 2007г. по сравнению с 2006г. на 894 (6844 – 7738) рублей. Среднесписочная численность работников также уменьшается: в 2006г. по сравнению 2005г. на 13 человек, в 2007г. по сравнению с 2006г. на 15 человек.</w:t>
      </w:r>
    </w:p>
    <w:p w:rsidR="00CE554B"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Фонд заработной платы из года в год увеличивается. Так в 2006г. по сравнению с 2005г. на 17 102 (79814 – 62712) рублей, а в 2007г. по сравнению с 2006г. на 15 797 (95611 –79814) рублей. Производительность труда работников в 2006г. по сравнению с 2005г. уменьшилась на 519 (7920 – 7401)</w:t>
      </w:r>
      <w:r w:rsidR="004926A6" w:rsidRPr="004926A6">
        <w:rPr>
          <w:rFonts w:ascii="Times New Roman" w:hAnsi="Times New Roman" w:cs="Times New Roman"/>
          <w:color w:val="000000"/>
          <w:sz w:val="28"/>
          <w:szCs w:val="28"/>
        </w:rPr>
        <w:t xml:space="preserve"> </w:t>
      </w:r>
      <w:r w:rsidRPr="004926A6">
        <w:rPr>
          <w:rFonts w:ascii="Times New Roman" w:hAnsi="Times New Roman" w:cs="Times New Roman"/>
          <w:color w:val="000000"/>
          <w:sz w:val="28"/>
          <w:szCs w:val="28"/>
        </w:rPr>
        <w:t>рублей, однако в 2007г. по сравнению с 2006г. увеличилась на 2106 (9507 – 7401)</w:t>
      </w:r>
      <w:r w:rsidR="004926A6" w:rsidRPr="004926A6">
        <w:rPr>
          <w:rFonts w:ascii="Times New Roman" w:hAnsi="Times New Roman" w:cs="Times New Roman"/>
          <w:color w:val="000000"/>
          <w:sz w:val="28"/>
          <w:szCs w:val="28"/>
        </w:rPr>
        <w:t xml:space="preserve"> </w:t>
      </w:r>
      <w:r w:rsidRPr="004926A6">
        <w:rPr>
          <w:rFonts w:ascii="Times New Roman" w:hAnsi="Times New Roman" w:cs="Times New Roman"/>
          <w:color w:val="000000"/>
          <w:sz w:val="28"/>
          <w:szCs w:val="28"/>
        </w:rPr>
        <w:t>рублей. Средняя заработная плата периодически возрастает. Так в 2006г. по сравнению с 2005г. увеличилась на 451 (1287 – 836) рублей, а в 2007г. по сравнению с 2006г. на 747 (2034 – 1287) рублей.</w:t>
      </w:r>
    </w:p>
    <w:p w:rsidR="004926A6" w:rsidRDefault="004926A6" w:rsidP="004926A6">
      <w:pPr>
        <w:pStyle w:val="1"/>
        <w:spacing w:line="360" w:lineRule="auto"/>
        <w:ind w:firstLine="709"/>
        <w:jc w:val="both"/>
        <w:rPr>
          <w:rFonts w:ascii="Times New Roman" w:hAnsi="Times New Roman" w:cs="Times New Roman"/>
          <w:b/>
          <w:sz w:val="28"/>
          <w:szCs w:val="28"/>
          <w:lang w:val="uk-UA"/>
        </w:rPr>
      </w:pPr>
      <w:bookmarkStart w:id="43" w:name="_Toc260042265"/>
    </w:p>
    <w:p w:rsidR="003A3399" w:rsidRPr="004926A6" w:rsidRDefault="003A3399" w:rsidP="004926A6">
      <w:pPr>
        <w:pStyle w:val="1"/>
        <w:spacing w:line="360" w:lineRule="auto"/>
        <w:ind w:firstLine="709"/>
        <w:jc w:val="center"/>
        <w:rPr>
          <w:rFonts w:ascii="Times New Roman" w:hAnsi="Times New Roman" w:cs="Times New Roman"/>
          <w:b/>
          <w:sz w:val="28"/>
          <w:szCs w:val="28"/>
          <w:lang w:val="en-US"/>
        </w:rPr>
      </w:pPr>
      <w:r w:rsidRPr="004926A6">
        <w:rPr>
          <w:rFonts w:ascii="Times New Roman" w:hAnsi="Times New Roman" w:cs="Times New Roman"/>
          <w:b/>
          <w:sz w:val="28"/>
          <w:szCs w:val="28"/>
        </w:rPr>
        <w:t>2.2</w:t>
      </w:r>
      <w:r w:rsidR="00AE0A3B" w:rsidRPr="004926A6">
        <w:rPr>
          <w:rFonts w:ascii="Times New Roman" w:hAnsi="Times New Roman" w:cs="Times New Roman"/>
          <w:b/>
          <w:sz w:val="28"/>
          <w:szCs w:val="28"/>
        </w:rPr>
        <w:t xml:space="preserve"> </w:t>
      </w:r>
      <w:r w:rsidRPr="004926A6">
        <w:rPr>
          <w:rFonts w:ascii="Times New Roman" w:hAnsi="Times New Roman" w:cs="Times New Roman"/>
          <w:b/>
          <w:sz w:val="28"/>
          <w:szCs w:val="28"/>
        </w:rPr>
        <w:t>Синтетический и аналитический учёт расчётов с</w:t>
      </w:r>
      <w:bookmarkEnd w:id="43"/>
      <w:r w:rsidR="004926A6">
        <w:rPr>
          <w:rFonts w:ascii="Times New Roman" w:hAnsi="Times New Roman" w:cs="Times New Roman"/>
          <w:b/>
          <w:sz w:val="28"/>
          <w:szCs w:val="28"/>
          <w:lang w:val="uk-UA"/>
        </w:rPr>
        <w:t xml:space="preserve"> </w:t>
      </w:r>
      <w:bookmarkStart w:id="44" w:name="_Toc260042266"/>
      <w:r w:rsidRPr="004926A6">
        <w:rPr>
          <w:rFonts w:ascii="Times New Roman" w:hAnsi="Times New Roman" w:cs="Times New Roman"/>
          <w:b/>
          <w:sz w:val="28"/>
          <w:szCs w:val="28"/>
        </w:rPr>
        <w:t>поставщиками ООО</w:t>
      </w:r>
      <w:r w:rsidR="00CE554B" w:rsidRPr="004926A6">
        <w:rPr>
          <w:rFonts w:ascii="Times New Roman" w:hAnsi="Times New Roman" w:cs="Times New Roman"/>
          <w:b/>
          <w:sz w:val="28"/>
          <w:szCs w:val="28"/>
          <w:lang w:val="en-US"/>
        </w:rPr>
        <w:t xml:space="preserve"> </w:t>
      </w:r>
      <w:r w:rsidR="00CE554B" w:rsidRPr="004926A6">
        <w:rPr>
          <w:rFonts w:ascii="Times New Roman" w:hAnsi="Times New Roman" w:cs="Times New Roman"/>
          <w:b/>
          <w:sz w:val="28"/>
          <w:szCs w:val="28"/>
        </w:rPr>
        <w:t>«</w:t>
      </w:r>
      <w:r w:rsidRPr="004926A6">
        <w:rPr>
          <w:rFonts w:ascii="Times New Roman" w:hAnsi="Times New Roman" w:cs="Times New Roman"/>
          <w:b/>
          <w:sz w:val="28"/>
          <w:szCs w:val="28"/>
        </w:rPr>
        <w:t xml:space="preserve"> Мега-Телеком»</w:t>
      </w:r>
      <w:bookmarkEnd w:id="44"/>
    </w:p>
    <w:p w:rsidR="00CE554B" w:rsidRPr="004926A6" w:rsidRDefault="00CE554B" w:rsidP="004926A6">
      <w:pPr>
        <w:spacing w:line="360" w:lineRule="auto"/>
        <w:ind w:firstLine="709"/>
        <w:jc w:val="both"/>
        <w:rPr>
          <w:rFonts w:ascii="Times New Roman" w:hAnsi="Times New Roman" w:cs="Times New Roman"/>
          <w:sz w:val="28"/>
          <w:szCs w:val="28"/>
          <w:lang w:val="en-US"/>
        </w:rPr>
      </w:pP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Учёт расчётов с поставщиками материальных ценностей и услуг организуется на счёте 60 «Расчёт с поставщиками и подрядчиками». Счёт по отношению к балансу – пассивный.</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Сальдо кредитовое свидетельствует о суммах задолженности предприятия поставщикам. В некоторых случаях сальдо по счёту 60 может быть и дебетовым, это означает, что сумма за материальные ценности поставщиком оплачена, но на конец месяца эти материальные ценности не поступили, числятся как товары в пути.</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Счёт 60 предназначен для обобщения информации о расчётах с поставщиками за:</w:t>
      </w:r>
    </w:p>
    <w:p w:rsidR="003A3399" w:rsidRPr="004926A6" w:rsidRDefault="003A3399" w:rsidP="004926A6">
      <w:pPr>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1.полученные материальные ценности, принятые выполненные работы и потреблённые услуги, включая предоставление</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энергии, газа, пара, воды, а также по доставке или переработке материальных ценностей, расчёты, документы на которые акцептованы и подлежат оплате через банк;</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2.материальные ценности, работы и услуги, расчёты по которым производятся в порядке плановых платежей;</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3.материальные ценности, работы и услуги, на которые расчётные документы от поставщиков не поступили (так называемые неотфактурованные поставки);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4.излишки материальных ценностей, выявленные при их приёмке;</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5.полученные услуги по перевозкам, в том числе расчёты по недоборам и переборам тарифа (фрахта), а также за все виды услуги связи.</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 счету 60 «Расчеты с поставщиками и подрядчиками» открыты субсчета:</w:t>
      </w:r>
    </w:p>
    <w:p w:rsidR="003A3399" w:rsidRPr="004926A6" w:rsidRDefault="003A3399" w:rsidP="004926A6">
      <w:pPr>
        <w:shd w:val="clear" w:color="auto" w:fill="FFFFFF"/>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60-1 "Расчеты с поставщиками и подрядчиками в рублях";</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60-2 "Авансы выданные".</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 кредиту счета 60-1 "Расчеты с поставщиками и подрядчиками" учитывается задолженность предприятия за отгруженные товары (работы, услуги). Счет 60-1 «Расчеты с поставщиками и подрядчиками» дебетуется в случае погашения задолженности перед поставщиком:</w:t>
      </w:r>
    </w:p>
    <w:p w:rsidR="003A3399" w:rsidRPr="004926A6" w:rsidRDefault="003A3399" w:rsidP="004926A6">
      <w:pPr>
        <w:shd w:val="clear" w:color="auto" w:fill="FFFFFF"/>
        <w:tabs>
          <w:tab w:val="left" w:pos="36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путем списания денежных средств с расчетного счета, в этом случае</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делается следующая бухгалтерская запись: Д-т 60-1 «Расчеты с поставщиками и подрядчиками» К-т 51 «Расчетные счета» на сумму погашенной задолженности;</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уплатой наличных денежных средств: Д-т 60-1 «Расчеты с поставщиками и подрядчиками» К-т 50 «Касса организации» на сумму погашенной задолженности;</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проведении взаимозачета: Д-т 60-1 «Расчеты с поставщиками и подрядчиками» К-т 62-1 «Расчеты с покупателями и заказчиками» на сумму зачета взаимных требований.</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На субсчете 60-2 "Авансы выданные" учитываются операции, когда предприятие осуществляет авансовые платежи в счет предстоящих поставок </w:t>
      </w:r>
      <w:r w:rsidR="004926A6" w:rsidRPr="004926A6">
        <w:rPr>
          <w:rFonts w:ascii="Times New Roman" w:hAnsi="Times New Roman" w:cs="Times New Roman"/>
          <w:sz w:val="28"/>
          <w:szCs w:val="28"/>
        </w:rPr>
        <w:t>товароматериальных</w:t>
      </w:r>
      <w:r w:rsidRPr="004926A6">
        <w:rPr>
          <w:rFonts w:ascii="Times New Roman" w:hAnsi="Times New Roman" w:cs="Times New Roman"/>
          <w:sz w:val="28"/>
          <w:szCs w:val="28"/>
        </w:rPr>
        <w:t xml:space="preserve"> ценностей.</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этом случае дебетуется счет 60-2 "Авансы выданные" и кредитуются счета 51 «Расчетные счета» и 50 «Касса организации», таким образом, в отчетном периоде формируется дебиторская задолженность.</w:t>
      </w:r>
    </w:p>
    <w:p w:rsidR="003A3399" w:rsidRPr="004926A6" w:rsidRDefault="003A3399" w:rsidP="004926A6">
      <w:pPr>
        <w:pStyle w:val="4"/>
        <w:spacing w:before="0" w:after="0" w:line="360" w:lineRule="auto"/>
        <w:ind w:firstLine="709"/>
        <w:jc w:val="both"/>
        <w:rPr>
          <w:rFonts w:ascii="Times New Roman" w:hAnsi="Times New Roman"/>
          <w:b w:val="0"/>
        </w:rPr>
      </w:pPr>
      <w:r w:rsidRPr="004926A6">
        <w:rPr>
          <w:rFonts w:ascii="Times New Roman" w:hAnsi="Times New Roman"/>
          <w:b w:val="0"/>
        </w:rPr>
        <w:t xml:space="preserve">В </w:t>
      </w:r>
      <w:r w:rsidR="00CE554B" w:rsidRPr="004926A6">
        <w:rPr>
          <w:rFonts w:ascii="Times New Roman" w:hAnsi="Times New Roman"/>
          <w:b w:val="0"/>
        </w:rPr>
        <w:t>ООО « Мега-Телеком»</w:t>
      </w:r>
      <w:r w:rsidR="004926A6" w:rsidRPr="004926A6">
        <w:rPr>
          <w:rFonts w:ascii="Times New Roman" w:hAnsi="Times New Roman"/>
          <w:b w:val="0"/>
        </w:rPr>
        <w:t xml:space="preserve"> </w:t>
      </w:r>
      <w:r w:rsidRPr="004926A6">
        <w:rPr>
          <w:rFonts w:ascii="Times New Roman" w:hAnsi="Times New Roman"/>
          <w:b w:val="0"/>
        </w:rPr>
        <w:t>действует форма расчетов с поставщиками, основанная на использовании выписываемого документа (например, накладной). На предъявленные к оплате счета поставщиков кредитуют счет 60 «Расчеты с поставщиками и подрядчиками» и дебетуют соответствующие материальные счета: 10 «Материалы», 01 «Основные средства» или счета по учету соответствующих расходов: 44 «Расходы на продажу», 41 «Товары». Задолженность на счете 60 отражают в пределах сумм акцепта. При обнаружении недостач по поступившим товарно-материальным ценностям, несоответствия цен, обусловленных договором и арифметических ошибок, делают запись:</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счета 76.2 Кредит счета 60 - на соответствующую сумму.</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Если поставщик выставляет счет по авансовым платежам за разного рода услуги, то они относятся на счет 97 "Расходы будущих периодов". Со счета 97 «Расходы будущих периодов» расходы списывают на счета затрат на производство по периодам, к которым они относятся.</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случае отсутствия средств на счете плательщика оплата пени поставщику за несвоевременный платеж относится на счет 99 "Прибыли и убытки".</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случае, когда оплата за услуги производится раньше времени их потребности, то их относят на счет 98 "Доходы будущих периодов", а в отчетный период списывают на счет расходов на продажу.</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Также в организации используется счет 94 "Недостачи и потери от порчи материальных ценностей", на котором списываются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76 "Расчеты по претензиям", а если они отклонены, списываются на счет 99 "Прибыли и убытки".</w:t>
      </w:r>
    </w:p>
    <w:p w:rsidR="003A3399" w:rsidRPr="004926A6" w:rsidRDefault="003A3399" w:rsidP="004926A6">
      <w:pPr>
        <w:shd w:val="clear" w:color="auto" w:fill="FFFFFF"/>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 векселедателя обозначенную сумму. Следует бухгалтерская проводка:</w:t>
      </w:r>
    </w:p>
    <w:p w:rsidR="003A3399" w:rsidRPr="004926A6" w:rsidRDefault="003A3399" w:rsidP="004926A6">
      <w:pPr>
        <w:shd w:val="clear" w:color="auto" w:fill="FFFFFF"/>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60 Кредит 66 "Краткосрочные займы".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получении от поставщика материальных ценностей, делается запись по кредиту счета 60:</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08 (10, 41,...) Кредит 60 — отражена задолженность перед поставщиком материальных ценностей.</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Эту проводку отражают, когда право собственности на эти ценности перешло организации.</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Если принимается выполненная работа (оказанные услуги), задолженность перед подрядчиком отражается так:</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20 (26, 44,...) Кредит 60 — отражена задолженность перед подрядчиком по выполненным работам, оказанным услугам.</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Если поставщик (подрядчик) является плательщиком НДС, то отражается и сумма налога:</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19 Кредит 60 — учтен НДС, подлежащий уплате поставщику;</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68 субсчет "Расчеты по НДС" Кредит 19 — НДС принят к вычету.</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Эти записи делаются на основании полученного от поставщика (подрядчика) счета-фактуры, в котором выделена сумма НДС.</w:t>
      </w:r>
    </w:p>
    <w:p w:rsidR="003A3399" w:rsidRPr="004926A6" w:rsidRDefault="003A3399" w:rsidP="004926A6">
      <w:pPr>
        <w:tabs>
          <w:tab w:val="left" w:pos="72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Погашение задолженности перед поставщиком (подрядчиком) отражается по дебету счета 60.</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перечислении поставщику товаров денежных средств делается проводка: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60 Кредит 50 (51, 52,...) — перечислены деньги поставщику (подрядчику).</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Если в счет предстоящей поставки материальных ценностей (работ, услуг) </w:t>
      </w:r>
      <w:r w:rsidR="00CE554B" w:rsidRPr="004926A6">
        <w:rPr>
          <w:rFonts w:ascii="Times New Roman" w:hAnsi="Times New Roman" w:cs="Times New Roman"/>
          <w:bCs/>
          <w:sz w:val="28"/>
          <w:szCs w:val="28"/>
        </w:rPr>
        <w:t>ООО</w:t>
      </w:r>
      <w:r w:rsidR="00CE554B" w:rsidRPr="004926A6">
        <w:rPr>
          <w:rFonts w:ascii="Times New Roman" w:hAnsi="Times New Roman" w:cs="Times New Roman"/>
          <w:sz w:val="28"/>
          <w:szCs w:val="28"/>
        </w:rPr>
        <w:t xml:space="preserve"> «</w:t>
      </w:r>
      <w:r w:rsidR="00CE554B" w:rsidRPr="004926A6">
        <w:rPr>
          <w:rFonts w:ascii="Times New Roman" w:hAnsi="Times New Roman" w:cs="Times New Roman"/>
          <w:bCs/>
          <w:sz w:val="28"/>
          <w:szCs w:val="28"/>
        </w:rPr>
        <w:t xml:space="preserve"> Мега-Телеком»</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перечислила поставщику аванс, то открывается к счету 60 отдельный субсчет "Расчеты по авансам выданным".</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Выданный аванс отразится: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60 субсчет "Расчеты по авансам выданным" Кредит 50 (51, 52,...) выдан аванс поставщику (подрядчику).</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поступлении материальных ценностей (приемке выполненных работ, оказанных услуг), в счет которых был перечислен аванс, делается проводка: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08 (10, 20, 26, 41,...) Кредит 60 — оприходованы материальные ценности (работы, услуги), в счет оплаты которых был перечислен аванс.</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Одновременно отражается НДС по оприходованным материальным ценностям (работам, услугам):</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19 Кредит 60 — учтена сумма НДС на основании счета-фактуры поставщика (подрядчика);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68 субсчет "Расчеты по НДС" Кредит 19 — НДС по материальным ценностям (работам, услугам) принят к вычету.</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Затем делается проводку по зачету аванса: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Дебет 60 Кредит 60 субсчет "Расчеты по авансам выданным" — зачтен аванс.</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Для осуществления надлежащего контроля за исполнением обязательств при расчетах с поставщиками и подрядчиками регулярно проводится инвентаризация задолженности, путем составления соответствующих актов сверок, после подписания документов сверки в бухгалтерской отчетности на основании этого акта формируется дебиторская (в случае уплаты авансовых платежей) или кредиторская задолженность.</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Однако не всегда при инвентаризации расчетов выявляется реальная задолженность предприятия.</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Так, задолженность организации перед поставщиками, с которыми имелись отношения в прошлых отчетных периодах не удается найти, либо по другим причинам нет возможности провести инвентаризацию расчетов учитывается по счету 60-1 как кредиторская задолженность, несмотря на то, что срок исковой давности по этой задолженности уже прошел и ее следует списать на финансовый результат.</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Если отгрузка ТМЦ происходит вне территории организации, то на получателя груза (представителя организации - экспедитора) оформляется доверенность, в которой указываются реквизиты получателя, перечень ТМЦ, которые необходимо получить и сроки действия доверенности. Выданная доверенность фиксируется в специальном журнале по учету доверенностей.</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Если ТМЦ не получены по каким-либо причинам, то доверенность возвращается в бухгалтерию.</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Все первичные документы по учету расчетов оформляются и проводятся в бухгалтерском учете надлежащим образом, после чего передаются в архив, где хранятся 5 лет.</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Минусом системы контроля является отсутствие графика документооборота, из которого можно было бы проследить цепочку исполнителей, ответственных за оформление и проведение документа от составления документа и до сдачи его в архив.</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Контроль за расчетами сводится к отслеживанию дебиторской и кредиторской задолженности.</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Для имущественного и финансового положения организации характерно наличие у нее кредиторской и дебиторской задолженности. От правильного учета кредиторской и дебиторской задолженности зависит структура активов и пассивов баланса организации, а также определение прибыли, подлежащей налогообложению.</w:t>
      </w:r>
    </w:p>
    <w:p w:rsidR="003A3399" w:rsidRPr="004926A6" w:rsidRDefault="003A3399" w:rsidP="004926A6">
      <w:pPr>
        <w:shd w:val="clear" w:color="auto" w:fill="FFFFFF"/>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Для осуществления надлежащего контроля за исполнением обязательств при расчетах с поставщиками и подрядчиками регулярно проводится инвентаризация задолженности, путем составления соответствующих актов сверок, после подписания документов сверки в бухгалтерской отчетности на основании этого акта формируется дебиторская (в случае уплаты авансовых платежей) или кредиторская задолженность.</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В </w:t>
      </w:r>
      <w:r w:rsidR="00CE554B" w:rsidRPr="004926A6">
        <w:rPr>
          <w:rFonts w:ascii="Times New Roman" w:hAnsi="Times New Roman" w:cs="Times New Roman"/>
          <w:bCs/>
          <w:sz w:val="28"/>
          <w:szCs w:val="28"/>
        </w:rPr>
        <w:t>ООО</w:t>
      </w:r>
      <w:r w:rsidR="00CE554B" w:rsidRPr="004926A6">
        <w:rPr>
          <w:rFonts w:ascii="Times New Roman" w:hAnsi="Times New Roman" w:cs="Times New Roman"/>
          <w:sz w:val="28"/>
          <w:szCs w:val="28"/>
        </w:rPr>
        <w:t xml:space="preserve"> «</w:t>
      </w:r>
      <w:r w:rsidR="00CE554B" w:rsidRPr="004926A6">
        <w:rPr>
          <w:rFonts w:ascii="Times New Roman" w:hAnsi="Times New Roman" w:cs="Times New Roman"/>
          <w:bCs/>
          <w:sz w:val="28"/>
          <w:szCs w:val="28"/>
        </w:rPr>
        <w:t xml:space="preserve"> Мега-Телеком»</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инвентаризация расчетов проводится один раз в год перед составлением годовой бухгалтерской отчетности. Сверка расчетов происходила с участием аудитора следующим образом.</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Запрашиваются отчетные данные по учету расчетов с поставщиками и подрядчиками у бухгалтера, осуществляющего учет и надлежащий контроль за правильностью отражения на счетах бухгалтерского учета соответствующих операций;</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Затем на основе запрошенных данных был сформирован сводный регистр, который показал реальную задолженность по счетам 60 «Расчеты с поставщиками и подрядчиками» и 76 «Расчеты с разными дебиторами и кредиторами», затем акт сверки расчетов был направлен на согласование с конкретными контрагентами;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После согласования и подписания актов сверок обеими сторонами сумма задолженности была в полном объеме разнесена по соответствующим статьям бухгалтерского баланса.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осуществлении данных операций нарушений выявлено не было.</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После инвентаризации инвентаризационные описи и акты сверки расчетов хранятся в архиве бухгалтерии в течение 5 лет.</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инвентаризации первичных документов по учету расчетов с поставщиками и подрядчиками были обнаружены следующие нарушения: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Таким образом, при принятии данных документов к учету возникает большой риск того, что первичная документация может быть не признана в качестве подтверждающей, если будут какие-либо сомнения в правильности оформления документов;</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В учетной политике </w:t>
      </w:r>
      <w:r w:rsidR="00CE554B" w:rsidRPr="004926A6">
        <w:rPr>
          <w:rFonts w:ascii="Times New Roman" w:hAnsi="Times New Roman" w:cs="Times New Roman"/>
          <w:bCs/>
          <w:sz w:val="28"/>
          <w:szCs w:val="28"/>
        </w:rPr>
        <w:t>ООО</w:t>
      </w:r>
      <w:r w:rsidR="00CE554B" w:rsidRPr="004926A6">
        <w:rPr>
          <w:rFonts w:ascii="Times New Roman" w:hAnsi="Times New Roman" w:cs="Times New Roman"/>
          <w:sz w:val="28"/>
          <w:szCs w:val="28"/>
        </w:rPr>
        <w:t xml:space="preserve"> «</w:t>
      </w:r>
      <w:r w:rsidR="00CE554B" w:rsidRPr="004926A6">
        <w:rPr>
          <w:rFonts w:ascii="Times New Roman" w:hAnsi="Times New Roman" w:cs="Times New Roman"/>
          <w:bCs/>
          <w:sz w:val="28"/>
          <w:szCs w:val="28"/>
        </w:rPr>
        <w:t xml:space="preserve"> Мега-Телеком»</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предусмотрено, что при инвентаризации расчетов приказом директора по организации в обязательном порядке должна создаваться инвентаризационная комиссия в составе 3 человек: директор, главный бухгалтер, заместитель главного бухгалтера.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 использовании в расчетах с поставщиками и подрядчиками векселей бухгалтером по учету расчетов делаются следующие бухгалтерские записи: дебетуются счета по учету товаров и материалов (10 или 41), дебетуются счета по учету расчетов (60 и 76 соответственно), далее дебетуется счет 19 и кредитуется соответственно счета 60 и 76, что полностью соответствует правилам ведения бухгалтерского учета и учетной политике на предприятии. По данному разделу замечаний выявлено не было.</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 результатам инвентаризации, в целях достоверности учетных и отчетных данных, а также для осуществления надлежащего контроля по учету расчетов с поставщиками и подрядчиками рекомендуется:</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Разработать и утвердить в учетной политике формы первичной учетной документации на основе типовых форм, содержащихся в альбомах форм первичной учетной документации, утвержденных Госкомстатом России;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Приказом руководителя по организации утвердить постоянно действующую инвентаризационную комиссию в составе председателя и двух членов комиссии (руководителя, главного бухгалтера и заместителя главного бухгалтера соответственно).</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Для учёта расчётов с поставщиками применяют журнал-ордер формы №6 и «Реестр операций по расчётам с поставщиками и подрядчиками» формы №6.</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Журнал-ордер №6 открывается на квартал, полугодие или год с использованием вкладных листов. На данном предприятии при значительном количестве расчётных операций необходимые данные по отдельным поставщикам предварительно накапливаются в Реестре операций по расчётам с поставщиками, открываемом на тот же период, что и журнал – ордер, на каждого поставщика.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реестрах журнально-ордерной формы учёт расчётов с поставщиками ведут позиционным способом по каждому документу.</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Учёт расчётов в целом в разрезе поставщиков с отражением движения и выявления остатка ведут только в случаях, когда эти расчёты осуществляются в порядке плановых платежей. Независимо от величины суммы по расчётному документу и формы расчётов (аккредитивы, инкассо, плановые платежи), все расчёты за отгруженные поставщиками материальные ценности, должны найти отражение на счёте 60 «Расчёты с поставщиками и подрядчиками». Если к моменту поступления ценностей и товаров на склад получателя или оформления приёмки работ, расчётные документы уже оплачены, то в этих случаях записи также должны производиться в корреспонденции со счётом 60 «Расчёты с поставщиками и подрядчиками».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Записи по Кредиту счёта 60 «Расчёты с поставщиками и подрядчиками» (левая сторона журнала-ордера) производятся по графам в корреспонденции с дебетуемыми счетами по учёту материальных ценностей, затрат на производство, капитальных вложений. При этом по отдельным графам отражаются суммы налога на добавленную стоимость.</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Правая сторона журнала-ордера предназначена для отражений операций по Дебету счёта 60 «Расчёты с поставщиками и подрядчиками», то есть записей об оплате поставщикам, за поставленные материальные ценности и товары, выполненные работы и услуги. При записях по Дебету счёта указываются кредитуемые счета (счета по учёту денежных средств).</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 случае продления срока погашения соответствующих обязательств, эти суммы записываются в отдельные графы в конце журнала-ордера. Отдельные графы в журнале-ордере выделены для записи даты совершения операций, номеров документов, наименований поставщиков, а также сальдо на начало и конец месяца.</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Итоги левой части журнала-ордера по окончании месяца переносится в Главную книгу, итоги правой части используются для сверки оборотов с другими журналами-ордерами.</w:t>
      </w:r>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iCs/>
          <w:sz w:val="28"/>
          <w:szCs w:val="28"/>
        </w:rPr>
        <w:br w:type="page"/>
      </w:r>
      <w:bookmarkStart w:id="45" w:name="_Toc260042267"/>
      <w:r w:rsidRPr="004926A6">
        <w:rPr>
          <w:rFonts w:ascii="Times New Roman" w:hAnsi="Times New Roman" w:cs="Times New Roman"/>
          <w:b/>
          <w:sz w:val="28"/>
          <w:szCs w:val="28"/>
        </w:rPr>
        <w:t>3</w:t>
      </w:r>
      <w:r w:rsidR="004926A6">
        <w:rPr>
          <w:rFonts w:ascii="Times New Roman" w:hAnsi="Times New Roman" w:cs="Times New Roman"/>
          <w:b/>
          <w:sz w:val="28"/>
          <w:szCs w:val="28"/>
          <w:lang w:val="uk-UA"/>
        </w:rPr>
        <w:t>.</w:t>
      </w:r>
      <w:r w:rsidR="004926A6" w:rsidRPr="004926A6">
        <w:rPr>
          <w:rFonts w:ascii="Times New Roman" w:hAnsi="Times New Roman" w:cs="Times New Roman"/>
          <w:b/>
          <w:sz w:val="28"/>
          <w:szCs w:val="28"/>
        </w:rPr>
        <w:t xml:space="preserve"> </w:t>
      </w:r>
      <w:r w:rsidR="00AE0A3B" w:rsidRPr="004926A6">
        <w:rPr>
          <w:rFonts w:ascii="Times New Roman" w:hAnsi="Times New Roman" w:cs="Times New Roman"/>
          <w:b/>
          <w:sz w:val="28"/>
          <w:szCs w:val="28"/>
        </w:rPr>
        <w:t>Совершенствование организации учета расчетов с поставщиками</w:t>
      </w:r>
      <w:bookmarkEnd w:id="45"/>
    </w:p>
    <w:p w:rsidR="004926A6" w:rsidRDefault="004926A6" w:rsidP="004926A6">
      <w:pPr>
        <w:pStyle w:val="1"/>
        <w:spacing w:line="360" w:lineRule="auto"/>
        <w:ind w:firstLine="709"/>
        <w:jc w:val="center"/>
        <w:rPr>
          <w:rFonts w:ascii="Times New Roman" w:hAnsi="Times New Roman" w:cs="Times New Roman"/>
          <w:b/>
          <w:sz w:val="28"/>
          <w:szCs w:val="28"/>
          <w:lang w:val="uk-UA"/>
        </w:rPr>
      </w:pPr>
      <w:bookmarkStart w:id="46" w:name="_Toc260042268"/>
    </w:p>
    <w:p w:rsidR="003A3399" w:rsidRPr="004926A6" w:rsidRDefault="00AE0A3B"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b/>
          <w:sz w:val="28"/>
          <w:szCs w:val="28"/>
        </w:rPr>
        <w:t xml:space="preserve">3.1 </w:t>
      </w:r>
      <w:r w:rsidR="003A3399" w:rsidRPr="004926A6">
        <w:rPr>
          <w:rFonts w:ascii="Times New Roman" w:hAnsi="Times New Roman" w:cs="Times New Roman"/>
          <w:b/>
          <w:sz w:val="28"/>
          <w:szCs w:val="28"/>
        </w:rPr>
        <w:t>Рекомендации по совершенствованию учета с поставщиками</w:t>
      </w:r>
      <w:bookmarkEnd w:id="46"/>
    </w:p>
    <w:p w:rsidR="00D11E84" w:rsidRPr="004926A6" w:rsidRDefault="00D11E84" w:rsidP="004926A6">
      <w:pPr>
        <w:spacing w:line="360" w:lineRule="auto"/>
        <w:ind w:firstLine="709"/>
        <w:jc w:val="both"/>
        <w:rPr>
          <w:rFonts w:ascii="Times New Roman" w:hAnsi="Times New Roman" w:cs="Times New Roman"/>
          <w:sz w:val="28"/>
          <w:szCs w:val="28"/>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Расчеты с поставщиками отражаются каждой стороной в своей бухгалтерской отчетности в суммах, вытекающих из бухгалтерских записей и признаваемых ею правильными. По полученным займам и кредитам задолженность показывается с учетом причитающихся на конец отчетного периода к уплате процентов.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Отражаемые в бухгалтерской отчетности суммы по расчетам с банками, бюджетом должны быть согласованы с соответствующими организациями и тождественны. Оставление на бухгалтерском балансе неурегулированных сумм по этим расчетам не допускается.</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xml:space="preserve">На предприятии к счету 60 «Расчеты с поставщиками и подрядчиками» открыты следующие субсчета: 60.1 «Расчеты с поставщиками и подрядчиками в рублях» и 60.2 «Авансы выданные». А к счету 19 «НДС по приобретенным ценностям» открыт следующий субсчет: 19.3 «НДС по приобретенным </w:t>
      </w:r>
      <w:r w:rsidR="004926A6" w:rsidRPr="004926A6">
        <w:rPr>
          <w:rFonts w:ascii="Times New Roman" w:hAnsi="Times New Roman" w:cs="Times New Roman"/>
          <w:sz w:val="28"/>
          <w:szCs w:val="28"/>
        </w:rPr>
        <w:t>товароматериальным</w:t>
      </w:r>
      <w:r w:rsidRPr="004926A6">
        <w:rPr>
          <w:rFonts w:ascii="Times New Roman" w:hAnsi="Times New Roman" w:cs="Times New Roman"/>
          <w:sz w:val="28"/>
          <w:szCs w:val="28"/>
        </w:rPr>
        <w:t xml:space="preserve"> запасам». Такой учет затрудняет работу бухгалтера, поскольку в такой ситуации достаточно сложно сразу оценить величину задолженности перед поставщиками за товары и перед подрядчиками за оказанные услуги (выполненные работы).</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Поэтому в настоящее время сверка расчетов происходит вручную по каждому контрагенту на основании заключенных хозяйственных договоров и товаросопроводительных документов (актов выполненных и принятых заказчиком работ). Сверка осуществляется вручную, поскольку документооборот на предприятии небольшой, однако не стоит забывать, что предприятие динамично развивающееся, с каждым годом возрастает выручка от реализации, следовательно, увеличивается документооборот и сверка данных вручную будет отнимать много рабочего времени у бухгалтерских работников.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Оценивая данную ситуацию руководству можно предложить следующие рекомендации по совершенствованию учета расчетов с поставщиками: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 К счету 60 «Расчеты с поставщиками и подрядчиками» изменить действующие и добавить следующие субсчета:</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- 60.1 «Расчеты с поставщиками»,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- 60.3 «Расчеты с подрядчиками»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- 60.4 «Неотфактурованные поставки»;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2. К счету 19 «НДС по приобретенным ценностям» добавить следующие субсчета:</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- 19.1 «НДС по приобретенным товарам»,</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- 19.2 «НДС по оказанным услугам»,</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- 19.4 «НДС п неотфактурованным поставкам».</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Предполагается, что в связи с этими нововведениями объем работ бухгалтерских работников существенно сократится.</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Данные рекомендации позволят сделать учет расчетов с поставщиками более прозрачным, наладить и систематизировать систему расчетов.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Предполагается, что в связи с этими нововведениями объем работ бухгалтерских работников существенно сократится, при этом отпадет необходимость в наборе дополнительных специалистов в бухгалтерскую службу как предполагалось ранее.</w:t>
      </w:r>
    </w:p>
    <w:p w:rsidR="004926A6" w:rsidRDefault="004926A6" w:rsidP="004926A6">
      <w:pPr>
        <w:pStyle w:val="1"/>
        <w:spacing w:line="360" w:lineRule="auto"/>
        <w:ind w:firstLine="709"/>
        <w:jc w:val="both"/>
        <w:rPr>
          <w:rFonts w:ascii="Times New Roman" w:hAnsi="Times New Roman" w:cs="Times New Roman"/>
          <w:b/>
          <w:sz w:val="28"/>
          <w:szCs w:val="28"/>
          <w:lang w:val="uk-UA"/>
        </w:rPr>
      </w:pPr>
      <w:bookmarkStart w:id="47" w:name="_Toc260005735"/>
      <w:bookmarkStart w:id="48" w:name="_Toc260042269"/>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b/>
          <w:sz w:val="28"/>
          <w:szCs w:val="28"/>
        </w:rPr>
        <w:t>3.2 Автоматизация</w:t>
      </w:r>
      <w:r w:rsidR="004926A6" w:rsidRPr="004926A6">
        <w:rPr>
          <w:rFonts w:ascii="Times New Roman" w:hAnsi="Times New Roman" w:cs="Times New Roman"/>
          <w:b/>
          <w:sz w:val="28"/>
          <w:szCs w:val="28"/>
        </w:rPr>
        <w:t xml:space="preserve"> </w:t>
      </w:r>
      <w:r w:rsidRPr="004926A6">
        <w:rPr>
          <w:rFonts w:ascii="Times New Roman" w:hAnsi="Times New Roman" w:cs="Times New Roman"/>
          <w:b/>
          <w:sz w:val="28"/>
          <w:szCs w:val="28"/>
        </w:rPr>
        <w:t>бухгалтерского учёта расчётов с</w:t>
      </w:r>
      <w:bookmarkEnd w:id="47"/>
      <w:bookmarkEnd w:id="48"/>
      <w:r w:rsidR="004926A6">
        <w:rPr>
          <w:rFonts w:ascii="Times New Roman" w:hAnsi="Times New Roman" w:cs="Times New Roman"/>
          <w:b/>
          <w:sz w:val="28"/>
          <w:szCs w:val="28"/>
          <w:lang w:val="uk-UA"/>
        </w:rPr>
        <w:t xml:space="preserve"> </w:t>
      </w:r>
      <w:bookmarkStart w:id="49" w:name="_Toc260005736"/>
      <w:bookmarkStart w:id="50" w:name="_Toc260042270"/>
      <w:r w:rsidR="00751DEE" w:rsidRPr="004926A6">
        <w:rPr>
          <w:rFonts w:ascii="Times New Roman" w:hAnsi="Times New Roman" w:cs="Times New Roman"/>
          <w:b/>
          <w:sz w:val="28"/>
          <w:szCs w:val="28"/>
        </w:rPr>
        <w:t>п</w:t>
      </w:r>
      <w:r w:rsidRPr="004926A6">
        <w:rPr>
          <w:rFonts w:ascii="Times New Roman" w:hAnsi="Times New Roman" w:cs="Times New Roman"/>
          <w:b/>
          <w:sz w:val="28"/>
          <w:szCs w:val="28"/>
        </w:rPr>
        <w:t>оставщиками</w:t>
      </w:r>
      <w:bookmarkEnd w:id="49"/>
      <w:bookmarkEnd w:id="50"/>
    </w:p>
    <w:p w:rsidR="00751DEE" w:rsidRPr="004926A6" w:rsidRDefault="00751DEE" w:rsidP="004926A6">
      <w:pPr>
        <w:spacing w:line="360" w:lineRule="auto"/>
        <w:ind w:firstLine="709"/>
        <w:jc w:val="both"/>
        <w:rPr>
          <w:rFonts w:ascii="Times New Roman" w:hAnsi="Times New Roman" w:cs="Times New Roman"/>
          <w:sz w:val="28"/>
          <w:szCs w:val="28"/>
        </w:rPr>
      </w:pP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В процессе хозяйственной деятельности, организации и предприятия совершают расчётные операции с поставщиками.</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Комплекс задач учёта расчётов с поставщиками, предусматривает обработку информации по значительной группе балансовых счетов, учёт по отдельным из них имеет свои особенности по формам представления первичной информации, способам обработки и форме исходящих информационных массивов.</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Автоматизация учёта расчётов с поставщиками позволяет повысить степень аналитичности, точности, своевременность получения сведений о состоянии расчётов с поставщиками и покупателями,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исковой давности.</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Оплата и получение денежных средств оформляется платёжными (банковскими) или кассовыми документами. Информация по этим документам обобщается в выписке банка по счетам или в отчёте кассира.</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Ввод информации в ЭВМ обеспечивает взаимосвязь комплекса учёта расчётов с поставщиками с комплексами учёта кассовых и банковских операций.</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Получение или отгрузка материальных ценностей, товаров оформляется товарно-сопроводительными документами, соответствующими актами. Данные о движении материалов, товаров обобщаются в товарных отчётах.</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Кроме ввода данных с выписок банка кассовых и товарных отчётов возникает необходимость использования бухгалтерских справок. Такая необходимость возникает при предъявлении претензий партнёрами хозяйственных отношений, при начислении сумм задолженности.</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Информация бухгалтерских справок при вводе в ЭВМ формирует, наравне с прошлыми данными, внутри машинную базу данных оперативной информации. Макет ввода первичных данных предусматривает наличие обязательных реквизитов, номер, дата обработки документа, код основного и корреспондирующих счетов, субсчетов, аналитических счетов.</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При линейно-позиционном способе учёта, контроль полноты и своевременности расчётов ведётся по каждой совершаемой операции. В этом случае макет ввода данных предусматривает такой реквизит как код аналитического признака корреспондирующего счёта. Если производится ввод данных с товарного счёта, то в качестве аналитического признака выступает номер платёжного документа, по которому был оплачен или получен платёж, соответственно за полученные или реализованные материальные ценности.</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Данные, введённые с приходных товарно-сопроводительных документов при обработке товарных отчётов или других документов по начислению кредиторской задолженности, формируют файлы кредитовых оборотов по счетам поставщиков. Формирование файла дебетовых оборотов по этим счетам осуществляется на основании данных документов, отражающих оплату полученных материальных ценностей и услуг. Все файлы по расчёту с поставщиками представляют собой внутри машинные регистры аналитического учёта.</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Основными машинограммами, заменяющими регистры аналитического учёта являются ведомости аналитического учёта по счетам расчётов с поставщиками. Формы выходных машинограмм зависят от способа учёта.</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При линейно-позиционном способе расчётов по товарным операциям, обязательными реквизитами машинограмм являются: код (наименование) предприятия или структурного подразделения, по товарным операциям которого производятся расчёты; код аналитического счёта, в качестве которого выступает код товарного партнёра; код аналитического признака, в качестве которого выступают номера расчётных или товарно-сопроводительных документов; номер отчёта; номер и дата документа; код операций, код корреспондирующего счёта, субсчёта; код корреспондирующего аналитического счёта.</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Каждая сторона машинограммы соответствует одной машинной записи, введённой при обработке товарных, отчётов, выписок банка или бухгалтерских справок. Группировка строк ведётся по аналитическим признакам. Например, при обработке товарного отчёта в качестве аналитического признака был указан номер платёжного поручения-обязательства, по которому была произведена предварительная оплата полученного товара. В машинограмме первая строка по данному аналитическому признаку будет содержать сведения об оплате товара, введённые при обработке выписки банка. Вторая строка отражает получение оплаченного товара. По этим двум строкам подводится итог. Этот итог второй степени по аналитическому счёту. В нём приводятся данные об оборотах, наличии или отсутствии дебиторской или кредиторской задолженности по каждой операции. Итог первой степени подводится по каждому партнёру. В нём указывается сумма оборотов и сальдо по всем операциям, совершённым за расчётный период с данным партнёром. Более высокую степень обобщения информации предоставляют итоги по субсчёту и синтетическому счёту.</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Машинограмма описанного вида составляется по счёту «Расчёты с поставщиками и подрядчиками». Вторая группа машинограмм аналитического учёта применяется для обобщения информации по счёту «Расчёты с поставщиками и подрядчиками по плановым платежам».</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Эти машинограммы не содержат реквизита. Строки в ведомости распечатываются по каждой совершённой операции. Итоги подводятся по каждому хозяйственному партнёру, по субсчёту и счёту в целом. Выходные видеограммы выдаются в разрезе хозяйственных партнёров в виде карточек аналитического учёта. Они содержат те же обязательные реквизиты, что и машинограммы.</w:t>
      </w:r>
    </w:p>
    <w:p w:rsidR="003A3399" w:rsidRPr="004926A6" w:rsidRDefault="003A3399" w:rsidP="004926A6">
      <w:pPr>
        <w:spacing w:line="360" w:lineRule="auto"/>
        <w:ind w:firstLine="709"/>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С учётом вышеизложенного в организации ООО «Мега-телеком» необходимо осуществить автоматизацию бухгалтерского учёта расчётов с поставщиками, что позволит своевременно осуществлять контроль за состоянием расчётов, кроме того освободит работников бухгалтерии от трудоёмких расчётов.</w:t>
      </w:r>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sz w:val="28"/>
          <w:szCs w:val="28"/>
        </w:rPr>
        <w:br w:type="page"/>
      </w:r>
      <w:bookmarkStart w:id="51" w:name="_Toc260042271"/>
      <w:r w:rsidR="00ED0779" w:rsidRPr="004926A6">
        <w:rPr>
          <w:rFonts w:ascii="Times New Roman" w:hAnsi="Times New Roman" w:cs="Times New Roman"/>
          <w:b/>
          <w:sz w:val="28"/>
          <w:szCs w:val="28"/>
        </w:rPr>
        <w:t>Заключение</w:t>
      </w:r>
      <w:bookmarkEnd w:id="51"/>
    </w:p>
    <w:p w:rsidR="00ED0779" w:rsidRPr="004926A6" w:rsidRDefault="00ED0779" w:rsidP="004926A6">
      <w:pPr>
        <w:spacing w:line="360" w:lineRule="auto"/>
        <w:ind w:firstLine="709"/>
        <w:jc w:val="both"/>
        <w:rPr>
          <w:rFonts w:ascii="Times New Roman" w:hAnsi="Times New Roman" w:cs="Times New Roman"/>
          <w:sz w:val="28"/>
          <w:szCs w:val="28"/>
        </w:rPr>
      </w:pP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Поставщик – юридическое или физическое лицо (в т.ч. индивидуальный предприниматель), который на основе договора купли-продажи передает в собственность товары (работы, услуги), находящееся у него на праве владения, пользования и распоряжения покупателю, который в свою очередь обязуется оплатить эти товары (работы, услуги) в срок, обусловленный договором купли-продажи.</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Взаимоотношения покупателя и поставщика оформляются договором купли-продажи, а заказчика – договором подряда.</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Учет расчетов с поставщиками осуществляется в соответствии с Федеральным законом «О бухгалтерском учете» № 129-ФЗ.</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Методологические основы организации учета расчетов с поставщиками устанавливают правила документального оформления приема, хранения, отпуска товаров и отражения товарных операций в бухгалтерском учете и отчетности, являются элементом системы нормативного регулирования бухгалтерского учета товароматериальных ценностей.</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 этом счете учитываются расчеты:</w:t>
      </w:r>
    </w:p>
    <w:p w:rsidR="003A3399" w:rsidRPr="004926A6" w:rsidRDefault="003A3399" w:rsidP="004926A6">
      <w:pPr>
        <w:tabs>
          <w:tab w:val="left" w:pos="360"/>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1.За полученные товарно-материальные ценности, принятые выполненные работы и потребленные услуги, включая предоставление электроэнергии, газа,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2.За товарно-материальные ценности, работы и услуги, на которые расчетные документы от поставщиков не поступили, т.е. так называемые неотфактурованные поставки.</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3.За излишки товарно-материальных ценностей, выявленные при их приемке, - когда фактическое количество поступивших ценностей превышает количество, указанное в расчетных документах поставщиков.</w:t>
      </w:r>
    </w:p>
    <w:p w:rsidR="003A3399" w:rsidRPr="004926A6" w:rsidRDefault="003A3399" w:rsidP="004926A6">
      <w:pPr>
        <w:tabs>
          <w:tab w:val="left" w:pos="540"/>
        </w:tabs>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Таким образом, предметом договора являются полученные товарно-материальные ценности, принятые выполненные работы и потребленные услуги, включая предоставление электроэнергии, газа, воды и т.п.</w:t>
      </w:r>
    </w:p>
    <w:p w:rsidR="003A3399" w:rsidRPr="004926A6" w:rsidRDefault="003A3399" w:rsidP="004926A6">
      <w:pPr>
        <w:spacing w:line="360" w:lineRule="auto"/>
        <w:ind w:firstLine="709"/>
        <w:jc w:val="both"/>
        <w:rPr>
          <w:rFonts w:ascii="Times New Roman" w:hAnsi="Times New Roman" w:cs="Times New Roman"/>
          <w:sz w:val="28"/>
          <w:szCs w:val="28"/>
        </w:rPr>
      </w:pPr>
      <w:r w:rsidRPr="004926A6">
        <w:rPr>
          <w:rFonts w:ascii="Times New Roman" w:hAnsi="Times New Roman" w:cs="Times New Roman"/>
          <w:sz w:val="28"/>
          <w:szCs w:val="28"/>
        </w:rPr>
        <w:t>На примере предприятия ООО «Мега-телеком» исследован порядок проведения бухгалтерского учёта. Анализ расчётов ведётся согласно учётной политике, принятой на предприятии, положению о бухгалтерском учёте и отчётности, инструктивным материалам. На данном предприятии применяется журнально-ордерная форма учёта. Анализируя работу ООО «Мега-телеком» выяснили, что в целом организация работало неплохо.</w:t>
      </w:r>
    </w:p>
    <w:p w:rsidR="003A3399" w:rsidRPr="004926A6" w:rsidRDefault="003A3399" w:rsidP="004926A6">
      <w:pPr>
        <w:tabs>
          <w:tab w:val="left" w:pos="540"/>
        </w:tabs>
        <w:spacing w:line="360" w:lineRule="auto"/>
        <w:ind w:firstLine="709"/>
        <w:jc w:val="both"/>
        <w:rPr>
          <w:rFonts w:ascii="Times New Roman" w:hAnsi="Times New Roman" w:cs="Times New Roman"/>
          <w:color w:val="000000"/>
          <w:sz w:val="28"/>
          <w:szCs w:val="28"/>
        </w:rPr>
      </w:pPr>
    </w:p>
    <w:p w:rsidR="00AE0A3B" w:rsidRPr="004926A6" w:rsidRDefault="003A3399" w:rsidP="004926A6">
      <w:pPr>
        <w:pStyle w:val="2"/>
        <w:spacing w:line="360" w:lineRule="auto"/>
        <w:ind w:firstLine="709"/>
        <w:jc w:val="center"/>
        <w:rPr>
          <w:rFonts w:ascii="Times New Roman" w:hAnsi="Times New Roman" w:cs="Times New Roman"/>
          <w:b/>
          <w:sz w:val="28"/>
          <w:szCs w:val="28"/>
        </w:rPr>
      </w:pPr>
      <w:r w:rsidRPr="004926A6">
        <w:rPr>
          <w:rFonts w:ascii="Times New Roman" w:hAnsi="Times New Roman" w:cs="Times New Roman"/>
          <w:sz w:val="28"/>
          <w:szCs w:val="28"/>
        </w:rPr>
        <w:br w:type="page"/>
      </w:r>
      <w:bookmarkStart w:id="52" w:name="_Toc258870836"/>
      <w:bookmarkStart w:id="53" w:name="_Toc260042272"/>
      <w:r w:rsidR="00AE0A3B" w:rsidRPr="004926A6">
        <w:rPr>
          <w:rFonts w:ascii="Times New Roman" w:hAnsi="Times New Roman" w:cs="Times New Roman"/>
          <w:b/>
          <w:sz w:val="28"/>
          <w:szCs w:val="28"/>
        </w:rPr>
        <w:t>Библиографический список</w:t>
      </w:r>
      <w:bookmarkEnd w:id="52"/>
      <w:bookmarkEnd w:id="53"/>
    </w:p>
    <w:p w:rsidR="00AE0A3B" w:rsidRPr="004926A6" w:rsidRDefault="00AE0A3B" w:rsidP="004926A6">
      <w:pPr>
        <w:spacing w:line="360" w:lineRule="auto"/>
        <w:ind w:firstLine="709"/>
        <w:jc w:val="both"/>
        <w:rPr>
          <w:rFonts w:ascii="Times New Roman" w:hAnsi="Times New Roman" w:cs="Times New Roman"/>
          <w:sz w:val="28"/>
          <w:szCs w:val="28"/>
        </w:rPr>
      </w:pPr>
    </w:p>
    <w:p w:rsidR="00AE0A3B" w:rsidRPr="004926A6" w:rsidRDefault="00AE0A3B"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Законодательные материалы</w:t>
      </w:r>
    </w:p>
    <w:p w:rsidR="009874AC" w:rsidRPr="004926A6" w:rsidRDefault="003A3399" w:rsidP="004926A6">
      <w:pPr>
        <w:pStyle w:val="a"/>
        <w:numPr>
          <w:ilvl w:val="0"/>
          <w:numId w:val="0"/>
        </w:numPr>
      </w:pPr>
      <w:r w:rsidRPr="004926A6">
        <w:rPr>
          <w:color w:val="000000"/>
        </w:rPr>
        <w:t>1.</w:t>
      </w:r>
      <w:r w:rsidR="009874AC" w:rsidRPr="004926A6">
        <w:t>Федеральный закон от 21 ноября 1996г. № 129-ФЗ "О бухгалтерском учете" (в ред. на 3 ноября 2006г)</w:t>
      </w:r>
    </w:p>
    <w:p w:rsidR="009874AC" w:rsidRPr="004926A6" w:rsidRDefault="003A3399" w:rsidP="004926A6">
      <w:pPr>
        <w:tabs>
          <w:tab w:val="left" w:pos="540"/>
          <w:tab w:val="left" w:pos="720"/>
        </w:tabs>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2.</w:t>
      </w:r>
      <w:r w:rsidR="009874AC" w:rsidRPr="004926A6">
        <w:rPr>
          <w:rFonts w:ascii="Times New Roman" w:hAnsi="Times New Roman" w:cs="Times New Roman"/>
          <w:sz w:val="28"/>
          <w:szCs w:val="28"/>
        </w:rPr>
        <w:t>Гражданский кодекс Российской Федерации часть первая от 30 ноября 1994г. № 51-ФЗ, часть вторая от 26 января 1996г. № 14-ФЗ, часть третья от 26 ноября 2001г. № 146-ФЗ и часть четвертая от 18 декабря 2006г. № 230-ФЗ (в ред. на 23 июля 2008г)</w:t>
      </w:r>
    </w:p>
    <w:p w:rsidR="003A3399" w:rsidRPr="004926A6" w:rsidRDefault="003A3399" w:rsidP="004926A6">
      <w:pPr>
        <w:spacing w:line="360" w:lineRule="auto"/>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3.План счетов бухучета.</w:t>
      </w:r>
    </w:p>
    <w:p w:rsidR="003A3399" w:rsidRPr="004926A6" w:rsidRDefault="003A3399" w:rsidP="004926A6">
      <w:pPr>
        <w:spacing w:line="360" w:lineRule="auto"/>
        <w:jc w:val="both"/>
        <w:rPr>
          <w:rFonts w:ascii="Times New Roman" w:hAnsi="Times New Roman" w:cs="Times New Roman"/>
          <w:color w:val="000000"/>
          <w:sz w:val="28"/>
          <w:szCs w:val="28"/>
        </w:rPr>
      </w:pPr>
      <w:r w:rsidRPr="004926A6">
        <w:rPr>
          <w:rFonts w:ascii="Times New Roman" w:hAnsi="Times New Roman" w:cs="Times New Roman"/>
          <w:color w:val="000000"/>
          <w:sz w:val="28"/>
          <w:szCs w:val="28"/>
        </w:rPr>
        <w:t>4.Положение о бухгалтерском учете и отчетности в Российской Федерации. Утверждено приказом министерства финансов РФ № 34-Н.</w:t>
      </w:r>
    </w:p>
    <w:p w:rsidR="003A3399" w:rsidRPr="004926A6" w:rsidRDefault="003A3399"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5.Положение по бухгалтерскому учету «Учетная политика организации»</w:t>
      </w:r>
      <w:r w:rsidR="004926A6" w:rsidRPr="004926A6">
        <w:rPr>
          <w:rFonts w:ascii="Times New Roman" w:hAnsi="Times New Roman" w:cs="Times New Roman"/>
          <w:sz w:val="28"/>
          <w:szCs w:val="28"/>
        </w:rPr>
        <w:t xml:space="preserve"> </w:t>
      </w:r>
      <w:r w:rsidRPr="004926A6">
        <w:rPr>
          <w:rFonts w:ascii="Times New Roman" w:hAnsi="Times New Roman" w:cs="Times New Roman"/>
          <w:sz w:val="28"/>
          <w:szCs w:val="28"/>
        </w:rPr>
        <w:t>ПБУ 1/98: № 60н.</w:t>
      </w:r>
    </w:p>
    <w:p w:rsidR="009874AC" w:rsidRPr="004926A6" w:rsidRDefault="009874AC" w:rsidP="004926A6">
      <w:pPr>
        <w:pStyle w:val="a"/>
        <w:numPr>
          <w:ilvl w:val="0"/>
          <w:numId w:val="0"/>
        </w:numPr>
      </w:pPr>
      <w:r w:rsidRPr="004926A6">
        <w:t>6.</w:t>
      </w:r>
      <w:r w:rsidR="004926A6" w:rsidRPr="004926A6">
        <w:t xml:space="preserve"> </w:t>
      </w:r>
      <w:r w:rsidRPr="004926A6">
        <w:t>Приказ Минфина РФ от 13 июня 1995г. № 49 "Об утверждении методических указаний по инвентаризации имущества и финансовых обязательств"</w:t>
      </w:r>
    </w:p>
    <w:p w:rsidR="00AE0A3B" w:rsidRPr="004926A6" w:rsidRDefault="00AE0A3B" w:rsidP="004926A6">
      <w:pPr>
        <w:pStyle w:val="a"/>
        <w:numPr>
          <w:ilvl w:val="0"/>
          <w:numId w:val="0"/>
        </w:numPr>
      </w:pPr>
      <w:r w:rsidRPr="004926A6">
        <w:t>Книги</w:t>
      </w:r>
    </w:p>
    <w:p w:rsidR="002C6368" w:rsidRPr="004926A6" w:rsidRDefault="009874AC" w:rsidP="004926A6">
      <w:pPr>
        <w:widowControl/>
        <w:autoSpaceDE/>
        <w:autoSpaceDN/>
        <w:adjustRightInd/>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7</w:t>
      </w:r>
      <w:r w:rsidR="003A3399" w:rsidRPr="004926A6">
        <w:rPr>
          <w:rFonts w:ascii="Times New Roman" w:hAnsi="Times New Roman" w:cs="Times New Roman"/>
          <w:sz w:val="28"/>
          <w:szCs w:val="28"/>
        </w:rPr>
        <w:t>.</w:t>
      </w:r>
      <w:r w:rsidR="002C6368" w:rsidRPr="004926A6">
        <w:rPr>
          <w:rFonts w:ascii="Times New Roman" w:hAnsi="Times New Roman" w:cs="Times New Roman"/>
          <w:sz w:val="28"/>
          <w:szCs w:val="28"/>
        </w:rPr>
        <w:t>Гущина И.Э. Инвентаризация расчетов: порядок проведения и учет результатов // Бухгалтерский учет. – 2008. №4. – С. 27 – 33.</w:t>
      </w:r>
    </w:p>
    <w:p w:rsidR="002C6368" w:rsidRPr="004926A6" w:rsidRDefault="009874AC" w:rsidP="004926A6">
      <w:pPr>
        <w:widowControl/>
        <w:autoSpaceDE/>
        <w:autoSpaceDN/>
        <w:adjustRightInd/>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8</w:t>
      </w:r>
      <w:r w:rsidR="003A3399" w:rsidRPr="004926A6">
        <w:rPr>
          <w:rFonts w:ascii="Times New Roman" w:hAnsi="Times New Roman" w:cs="Times New Roman"/>
          <w:color w:val="000000"/>
          <w:sz w:val="28"/>
          <w:szCs w:val="28"/>
        </w:rPr>
        <w:t>.</w:t>
      </w:r>
      <w:r w:rsidR="002C6368" w:rsidRPr="004926A6">
        <w:rPr>
          <w:rFonts w:ascii="Times New Roman" w:hAnsi="Times New Roman" w:cs="Times New Roman"/>
          <w:sz w:val="28"/>
          <w:szCs w:val="28"/>
        </w:rPr>
        <w:t>Кондраков Н.П. Бухгалтерский (финансовый, управленческий) учет. – М.: ТК Велби, изд-во Проспект, 2007. – 448 с.</w:t>
      </w:r>
    </w:p>
    <w:p w:rsidR="002C6368" w:rsidRPr="004926A6" w:rsidRDefault="009874AC" w:rsidP="004926A6">
      <w:pPr>
        <w:widowControl/>
        <w:autoSpaceDE/>
        <w:autoSpaceDN/>
        <w:adjustRightInd/>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9.</w:t>
      </w:r>
      <w:r w:rsidR="004926A6" w:rsidRPr="004926A6">
        <w:rPr>
          <w:rFonts w:ascii="Times New Roman" w:hAnsi="Times New Roman" w:cs="Times New Roman"/>
          <w:sz w:val="28"/>
          <w:szCs w:val="28"/>
        </w:rPr>
        <w:t xml:space="preserve"> </w:t>
      </w:r>
      <w:r w:rsidR="002C6368" w:rsidRPr="004926A6">
        <w:rPr>
          <w:rFonts w:ascii="Times New Roman" w:hAnsi="Times New Roman" w:cs="Times New Roman"/>
          <w:sz w:val="28"/>
          <w:szCs w:val="28"/>
        </w:rPr>
        <w:t>Куликова Л.И., Федотов С.Ю. учет транспортных расходов у покупателя // Бухгалтерский учет. – 2007. №3. – С. 10 – 17.</w:t>
      </w:r>
    </w:p>
    <w:p w:rsidR="002C6368" w:rsidRPr="004926A6" w:rsidRDefault="002C6368" w:rsidP="004926A6">
      <w:pPr>
        <w:widowControl/>
        <w:numPr>
          <w:ilvl w:val="0"/>
          <w:numId w:val="1"/>
        </w:numPr>
        <w:autoSpaceDE/>
        <w:autoSpaceDN/>
        <w:adjustRightInd/>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Куликова Л.И., Федотова С.Ю. Учет транспортных расходов у поставщика // Бухгалтерский кчет. – 2007. №4. – С. 15 – 19.</w:t>
      </w:r>
    </w:p>
    <w:p w:rsidR="002C6368" w:rsidRPr="004926A6" w:rsidRDefault="002C6368" w:rsidP="004926A6">
      <w:pPr>
        <w:widowControl/>
        <w:autoSpaceDE/>
        <w:autoSpaceDN/>
        <w:adjustRightInd/>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1</w:t>
      </w:r>
      <w:r w:rsidR="009874AC" w:rsidRPr="004926A6">
        <w:rPr>
          <w:rFonts w:ascii="Times New Roman" w:hAnsi="Times New Roman" w:cs="Times New Roman"/>
          <w:color w:val="000000"/>
          <w:sz w:val="28"/>
          <w:szCs w:val="28"/>
        </w:rPr>
        <w:t>1</w:t>
      </w:r>
      <w:r w:rsidR="003A3399" w:rsidRPr="004926A6">
        <w:rPr>
          <w:rFonts w:ascii="Times New Roman" w:hAnsi="Times New Roman" w:cs="Times New Roman"/>
          <w:color w:val="000000"/>
          <w:sz w:val="28"/>
          <w:szCs w:val="28"/>
        </w:rPr>
        <w:t>.</w:t>
      </w:r>
      <w:r w:rsidRPr="004926A6">
        <w:rPr>
          <w:rFonts w:ascii="Times New Roman" w:hAnsi="Times New Roman" w:cs="Times New Roman"/>
          <w:sz w:val="28"/>
          <w:szCs w:val="28"/>
        </w:rPr>
        <w:t>Низамутдинова А.М. О сближении российских правил оценки дебиторской и кредиторской задолженности с требованиями МСФО // Бухгалтерский учет. – 2008. №5. – С. 72 – 74.</w:t>
      </w:r>
    </w:p>
    <w:p w:rsidR="003A3399" w:rsidRPr="004926A6" w:rsidRDefault="002C6368"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1</w:t>
      </w:r>
      <w:r w:rsidR="009874AC" w:rsidRPr="004926A6">
        <w:rPr>
          <w:rFonts w:ascii="Times New Roman" w:hAnsi="Times New Roman" w:cs="Times New Roman"/>
          <w:sz w:val="28"/>
          <w:szCs w:val="28"/>
        </w:rPr>
        <w:t>2</w:t>
      </w:r>
      <w:r w:rsidR="003A3399" w:rsidRPr="004926A6">
        <w:rPr>
          <w:rFonts w:ascii="Times New Roman" w:hAnsi="Times New Roman" w:cs="Times New Roman"/>
          <w:sz w:val="28"/>
          <w:szCs w:val="28"/>
        </w:rPr>
        <w:t>.Бакаев А.С., Безруких П.С. Бухгалтерский учет: Учебник. – М.: Бухгалтерский учет, 200</w:t>
      </w:r>
      <w:r w:rsidRPr="004926A6">
        <w:rPr>
          <w:rFonts w:ascii="Times New Roman" w:hAnsi="Times New Roman" w:cs="Times New Roman"/>
          <w:sz w:val="28"/>
          <w:szCs w:val="28"/>
        </w:rPr>
        <w:t>7</w:t>
      </w:r>
      <w:r w:rsidR="003A3399" w:rsidRPr="004926A6">
        <w:rPr>
          <w:rFonts w:ascii="Times New Roman" w:hAnsi="Times New Roman" w:cs="Times New Roman"/>
          <w:sz w:val="28"/>
          <w:szCs w:val="28"/>
        </w:rPr>
        <w:t>.</w:t>
      </w:r>
    </w:p>
    <w:p w:rsidR="002C6368" w:rsidRPr="004926A6" w:rsidRDefault="003A3399" w:rsidP="004926A6">
      <w:pPr>
        <w:pStyle w:val="a"/>
        <w:numPr>
          <w:ilvl w:val="0"/>
          <w:numId w:val="0"/>
        </w:numPr>
      </w:pPr>
      <w:r w:rsidRPr="004926A6">
        <w:t>1</w:t>
      </w:r>
      <w:r w:rsidR="009874AC" w:rsidRPr="004926A6">
        <w:t>3</w:t>
      </w:r>
      <w:r w:rsidRPr="004926A6">
        <w:t>.</w:t>
      </w:r>
      <w:r w:rsidR="002C6368" w:rsidRPr="004926A6">
        <w:t>Богатая И.Н., Хахонова Н.Н. Бухгалтерский учет. Серия "Учебные пособия". – Ростов н/Д: Феникс, 2006. – 608с.</w:t>
      </w:r>
    </w:p>
    <w:p w:rsidR="003A3399" w:rsidRPr="004926A6" w:rsidRDefault="003A3399"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1</w:t>
      </w:r>
      <w:r w:rsidR="009874AC" w:rsidRPr="004926A6">
        <w:rPr>
          <w:rFonts w:ascii="Times New Roman" w:hAnsi="Times New Roman" w:cs="Times New Roman"/>
          <w:sz w:val="28"/>
          <w:szCs w:val="28"/>
        </w:rPr>
        <w:t>4</w:t>
      </w:r>
      <w:r w:rsidRPr="004926A6">
        <w:rPr>
          <w:rFonts w:ascii="Times New Roman" w:hAnsi="Times New Roman" w:cs="Times New Roman"/>
          <w:sz w:val="28"/>
          <w:szCs w:val="28"/>
        </w:rPr>
        <w:t>.Бухгалтерский учет: Учебник./А.С. Бакаев, П.С. Безруких, Н.Д. Врублевский и др.; Под ред. П.С. Безруких.-5-е изд., перераб. и доп. – М.: Бухгалтерский учет, 200</w:t>
      </w:r>
      <w:r w:rsidR="002C6368" w:rsidRPr="004926A6">
        <w:rPr>
          <w:rFonts w:ascii="Times New Roman" w:hAnsi="Times New Roman" w:cs="Times New Roman"/>
          <w:sz w:val="28"/>
          <w:szCs w:val="28"/>
        </w:rPr>
        <w:t>8</w:t>
      </w:r>
      <w:r w:rsidRPr="004926A6">
        <w:rPr>
          <w:rFonts w:ascii="Times New Roman" w:hAnsi="Times New Roman" w:cs="Times New Roman"/>
          <w:sz w:val="28"/>
          <w:szCs w:val="28"/>
        </w:rPr>
        <w:t>.</w:t>
      </w:r>
    </w:p>
    <w:p w:rsidR="002C6368" w:rsidRPr="004926A6" w:rsidRDefault="003A3399" w:rsidP="004926A6">
      <w:pPr>
        <w:pStyle w:val="a"/>
        <w:numPr>
          <w:ilvl w:val="0"/>
          <w:numId w:val="0"/>
        </w:numPr>
      </w:pPr>
      <w:r w:rsidRPr="004926A6">
        <w:t>1</w:t>
      </w:r>
      <w:r w:rsidR="009874AC" w:rsidRPr="004926A6">
        <w:t>5</w:t>
      </w:r>
      <w:r w:rsidRPr="004926A6">
        <w:t>.</w:t>
      </w:r>
      <w:r w:rsidR="002C6368" w:rsidRPr="004926A6">
        <w:t>Мельникова Л.А. Раскрытие в бухгалтерской отчётности информации о дебиторах и кредиторах организации //Бухгалтерская отчетность организации, N 3, 2009.</w:t>
      </w:r>
    </w:p>
    <w:p w:rsidR="002C6368" w:rsidRPr="004926A6" w:rsidRDefault="003A3399" w:rsidP="004926A6">
      <w:pPr>
        <w:spacing w:line="360" w:lineRule="auto"/>
        <w:jc w:val="both"/>
        <w:rPr>
          <w:rFonts w:ascii="Times New Roman" w:hAnsi="Times New Roman" w:cs="Times New Roman"/>
          <w:sz w:val="28"/>
          <w:szCs w:val="28"/>
        </w:rPr>
      </w:pPr>
      <w:r w:rsidRPr="004926A6">
        <w:rPr>
          <w:rFonts w:ascii="Times New Roman" w:hAnsi="Times New Roman" w:cs="Times New Roman"/>
          <w:sz w:val="28"/>
          <w:szCs w:val="28"/>
        </w:rPr>
        <w:t>1</w:t>
      </w:r>
      <w:r w:rsidR="009874AC" w:rsidRPr="004926A6">
        <w:rPr>
          <w:rFonts w:ascii="Times New Roman" w:hAnsi="Times New Roman" w:cs="Times New Roman"/>
          <w:sz w:val="28"/>
          <w:szCs w:val="28"/>
        </w:rPr>
        <w:t>6</w:t>
      </w:r>
      <w:r w:rsidRPr="004926A6">
        <w:rPr>
          <w:rFonts w:ascii="Times New Roman" w:hAnsi="Times New Roman" w:cs="Times New Roman"/>
          <w:sz w:val="28"/>
          <w:szCs w:val="28"/>
        </w:rPr>
        <w:t>.Васильева Н.А. Учетная политика организации//Бухгалтерский учет.-200</w:t>
      </w:r>
      <w:r w:rsidR="002C6368" w:rsidRPr="004926A6">
        <w:rPr>
          <w:rFonts w:ascii="Times New Roman" w:hAnsi="Times New Roman" w:cs="Times New Roman"/>
          <w:sz w:val="28"/>
          <w:szCs w:val="28"/>
        </w:rPr>
        <w:t>9</w:t>
      </w:r>
      <w:r w:rsidRPr="004926A6">
        <w:rPr>
          <w:rFonts w:ascii="Times New Roman" w:hAnsi="Times New Roman" w:cs="Times New Roman"/>
          <w:sz w:val="28"/>
          <w:szCs w:val="28"/>
        </w:rPr>
        <w:t>.- №</w:t>
      </w:r>
      <w:r w:rsidR="002C6368" w:rsidRPr="004926A6">
        <w:rPr>
          <w:rFonts w:ascii="Times New Roman" w:hAnsi="Times New Roman" w:cs="Times New Roman"/>
          <w:sz w:val="28"/>
          <w:szCs w:val="28"/>
        </w:rPr>
        <w:t>15</w:t>
      </w:r>
    </w:p>
    <w:p w:rsidR="009874AC" w:rsidRPr="004926A6" w:rsidRDefault="003A3399" w:rsidP="004926A6">
      <w:pPr>
        <w:pStyle w:val="a"/>
        <w:numPr>
          <w:ilvl w:val="0"/>
          <w:numId w:val="0"/>
        </w:numPr>
      </w:pPr>
      <w:r w:rsidRPr="004926A6">
        <w:t>1</w:t>
      </w:r>
      <w:r w:rsidR="009874AC" w:rsidRPr="004926A6">
        <w:t>7</w:t>
      </w:r>
      <w:r w:rsidRPr="004926A6">
        <w:t>.</w:t>
      </w:r>
      <w:r w:rsidR="002C6368" w:rsidRPr="004926A6">
        <w:t>Сумина А.Д. Сверка расчетов с контрагентами //Главбух, приложение "Учет в торговле", N 2, 2009</w:t>
      </w:r>
      <w:r w:rsidR="009874AC" w:rsidRPr="004926A6">
        <w:t>.</w:t>
      </w:r>
    </w:p>
    <w:p w:rsidR="009874AC" w:rsidRPr="004926A6" w:rsidRDefault="003A3399" w:rsidP="004926A6">
      <w:pPr>
        <w:pStyle w:val="a"/>
        <w:numPr>
          <w:ilvl w:val="0"/>
          <w:numId w:val="0"/>
        </w:numPr>
      </w:pPr>
      <w:r w:rsidRPr="004926A6">
        <w:t>1</w:t>
      </w:r>
      <w:r w:rsidR="009874AC" w:rsidRPr="004926A6">
        <w:t>8</w:t>
      </w:r>
      <w:r w:rsidRPr="004926A6">
        <w:t>.</w:t>
      </w:r>
      <w:r w:rsidR="009874AC" w:rsidRPr="004926A6">
        <w:t>Сафронова Н.Г., Яцюк А.В. Бухгалтерский финансовый учет. – М.: ИНФРА-М, 2008. – 445 с.</w:t>
      </w:r>
    </w:p>
    <w:p w:rsidR="009874AC" w:rsidRPr="004926A6" w:rsidRDefault="003A3399" w:rsidP="004926A6">
      <w:pPr>
        <w:pStyle w:val="a"/>
        <w:numPr>
          <w:ilvl w:val="0"/>
          <w:numId w:val="0"/>
        </w:numPr>
      </w:pPr>
      <w:r w:rsidRPr="004926A6">
        <w:t>1</w:t>
      </w:r>
      <w:r w:rsidR="009874AC" w:rsidRPr="004926A6">
        <w:t>9</w:t>
      </w:r>
      <w:r w:rsidRPr="004926A6">
        <w:t>.</w:t>
      </w:r>
      <w:r w:rsidR="009874AC" w:rsidRPr="004926A6">
        <w:t xml:space="preserve">Галлеев М.Ш. Дебиторская и кредиторская задолженность: острые проблемы учета и налогообложения. - "Вершина", </w:t>
      </w:r>
      <w:smartTag w:uri="urn:schemas-microsoft-com:office:smarttags" w:element="metricconverter">
        <w:smartTagPr>
          <w:attr w:name="ProductID" w:val="2009 г"/>
        </w:smartTagPr>
        <w:r w:rsidR="009874AC" w:rsidRPr="004926A6">
          <w:t>2009 г</w:t>
        </w:r>
      </w:smartTag>
      <w:r w:rsidR="009874AC" w:rsidRPr="004926A6">
        <w:t>.</w:t>
      </w:r>
    </w:p>
    <w:p w:rsidR="009874AC" w:rsidRPr="004926A6" w:rsidRDefault="009874AC" w:rsidP="004926A6">
      <w:pPr>
        <w:pStyle w:val="a"/>
        <w:numPr>
          <w:ilvl w:val="0"/>
          <w:numId w:val="0"/>
        </w:numPr>
      </w:pPr>
      <w:r w:rsidRPr="004926A6">
        <w:t xml:space="preserve">20. Учет продажи (покупки) дебиторской задолженности (договор цессии) (Е.П. Тихонова, "Горячая линия бухгалтера", N 3, февраль </w:t>
      </w:r>
      <w:smartTag w:uri="urn:schemas-microsoft-com:office:smarttags" w:element="metricconverter">
        <w:smartTagPr>
          <w:attr w:name="ProductID" w:val="2008 г"/>
        </w:smartTagPr>
        <w:r w:rsidRPr="004926A6">
          <w:t>2008 г</w:t>
        </w:r>
      </w:smartTag>
      <w:r w:rsidRPr="004926A6">
        <w:t>.)</w:t>
      </w:r>
    </w:p>
    <w:p w:rsidR="009874AC" w:rsidRPr="004926A6" w:rsidRDefault="009874AC" w:rsidP="004926A6">
      <w:pPr>
        <w:pStyle w:val="a"/>
        <w:numPr>
          <w:ilvl w:val="0"/>
          <w:numId w:val="0"/>
        </w:numPr>
      </w:pPr>
      <w:r w:rsidRPr="004926A6">
        <w:t xml:space="preserve">21. Учет расчетов с покупателями и заказчиками (В.Р. Захарьин, "Консультант бухгалтера", N 6, июнь </w:t>
      </w:r>
      <w:smartTag w:uri="urn:schemas-microsoft-com:office:smarttags" w:element="metricconverter">
        <w:smartTagPr>
          <w:attr w:name="ProductID" w:val="2009 г"/>
        </w:smartTagPr>
        <w:r w:rsidRPr="004926A6">
          <w:t>2009 г</w:t>
        </w:r>
      </w:smartTag>
      <w:r w:rsidRPr="004926A6">
        <w:t>.)</w:t>
      </w:r>
    </w:p>
    <w:p w:rsidR="00AE0A3B" w:rsidRPr="004926A6" w:rsidRDefault="00AE0A3B" w:rsidP="004926A6">
      <w:pPr>
        <w:pStyle w:val="a"/>
        <w:numPr>
          <w:ilvl w:val="0"/>
          <w:numId w:val="0"/>
        </w:numPr>
      </w:pPr>
      <w:r w:rsidRPr="004926A6">
        <w:t>Статьи из журналов</w:t>
      </w:r>
    </w:p>
    <w:p w:rsidR="009874AC" w:rsidRPr="004926A6" w:rsidRDefault="009874AC" w:rsidP="004926A6">
      <w:pPr>
        <w:pStyle w:val="a"/>
        <w:numPr>
          <w:ilvl w:val="0"/>
          <w:numId w:val="0"/>
        </w:numPr>
      </w:pPr>
      <w:r w:rsidRPr="004926A6">
        <w:t xml:space="preserve">22. Инвентаризация дебиторской и кредиторской задолженностей (В.Б. Гуккаев, "Консультант бухгалтера", N 10, октябрь </w:t>
      </w:r>
      <w:smartTag w:uri="urn:schemas-microsoft-com:office:smarttags" w:element="metricconverter">
        <w:smartTagPr>
          <w:attr w:name="ProductID" w:val="2009 г"/>
        </w:smartTagPr>
        <w:r w:rsidRPr="004926A6">
          <w:t>2009 г</w:t>
        </w:r>
      </w:smartTag>
      <w:r w:rsidRPr="004926A6">
        <w:t>.)</w:t>
      </w:r>
    </w:p>
    <w:p w:rsidR="009874AC" w:rsidRPr="004926A6" w:rsidRDefault="009874AC" w:rsidP="004926A6">
      <w:pPr>
        <w:pStyle w:val="a"/>
        <w:numPr>
          <w:ilvl w:val="0"/>
          <w:numId w:val="0"/>
        </w:numPr>
      </w:pPr>
      <w:r w:rsidRPr="004926A6">
        <w:t xml:space="preserve">23. Дебиторская задолженность: отражение в учете и отчетности (Б.Д. Дивинский, "Советник бухгалтера", N 11, ноябрь </w:t>
      </w:r>
      <w:smartTag w:uri="urn:schemas-microsoft-com:office:smarttags" w:element="metricconverter">
        <w:smartTagPr>
          <w:attr w:name="ProductID" w:val="2008 г"/>
        </w:smartTagPr>
        <w:r w:rsidRPr="004926A6">
          <w:t>2008 г</w:t>
        </w:r>
      </w:smartTag>
      <w:r w:rsidRPr="004926A6">
        <w:t>.)</w:t>
      </w:r>
    </w:p>
    <w:p w:rsidR="009874AC" w:rsidRPr="004926A6" w:rsidRDefault="009874AC" w:rsidP="004926A6">
      <w:pPr>
        <w:pStyle w:val="a"/>
        <w:numPr>
          <w:ilvl w:val="0"/>
          <w:numId w:val="0"/>
        </w:numPr>
      </w:pPr>
      <w:r w:rsidRPr="004926A6">
        <w:rPr>
          <w:color w:val="000000"/>
        </w:rPr>
        <w:t xml:space="preserve">24. </w:t>
      </w:r>
      <w:r w:rsidRPr="004926A6">
        <w:t>Кожинов В.Я. Основы бухгалтерского учета. М.: СПС ГАРАНТ, 2008.</w:t>
      </w:r>
    </w:p>
    <w:p w:rsidR="009874AC" w:rsidRPr="004926A6" w:rsidRDefault="009874AC"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25.</w:t>
      </w:r>
      <w:r w:rsidRPr="004926A6">
        <w:rPr>
          <w:rFonts w:ascii="Times New Roman" w:hAnsi="Times New Roman" w:cs="Times New Roman"/>
          <w:sz w:val="28"/>
          <w:szCs w:val="28"/>
        </w:rPr>
        <w:t xml:space="preserve">Счет 60 "Расчеты с поставщиками и подрядчиками" (Бератор "Практическая энциклопедия бухгалтера. Корреспонденция счетов") (в редакции обновления за июнь </w:t>
      </w:r>
      <w:smartTag w:uri="urn:schemas-microsoft-com:office:smarttags" w:element="metricconverter">
        <w:smartTagPr>
          <w:attr w:name="ProductID" w:val="2007 г"/>
        </w:smartTagPr>
        <w:r w:rsidRPr="004926A6">
          <w:rPr>
            <w:rFonts w:ascii="Times New Roman" w:hAnsi="Times New Roman" w:cs="Times New Roman"/>
            <w:sz w:val="28"/>
            <w:szCs w:val="28"/>
          </w:rPr>
          <w:t>2007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26.</w:t>
      </w:r>
      <w:r w:rsidRPr="004926A6">
        <w:rPr>
          <w:rFonts w:ascii="Times New Roman" w:hAnsi="Times New Roman" w:cs="Times New Roman"/>
          <w:sz w:val="28"/>
          <w:szCs w:val="28"/>
        </w:rPr>
        <w:t xml:space="preserve">Нарушения, допускаемые при расчетах с поставщиками и подрядчиками (С. Валова, "Бюджетные организации: бухгалтерский учет и налогообложение", N 11, ноябрь </w:t>
      </w:r>
      <w:smartTag w:uri="urn:schemas-microsoft-com:office:smarttags" w:element="metricconverter">
        <w:smartTagPr>
          <w:attr w:name="ProductID" w:val="2008 г"/>
        </w:smartTagPr>
        <w:r w:rsidRPr="004926A6">
          <w:rPr>
            <w:rFonts w:ascii="Times New Roman" w:hAnsi="Times New Roman" w:cs="Times New Roman"/>
            <w:sz w:val="28"/>
            <w:szCs w:val="28"/>
          </w:rPr>
          <w:t>2008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 xml:space="preserve">27. </w:t>
      </w:r>
      <w:r w:rsidRPr="004926A6">
        <w:rPr>
          <w:rFonts w:ascii="Times New Roman" w:hAnsi="Times New Roman" w:cs="Times New Roman"/>
          <w:sz w:val="28"/>
          <w:szCs w:val="28"/>
        </w:rPr>
        <w:t xml:space="preserve">Аудит расчетов с поставщиками, покупателями, дебиторами и кредиторами, подотчетными лицами (С.М. Бычкова, Т.Ю. Фомина, "Аудиторские ведомости", N 9, сентябрь </w:t>
      </w:r>
      <w:smartTag w:uri="urn:schemas-microsoft-com:office:smarttags" w:element="metricconverter">
        <w:smartTagPr>
          <w:attr w:name="ProductID" w:val="2007 г"/>
        </w:smartTagPr>
        <w:r w:rsidRPr="004926A6">
          <w:rPr>
            <w:rFonts w:ascii="Times New Roman" w:hAnsi="Times New Roman" w:cs="Times New Roman"/>
            <w:sz w:val="28"/>
            <w:szCs w:val="28"/>
          </w:rPr>
          <w:t>2007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 xml:space="preserve">28. </w:t>
      </w:r>
      <w:r w:rsidRPr="004926A6">
        <w:rPr>
          <w:rFonts w:ascii="Times New Roman" w:hAnsi="Times New Roman" w:cs="Times New Roman"/>
          <w:sz w:val="28"/>
          <w:szCs w:val="28"/>
        </w:rPr>
        <w:t xml:space="preserve">Оформление и учет расчетов с поставщиками и подрядчиками (К.В. Сергеева, "БУХ.1С", N 8, август </w:t>
      </w:r>
      <w:smartTag w:uri="urn:schemas-microsoft-com:office:smarttags" w:element="metricconverter">
        <w:smartTagPr>
          <w:attr w:name="ProductID" w:val="2008 г"/>
        </w:smartTagPr>
        <w:r w:rsidRPr="004926A6">
          <w:rPr>
            <w:rFonts w:ascii="Times New Roman" w:hAnsi="Times New Roman" w:cs="Times New Roman"/>
            <w:sz w:val="28"/>
            <w:szCs w:val="28"/>
          </w:rPr>
          <w:t>2008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 xml:space="preserve">29. </w:t>
      </w:r>
      <w:r w:rsidRPr="004926A6">
        <w:rPr>
          <w:rFonts w:ascii="Times New Roman" w:hAnsi="Times New Roman" w:cs="Times New Roman"/>
          <w:sz w:val="28"/>
          <w:szCs w:val="28"/>
        </w:rPr>
        <w:t xml:space="preserve">Учет расчетов с поставщиками и подрядчиками (И.В. Алексеева, "Учет", N 4, апрель </w:t>
      </w:r>
      <w:smartTag w:uri="urn:schemas-microsoft-com:office:smarttags" w:element="metricconverter">
        <w:smartTagPr>
          <w:attr w:name="ProductID" w:val="2008 г"/>
        </w:smartTagPr>
        <w:r w:rsidRPr="004926A6">
          <w:rPr>
            <w:rFonts w:ascii="Times New Roman" w:hAnsi="Times New Roman" w:cs="Times New Roman"/>
            <w:sz w:val="28"/>
            <w:szCs w:val="28"/>
          </w:rPr>
          <w:t>2008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sz w:val="28"/>
          <w:szCs w:val="28"/>
        </w:rPr>
      </w:pPr>
      <w:r w:rsidRPr="004926A6">
        <w:rPr>
          <w:rFonts w:ascii="Times New Roman" w:hAnsi="Times New Roman" w:cs="Times New Roman"/>
          <w:color w:val="000000"/>
          <w:sz w:val="28"/>
          <w:szCs w:val="28"/>
        </w:rPr>
        <w:t>30.</w:t>
      </w:r>
      <w:r w:rsidRPr="004926A6">
        <w:rPr>
          <w:rFonts w:ascii="Times New Roman" w:hAnsi="Times New Roman" w:cs="Times New Roman"/>
          <w:sz w:val="28"/>
          <w:szCs w:val="28"/>
        </w:rPr>
        <w:t xml:space="preserve">Уткина С.А. Составление бухгалтерских проводок. - Система ГАРАНТ, </w:t>
      </w:r>
      <w:smartTag w:uri="urn:schemas-microsoft-com:office:smarttags" w:element="metricconverter">
        <w:smartTagPr>
          <w:attr w:name="ProductID" w:val="2009 г"/>
        </w:smartTagPr>
        <w:r w:rsidRPr="004926A6">
          <w:rPr>
            <w:rFonts w:ascii="Times New Roman" w:hAnsi="Times New Roman" w:cs="Times New Roman"/>
            <w:sz w:val="28"/>
            <w:szCs w:val="28"/>
          </w:rPr>
          <w:t>2009 г</w:t>
        </w:r>
      </w:smartTag>
      <w:r w:rsidRPr="004926A6">
        <w:rPr>
          <w:rFonts w:ascii="Times New Roman" w:hAnsi="Times New Roman" w:cs="Times New Roman"/>
          <w:sz w:val="28"/>
          <w:szCs w:val="28"/>
        </w:rPr>
        <w:t>.</w:t>
      </w:r>
    </w:p>
    <w:p w:rsidR="00751DEE" w:rsidRPr="004926A6" w:rsidRDefault="00751DEE" w:rsidP="004926A6">
      <w:pPr>
        <w:spacing w:line="360" w:lineRule="auto"/>
        <w:jc w:val="both"/>
        <w:rPr>
          <w:rFonts w:ascii="Times New Roman" w:hAnsi="Times New Roman" w:cs="Times New Roman"/>
          <w:color w:val="000000"/>
          <w:sz w:val="28"/>
          <w:szCs w:val="28"/>
        </w:rPr>
      </w:pPr>
    </w:p>
    <w:p w:rsidR="004926A6" w:rsidRPr="004926A6" w:rsidRDefault="003A3399" w:rsidP="004926A6">
      <w:pPr>
        <w:pStyle w:val="1"/>
        <w:spacing w:line="360" w:lineRule="auto"/>
        <w:ind w:firstLine="709"/>
        <w:jc w:val="center"/>
        <w:rPr>
          <w:rFonts w:ascii="Times New Roman" w:hAnsi="Times New Roman" w:cs="Times New Roman"/>
          <w:b/>
          <w:color w:val="000000"/>
          <w:sz w:val="28"/>
          <w:szCs w:val="28"/>
          <w:lang w:val="uk-UA"/>
        </w:rPr>
      </w:pPr>
      <w:r w:rsidRPr="004926A6">
        <w:rPr>
          <w:rFonts w:ascii="Times New Roman" w:hAnsi="Times New Roman" w:cs="Times New Roman"/>
          <w:color w:val="000000"/>
          <w:sz w:val="28"/>
          <w:szCs w:val="28"/>
        </w:rPr>
        <w:br w:type="page"/>
      </w:r>
      <w:bookmarkStart w:id="54" w:name="_Toc260005739"/>
      <w:bookmarkStart w:id="55" w:name="_Toc260042273"/>
      <w:r w:rsidR="004926A6" w:rsidRPr="004926A6">
        <w:rPr>
          <w:rFonts w:ascii="Times New Roman" w:hAnsi="Times New Roman" w:cs="Times New Roman"/>
          <w:b/>
          <w:color w:val="000000"/>
          <w:sz w:val="28"/>
          <w:szCs w:val="28"/>
          <w:lang w:val="uk-UA"/>
        </w:rPr>
        <w:t>Приложения</w:t>
      </w:r>
    </w:p>
    <w:p w:rsidR="004926A6" w:rsidRPr="004926A6" w:rsidRDefault="004926A6" w:rsidP="004926A6">
      <w:pPr>
        <w:pStyle w:val="1"/>
        <w:spacing w:line="360" w:lineRule="auto"/>
        <w:ind w:firstLine="709"/>
        <w:jc w:val="center"/>
        <w:rPr>
          <w:rFonts w:ascii="Times New Roman" w:hAnsi="Times New Roman" w:cs="Times New Roman"/>
          <w:b/>
          <w:sz w:val="28"/>
          <w:szCs w:val="28"/>
          <w:lang w:val="uk-UA"/>
        </w:rPr>
      </w:pPr>
    </w:p>
    <w:p w:rsidR="003A3399" w:rsidRPr="004926A6" w:rsidRDefault="003A3399" w:rsidP="004926A6">
      <w:pPr>
        <w:pStyle w:val="1"/>
        <w:spacing w:line="360" w:lineRule="auto"/>
        <w:ind w:firstLine="709"/>
        <w:jc w:val="center"/>
        <w:rPr>
          <w:rFonts w:ascii="Times New Roman" w:hAnsi="Times New Roman" w:cs="Times New Roman"/>
          <w:b/>
          <w:sz w:val="28"/>
          <w:szCs w:val="28"/>
        </w:rPr>
      </w:pPr>
      <w:r w:rsidRPr="004926A6">
        <w:rPr>
          <w:rFonts w:ascii="Times New Roman" w:hAnsi="Times New Roman" w:cs="Times New Roman"/>
          <w:b/>
          <w:sz w:val="28"/>
          <w:szCs w:val="28"/>
        </w:rPr>
        <w:t>Приложение 1</w:t>
      </w:r>
      <w:bookmarkEnd w:id="54"/>
      <w:bookmarkEnd w:id="55"/>
    </w:p>
    <w:p w:rsidR="003A3399" w:rsidRPr="004926A6" w:rsidRDefault="003A3399" w:rsidP="004926A6">
      <w:pPr>
        <w:spacing w:line="360" w:lineRule="auto"/>
        <w:ind w:firstLine="709"/>
        <w:jc w:val="both"/>
        <w:rPr>
          <w:rFonts w:ascii="Times New Roman" w:hAnsi="Times New Roman" w:cs="Times New Roman"/>
          <w:b/>
          <w:bCs/>
          <w:sz w:val="28"/>
          <w:szCs w:val="28"/>
        </w:rPr>
      </w:pPr>
    </w:p>
    <w:p w:rsidR="003A3399" w:rsidRPr="004926A6" w:rsidRDefault="003A3399" w:rsidP="004926A6">
      <w:pPr>
        <w:spacing w:line="360" w:lineRule="auto"/>
        <w:ind w:firstLine="709"/>
        <w:jc w:val="both"/>
        <w:rPr>
          <w:rFonts w:ascii="Times New Roman" w:hAnsi="Times New Roman" w:cs="Times New Roman"/>
          <w:b/>
          <w:bCs/>
          <w:sz w:val="28"/>
          <w:szCs w:val="28"/>
        </w:rPr>
      </w:pPr>
      <w:r w:rsidRPr="004926A6">
        <w:rPr>
          <w:rFonts w:ascii="Times New Roman" w:hAnsi="Times New Roman" w:cs="Times New Roman"/>
          <w:b/>
          <w:bCs/>
          <w:sz w:val="28"/>
          <w:szCs w:val="28"/>
        </w:rPr>
        <w:t>Балансы ООО «Мега-телеком»</w:t>
      </w:r>
      <w:r w:rsidRPr="004926A6">
        <w:rPr>
          <w:rFonts w:ascii="Times New Roman" w:hAnsi="Times New Roman" w:cs="Times New Roman"/>
          <w:sz w:val="28"/>
          <w:szCs w:val="28"/>
        </w:rPr>
        <w:t xml:space="preserve"> </w:t>
      </w:r>
      <w:r w:rsidRPr="004926A6">
        <w:rPr>
          <w:rFonts w:ascii="Times New Roman" w:hAnsi="Times New Roman" w:cs="Times New Roman"/>
          <w:b/>
          <w:bCs/>
          <w:sz w:val="28"/>
          <w:szCs w:val="28"/>
        </w:rPr>
        <w:t>за 2006 – 2007гг.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5"/>
        <w:gridCol w:w="1250"/>
        <w:gridCol w:w="1250"/>
        <w:gridCol w:w="250"/>
        <w:gridCol w:w="250"/>
        <w:gridCol w:w="105"/>
        <w:gridCol w:w="145"/>
        <w:gridCol w:w="250"/>
        <w:gridCol w:w="250"/>
        <w:gridCol w:w="250"/>
      </w:tblGrid>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БУХГАЛТЕРСКИЙ БАЛАНС</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Коды</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Форма № 1 по ОКУД</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0710001</w:t>
            </w: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на 01 января </w:t>
            </w:r>
            <w:smartTag w:uri="urn:schemas-microsoft-com:office:smarttags" w:element="metricconverter">
              <w:smartTagPr>
                <w:attr w:name="ProductID" w:val="2007 г"/>
              </w:smartTagPr>
              <w:r w:rsidRPr="000D31C1">
                <w:rPr>
                  <w:rFonts w:ascii="Times New Roman" w:hAnsi="Times New Roman" w:cs="Times New Roman"/>
                  <w:sz w:val="20"/>
                  <w:szCs w:val="20"/>
                </w:rPr>
                <w:t>2007 г</w:t>
              </w:r>
            </w:smartTag>
            <w:r w:rsidRPr="000D31C1">
              <w:rPr>
                <w:rFonts w:ascii="Times New Roman" w:hAnsi="Times New Roman" w:cs="Times New Roman"/>
                <w:sz w:val="20"/>
                <w:szCs w:val="20"/>
              </w:rPr>
              <w:t>.</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Дата (год, месяц, число)</w:t>
            </w:r>
          </w:p>
        </w:tc>
        <w:tc>
          <w:tcPr>
            <w:tcW w:w="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2007</w:t>
            </w:r>
          </w:p>
        </w:tc>
        <w:tc>
          <w:tcPr>
            <w:tcW w:w="39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03</w:t>
            </w: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w:t>
            </w: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Организация: ООО «Мега-телеком»</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ОКПО</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11036389</w:t>
            </w: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Идентификационный номер налогоплательщика</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ИНН</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Вид деятельности:</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ОКДП</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50000</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Организационно-правовая форма / форма собственности</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____________________________________________________ по ОКОПФ/ОКФС</w:t>
            </w:r>
          </w:p>
        </w:tc>
        <w:tc>
          <w:tcPr>
            <w:tcW w:w="750" w:type="dxa"/>
            <w:gridSpan w:val="4"/>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60</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16</w:t>
            </w: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Единица измерения: тыс. руб.</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ОКЕИ</w:t>
            </w:r>
          </w:p>
        </w:tc>
        <w:tc>
          <w:tcPr>
            <w:tcW w:w="150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384/385</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Адрес:</w:t>
            </w: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bl>
    <w:p w:rsidR="003A3399" w:rsidRPr="004926A6" w:rsidRDefault="003A3399" w:rsidP="004926A6">
      <w:pPr>
        <w:spacing w:line="360" w:lineRule="auto"/>
        <w:jc w:val="both"/>
        <w:rPr>
          <w:rFonts w:ascii="Times New Roman"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875"/>
        <w:gridCol w:w="1550"/>
        <w:gridCol w:w="1550"/>
      </w:tblGrid>
      <w:tr w:rsidR="003A3399" w:rsidRPr="000D31C1" w:rsidTr="000D31C1">
        <w:tc>
          <w:tcPr>
            <w:tcW w:w="513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Наименование показателя</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 строки</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 начало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отчетного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периода</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 конец</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отчетного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периода</w:t>
            </w:r>
          </w:p>
        </w:tc>
      </w:tr>
      <w:tr w:rsidR="003A3399" w:rsidRPr="000D31C1" w:rsidTr="000D31C1">
        <w:tc>
          <w:tcPr>
            <w:tcW w:w="513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 ВНЕОБОРОТНЫЕ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Нематериальные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патенты, лицензии, товарные патенты, лицензии, товарные знаки (знаки обслуживания), иные аналогичные с перечисленными права и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организационные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деловая репутация организации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Основные средства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земельные участки и объекты природопользования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здания, машины и оборудование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Незавершенное строительство</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Доходные вложения в материальные ценности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имущество для передачи в лизинг</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имущество, предоставляемое по договору проката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137</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Долгосрочные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инвестиции в дочерние общества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инвестиции в зависимые общества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инвестиции в другие организации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предоставленные организациям на срок более 12 месяцев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долгосрочные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внеоборотные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 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Запасы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6 950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5 154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сырье, материалы и другие аналогичные ценности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1 250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2 084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животные на выращивании и откорме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затраты в незавершенном производстве (издержках обращения)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602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готовая продукция и товары для перепродажи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5 160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2 468</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товары отгруженные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расходы будущих периодов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запасы и затраты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217</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Налог на добавленную стоимость по приобретенным ценностям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603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702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Дебиторская задолженность (платежи по которой ожидаются более чем через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покупатели и заказчики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векселя к получению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дочерних и зависимых обществ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авансы выданные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дебиторы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Дебиторская задолженность (платежи по которой ожидаются в течение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9 184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1 589</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покупатели и заказчики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7 945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1 533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векселя к получению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дочерних и зависимых обществ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участников по взносам в уставный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авансы выданные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дебиторы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1 236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Краткосрочные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предоставленные организациям на срок менее 12 месяцев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251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собственные акции, выкупленные у акционеров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252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краткосрочные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253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Денежные средства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2 222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1 226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касса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расчетные счета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2 206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1 217</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валютные счета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денежные средства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270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21 059</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10 771</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Баланс (сумма строк 190+290)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21 111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10 955</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III. КАПИТАЛ И РЕЗЕРВЫ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Уставный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Добавочный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образованные в соответствии с законодательством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431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образованные в соответствии с учредительными документами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432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Фонд социальной сферы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Целевые финансирование и поступления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Нераспределенная прибыль прошлых лет</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3 617</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3 101</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Непокрытый убыток прошлых лет</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465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Нераспределенная прибыль отчетного года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470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595</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Непокрытый убыток отчетного года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475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III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3 672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3 751</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IV. ДОЛГОСРОЧНЫЕ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и кредиты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кредиты банков, подлежащие погашению более чем через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подлежащие погашению более чем через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долгосрочные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IV</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V. КРАТКОСРОЧНЫЕ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и кредиты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12 301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6 065</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кредиты банков, подлежащие погашению в течение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12 301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6 065</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подлежащие погашению в течение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612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Кредиторская задолженность</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5 138</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1 139</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поставщики и подрядчики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878</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403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векселя к уплате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дочерними и зависимыми обществами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персоналом организации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государственными внебюджетными фондами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48</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бюджетом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567</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авансы полученные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627</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4 200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кредиторы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628</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участникам (учредителям) по выплате доходов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Доходы будущих периодов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предстоящих расходов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краткосрочные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V</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17 439</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7 204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Баланс (сумма строк 490+590+690)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21 111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10 955</w:t>
            </w:r>
          </w:p>
        </w:tc>
      </w:tr>
    </w:tbl>
    <w:p w:rsidR="003A3399" w:rsidRPr="004926A6" w:rsidRDefault="003A3399" w:rsidP="004926A6">
      <w:pPr>
        <w:spacing w:line="360" w:lineRule="auto"/>
        <w:jc w:val="both"/>
        <w:rPr>
          <w:rFonts w:ascii="Times New Roman" w:hAnsi="Times New Roman" w:cs="Times New Roman"/>
          <w:b/>
          <w:bC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5"/>
        <w:gridCol w:w="1250"/>
        <w:gridCol w:w="1250"/>
        <w:gridCol w:w="250"/>
        <w:gridCol w:w="250"/>
        <w:gridCol w:w="250"/>
        <w:gridCol w:w="250"/>
        <w:gridCol w:w="250"/>
        <w:gridCol w:w="250"/>
      </w:tblGrid>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БУХГАЛТЕРСКИЙ БАЛАНС</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Коды</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Форма № 1 по ОКУД</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0710001</w:t>
            </w: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на 01 января </w:t>
            </w:r>
            <w:smartTag w:uri="urn:schemas-microsoft-com:office:smarttags" w:element="metricconverter">
              <w:smartTagPr>
                <w:attr w:name="ProductID" w:val="2007 г"/>
              </w:smartTagPr>
              <w:r w:rsidRPr="000D31C1">
                <w:rPr>
                  <w:rFonts w:ascii="Times New Roman" w:hAnsi="Times New Roman" w:cs="Times New Roman"/>
                  <w:sz w:val="20"/>
                  <w:szCs w:val="20"/>
                </w:rPr>
                <w:t>2007 г</w:t>
              </w:r>
            </w:smartTag>
            <w:r w:rsidRPr="000D31C1">
              <w:rPr>
                <w:rFonts w:ascii="Times New Roman" w:hAnsi="Times New Roman" w:cs="Times New Roman"/>
                <w:sz w:val="20"/>
                <w:szCs w:val="20"/>
              </w:rPr>
              <w:t>.</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Дата (год, месяц, число)</w:t>
            </w: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Организация: ООО «Мега-телеком»</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ОКПО</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11036389</w:t>
            </w: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Идентификационный номер налогоплательщика</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ИНН</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355"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Вид деятельности:</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ОКДП</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50000</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Организационно-правовая форма / форма собственности</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____________________________________________________ по ОКОПФ/ОКФС</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60</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16</w:t>
            </w: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Единица измерения: тыс. руб.</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ОКЕИ</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384/385</w:t>
            </w:r>
          </w:p>
        </w:tc>
      </w:tr>
      <w:tr w:rsidR="003A3399" w:rsidRPr="000D31C1" w:rsidTr="000D31C1">
        <w:tc>
          <w:tcPr>
            <w:tcW w:w="7605"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Адрес:</w:t>
            </w: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0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bl>
    <w:p w:rsidR="003A3399" w:rsidRPr="004926A6" w:rsidRDefault="003A3399" w:rsidP="004926A6">
      <w:pPr>
        <w:spacing w:line="360" w:lineRule="auto"/>
        <w:jc w:val="both"/>
        <w:rPr>
          <w:rFonts w:ascii="Times New Roman"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875"/>
        <w:gridCol w:w="1550"/>
        <w:gridCol w:w="1550"/>
      </w:tblGrid>
      <w:tr w:rsidR="003A3399" w:rsidRPr="000D31C1" w:rsidTr="000D31C1">
        <w:tc>
          <w:tcPr>
            <w:tcW w:w="513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Наименование показателя</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 строки</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 начало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отчетного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периода</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 конец</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отчетного</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периода</w:t>
            </w:r>
          </w:p>
        </w:tc>
      </w:tr>
      <w:tr w:rsidR="003A3399" w:rsidRPr="000D31C1" w:rsidTr="000D31C1">
        <w:tc>
          <w:tcPr>
            <w:tcW w:w="513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 ВНЕОБОРОТНЫЕ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Нематериальные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Основные средства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170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Незавершенное строительство</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Доходные вложения в материальные ценности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Долгосрочные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Отложенные налоговые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внеоборотные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170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 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Запасы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5 154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3 146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сырье, материалы и другие аналогичные ценности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2 084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животные на выращивании и откорме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затраты в незавершенном производстве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602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готовая продукция и товары для перепродажи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2 468</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3 104</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товары отгруженные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расходы будущих периодов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запасы и затраты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Налог на добавленную стоимость по приобретенным ценностям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702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568</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Дебиторская задолженность (платежи по которой ожидаются более чем через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покупатели и заказчики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Дебиторская задолженность (платежи по которой ожидаются в течение 12 месяцев после отчетной даты)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1 589</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12 257</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покупатели и заказчики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1 533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11 898</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Краткосрочные финансовые вложения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2 100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Денежные средства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1 226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оборотные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270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10 771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18 097</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Баланс (сумма строк 190+290)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10 955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18 267</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III. КАПИТАЛ И РЕЗЕРВЫ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Уставный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Собственные акции, выкупленные у акционеров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Добавочный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Резервный капитал</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образованные в соответствии с законодательством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образованные в соответствии с учредительными документами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Нераспределенная прибыль (непокрытый убыток)</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470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3 696</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5 213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III</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3 751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5 268</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IV. ДОЛГОСРОЧНЫЕ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и кредиты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Отложенные налоговые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долгосрочные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IV</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V. КРАТКОСРОЧНЫЕ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Займы и кредиты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610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6 065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12 276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Кредиторская задолженность</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1 139</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723</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поставщики и подрядчики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403</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156</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персоналом организации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132</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перед государственными внебюджетными фондами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48</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по налогам и сборам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567</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435</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кредиторы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Задолженность участникам (учредителям) по выплате доходов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630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Доходы будущих периодов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640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Резервы предстоящих расходов</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650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краткосрочные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660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Итого по разделу V</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690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7 204</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12 999</w:t>
            </w:r>
          </w:p>
        </w:tc>
      </w:tr>
      <w:tr w:rsidR="003A3399" w:rsidRPr="000D31C1" w:rsidTr="000D31C1">
        <w:tc>
          <w:tcPr>
            <w:tcW w:w="513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Баланс (сумма строк 490+590+690)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700</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10 955</w:t>
            </w:r>
          </w:p>
        </w:tc>
        <w:tc>
          <w:tcPr>
            <w:tcW w:w="15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18 267</w:t>
            </w:r>
          </w:p>
        </w:tc>
      </w:tr>
    </w:tbl>
    <w:p w:rsidR="004926A6" w:rsidRPr="004926A6" w:rsidRDefault="004926A6" w:rsidP="004926A6">
      <w:pPr>
        <w:spacing w:line="360" w:lineRule="auto"/>
        <w:rPr>
          <w:sz w:val="28"/>
          <w:szCs w:val="28"/>
          <w:lang w:val="uk-UA"/>
        </w:rPr>
      </w:pPr>
    </w:p>
    <w:p w:rsidR="003A3399" w:rsidRPr="004926A6" w:rsidRDefault="003A3399" w:rsidP="004926A6">
      <w:pPr>
        <w:pStyle w:val="1"/>
        <w:keepNext/>
        <w:spacing w:line="360" w:lineRule="auto"/>
        <w:ind w:firstLine="709"/>
        <w:jc w:val="center"/>
        <w:rPr>
          <w:rFonts w:ascii="Times New Roman" w:hAnsi="Times New Roman" w:cs="Times New Roman"/>
          <w:b/>
          <w:bCs/>
          <w:sz w:val="28"/>
          <w:szCs w:val="28"/>
        </w:rPr>
      </w:pPr>
      <w:r w:rsidRPr="004926A6">
        <w:rPr>
          <w:rFonts w:ascii="Times New Roman" w:hAnsi="Times New Roman" w:cs="Times New Roman"/>
          <w:b/>
          <w:bCs/>
          <w:sz w:val="28"/>
          <w:szCs w:val="28"/>
        </w:rPr>
        <w:br w:type="page"/>
      </w:r>
      <w:bookmarkStart w:id="56" w:name="_Toc260005740"/>
      <w:bookmarkStart w:id="57" w:name="_Toc260008861"/>
      <w:bookmarkStart w:id="58" w:name="_Toc260008875"/>
      <w:bookmarkStart w:id="59" w:name="_Toc260042274"/>
      <w:r w:rsidRPr="004926A6">
        <w:rPr>
          <w:rFonts w:ascii="Times New Roman" w:hAnsi="Times New Roman" w:cs="Times New Roman"/>
          <w:b/>
          <w:bCs/>
          <w:sz w:val="28"/>
          <w:szCs w:val="28"/>
        </w:rPr>
        <w:t>Приложение 2</w:t>
      </w:r>
      <w:bookmarkEnd w:id="56"/>
      <w:bookmarkEnd w:id="57"/>
      <w:bookmarkEnd w:id="58"/>
      <w:bookmarkEnd w:id="59"/>
    </w:p>
    <w:p w:rsidR="003A3399" w:rsidRPr="004926A6" w:rsidRDefault="003A3399" w:rsidP="004926A6">
      <w:pPr>
        <w:spacing w:line="360" w:lineRule="auto"/>
        <w:ind w:firstLine="709"/>
        <w:jc w:val="both"/>
        <w:rPr>
          <w:rFonts w:ascii="Times New Roman" w:hAnsi="Times New Roman" w:cs="Times New Roman"/>
          <w:b/>
          <w:bCs/>
          <w:sz w:val="28"/>
          <w:szCs w:val="28"/>
        </w:rPr>
      </w:pPr>
    </w:p>
    <w:p w:rsidR="003A3399" w:rsidRPr="004926A6" w:rsidRDefault="003A3399" w:rsidP="004926A6">
      <w:pPr>
        <w:spacing w:line="360" w:lineRule="auto"/>
        <w:ind w:firstLine="709"/>
        <w:jc w:val="both"/>
        <w:rPr>
          <w:rFonts w:ascii="Times New Roman" w:hAnsi="Times New Roman" w:cs="Times New Roman"/>
          <w:b/>
          <w:bCs/>
          <w:sz w:val="28"/>
          <w:szCs w:val="28"/>
        </w:rPr>
      </w:pPr>
      <w:r w:rsidRPr="004926A6">
        <w:rPr>
          <w:rFonts w:ascii="Times New Roman" w:hAnsi="Times New Roman" w:cs="Times New Roman"/>
          <w:b/>
          <w:bCs/>
          <w:sz w:val="28"/>
          <w:szCs w:val="28"/>
        </w:rPr>
        <w:t>Отчеты о прибылях и убытках ООО «Мега-телеком» за 2006 – 2007гг.</w:t>
      </w:r>
    </w:p>
    <w:p w:rsidR="003A3399" w:rsidRPr="004926A6" w:rsidRDefault="003A3399" w:rsidP="004926A6">
      <w:pPr>
        <w:spacing w:line="360" w:lineRule="auto"/>
        <w:jc w:val="both"/>
        <w:rPr>
          <w:rFonts w:ascii="Times New Roman" w:hAnsi="Times New Roman" w:cs="Times New Roman"/>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7"/>
        <w:gridCol w:w="1250"/>
        <w:gridCol w:w="1250"/>
        <w:gridCol w:w="250"/>
        <w:gridCol w:w="250"/>
        <w:gridCol w:w="250"/>
        <w:gridCol w:w="250"/>
        <w:gridCol w:w="250"/>
        <w:gridCol w:w="250"/>
      </w:tblGrid>
      <w:tr w:rsidR="003A3399" w:rsidRPr="000D31C1" w:rsidTr="000D31C1">
        <w:tc>
          <w:tcPr>
            <w:tcW w:w="7747" w:type="dxa"/>
            <w:gridSpan w:val="3"/>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ОТЧЕТ О ПРИБЫЛЯХ И УБЫТКАХ</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Коды</w:t>
            </w:r>
          </w:p>
        </w:tc>
      </w:tr>
      <w:tr w:rsidR="003A3399" w:rsidRPr="000D31C1" w:rsidTr="000D31C1">
        <w:tc>
          <w:tcPr>
            <w:tcW w:w="7747"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Форма № 2 по ОКУД</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0710002</w:t>
            </w: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за </w:t>
            </w:r>
            <w:smartTag w:uri="urn:schemas-microsoft-com:office:smarttags" w:element="metricconverter">
              <w:smartTagPr>
                <w:attr w:name="ProductID" w:val="2006 г"/>
              </w:smartTagPr>
              <w:r w:rsidRPr="000D31C1">
                <w:rPr>
                  <w:rFonts w:ascii="Times New Roman" w:hAnsi="Times New Roman" w:cs="Times New Roman"/>
                  <w:sz w:val="20"/>
                  <w:szCs w:val="20"/>
                </w:rPr>
                <w:t>2006 г</w:t>
              </w:r>
            </w:smartTag>
            <w:r w:rsidRPr="000D31C1">
              <w:rPr>
                <w:rFonts w:ascii="Times New Roman" w:hAnsi="Times New Roman" w:cs="Times New Roman"/>
                <w:sz w:val="20"/>
                <w:szCs w:val="20"/>
              </w:rPr>
              <w:t>.</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Дата (год, месяц, число)</w:t>
            </w: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497"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Организация: ООО «Мега-телеком»</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ОКПО</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11036389</w:t>
            </w:r>
          </w:p>
        </w:tc>
      </w:tr>
      <w:tr w:rsidR="003A3399" w:rsidRPr="000D31C1" w:rsidTr="000D31C1">
        <w:tc>
          <w:tcPr>
            <w:tcW w:w="6497"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Идентификационный номер налогоплательщика</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ИНН</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497"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Вид деятельности:</w:t>
            </w: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ОКДП</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50000</w:t>
            </w:r>
          </w:p>
        </w:tc>
      </w:tr>
      <w:tr w:rsidR="003A3399" w:rsidRPr="000D31C1" w:rsidTr="000D31C1">
        <w:tc>
          <w:tcPr>
            <w:tcW w:w="7747"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Организационно-правовая форма / форма собственности</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____________________________________________________ по ОКОПФ/ОКФС</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60</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16</w:t>
            </w: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Единица измерения: тыс. руб.</w:t>
            </w:r>
          </w:p>
        </w:tc>
        <w:tc>
          <w:tcPr>
            <w:tcW w:w="2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ОКЕИ</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384/385</w:t>
            </w:r>
          </w:p>
        </w:tc>
      </w:tr>
      <w:tr w:rsidR="003A3399" w:rsidRPr="000D31C1" w:rsidTr="000D31C1">
        <w:tc>
          <w:tcPr>
            <w:tcW w:w="7747"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Адрес:</w:t>
            </w: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bl>
    <w:p w:rsidR="003A3399" w:rsidRPr="004926A6" w:rsidRDefault="003A3399" w:rsidP="004926A6">
      <w:pPr>
        <w:spacing w:line="360" w:lineRule="auto"/>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2"/>
        <w:gridCol w:w="875"/>
        <w:gridCol w:w="1542"/>
        <w:gridCol w:w="1558"/>
      </w:tblGrid>
      <w:tr w:rsidR="003A3399" w:rsidRPr="000D31C1" w:rsidTr="000D31C1">
        <w:tc>
          <w:tcPr>
            <w:tcW w:w="5272"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Наименование показателя</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 строки</w:t>
            </w:r>
          </w:p>
        </w:tc>
        <w:tc>
          <w:tcPr>
            <w:tcW w:w="1542"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 отчетный период</w:t>
            </w:r>
          </w:p>
        </w:tc>
        <w:tc>
          <w:tcPr>
            <w:tcW w:w="1558"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 аналогичный период предыдущего года</w:t>
            </w:r>
          </w:p>
        </w:tc>
      </w:tr>
      <w:tr w:rsidR="003A3399" w:rsidRPr="000D31C1" w:rsidTr="000D31C1">
        <w:tc>
          <w:tcPr>
            <w:tcW w:w="5272"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42"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8"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 ДОХОДЫ И РАСХОДЫ ПО ОБЫЧНЫМ ВИДАМ ДЕЯТЕЛЬНОСТИ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65 140</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19 124</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 от продажи: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011</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продукции собственного производства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012</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65 140</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19 124</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013</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014</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Себестоимость проданных товаров, продукции, работ и услуг</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55 855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10 256</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 том числе проданных:</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021</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продукции собственного производства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022</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55 855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10 256</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023</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024</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Валовая прибыль</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029</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9 285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8 868</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Коммерческие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030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2 228</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503</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Управленческие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040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5 260</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1 654</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Прибыль(убыток) от продаж (010-020-030-040)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050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1 797</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6711</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 ОПЕРАЦИОННЫЕ ДОХОДЫ И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Проценты к получению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060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Проценты к уплате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597</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Доходы от участия в других организациях</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080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операционные доходы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090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операционные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978</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510</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III. ВНЕРЕАЛИЗАЦИОННЫЕ ДОХОДЫ И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Внереализационные доходы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297</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37</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Внереализационные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207</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74</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Прибыль(убыток) до налогообложения (050+060-070+080+090-100+120-130)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915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5572</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Налог на прибыль и иные аналогичные обязательные платежи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150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320</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1950</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Прибыль (убыток) от обычной деятельности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160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3622</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IV. ЧРЕЗВЫЧАЙНЫЕ ДОХОДЫ И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Чрезвычайные доходы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170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Чрезвычайные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180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Чистая прибыль (нераспределенная прибыль (убыток) отчетного периода) (160+170-180)</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190</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595</w:t>
            </w: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3622</w:t>
            </w: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Справочно. Дивиденды, приходящиеся на одну акцию: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привилегированным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201</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обычным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202</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Предполагаемые в следующем отчетном году суммы дивидендов, приходящиеся на одну акцию: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привилегированным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203</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обычным</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204</w:t>
            </w:r>
          </w:p>
        </w:tc>
        <w:tc>
          <w:tcPr>
            <w:tcW w:w="1542"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8"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bl>
    <w:p w:rsidR="003A3399" w:rsidRPr="004926A6" w:rsidRDefault="003A3399" w:rsidP="004926A6">
      <w:pPr>
        <w:spacing w:line="360" w:lineRule="auto"/>
        <w:jc w:val="both"/>
        <w:rPr>
          <w:rFonts w:ascii="Times New Roman" w:hAnsi="Times New Roman" w:cs="Times New Roman"/>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7"/>
        <w:gridCol w:w="25"/>
        <w:gridCol w:w="875"/>
        <w:gridCol w:w="350"/>
        <w:gridCol w:w="1200"/>
        <w:gridCol w:w="50"/>
        <w:gridCol w:w="250"/>
        <w:gridCol w:w="250"/>
        <w:gridCol w:w="250"/>
        <w:gridCol w:w="250"/>
        <w:gridCol w:w="250"/>
        <w:gridCol w:w="250"/>
      </w:tblGrid>
      <w:tr w:rsidR="003A3399" w:rsidRPr="000D31C1" w:rsidTr="000D31C1">
        <w:tc>
          <w:tcPr>
            <w:tcW w:w="7747" w:type="dxa"/>
            <w:gridSpan w:val="6"/>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ОТЧЕТ О ПРИБЫЛЯХ И УБЫТКАХ</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Коды</w:t>
            </w:r>
          </w:p>
        </w:tc>
      </w:tr>
      <w:tr w:rsidR="003A3399" w:rsidRPr="000D31C1" w:rsidTr="000D31C1">
        <w:tc>
          <w:tcPr>
            <w:tcW w:w="7747"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Форма № 2 по ОКУД</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0710002</w:t>
            </w: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за </w:t>
            </w:r>
            <w:smartTag w:uri="urn:schemas-microsoft-com:office:smarttags" w:element="metricconverter">
              <w:smartTagPr>
                <w:attr w:name="ProductID" w:val="2007 г"/>
              </w:smartTagPr>
              <w:r w:rsidRPr="000D31C1">
                <w:rPr>
                  <w:rFonts w:ascii="Times New Roman" w:hAnsi="Times New Roman" w:cs="Times New Roman"/>
                  <w:sz w:val="20"/>
                  <w:szCs w:val="20"/>
                </w:rPr>
                <w:t>2007 г</w:t>
              </w:r>
            </w:smartTag>
            <w:r w:rsidRPr="000D31C1">
              <w:rPr>
                <w:rFonts w:ascii="Times New Roman" w:hAnsi="Times New Roman" w:cs="Times New Roman"/>
                <w:sz w:val="20"/>
                <w:szCs w:val="20"/>
              </w:rPr>
              <w:t>.</w:t>
            </w:r>
          </w:p>
        </w:tc>
        <w:tc>
          <w:tcPr>
            <w:tcW w:w="2500" w:type="dxa"/>
            <w:gridSpan w:val="5"/>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Дата (год, месяц, число)</w:t>
            </w: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50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497" w:type="dxa"/>
            <w:gridSpan w:val="4"/>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Организация: ООО «Мега-телеком»</w:t>
            </w:r>
          </w:p>
        </w:tc>
        <w:tc>
          <w:tcPr>
            <w:tcW w:w="1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ОКПО</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11036389</w:t>
            </w:r>
          </w:p>
        </w:tc>
      </w:tr>
      <w:tr w:rsidR="003A3399" w:rsidRPr="000D31C1" w:rsidTr="000D31C1">
        <w:tc>
          <w:tcPr>
            <w:tcW w:w="6497" w:type="dxa"/>
            <w:gridSpan w:val="4"/>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Идентификационный номер налогоплательщика</w:t>
            </w:r>
          </w:p>
        </w:tc>
        <w:tc>
          <w:tcPr>
            <w:tcW w:w="1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ИНН</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6497" w:type="dxa"/>
            <w:gridSpan w:val="4"/>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Вид деятельности:</w:t>
            </w:r>
          </w:p>
        </w:tc>
        <w:tc>
          <w:tcPr>
            <w:tcW w:w="1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ОКДП</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50000</w:t>
            </w:r>
          </w:p>
        </w:tc>
      </w:tr>
      <w:tr w:rsidR="003A3399" w:rsidRPr="000D31C1" w:rsidTr="000D31C1">
        <w:tc>
          <w:tcPr>
            <w:tcW w:w="7747"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Организационно-правовая форма / форма собственности</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____________________________________________________ по ОКОПФ/ОКФС</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60</w:t>
            </w:r>
          </w:p>
        </w:tc>
        <w:tc>
          <w:tcPr>
            <w:tcW w:w="750" w:type="dxa"/>
            <w:gridSpan w:val="3"/>
            <w:shd w:val="clear" w:color="auto" w:fill="auto"/>
          </w:tcPr>
          <w:p w:rsidR="003A3399" w:rsidRPr="000D31C1" w:rsidRDefault="004926A6"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 xml:space="preserve"> </w:t>
            </w:r>
            <w:r w:rsidR="003A3399" w:rsidRPr="000D31C1">
              <w:rPr>
                <w:rFonts w:ascii="Times New Roman" w:hAnsi="Times New Roman" w:cs="Times New Roman"/>
                <w:sz w:val="20"/>
                <w:szCs w:val="20"/>
              </w:rPr>
              <w:t>16</w:t>
            </w: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Единица измерения: тыс. руб.</w:t>
            </w:r>
          </w:p>
        </w:tc>
        <w:tc>
          <w:tcPr>
            <w:tcW w:w="2500" w:type="dxa"/>
            <w:gridSpan w:val="5"/>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 ОКЕИ</w:t>
            </w:r>
          </w:p>
        </w:tc>
        <w:tc>
          <w:tcPr>
            <w:tcW w:w="1500"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384/385</w:t>
            </w:r>
          </w:p>
        </w:tc>
      </w:tr>
      <w:tr w:rsidR="003A3399" w:rsidRPr="000D31C1" w:rsidTr="000D31C1">
        <w:tc>
          <w:tcPr>
            <w:tcW w:w="7747" w:type="dxa"/>
            <w:gridSpan w:val="6"/>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Адрес:</w:t>
            </w: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47"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gridSpan w:val="3"/>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2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250"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Наименование показателя</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Код строки</w:t>
            </w:r>
          </w:p>
        </w:tc>
        <w:tc>
          <w:tcPr>
            <w:tcW w:w="1550" w:type="dxa"/>
            <w:gridSpan w:val="2"/>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 отчетный период</w:t>
            </w:r>
          </w:p>
        </w:tc>
        <w:tc>
          <w:tcPr>
            <w:tcW w:w="1550" w:type="dxa"/>
            <w:gridSpan w:val="7"/>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За аналогичный период предыдущего года</w:t>
            </w:r>
          </w:p>
        </w:tc>
      </w:tr>
      <w:tr w:rsidR="003A3399" w:rsidRPr="000D31C1" w:rsidTr="000D31C1">
        <w:tc>
          <w:tcPr>
            <w:tcW w:w="5272" w:type="dxa"/>
            <w:gridSpan w:val="2"/>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w:t>
            </w:r>
          </w:p>
        </w:tc>
        <w:tc>
          <w:tcPr>
            <w:tcW w:w="875" w:type="dxa"/>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w:t>
            </w:r>
          </w:p>
        </w:tc>
        <w:tc>
          <w:tcPr>
            <w:tcW w:w="1550" w:type="dxa"/>
            <w:gridSpan w:val="2"/>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w:t>
            </w:r>
          </w:p>
        </w:tc>
        <w:tc>
          <w:tcPr>
            <w:tcW w:w="1550" w:type="dxa"/>
            <w:gridSpan w:val="7"/>
            <w:shd w:val="clear" w:color="auto" w:fill="auto"/>
          </w:tcPr>
          <w:p w:rsidR="003A3399" w:rsidRPr="000D31C1" w:rsidRDefault="003A3399" w:rsidP="000D31C1">
            <w:pPr>
              <w:keepNext/>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4</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ДОХОДЫ И РАСХОДЫ ПО ОБЫЧНЫМ ВИДАМ ДЕЯТЕЛЬНОСТИ</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010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136 746</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65 140</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Себестоимость проданных товаров, продукции, работ и услуг</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(116 571)</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(55 855)</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Валовая прибыль</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029</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20 175</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9 285</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Коммерческие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030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(3 855)</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(2 228)</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Управленческие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040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(13 540)</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(5 260)</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Прибыль (убыток) от продаж</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050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2 780</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1 797</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b/>
                <w:bCs/>
                <w:sz w:val="20"/>
                <w:szCs w:val="20"/>
              </w:rPr>
            </w:pPr>
            <w:r w:rsidRPr="000D31C1">
              <w:rPr>
                <w:rFonts w:ascii="Times New Roman" w:hAnsi="Times New Roman" w:cs="Times New Roman"/>
                <w:b/>
                <w:bCs/>
                <w:sz w:val="20"/>
                <w:szCs w:val="20"/>
              </w:rPr>
              <w:t>ПРОЧИЕ ДОХОДЫ И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Проценты к получению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060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Проценты к уплате</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070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w:t>
            </w:r>
            <w:r w:rsidR="004926A6" w:rsidRPr="000D31C1">
              <w:rPr>
                <w:rFonts w:ascii="Times New Roman" w:hAnsi="Times New Roman" w:cs="Times New Roman"/>
                <w:sz w:val="20"/>
                <w:szCs w:val="20"/>
              </w:rPr>
              <w:t xml:space="preserve"> </w:t>
            </w:r>
            <w:r w:rsidRPr="000D31C1">
              <w:rPr>
                <w:rFonts w:ascii="Times New Roman" w:hAnsi="Times New Roman" w:cs="Times New Roman"/>
                <w:sz w:val="20"/>
                <w:szCs w:val="20"/>
              </w:rPr>
              <w:t>)</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Доходы от участия в других организациях</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080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операционные доходы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090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61</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Прочие операционные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100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(97)</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(978)</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Внереализационные доходы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120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179</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297</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Внереализационные расходы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130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(91)</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(207)</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Прибыль(убыток) до налогообложения</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2832</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915</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Отложенные налоговые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141</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Отложенные налоговые обязательства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142</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Текущий налог на прибыль</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150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(680)</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(320)</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Чистая прибыль (убыток) отчетного периода</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190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2152</w:t>
            </w: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595</w:t>
            </w: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Справочно.</w:t>
            </w:r>
          </w:p>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Постоянные налоговые обязательства (активы)</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200</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Базовая прибыль (убыток) на акцию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201</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r w:rsidR="003A3399" w:rsidRPr="000D31C1" w:rsidTr="000D31C1">
        <w:tc>
          <w:tcPr>
            <w:tcW w:w="5272"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Разводненная прибыль (убыток) на акцию</w:t>
            </w:r>
          </w:p>
        </w:tc>
        <w:tc>
          <w:tcPr>
            <w:tcW w:w="875" w:type="dxa"/>
            <w:shd w:val="clear" w:color="auto" w:fill="auto"/>
          </w:tcPr>
          <w:p w:rsidR="003A3399" w:rsidRPr="000D31C1" w:rsidRDefault="003A3399" w:rsidP="000D31C1">
            <w:pPr>
              <w:spacing w:line="360" w:lineRule="auto"/>
              <w:jc w:val="both"/>
              <w:rPr>
                <w:rFonts w:ascii="Times New Roman" w:hAnsi="Times New Roman" w:cs="Times New Roman"/>
                <w:sz w:val="20"/>
                <w:szCs w:val="20"/>
              </w:rPr>
            </w:pPr>
            <w:r w:rsidRPr="000D31C1">
              <w:rPr>
                <w:rFonts w:ascii="Times New Roman" w:hAnsi="Times New Roman" w:cs="Times New Roman"/>
                <w:sz w:val="20"/>
                <w:szCs w:val="20"/>
              </w:rPr>
              <w:t>202</w:t>
            </w:r>
          </w:p>
        </w:tc>
        <w:tc>
          <w:tcPr>
            <w:tcW w:w="1550" w:type="dxa"/>
            <w:gridSpan w:val="2"/>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c>
          <w:tcPr>
            <w:tcW w:w="1550" w:type="dxa"/>
            <w:gridSpan w:val="7"/>
            <w:shd w:val="clear" w:color="auto" w:fill="auto"/>
          </w:tcPr>
          <w:p w:rsidR="003A3399" w:rsidRPr="000D31C1" w:rsidRDefault="003A3399" w:rsidP="000D31C1">
            <w:pPr>
              <w:spacing w:line="360" w:lineRule="auto"/>
              <w:jc w:val="both"/>
              <w:rPr>
                <w:rFonts w:ascii="Times New Roman" w:hAnsi="Times New Roman" w:cs="Times New Roman"/>
                <w:sz w:val="20"/>
                <w:szCs w:val="20"/>
              </w:rPr>
            </w:pPr>
          </w:p>
        </w:tc>
      </w:tr>
    </w:tbl>
    <w:p w:rsidR="003A3399" w:rsidRPr="004926A6" w:rsidRDefault="003A3399" w:rsidP="004926A6">
      <w:pPr>
        <w:tabs>
          <w:tab w:val="left" w:pos="540"/>
        </w:tabs>
        <w:spacing w:line="360" w:lineRule="auto"/>
        <w:jc w:val="both"/>
        <w:rPr>
          <w:rFonts w:ascii="Times New Roman" w:hAnsi="Times New Roman" w:cs="Times New Roman"/>
          <w:sz w:val="28"/>
          <w:szCs w:val="28"/>
        </w:rPr>
      </w:pPr>
      <w:bookmarkStart w:id="60" w:name="_GoBack"/>
      <w:bookmarkEnd w:id="60"/>
    </w:p>
    <w:sectPr w:rsidR="003A3399" w:rsidRPr="004926A6" w:rsidSect="004A5721">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C1" w:rsidRDefault="000D31C1" w:rsidP="004A5721">
      <w:pPr>
        <w:rPr>
          <w:rStyle w:val="a5"/>
          <w:rFonts w:cs="Times New Roman CYR"/>
          <w:color w:val="auto"/>
          <w:u w:val="none"/>
        </w:rPr>
      </w:pPr>
      <w:r>
        <w:rPr>
          <w:rStyle w:val="a5"/>
          <w:rFonts w:cs="Times New Roman CYR"/>
          <w:color w:val="auto"/>
          <w:u w:val="none"/>
        </w:rPr>
        <w:separator/>
      </w:r>
    </w:p>
  </w:endnote>
  <w:endnote w:type="continuationSeparator" w:id="0">
    <w:p w:rsidR="000D31C1" w:rsidRDefault="000D31C1" w:rsidP="004A5721">
      <w:pPr>
        <w:rPr>
          <w:rStyle w:val="a5"/>
          <w:rFonts w:cs="Times New Roman CYR"/>
          <w:color w:val="auto"/>
          <w:u w:val="none"/>
        </w:rPr>
      </w:pPr>
      <w:r>
        <w:rPr>
          <w:rStyle w:val="a5"/>
          <w:rFonts w:cs="Times New Roman CYR"/>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C1" w:rsidRDefault="000D31C1" w:rsidP="004A5721">
      <w:pPr>
        <w:rPr>
          <w:rStyle w:val="a5"/>
          <w:rFonts w:cs="Times New Roman CYR"/>
          <w:color w:val="auto"/>
          <w:u w:val="none"/>
        </w:rPr>
      </w:pPr>
      <w:r>
        <w:rPr>
          <w:rStyle w:val="a5"/>
          <w:rFonts w:cs="Times New Roman CYR"/>
          <w:color w:val="auto"/>
          <w:u w:val="none"/>
        </w:rPr>
        <w:separator/>
      </w:r>
    </w:p>
  </w:footnote>
  <w:footnote w:type="continuationSeparator" w:id="0">
    <w:p w:rsidR="000D31C1" w:rsidRDefault="000D31C1" w:rsidP="004A5721">
      <w:pPr>
        <w:rPr>
          <w:rStyle w:val="a5"/>
          <w:rFonts w:cs="Times New Roman CYR"/>
          <w:color w:val="auto"/>
          <w:u w:val="none"/>
        </w:rPr>
      </w:pPr>
      <w:r>
        <w:rPr>
          <w:rStyle w:val="a5"/>
          <w:rFonts w:cs="Times New Roman CYR"/>
          <w:color w:val="auto"/>
          <w:u w:val="none"/>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4EBF3A"/>
    <w:lvl w:ilvl="0">
      <w:numFmt w:val="bullet"/>
      <w:lvlText w:val="*"/>
      <w:lvlJc w:val="left"/>
    </w:lvl>
  </w:abstractNum>
  <w:abstractNum w:abstractNumId="1">
    <w:nsid w:val="5FD53398"/>
    <w:multiLevelType w:val="hybridMultilevel"/>
    <w:tmpl w:val="0E6494FC"/>
    <w:lvl w:ilvl="0" w:tplc="4204EDE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8016A2"/>
    <w:multiLevelType w:val="multilevel"/>
    <w:tmpl w:val="3EC6A0D8"/>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74B5172F"/>
    <w:multiLevelType w:val="hybridMultilevel"/>
    <w:tmpl w:val="3FBEDB74"/>
    <w:lvl w:ilvl="0" w:tplc="4204EDE6">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D34BEA"/>
    <w:multiLevelType w:val="singleLevel"/>
    <w:tmpl w:val="2FEA79E4"/>
    <w:lvl w:ilvl="0">
      <w:start w:val="1"/>
      <w:numFmt w:val="decimal"/>
      <w:pStyle w:val="a"/>
      <w:lvlText w:val="%1."/>
      <w:lvlJc w:val="left"/>
      <w:pPr>
        <w:tabs>
          <w:tab w:val="num" w:pos="1080"/>
        </w:tabs>
        <w:ind w:firstLine="720"/>
      </w:pPr>
      <w:rPr>
        <w:rFonts w:cs="Times New Roman"/>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270"/>
    <w:rsid w:val="00093566"/>
    <w:rsid w:val="000D31C1"/>
    <w:rsid w:val="00141972"/>
    <w:rsid w:val="002C6368"/>
    <w:rsid w:val="00302D00"/>
    <w:rsid w:val="003A0002"/>
    <w:rsid w:val="003A3399"/>
    <w:rsid w:val="004621C3"/>
    <w:rsid w:val="004926A6"/>
    <w:rsid w:val="004A5721"/>
    <w:rsid w:val="00751DEE"/>
    <w:rsid w:val="00877270"/>
    <w:rsid w:val="00933897"/>
    <w:rsid w:val="009874AC"/>
    <w:rsid w:val="009E64B1"/>
    <w:rsid w:val="00AE0A3B"/>
    <w:rsid w:val="00BC4F74"/>
    <w:rsid w:val="00BD24EF"/>
    <w:rsid w:val="00BE2E94"/>
    <w:rsid w:val="00C46FF1"/>
    <w:rsid w:val="00CE554B"/>
    <w:rsid w:val="00D11E84"/>
    <w:rsid w:val="00ED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03B506-E6A4-4D04-A441-8661C7F1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0"/>
    <w:next w:val="a0"/>
    <w:link w:val="10"/>
    <w:uiPriority w:val="99"/>
    <w:qFormat/>
    <w:pPr>
      <w:outlineLvl w:val="0"/>
    </w:pPr>
  </w:style>
  <w:style w:type="paragraph" w:styleId="2">
    <w:name w:val="heading 2"/>
    <w:basedOn w:val="a0"/>
    <w:next w:val="a0"/>
    <w:link w:val="20"/>
    <w:uiPriority w:val="99"/>
    <w:qFormat/>
    <w:pPr>
      <w:outlineLvl w:val="1"/>
    </w:pPr>
  </w:style>
  <w:style w:type="paragraph" w:styleId="3">
    <w:name w:val="heading 3"/>
    <w:basedOn w:val="a0"/>
    <w:next w:val="a0"/>
    <w:link w:val="30"/>
    <w:uiPriority w:val="99"/>
    <w:qFormat/>
    <w:pPr>
      <w:outlineLvl w:val="2"/>
    </w:pPr>
  </w:style>
  <w:style w:type="paragraph" w:styleId="4">
    <w:name w:val="heading 4"/>
    <w:basedOn w:val="a0"/>
    <w:next w:val="a0"/>
    <w:link w:val="40"/>
    <w:uiPriority w:val="9"/>
    <w:qFormat/>
    <w:rsid w:val="00CE554B"/>
    <w:pPr>
      <w:keepNext/>
      <w:spacing w:before="240" w:after="60"/>
      <w:outlineLvl w:val="3"/>
    </w:pPr>
    <w:rPr>
      <w:rFonts w:ascii="Calibri" w:hAnsi="Calibri" w:cs="Times New Roman"/>
      <w:b/>
      <w:bCs/>
      <w:sz w:val="28"/>
      <w:szCs w:val="28"/>
    </w:rPr>
  </w:style>
  <w:style w:type="paragraph" w:styleId="5">
    <w:name w:val="heading 5"/>
    <w:basedOn w:val="a0"/>
    <w:next w:val="a0"/>
    <w:link w:val="50"/>
    <w:uiPriority w:val="9"/>
    <w:qFormat/>
    <w:rsid w:val="00ED0779"/>
    <w:pPr>
      <w:spacing w:before="240" w:after="60"/>
      <w:outlineLvl w:val="4"/>
    </w:pPr>
    <w:rPr>
      <w:rFonts w:ascii="Calibri"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locked/>
    <w:rsid w:val="00CE554B"/>
    <w:rPr>
      <w:rFonts w:cs="Times New Roman"/>
      <w:b/>
      <w:bCs/>
      <w:sz w:val="28"/>
      <w:szCs w:val="28"/>
    </w:rPr>
  </w:style>
  <w:style w:type="character" w:customStyle="1" w:styleId="50">
    <w:name w:val="Заголовок 5 Знак"/>
    <w:link w:val="5"/>
    <w:uiPriority w:val="9"/>
    <w:locked/>
    <w:rsid w:val="00ED0779"/>
    <w:rPr>
      <w:rFonts w:ascii="Calibri" w:hAnsi="Calibri" w:cs="Times New Roman"/>
      <w:b/>
      <w:bCs/>
      <w:i/>
      <w:iCs/>
      <w:sz w:val="26"/>
      <w:szCs w:val="26"/>
    </w:rPr>
  </w:style>
  <w:style w:type="paragraph" w:styleId="a4">
    <w:name w:val="TOC Heading"/>
    <w:basedOn w:val="1"/>
    <w:next w:val="a0"/>
    <w:uiPriority w:val="39"/>
    <w:qFormat/>
    <w:rsid w:val="00ED0779"/>
    <w:pPr>
      <w:keepNext/>
      <w:keepLines/>
      <w:widowControl/>
      <w:autoSpaceDE/>
      <w:autoSpaceDN/>
      <w:adjustRightInd/>
      <w:spacing w:before="480" w:line="276" w:lineRule="auto"/>
      <w:outlineLvl w:val="9"/>
    </w:pPr>
    <w:rPr>
      <w:rFonts w:ascii="Cambria" w:hAnsi="Cambria" w:cs="Times New Roman"/>
      <w:b/>
      <w:bCs/>
      <w:color w:val="365F91"/>
      <w:sz w:val="28"/>
      <w:szCs w:val="28"/>
      <w:lang w:eastAsia="en-US"/>
    </w:rPr>
  </w:style>
  <w:style w:type="paragraph" w:styleId="31">
    <w:name w:val="toc 3"/>
    <w:basedOn w:val="a0"/>
    <w:next w:val="a0"/>
    <w:autoRedefine/>
    <w:uiPriority w:val="39"/>
    <w:unhideWhenUsed/>
    <w:rsid w:val="00ED0779"/>
    <w:pPr>
      <w:ind w:left="480"/>
    </w:pPr>
  </w:style>
  <w:style w:type="paragraph" w:styleId="11">
    <w:name w:val="toc 1"/>
    <w:basedOn w:val="a0"/>
    <w:next w:val="a0"/>
    <w:autoRedefine/>
    <w:uiPriority w:val="39"/>
    <w:unhideWhenUsed/>
    <w:rsid w:val="00ED0779"/>
  </w:style>
  <w:style w:type="paragraph" w:styleId="21">
    <w:name w:val="toc 2"/>
    <w:basedOn w:val="a0"/>
    <w:next w:val="a0"/>
    <w:autoRedefine/>
    <w:uiPriority w:val="39"/>
    <w:unhideWhenUsed/>
    <w:rsid w:val="00ED0779"/>
    <w:pPr>
      <w:ind w:left="240"/>
    </w:pPr>
  </w:style>
  <w:style w:type="character" w:styleId="a5">
    <w:name w:val="Hyperlink"/>
    <w:uiPriority w:val="99"/>
    <w:unhideWhenUsed/>
    <w:rsid w:val="00ED0779"/>
    <w:rPr>
      <w:rFonts w:cs="Times New Roman"/>
      <w:color w:val="0000FF"/>
      <w:u w:val="single"/>
    </w:rPr>
  </w:style>
  <w:style w:type="paragraph" w:customStyle="1" w:styleId="a">
    <w:name w:val="список нумерованный"/>
    <w:uiPriority w:val="99"/>
    <w:rsid w:val="002C6368"/>
    <w:pPr>
      <w:numPr>
        <w:numId w:val="5"/>
      </w:numPr>
      <w:tabs>
        <w:tab w:val="num" w:pos="1276"/>
      </w:tabs>
      <w:spacing w:line="360" w:lineRule="auto"/>
      <w:jc w:val="both"/>
    </w:pPr>
    <w:rPr>
      <w:rFonts w:ascii="Times New Roman" w:hAnsi="Times New Roman" w:cs="Times New Roman"/>
      <w:noProof/>
      <w:sz w:val="28"/>
      <w:szCs w:val="28"/>
    </w:rPr>
  </w:style>
  <w:style w:type="paragraph" w:styleId="a6">
    <w:name w:val="header"/>
    <w:basedOn w:val="a0"/>
    <w:link w:val="a7"/>
    <w:uiPriority w:val="99"/>
    <w:unhideWhenUsed/>
    <w:rsid w:val="004A5721"/>
    <w:pPr>
      <w:tabs>
        <w:tab w:val="center" w:pos="4677"/>
        <w:tab w:val="right" w:pos="9355"/>
      </w:tabs>
    </w:pPr>
  </w:style>
  <w:style w:type="character" w:customStyle="1" w:styleId="a7">
    <w:name w:val="Верхний колонтитул Знак"/>
    <w:link w:val="a6"/>
    <w:uiPriority w:val="99"/>
    <w:locked/>
    <w:rsid w:val="004A5721"/>
    <w:rPr>
      <w:rFonts w:ascii="Times New Roman CYR" w:hAnsi="Times New Roman CYR" w:cs="Times New Roman CYR"/>
      <w:sz w:val="24"/>
      <w:szCs w:val="24"/>
    </w:rPr>
  </w:style>
  <w:style w:type="paragraph" w:styleId="a8">
    <w:name w:val="footer"/>
    <w:basedOn w:val="a0"/>
    <w:link w:val="a9"/>
    <w:uiPriority w:val="99"/>
    <w:semiHidden/>
    <w:unhideWhenUsed/>
    <w:rsid w:val="004A5721"/>
    <w:pPr>
      <w:tabs>
        <w:tab w:val="center" w:pos="4677"/>
        <w:tab w:val="right" w:pos="9355"/>
      </w:tabs>
    </w:pPr>
  </w:style>
  <w:style w:type="character" w:customStyle="1" w:styleId="a9">
    <w:name w:val="Нижний колонтитул Знак"/>
    <w:link w:val="a8"/>
    <w:uiPriority w:val="99"/>
    <w:semiHidden/>
    <w:locked/>
    <w:rsid w:val="004A5721"/>
    <w:rPr>
      <w:rFonts w:ascii="Times New Roman CYR" w:hAnsi="Times New Roman CYR" w:cs="Times New Roman CYR"/>
      <w:sz w:val="24"/>
      <w:szCs w:val="24"/>
    </w:rPr>
  </w:style>
  <w:style w:type="table" w:styleId="aa">
    <w:name w:val="Table Grid"/>
    <w:basedOn w:val="a2"/>
    <w:uiPriority w:val="59"/>
    <w:rsid w:val="004926A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71778">
      <w:marLeft w:val="0"/>
      <w:marRight w:val="0"/>
      <w:marTop w:val="0"/>
      <w:marBottom w:val="0"/>
      <w:divBdr>
        <w:top w:val="none" w:sz="0" w:space="0" w:color="auto"/>
        <w:left w:val="none" w:sz="0" w:space="0" w:color="auto"/>
        <w:bottom w:val="none" w:sz="0" w:space="0" w:color="auto"/>
        <w:right w:val="none" w:sz="0" w:space="0" w:color="auto"/>
      </w:divBdr>
    </w:div>
    <w:div w:id="850871779">
      <w:marLeft w:val="0"/>
      <w:marRight w:val="0"/>
      <w:marTop w:val="0"/>
      <w:marBottom w:val="0"/>
      <w:divBdr>
        <w:top w:val="none" w:sz="0" w:space="0" w:color="auto"/>
        <w:left w:val="none" w:sz="0" w:space="0" w:color="auto"/>
        <w:bottom w:val="none" w:sz="0" w:space="0" w:color="auto"/>
        <w:right w:val="none" w:sz="0" w:space="0" w:color="auto"/>
      </w:divBdr>
    </w:div>
    <w:div w:id="850871780">
      <w:marLeft w:val="0"/>
      <w:marRight w:val="0"/>
      <w:marTop w:val="0"/>
      <w:marBottom w:val="0"/>
      <w:divBdr>
        <w:top w:val="none" w:sz="0" w:space="0" w:color="auto"/>
        <w:left w:val="none" w:sz="0" w:space="0" w:color="auto"/>
        <w:bottom w:val="none" w:sz="0" w:space="0" w:color="auto"/>
        <w:right w:val="none" w:sz="0" w:space="0" w:color="auto"/>
      </w:divBdr>
    </w:div>
    <w:div w:id="850871781">
      <w:marLeft w:val="0"/>
      <w:marRight w:val="0"/>
      <w:marTop w:val="0"/>
      <w:marBottom w:val="0"/>
      <w:divBdr>
        <w:top w:val="none" w:sz="0" w:space="0" w:color="auto"/>
        <w:left w:val="none" w:sz="0" w:space="0" w:color="auto"/>
        <w:bottom w:val="none" w:sz="0" w:space="0" w:color="auto"/>
        <w:right w:val="none" w:sz="0" w:space="0" w:color="auto"/>
      </w:divBdr>
    </w:div>
    <w:div w:id="850871782">
      <w:marLeft w:val="0"/>
      <w:marRight w:val="0"/>
      <w:marTop w:val="0"/>
      <w:marBottom w:val="0"/>
      <w:divBdr>
        <w:top w:val="none" w:sz="0" w:space="0" w:color="auto"/>
        <w:left w:val="none" w:sz="0" w:space="0" w:color="auto"/>
        <w:bottom w:val="none" w:sz="0" w:space="0" w:color="auto"/>
        <w:right w:val="none" w:sz="0" w:space="0" w:color="auto"/>
      </w:divBdr>
    </w:div>
    <w:div w:id="850871783">
      <w:marLeft w:val="0"/>
      <w:marRight w:val="0"/>
      <w:marTop w:val="0"/>
      <w:marBottom w:val="0"/>
      <w:divBdr>
        <w:top w:val="none" w:sz="0" w:space="0" w:color="auto"/>
        <w:left w:val="none" w:sz="0" w:space="0" w:color="auto"/>
        <w:bottom w:val="none" w:sz="0" w:space="0" w:color="auto"/>
        <w:right w:val="none" w:sz="0" w:space="0" w:color="auto"/>
      </w:divBdr>
    </w:div>
    <w:div w:id="850871784">
      <w:marLeft w:val="0"/>
      <w:marRight w:val="0"/>
      <w:marTop w:val="0"/>
      <w:marBottom w:val="0"/>
      <w:divBdr>
        <w:top w:val="none" w:sz="0" w:space="0" w:color="auto"/>
        <w:left w:val="none" w:sz="0" w:space="0" w:color="auto"/>
        <w:bottom w:val="none" w:sz="0" w:space="0" w:color="auto"/>
        <w:right w:val="none" w:sz="0" w:space="0" w:color="auto"/>
      </w:divBdr>
    </w:div>
    <w:div w:id="850871785">
      <w:marLeft w:val="0"/>
      <w:marRight w:val="0"/>
      <w:marTop w:val="0"/>
      <w:marBottom w:val="0"/>
      <w:divBdr>
        <w:top w:val="none" w:sz="0" w:space="0" w:color="auto"/>
        <w:left w:val="none" w:sz="0" w:space="0" w:color="auto"/>
        <w:bottom w:val="none" w:sz="0" w:space="0" w:color="auto"/>
        <w:right w:val="none" w:sz="0" w:space="0" w:color="auto"/>
      </w:divBdr>
    </w:div>
    <w:div w:id="850871786">
      <w:marLeft w:val="0"/>
      <w:marRight w:val="0"/>
      <w:marTop w:val="0"/>
      <w:marBottom w:val="0"/>
      <w:divBdr>
        <w:top w:val="none" w:sz="0" w:space="0" w:color="auto"/>
        <w:left w:val="none" w:sz="0" w:space="0" w:color="auto"/>
        <w:bottom w:val="none" w:sz="0" w:space="0" w:color="auto"/>
        <w:right w:val="none" w:sz="0" w:space="0" w:color="auto"/>
      </w:divBdr>
    </w:div>
    <w:div w:id="850871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9330</Words>
  <Characters>53184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2010-04-26T09:01:00Z</cp:lastPrinted>
  <dcterms:created xsi:type="dcterms:W3CDTF">2014-03-04T04:57:00Z</dcterms:created>
  <dcterms:modified xsi:type="dcterms:W3CDTF">2014-03-04T04:57:00Z</dcterms:modified>
</cp:coreProperties>
</file>