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26" w:rsidRPr="00E930FE" w:rsidRDefault="002A662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E34746" w:rsidRPr="00E930FE" w:rsidRDefault="00E3474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2A6626" w:rsidRPr="00E930FE" w:rsidRDefault="002A6626" w:rsidP="00E34746">
      <w:pPr>
        <w:pStyle w:val="4"/>
        <w:keepNext w:val="0"/>
        <w:ind w:firstLine="709"/>
        <w:rPr>
          <w:color w:val="000000"/>
          <w:sz w:val="28"/>
        </w:rPr>
      </w:pPr>
      <w:r w:rsidRPr="00E930FE">
        <w:rPr>
          <w:color w:val="000000"/>
          <w:sz w:val="28"/>
        </w:rPr>
        <w:t>Курсовая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работа</w:t>
      </w:r>
    </w:p>
    <w:p w:rsidR="002A6626" w:rsidRPr="00E930FE" w:rsidRDefault="002A6626" w:rsidP="00E34746">
      <w:pPr>
        <w:pStyle w:val="4"/>
        <w:keepNext w:val="0"/>
        <w:ind w:firstLine="709"/>
        <w:rPr>
          <w:color w:val="000000"/>
          <w:sz w:val="28"/>
        </w:rPr>
      </w:pPr>
      <w:r w:rsidRPr="00E930FE">
        <w:rPr>
          <w:color w:val="000000"/>
          <w:sz w:val="28"/>
        </w:rPr>
        <w:t>По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уголовному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праву</w:t>
      </w:r>
    </w:p>
    <w:p w:rsidR="002A6626" w:rsidRPr="00E930FE" w:rsidRDefault="00E34746" w:rsidP="00E34746">
      <w:pPr>
        <w:widowControl/>
        <w:spacing w:line="360" w:lineRule="auto"/>
        <w:ind w:firstLine="709"/>
        <w:jc w:val="center"/>
        <w:rPr>
          <w:b/>
          <w:color w:val="000000"/>
          <w:sz w:val="28"/>
        </w:rPr>
      </w:pPr>
      <w:r w:rsidRPr="00E930FE">
        <w:rPr>
          <w:b/>
          <w:color w:val="000000"/>
          <w:sz w:val="28"/>
        </w:rPr>
        <w:t>"</w:t>
      </w:r>
      <w:r w:rsidR="002A6626" w:rsidRPr="00E930FE">
        <w:rPr>
          <w:b/>
          <w:color w:val="000000"/>
          <w:sz w:val="28"/>
        </w:rPr>
        <w:t>Уголовная</w:t>
      </w:r>
      <w:r w:rsidRPr="00E930FE">
        <w:rPr>
          <w:b/>
          <w:color w:val="000000"/>
          <w:sz w:val="28"/>
        </w:rPr>
        <w:t xml:space="preserve"> </w:t>
      </w:r>
      <w:r w:rsidR="002A6626" w:rsidRPr="00E930FE">
        <w:rPr>
          <w:b/>
          <w:color w:val="000000"/>
          <w:sz w:val="28"/>
        </w:rPr>
        <w:t>ответственность</w:t>
      </w:r>
      <w:r w:rsidRPr="00E930FE">
        <w:rPr>
          <w:b/>
          <w:color w:val="000000"/>
          <w:sz w:val="28"/>
        </w:rPr>
        <w:t xml:space="preserve"> </w:t>
      </w:r>
      <w:r w:rsidR="002A6626" w:rsidRPr="00E930FE">
        <w:rPr>
          <w:b/>
          <w:color w:val="000000"/>
          <w:sz w:val="28"/>
        </w:rPr>
        <w:t>за</w:t>
      </w:r>
      <w:r w:rsidRPr="00E930FE">
        <w:rPr>
          <w:b/>
          <w:color w:val="000000"/>
          <w:sz w:val="28"/>
        </w:rPr>
        <w:t xml:space="preserve"> хулиганство"</w:t>
      </w:r>
    </w:p>
    <w:p w:rsidR="002A6626" w:rsidRPr="00E930FE" w:rsidRDefault="002A662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2A6626" w:rsidRPr="00E930FE" w:rsidRDefault="002A6626" w:rsidP="00E34746">
      <w:pPr>
        <w:widowControl/>
        <w:spacing w:line="360" w:lineRule="auto"/>
        <w:ind w:firstLine="709"/>
        <w:jc w:val="center"/>
        <w:rPr>
          <w:color w:val="000000"/>
          <w:sz w:val="28"/>
        </w:rPr>
      </w:pPr>
    </w:p>
    <w:p w:rsidR="002A6626" w:rsidRPr="00E930FE" w:rsidRDefault="00E34746" w:rsidP="00E34746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E930FE">
        <w:rPr>
          <w:color w:val="000000"/>
          <w:sz w:val="28"/>
        </w:rPr>
        <w:br w:type="page"/>
      </w:r>
      <w:r w:rsidR="002A6626" w:rsidRPr="00E930FE">
        <w:rPr>
          <w:b/>
          <w:color w:val="000000"/>
          <w:sz w:val="28"/>
          <w:szCs w:val="28"/>
        </w:rPr>
        <w:t>План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34746" w:rsidRPr="00E930FE" w:rsidRDefault="00E3474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Введение</w:t>
      </w:r>
    </w:p>
    <w:p w:rsidR="00E34746" w:rsidRPr="00E930FE" w:rsidRDefault="00E3474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1.Объективные и субъективные признаки хулиганства</w:t>
      </w:r>
    </w:p>
    <w:p w:rsidR="00E34746" w:rsidRPr="00E930FE" w:rsidRDefault="00E3474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2.Квалифицированные виды хулиганства</w:t>
      </w:r>
    </w:p>
    <w:p w:rsidR="00E34746" w:rsidRPr="00E930FE" w:rsidRDefault="00E3474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3.Спорные вопросы квалификации</w:t>
      </w:r>
    </w:p>
    <w:p w:rsidR="00E34746" w:rsidRPr="00E930FE" w:rsidRDefault="00E3474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4.Судебная практика</w:t>
      </w:r>
    </w:p>
    <w:p w:rsidR="00E34746" w:rsidRPr="00E930FE" w:rsidRDefault="00E3474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Заключение</w:t>
      </w:r>
    </w:p>
    <w:p w:rsidR="00E34746" w:rsidRPr="00E930FE" w:rsidRDefault="00E3474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Литература</w:t>
      </w:r>
    </w:p>
    <w:p w:rsidR="00E34746" w:rsidRPr="00E930FE" w:rsidRDefault="00E3474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34746" w:rsidRPr="00E930FE" w:rsidRDefault="00E34746" w:rsidP="00E34746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34313" w:rsidRPr="00E930FE" w:rsidRDefault="00E34746" w:rsidP="00E34746">
      <w:pPr>
        <w:widowControl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</w:rPr>
      </w:pPr>
      <w:r w:rsidRPr="00E930FE">
        <w:rPr>
          <w:color w:val="000000"/>
          <w:sz w:val="28"/>
          <w:szCs w:val="28"/>
        </w:rPr>
        <w:br w:type="page"/>
      </w:r>
      <w:r w:rsidR="00F34313" w:rsidRPr="00E930FE">
        <w:rPr>
          <w:b/>
          <w:color w:val="000000"/>
          <w:sz w:val="28"/>
        </w:rPr>
        <w:t>Введение</w:t>
      </w:r>
    </w:p>
    <w:p w:rsidR="00E34746" w:rsidRPr="00E930FE" w:rsidRDefault="00E34746" w:rsidP="00E34746">
      <w:pPr>
        <w:widowControl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</w:rPr>
      </w:pP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развития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российское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прошло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длительный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развития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становления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российской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современного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этапа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формирования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демократического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общества.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условиях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формирования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правового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числе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приобретает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исключительно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важное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значение.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меняется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соотношение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права: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являясь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порождением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народа,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изданном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высшими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становится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главным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регулятором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наиболее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важных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числе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регулируются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правом.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Российское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формирующееся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Конституцией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демократическое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правовое,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провозглашает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человека,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свободы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высшей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ценностью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предполагает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соответствующий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уровень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уголовно-правовой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названных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интересов.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значимые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интересы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законодательством.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930FE">
        <w:rPr>
          <w:color w:val="000000"/>
          <w:sz w:val="28"/>
          <w:szCs w:val="28"/>
        </w:rPr>
        <w:t>Действительно,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изучение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уголовно-правовой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материи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обуславливает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глубокого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всестороннего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рассмотрения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проблем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Кроме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условиях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реформирования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системы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России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исключительно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важное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значение,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выступает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важного,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значимого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механизма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построения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правового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обусловленный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выступает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орудием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борьбе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преступностью,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гарантом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правоприменительной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деятельности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процессе.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Верховенство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областях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жизни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выступает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основополагающего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принципа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правового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государства.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930FE">
        <w:rPr>
          <w:color w:val="000000"/>
          <w:sz w:val="28"/>
        </w:rPr>
        <w:t>Целью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моего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исследования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является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─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подробное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рассмотрение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признаков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хулиганства.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Кроме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того,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работе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будет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проведен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анализ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судебной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практики,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который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поможет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мне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сделать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выводы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сегодняшнем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состоянии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законности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правопорядка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Российской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Федерации.</w:t>
      </w:r>
    </w:p>
    <w:p w:rsidR="001115DE" w:rsidRPr="00E930FE" w:rsidRDefault="001115DE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34746" w:rsidRPr="00E930FE" w:rsidRDefault="00E34746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34746" w:rsidRPr="00E930FE" w:rsidRDefault="00E34746" w:rsidP="00E34746">
      <w:pPr>
        <w:widowControl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930FE">
        <w:rPr>
          <w:b/>
          <w:color w:val="000000"/>
          <w:sz w:val="28"/>
          <w:szCs w:val="32"/>
        </w:rPr>
        <w:br w:type="page"/>
      </w:r>
      <w:r w:rsidRPr="00E930FE">
        <w:rPr>
          <w:b/>
          <w:color w:val="000000"/>
          <w:sz w:val="28"/>
          <w:szCs w:val="28"/>
        </w:rPr>
        <w:t>1.Объективные и субъективные признаки хулиганства</w:t>
      </w:r>
    </w:p>
    <w:p w:rsidR="008B2DBA" w:rsidRPr="00E930FE" w:rsidRDefault="00DA1D16" w:rsidP="008B2DBA">
      <w:pPr>
        <w:spacing w:line="360" w:lineRule="auto"/>
        <w:rPr>
          <w:b/>
          <w:color w:val="FFFFFF"/>
          <w:sz w:val="28"/>
          <w:szCs w:val="28"/>
        </w:rPr>
      </w:pPr>
      <w:r w:rsidRPr="00E930FE">
        <w:rPr>
          <w:b/>
          <w:color w:val="FFFFFF"/>
          <w:sz w:val="28"/>
          <w:szCs w:val="28"/>
        </w:rPr>
        <w:t>хулиганство</w:t>
      </w:r>
      <w:r w:rsidR="008B2DBA" w:rsidRPr="00E930FE">
        <w:rPr>
          <w:b/>
          <w:color w:val="FFFFFF"/>
          <w:sz w:val="28"/>
          <w:szCs w:val="28"/>
        </w:rPr>
        <w:t xml:space="preserve"> </w:t>
      </w:r>
      <w:r w:rsidRPr="00E930FE">
        <w:rPr>
          <w:b/>
          <w:color w:val="FFFFFF"/>
          <w:sz w:val="28"/>
          <w:szCs w:val="28"/>
        </w:rPr>
        <w:t>преступление общественный порядок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Родовым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рассматриваемого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содержание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входят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охраняемые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статьями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главы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24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Основным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позиция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относительно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посягательства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рассматриваемого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сегодняшний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преобладающей.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принято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обеспечивающих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обстановку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спокойствия,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нравственность,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соблюдение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общепринятых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производства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нормальную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организаций,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учреждений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предприятий,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транспорта,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неприкосновенность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личности.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Учитывая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особенности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структуре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наличие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описанных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выше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месте.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Так,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присутствии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жильцов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дома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нецензурно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оскорбляла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сожителя,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нанесла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несколько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рукояткой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ножа,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подобранного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земли,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какого-либо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чинила.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Судебная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коллегия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отменила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приговор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указала,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агрессивное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вызвано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противоправными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потерпевшего,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выразившимися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побоев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дочери.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свидетельствует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нарушила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выразила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Наряду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рассмотренными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дополнительными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объектами,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объекты.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безопасность,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сфере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управления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рассматривать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дополнительно-факультативный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оказывает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влияния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учитывается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назначении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наказания.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Содержание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включает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себя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(действие),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посягающее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охраняемые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законом.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Наряду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этим,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входит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факультативных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обстановка,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орудия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средства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статьей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Особенной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наличие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влияет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учитывается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назначении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наказания.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Значение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фундаментом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структуры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отличающим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смежных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Характер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свойствами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посягательства,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смысле,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обеспечивающих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спокойствие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нормальный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уклад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соблюдение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морали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нравственности,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лишь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посредством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Степень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опасностью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равно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размером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фактически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Наряду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этим,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установлений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свидетельствует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количество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потерпевших,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продолжительность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обстановка,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совершаются.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требуется,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грубым.</w:t>
      </w:r>
      <w:r w:rsidR="00E34746" w:rsidRPr="00E930FE">
        <w:rPr>
          <w:color w:val="000000"/>
          <w:sz w:val="28"/>
          <w:szCs w:val="28"/>
        </w:rPr>
        <w:t xml:space="preserve"> </w:t>
      </w:r>
      <w:r w:rsidR="00EF3729" w:rsidRPr="00E930FE">
        <w:rPr>
          <w:color w:val="000000"/>
          <w:sz w:val="28"/>
          <w:szCs w:val="28"/>
        </w:rPr>
        <w:t>Г</w:t>
      </w:r>
      <w:r w:rsidRPr="00E930FE">
        <w:rPr>
          <w:color w:val="000000"/>
          <w:sz w:val="28"/>
          <w:szCs w:val="28"/>
        </w:rPr>
        <w:t>рубым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считать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причинившие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ущерб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интересам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выразившиеся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злостном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нравственности.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мер,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срыв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культурного,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религиозного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мероприятия,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покоя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ночное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т.д.</w:t>
      </w:r>
    </w:p>
    <w:p w:rsidR="002A6626" w:rsidRPr="00E930FE" w:rsidRDefault="00EF3729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Представляется</w:t>
      </w:r>
      <w:r w:rsidR="002A6626" w:rsidRPr="00E930FE">
        <w:rPr>
          <w:color w:val="000000"/>
          <w:sz w:val="28"/>
          <w:szCs w:val="28"/>
        </w:rPr>
        <w:t>,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толкование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обладает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рядом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существенных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недостатков.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смысле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грубым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нарушением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нельзя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признавать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альтернативную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возможность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причинения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существенного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ущерба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общественным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личным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интересам.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Особенное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сделать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слове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Теория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практика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прошлых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нередко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крайне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широко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ходила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границам,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начиналась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сфера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Зачастую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содеянного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206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РСФСР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достаточно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наличия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лишь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степень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некоторых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принималась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внимание.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Проявление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вкупе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какого-либо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противоправного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далеко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образуют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помимо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указывается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приведенных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выше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разъяснениях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последним,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убеждению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автора,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дерзких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антиобщественных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нарушающих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спокойствие,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общепринятые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нравственности,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причиняющих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значительный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интересам,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дезорганизующих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учреждений,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содержание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сфере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узком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смысле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слова.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речь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лишь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нарушающие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общепринятые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спокойствие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уважение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общепринятым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нравственности,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равно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нормальной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учреждений,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организаций.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Следующим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влекущего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проявление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попрание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нравственных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устоев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противопоставление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коллективу,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пренебрежительное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мнению</w:t>
      </w:r>
      <w:r w:rsidRPr="00E930FE">
        <w:rPr>
          <w:color w:val="000000"/>
          <w:sz w:val="28"/>
          <w:szCs w:val="28"/>
          <w:vertAlign w:val="superscript"/>
        </w:rPr>
        <w:t>1</w:t>
      </w:r>
      <w:r w:rsidRPr="00E930FE">
        <w:rPr>
          <w:color w:val="000000"/>
          <w:sz w:val="28"/>
          <w:szCs w:val="28"/>
        </w:rPr>
        <w:t>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Понятие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"явное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обществу",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используемое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формулировке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статьи,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означает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очевидное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каждого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пренебрежение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интересами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понятное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противопоставление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ведения,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интересам.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будет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очевидно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окружающих,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виновного.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Действительно,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большинстве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стараются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проя</w:t>
      </w:r>
      <w:r w:rsidR="00EF3729" w:rsidRPr="00E930FE">
        <w:rPr>
          <w:color w:val="000000"/>
          <w:sz w:val="28"/>
          <w:szCs w:val="28"/>
        </w:rPr>
        <w:t>в</w:t>
      </w:r>
      <w:r w:rsidRPr="00E930FE">
        <w:rPr>
          <w:color w:val="000000"/>
          <w:sz w:val="28"/>
          <w:szCs w:val="28"/>
        </w:rPr>
        <w:t>и</w:t>
      </w:r>
      <w:r w:rsidR="00EF3729" w:rsidRPr="00E930FE">
        <w:rPr>
          <w:color w:val="000000"/>
          <w:sz w:val="28"/>
          <w:szCs w:val="28"/>
        </w:rPr>
        <w:t>т</w:t>
      </w:r>
      <w:r w:rsidRPr="00E930FE">
        <w:rPr>
          <w:color w:val="000000"/>
          <w:sz w:val="28"/>
          <w:szCs w:val="28"/>
        </w:rPr>
        <w:t>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отдыха,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улицах,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парках,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транспорте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т.п.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Однако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анализ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правоприменительной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практики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показывает,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F3729" w:rsidRPr="00E930FE">
        <w:rPr>
          <w:color w:val="000000"/>
          <w:sz w:val="28"/>
          <w:szCs w:val="28"/>
        </w:rPr>
        <w:t>бязательно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публично.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узком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смысле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слова,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всякое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где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поддерживаться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Решающее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люди,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бросает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вызов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поведением.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зависимости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характера,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публично,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т.е.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присутствии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(хотя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одного),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отсутствии.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Говоря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наличие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многочисленных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свидетелей,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характер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Очевидно,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поэтому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публичность.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Объективная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заключается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активных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нарушающих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Уголовно-наказуемое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особого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характера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путем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бездействия.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Следующим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используемых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Простым,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используемых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Анализ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"Об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оружии"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декабря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1996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позволяет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сделать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вывод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устройства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конструктивно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предназначенные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цели</w:t>
      </w:r>
      <w:r w:rsidRPr="00E930FE">
        <w:rPr>
          <w:color w:val="000000"/>
          <w:sz w:val="28"/>
          <w:szCs w:val="28"/>
          <w:vertAlign w:val="superscript"/>
        </w:rPr>
        <w:t>1</w:t>
      </w:r>
      <w:r w:rsidRPr="00E930FE">
        <w:rPr>
          <w:color w:val="000000"/>
          <w:sz w:val="28"/>
          <w:szCs w:val="28"/>
        </w:rPr>
        <w:t>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Огнестрельное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устройства,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конструктивно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предназначенные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механического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расстоянии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снарядом,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получающим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движение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счет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энергии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порохового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заряда.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огнестрельному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пистолеты,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револьверы,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винтовки,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обрезы,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автоматы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т.д.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Холодным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предназначенные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помощью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мускульной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силы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контакте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поражения.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Холодное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режущего,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колющего,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рубящего,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ударно-раздробляющего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смешанного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(ножи,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кинжалы,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штыки,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сабли,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копья,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боевые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топоры,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кастеты,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нунчаки,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кистени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т.п.).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холодному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относится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метательное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предназначенное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расстоянии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снарядом,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получающим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движение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помощью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мускульной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силы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человека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(метательные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ножи,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дротики,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пращи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т.п.)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механического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устройства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(луки,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арбалеты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т.п.).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заводского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производства,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самодельным.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Хотя</w:t>
      </w:r>
      <w:r w:rsidR="00E34746" w:rsidRPr="00E930FE">
        <w:rPr>
          <w:color w:val="000000"/>
          <w:sz w:val="28"/>
          <w:szCs w:val="28"/>
        </w:rPr>
        <w:t xml:space="preserve"> </w:t>
      </w:r>
      <w:r w:rsidR="00DA1D16"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рассматриваемой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упоминаются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взрывчатые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вещества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взрывные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устройства,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поражающим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свойствам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уступают,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восходят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отдельные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виды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оружия;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обстоятельствах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газового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предназначенного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хотя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временного,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Предметы,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используемые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любые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орудия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хозяйственного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назначения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хозяйственные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ножи,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шило,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отвертки,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молотки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т.п.),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специально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захваченные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нападением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людей,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велосипедные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цепи,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городошные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биты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т.п.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подобранные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(камни,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палки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т.п.).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демонстрируя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намерение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назначению.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Важно,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запугивал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потерпевшие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считали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угрозу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реальной.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угрозе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(иными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предметами,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используемыми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оружия)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ошеломить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потер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певшего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вселить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чувство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страха,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покуражиться,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унизить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честь,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достоинство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человека.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кураж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зачастую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сопряжен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демонстративным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заряжением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людей,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передергиванием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затвора.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Подобная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нанести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серьезный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человека,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нежели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психическое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демонстрации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надо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демонстрации,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приставление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ножа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человека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т.д.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независимо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наступивших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последствий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образуют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оконченное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(иных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используемых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оружия).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используемых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наш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взгляд,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использование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жизни,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равно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угрозу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отметить,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используемые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специальной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целью,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осуществления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физического,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психического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(угроза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оружием)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ножа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демонстрации.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Употребление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нераскрытого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ножа,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отмечает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В.Т.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Калмыков,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нельзя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считать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боевые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являющиеся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Грубое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напрямую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связано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Специфика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предполагает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взгляд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автора,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постоянно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открытое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посещения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широкого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круга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культурным,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социально-бытовым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производственным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назначением.</w:t>
      </w:r>
    </w:p>
    <w:p w:rsidR="002A6626" w:rsidRPr="00E930FE" w:rsidRDefault="00324017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Г</w:t>
      </w:r>
      <w:r w:rsidR="002A6626" w:rsidRPr="00E930FE">
        <w:rPr>
          <w:color w:val="000000"/>
          <w:sz w:val="28"/>
          <w:szCs w:val="28"/>
        </w:rPr>
        <w:t>лавным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места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возможность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нахождения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нем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широкого,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неопределенного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круга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лиц,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т.е.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общества,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таком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случае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мы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можем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назвать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общественным.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публичностью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присутствии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третьих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Учинение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бесчинства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отсутствие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образует,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нашему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мнению,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Перечисленные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преступными,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статьям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167;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214).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публичностью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нарушающих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присутствии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третьих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возможность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воспринимать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Публичность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окружающие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визуально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наблюдают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тогда,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восприятие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происходит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путем.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публичными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становятся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известными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прошествии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времени,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ведет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понятие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теряет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смысл,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публичным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практически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любое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поздно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становится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известно.</w:t>
      </w:r>
    </w:p>
    <w:p w:rsidR="00C175C1" w:rsidRPr="00E930FE" w:rsidRDefault="00C175C1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Следующим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политической,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идеологической,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расовой,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национальной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религиозной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ненависти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вражды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ненависти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вражды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какой-либо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группы.</w:t>
      </w:r>
    </w:p>
    <w:p w:rsidR="00C175C1" w:rsidRPr="00E930FE" w:rsidRDefault="00C175C1" w:rsidP="00E3474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930FE">
        <w:rPr>
          <w:color w:val="000000"/>
          <w:sz w:val="28"/>
        </w:rPr>
        <w:t>Для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квалификации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данному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признаку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необходимо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установить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конкретный</w:t>
      </w:r>
      <w:r w:rsidR="00E34746" w:rsidRPr="00E930FE">
        <w:rPr>
          <w:i/>
          <w:color w:val="000000"/>
          <w:sz w:val="28"/>
        </w:rPr>
        <w:t xml:space="preserve"> </w:t>
      </w:r>
      <w:r w:rsidRPr="00E930FE">
        <w:rPr>
          <w:i/>
          <w:color w:val="000000"/>
          <w:sz w:val="28"/>
        </w:rPr>
        <w:t>специальный</w:t>
      </w:r>
      <w:r w:rsidR="00E34746" w:rsidRPr="00E930FE">
        <w:rPr>
          <w:i/>
          <w:color w:val="000000"/>
          <w:sz w:val="28"/>
        </w:rPr>
        <w:t xml:space="preserve"> </w:t>
      </w:r>
      <w:r w:rsidRPr="00E930FE">
        <w:rPr>
          <w:i/>
          <w:color w:val="000000"/>
          <w:sz w:val="28"/>
        </w:rPr>
        <w:t>мотив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из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числа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названных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</w:t>
      </w:r>
      <w:r w:rsidR="00E34746" w:rsidRPr="00E930FE">
        <w:rPr>
          <w:color w:val="000000"/>
          <w:sz w:val="28"/>
        </w:rPr>
        <w:t xml:space="preserve"> </w:t>
      </w:r>
      <w:r w:rsidR="00E04074" w:rsidRPr="00E930FE">
        <w:rPr>
          <w:color w:val="000000"/>
          <w:sz w:val="28"/>
        </w:rPr>
        <w:t>законе</w:t>
      </w:r>
      <w:r w:rsidRPr="00E930FE">
        <w:rPr>
          <w:color w:val="000000"/>
          <w:sz w:val="28"/>
        </w:rPr>
        <w:t>.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Этот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мотив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может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сочетаться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другими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побуждениями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(месть,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корысть),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то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же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время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он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должен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среди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них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доминировать.</w:t>
      </w:r>
    </w:p>
    <w:p w:rsidR="00C175C1" w:rsidRPr="00E930FE" w:rsidRDefault="00C175C1" w:rsidP="00E3474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930FE">
        <w:rPr>
          <w:color w:val="000000"/>
          <w:sz w:val="28"/>
        </w:rPr>
        <w:t>Доминирующим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побуждением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здесь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выступает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стремление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виновного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грубо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нарушить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общественный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порядок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выразить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явное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неуважение,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связи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его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национальной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или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расовой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принадлежностью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или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вероисповеданием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тем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самым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унизить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честь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достоинство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определенной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нации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или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конфессии.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Сюда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также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относится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желание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возбудить,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спровоцировать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национальную,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расовую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или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религиозную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вражду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или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рознь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(например,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вызвать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путем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совершения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хулиганских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действий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обострение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межнациональных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отношений,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массовые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беспорядки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т.п.).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Это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может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быть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также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отмщение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потерпевшему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за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несогласие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поддержать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националистическую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или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религиозную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дискриминацию.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Подводя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итог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разделу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отметить,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узком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смысле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слова,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складывающихся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обеспечением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обстановки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спокойствия,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соблюдения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установленных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публичных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морали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нравственности,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общежития,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нормальной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деятельности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организаций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учреждений.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746" w:rsidRPr="00E930FE" w:rsidRDefault="00E34746" w:rsidP="00E34746">
      <w:pPr>
        <w:widowControl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930FE">
        <w:rPr>
          <w:b/>
          <w:color w:val="000000"/>
          <w:sz w:val="28"/>
          <w:szCs w:val="28"/>
        </w:rPr>
        <w:t>2.Квалифицированные виды хулиганства</w:t>
      </w:r>
    </w:p>
    <w:p w:rsidR="00E34746" w:rsidRPr="00E930FE" w:rsidRDefault="00E34746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Важным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звеном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системе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безусловно,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субъективная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Несмотря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представленный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вопрос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достаточно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широко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изучен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трудах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многих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авторов,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посвященных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теме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фактор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предопределяет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значимость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детального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рассмотрения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точки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зрения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современных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подходов,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новых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взглядов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представленной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темы.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любое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умышленной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будучи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движимым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определенными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мотивами.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различных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выступать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факультативного,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Установлению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содержания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</w:t>
      </w:r>
      <w:r w:rsidR="008876B3" w:rsidRPr="00E930FE">
        <w:rPr>
          <w:color w:val="000000"/>
          <w:sz w:val="28"/>
          <w:szCs w:val="28"/>
        </w:rPr>
        <w:t>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8876B3" w:rsidRPr="00E930FE">
        <w:rPr>
          <w:color w:val="000000"/>
          <w:sz w:val="28"/>
          <w:szCs w:val="28"/>
        </w:rPr>
        <w:t>способствует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выяснение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="008876B3" w:rsidRPr="00E930FE">
        <w:rPr>
          <w:color w:val="000000"/>
          <w:sz w:val="28"/>
          <w:szCs w:val="28"/>
        </w:rPr>
        <w:t>Х</w:t>
      </w:r>
      <w:r w:rsidRPr="00E930FE">
        <w:rPr>
          <w:color w:val="000000"/>
          <w:sz w:val="28"/>
          <w:szCs w:val="28"/>
        </w:rPr>
        <w:t>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принадлежит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нашему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мнению,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центральным,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Мотивом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некоторых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авторов,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выступает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чувство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Удовлетворяется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чувство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посредством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формах.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Именно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рассматривать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Ведь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констатация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наличие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еще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недостаточна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выявления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условий,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способствующих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криминологическом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плане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устранения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условий,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способствовавших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выявлять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обстоятельства,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способствовали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формированию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Важно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отметить,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стремление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самоутверждению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самовыражению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нормальная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естественная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потребность.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Всякий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человек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стремится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самоутверждению,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самовыражению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люди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средства.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оценка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стремления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всецело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зависит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путями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потребность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удовлетворяется.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удовлетворяют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высокопроизводительным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трудом,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научными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спортивными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достижениями,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служением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долгу,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самопожертвованием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ради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погоней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материальным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благополучием,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третьи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сквернословием,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жестокостью,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глумлением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слабым,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</w:p>
    <w:p w:rsidR="002A6626" w:rsidRPr="00E930FE" w:rsidRDefault="008876B3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некоторых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случаях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мотивы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представлять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сочетание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"чисто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хулиганских",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личных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иных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мотивов.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Поэтому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целях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четкого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выяснения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направленности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преступного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умысла,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установления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причин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условий,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способствующих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совершению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преступлений,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каждом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случае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наибольшей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точностью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выяснять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все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мотивы,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входившие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данную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совокупность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обстоятельства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формирования.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Месть,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ревность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низменные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выступать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отдельных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первоначальных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побудительных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стимулов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впоследствии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перерастая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известной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степени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сопутствовать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становятся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доминирующими.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Субъект,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начать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почве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различных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присоединяются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побуждающие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проявлять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поступков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низменные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играют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роль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побочных,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второстепенных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основными,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преобладающими,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наиболее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глубокими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Специфическими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чертами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скоротечность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формирования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"ничтожность"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(явная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недостаточность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повода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несоразмерность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действием),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легковесность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отличаются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деятельности.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учитывать,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1996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квалифицирующим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ряда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105,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111,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112,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115,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116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т.п.).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автора,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шаг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вполне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обоснованным,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названный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низменным,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свидетельствует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ярко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антиобщественной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виновного.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всякого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сомнения,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свидетельствует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повышенной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повышает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степень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обстоятельства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явились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основанием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выделения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квалифицирующего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соответственно,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повышенной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Так,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ошибочной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Н.,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привлечен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ночью,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находясь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кафе,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произвел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выстрела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огнестрельного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охранника,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средней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тяжести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материалов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установлено,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начал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стрельбу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произошедшим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ранее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конфликтом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потерпевшим;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поэтому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Детальный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анализ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психологической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структуры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показывает,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составляют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самостоятельных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дельности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конечном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итоге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образуют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Первым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наиболее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распространенным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пренебрежительное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устоям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традициям,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морали,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интересам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людей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намерение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проявить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себя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выразить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демонстративное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общепризнанным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местах.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представляет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собой,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презрение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общежития,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противопоставление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себя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всякому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оскорбительное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унизительное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окружающим.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Вторым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составляющим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стремление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выразить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собственное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гипертрофированное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самомнение,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повысить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"авторитет"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глазах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окружающих.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осуществления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обозначенных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выбирает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наиболее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простым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наглядным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(действенным)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окружающих.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Собственные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потребности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ставятся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превыше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общепринятых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интересов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Попирая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постулаты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желает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продемонстрировать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окружающим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отрицательное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поднять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собственное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глазах.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Характерным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примером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Л.,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осужден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116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находясь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состоянии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алкогольного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опьянения,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зашел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собакой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подъезд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многоэтажного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дома.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Увидев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подростков,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курящих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подъезде,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начал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нецензурной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бранью,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натравливать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собаку.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дальнейшем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Л.,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используя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палку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тренировки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собаки,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причинил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Таким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достижение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какой-либо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находящейся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заключает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себе.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сказать,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заключается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Достижение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удовлетворяет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чувство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потребность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самоутверждении.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стремлении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продемонстрировать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посредством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самоутвердиться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результате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возвысив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себя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окружающими.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любое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конкретным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обладает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набором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свойств,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юридическую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значимость.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Наличие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позволяет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предпосылкой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возникновения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реализации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Субъект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вменяемое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физическое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достигшее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установленного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возраста,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содержащего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Необходимыми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теорией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практикой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традиционно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признаются: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физическое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лицо;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достижение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возраста;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вменяемость,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наличие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сознавать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характер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совершаемых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руководить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основании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20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подлежит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достигшее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моменту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шестнадцатилетнего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возраста.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РФ)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возраст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установлен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четырнадцати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лет.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Объективная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включает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себя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довольно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широкий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круг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посредством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Вместе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ряд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обстоятельств,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относящихся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наличие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значительной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степени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увеличивает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причиняемый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порядку.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выходит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рамки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простого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отдельной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соответственно,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строгих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наказания.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учтены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нашли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отражение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квалифицированном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обстоятельств,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характеризующих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выступают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следующие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признаки:</w:t>
      </w:r>
    </w:p>
    <w:p w:rsidR="002A6626" w:rsidRPr="00E930FE" w:rsidRDefault="002A6626" w:rsidP="00E34746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совершение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предварительному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сговору,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организованной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группой;</w:t>
      </w:r>
    </w:p>
    <w:p w:rsidR="002A6626" w:rsidRPr="00E930FE" w:rsidRDefault="002A6626" w:rsidP="00E34746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сопротивление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исполняющему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пресекающему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природе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квалифицирующие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относятся:</w:t>
      </w:r>
    </w:p>
    <w:p w:rsidR="002A6626" w:rsidRPr="00E930FE" w:rsidRDefault="002A6626" w:rsidP="00E34746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(связанное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лицу);</w:t>
      </w:r>
    </w:p>
    <w:p w:rsidR="002A6626" w:rsidRPr="00E930FE" w:rsidRDefault="002A6626" w:rsidP="00E34746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(группой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предварительному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сговору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организованной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группой).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содеянного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группового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35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совместное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выполнении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двух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исполнителей.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соучастия,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тесном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смысле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слова,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выполняет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лишь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один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исполнитель,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содеянное,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отсутствии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квалифицирующих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надлежит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соучастники,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представляется,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несут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взаимообусловленных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взаимодополняющих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предварительному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сговору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участники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заранее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договариваются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совместном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осуществлении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распределяя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функции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намечая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возможные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посягательства.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34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ссылка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требуется.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практике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указал: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"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предварительному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сговору,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если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участвовали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ранее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договорившиеся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совместном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независимо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некоторые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участвовавших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привлечены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недостижения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возраста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ввиду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невменяемости"'.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организованной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осуществляются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заранее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объединившихся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нескольких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содержится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специальное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повышенную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сложных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соучастия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(группа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предварительному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сговору,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организованная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группа).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Однако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вывод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высокой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степени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сделать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основании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35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систематического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толкования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Особенной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обстоятельства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назначении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наказания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учитывать,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соучастия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назначая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строгое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наказание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предварительному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сговору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организованной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группой.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Указанные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помимо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спокойствия,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установленный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порядок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управления,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неприкосновенность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повышается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степень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судебная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практика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работников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учреждений,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наделенных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пределах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компетенции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предъявлять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требования,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решения,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предприятиями,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учреждениями,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организациями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независимо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ведомственной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принадлежности</w:t>
      </w:r>
      <w:r w:rsidRPr="00E930FE">
        <w:rPr>
          <w:color w:val="000000"/>
          <w:sz w:val="28"/>
          <w:szCs w:val="28"/>
          <w:vertAlign w:val="superscript"/>
        </w:rPr>
        <w:t>2</w:t>
      </w:r>
      <w:r w:rsidRPr="00E930FE">
        <w:rPr>
          <w:color w:val="000000"/>
          <w:sz w:val="28"/>
          <w:szCs w:val="28"/>
        </w:rPr>
        <w:t>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Определение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понятия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примечании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318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разъясняет,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уголовно-правовом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смысле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должностное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правоохранительного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контролирующего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должностное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наделенное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установленном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распорядительными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полномочиями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находящихся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служебной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зависимости.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Полномочия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распространяются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широкий,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неопределенный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круг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зависимости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служебной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ведомственной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подчиненности.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выполняющие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функции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уровне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федеральных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исполнительной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федерации,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равно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самоуправления.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контролеры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уголовно-исполнительных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учреждений,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изоляторов.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несколько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ограничивает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круг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Согласно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комментируемой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выполняют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отнести: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обеспечение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улицах,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площадях,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парках,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транспортных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магистралях,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вокзалах,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аэропортах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совершаемых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антиобщественных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деяний.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лицам,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исполняющим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относятся,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народные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дружинники,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военнослужащие,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задействованные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оказывается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гражданину,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пресекающему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полностью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охватываются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Правильная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требует,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прежде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выяснения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характера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хулиганством.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Схематически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изображена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образом: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восстановление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продолжением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частью,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разрыв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времени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между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отсутствует.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Надо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виду,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далеко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нередко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продолжается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менее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длительного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времени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различных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Если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продолжением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прекращения,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последующим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задержанием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преступника,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злостным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признается.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соответствующими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управления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317,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318,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319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УК).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Если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оказывалось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гражданином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сопряжено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(лишением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жизни),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соответствующее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личности.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Сопротивление,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оказанное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прекращения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например,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последующим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задержанием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рассматриваться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квалифицирующее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обстоятельство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подлежит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самостоятельной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оценке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зависимости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фактических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обстоятельств.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Прежде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отметим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отсутствие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каких-либо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оснований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различного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толкования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термина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"сопротивление"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применительно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выполняющим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числе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гражданину,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выполняющему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аналогичные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пресекающему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предусматривает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здесь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двух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видов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характеризующихся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различными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признаками.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Наоборот,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норма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устанавливает,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наказуемо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независимо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оказывается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выполняющим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гражданам,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установил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уголовно-правовую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защиту,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общественности.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Попытки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сузить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понятие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"сопротивление",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речь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идет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гражданам,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противоречат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держанию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оставляют,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безнаказанными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способствуют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повышению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эффективности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борьбы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хулиганством.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нашему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мнению,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гражданам),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исполняющим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понимать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проявление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неповиновения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лицам,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активного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противодействия,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вырывается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задерживающих,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хватается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различные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предметы,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помешать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вывести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помещения,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угрожает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фактически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физическое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жизни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Лицами,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исполняющими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участники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народных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дружин,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штатные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сотрудники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милиции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(участковые)</w:t>
      </w:r>
      <w:r w:rsidRPr="00E930FE">
        <w:rPr>
          <w:color w:val="000000"/>
          <w:sz w:val="28"/>
          <w:szCs w:val="28"/>
          <w:vertAlign w:val="superscript"/>
        </w:rPr>
        <w:t>1</w:t>
      </w:r>
      <w:r w:rsidRPr="00E930FE">
        <w:rPr>
          <w:color w:val="000000"/>
          <w:sz w:val="28"/>
          <w:szCs w:val="28"/>
        </w:rPr>
        <w:t>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различных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организаций,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привлекаемых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возникают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соответствующего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распоряжения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(приказ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заступлении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службу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сотрудникам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ППС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начале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дежурства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членами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НД).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некоторых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категориях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лежат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постоянно,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зависимости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находятся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службе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сотруднику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милиции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несмотря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рабочее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свободное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службы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говорится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разъяснении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где,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отмечается,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согласно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10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"О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милиции"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милиция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предотвращать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административные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правонарушения.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отмечает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находится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работник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милиции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дежурстве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инициативе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предпринимает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меры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пресечению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Так,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проходя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автомобиля,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специально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задел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сработала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сигнализация.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подошел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сделал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замечание;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выражаясь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нецензурной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бранью,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имевшимся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ножом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нанес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область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спины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головой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упал.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Увидев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происходящее,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подошел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попытался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пресечь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Однако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оказывая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пресекающему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нанес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ножом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грудь,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менее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пяти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рука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ногами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тела.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смысле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простое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бездействие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пассивный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отказ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выполнить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требование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прекращении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активные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прямое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противодействие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правомерным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действиям.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отталкиваниях,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ударах,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вступлении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борьбу,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связывании,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свободы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препятствующих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хулигану.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Неподчинение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требованиям,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попытки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скрыться,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угрозы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перечисленным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выше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знакам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рассматриваться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сопротивление.</w:t>
      </w:r>
    </w:p>
    <w:p w:rsidR="00983D7C" w:rsidRPr="00E930FE" w:rsidRDefault="00983D7C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564DC" w:rsidRPr="00E930FE" w:rsidRDefault="005564DC" w:rsidP="005564DC">
      <w:pPr>
        <w:widowControl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930FE">
        <w:rPr>
          <w:b/>
          <w:color w:val="000000"/>
          <w:sz w:val="28"/>
          <w:szCs w:val="28"/>
        </w:rPr>
        <w:t>3.Спорные вопросы квалификации</w:t>
      </w:r>
    </w:p>
    <w:p w:rsidR="005564DC" w:rsidRPr="00E930FE" w:rsidRDefault="005564DC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Строгое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соблюдение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сфере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предполагает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своевременное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эффективное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осуществление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оперативно-розыскных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мероприятий,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правильную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четкое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разграничение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вопрос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сегодняшний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остается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весьма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актуальным.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случайно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Пленум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обратил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внимание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свыше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половины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изменений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фактам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связано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неправильной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квалификацией.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Законодательная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конструкция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рассматриваемый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многих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тесно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переплетается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видами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обусловлено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нередко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предполагают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посягательство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Кроме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ряде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смежных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еще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затрудняет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квалификацию.</w:t>
      </w:r>
    </w:p>
    <w:p w:rsidR="002A6626" w:rsidRPr="00E930FE" w:rsidRDefault="00A231CC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</w:t>
      </w:r>
      <w:r w:rsidR="002A6626" w:rsidRPr="00E930FE">
        <w:rPr>
          <w:color w:val="000000"/>
          <w:sz w:val="28"/>
          <w:szCs w:val="28"/>
        </w:rPr>
        <w:t>ри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отграничении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смежных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преступлений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учитывать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объект</w:t>
      </w:r>
      <w:r w:rsidR="00E34746" w:rsidRPr="00E930FE">
        <w:rPr>
          <w:color w:val="000000"/>
          <w:sz w:val="28"/>
          <w:szCs w:val="28"/>
        </w:rPr>
        <w:t xml:space="preserve"> </w:t>
      </w:r>
      <w:r w:rsidR="002A6626" w:rsidRPr="00E930FE">
        <w:rPr>
          <w:color w:val="000000"/>
          <w:sz w:val="28"/>
          <w:szCs w:val="28"/>
        </w:rPr>
        <w:t>посягательства.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Обязательным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помимо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публичность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месте.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нередко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внешне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схожих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корыстными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собственности.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критерием,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отличать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категории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субъективную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сторону.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например,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разбоя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хищения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корыстный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"в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своеобразной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умысла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извлечение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имущественной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выгоды,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трудовое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обогащение".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Исходя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корыстные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имущественные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завладение,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присвоение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имущества,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составляет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содержание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уголовно-правовых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деликтов.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очередь,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завладение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чужой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собственностью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обращения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пользу,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посредством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уважения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окружающим,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Следовательно,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изъятие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имущества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корыстных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содеянное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подлежит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если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сопровождаются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Между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если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умысел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изъятие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обращение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пользу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имущества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возникает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специально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завладения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собственностью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(вырывание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потерпевшего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сумки,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сопровождаемое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ударами),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содеянное,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наш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взгляд,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насильственного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грабежа.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Довольно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сопровождаются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посягательством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жизнь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сотрудников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правоохранительных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органов;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учинением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насильственных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власти;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оскорблениями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угрозами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адрес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(ст.ст.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</w:t>
      </w:r>
      <w:r w:rsidR="005369EF" w:rsidRPr="00E930FE">
        <w:rPr>
          <w:color w:val="000000"/>
          <w:sz w:val="28"/>
          <w:szCs w:val="28"/>
        </w:rPr>
        <w:t>7</w:t>
      </w:r>
      <w:r w:rsidRPr="00E930FE">
        <w:rPr>
          <w:i/>
          <w:iCs/>
          <w:color w:val="000000"/>
          <w:sz w:val="28"/>
          <w:szCs w:val="28"/>
        </w:rPr>
        <w:t>,</w:t>
      </w:r>
      <w:r w:rsidR="00E34746" w:rsidRPr="00E930FE">
        <w:rPr>
          <w:i/>
          <w:iCs/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318,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319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РФ).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Хулиганство,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сопровождаемое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Пленум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разъяснил,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работникам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милиции,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военнослужащим,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выполняющим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числе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соединенные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угрозой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Новое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соотношение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318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подхода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словами,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повлекшее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собой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хотя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легкого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помимо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дополнительно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318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Так,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следующие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разъяснения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Демидова</w:t>
      </w:r>
      <w:r w:rsidR="00A231CC" w:rsidRPr="00E930FE">
        <w:rPr>
          <w:color w:val="000000"/>
          <w:sz w:val="28"/>
          <w:szCs w:val="28"/>
        </w:rPr>
        <w:t>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работнику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милиции,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ударил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голове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молотком,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легкий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обоснованно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правильной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содеянного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Демидовым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статей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318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охватывает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жизни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Дополнительная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требуется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посягательства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жизнь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сотрудников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правоохранительных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Эти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надлежит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317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Осуществление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насильственного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посягательства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сопровождаемое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(нанесение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побоев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участковому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инспектору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квартире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обхода)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квалифицируется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соответствующей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318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Наряду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сопровождаются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оскорблениями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адрес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пресекающих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соответственно,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требу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отдельной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остановке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транспорта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выражался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нецензурной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бранью,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ставал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прохожим,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угрожал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адрес.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замечание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сотрудника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милиции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оскорбил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толкнул,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пытался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скрыться.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приведенных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нельзя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согласиться,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самостоятельного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продолжением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приведенной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точкой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зрения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соглашаются,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однако,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криминалисты.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дополнительной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319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оскорблении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мнению,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точка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зрения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вызывает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возражения,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способов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обращает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внимание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И.Я.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Козаченко,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отмечая,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оскорбление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угроза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убийством,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влечет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должно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рассматриваться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степень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содержат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себе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специфических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особенностей,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выделяющих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отличными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319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возможна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лишь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реальной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ряду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субъективных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близко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соприкасается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массовых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беспорядках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212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РФ).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массовых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беспорядках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предполагает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учинение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насилия,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поджогов,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уничтожения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имущества,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огнестрельного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взрывчатых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веществ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взрывных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устройств,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оказание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вооруженного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сопротивления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представителям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власти.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Разграничение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массовых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беспорядков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проводить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учетом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дезорганизация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однако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гораздо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меньшей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мере,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нежели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учинении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массовых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беспорядков.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ряде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принимает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группа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некоторых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несколько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десятков.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Между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массовых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участвует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толпа,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одновременно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сотни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тысячи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участников.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Существенные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отличия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провести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субъективным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сравниваемых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составов.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массовых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беспорядков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самыми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различными,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квалификации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имеют.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отнести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националистические,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корыстные,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политические,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неуважения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обязательным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завершение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раздела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отметить,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отграничение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смежных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проводить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сравниваемых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случае,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если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сравниваемые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брать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именно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-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наличие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отсутствие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действиях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грубого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порядка.</w:t>
      </w:r>
    </w:p>
    <w:p w:rsidR="002A6626" w:rsidRPr="00E930FE" w:rsidRDefault="002A6626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Завершая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раздел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работы,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наш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взгляд,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особенно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отметить,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состав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образует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мотив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объективной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неразрывную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совокупность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указанных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элементов,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взятую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единстве.</w:t>
      </w:r>
    </w:p>
    <w:p w:rsidR="00F34313" w:rsidRPr="00E930FE" w:rsidRDefault="00F34313" w:rsidP="00E34746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4DC" w:rsidRPr="00E930FE" w:rsidRDefault="005564DC" w:rsidP="005564DC">
      <w:pPr>
        <w:widowControl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930FE">
        <w:rPr>
          <w:b/>
          <w:color w:val="000000"/>
          <w:sz w:val="28"/>
          <w:szCs w:val="28"/>
        </w:rPr>
        <w:t>4.Судебная практика</w:t>
      </w:r>
    </w:p>
    <w:p w:rsidR="005564DC" w:rsidRPr="00E930FE" w:rsidRDefault="005564DC" w:rsidP="00E34746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4313" w:rsidRPr="00E930FE" w:rsidRDefault="00F34313" w:rsidP="00E3474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ВЕРХОВНЫЙ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</w:p>
    <w:p w:rsidR="00F34313" w:rsidRPr="00E930FE" w:rsidRDefault="00F34313" w:rsidP="00E3474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НАДЗОРНОЕ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</w:p>
    <w:p w:rsidR="00F34313" w:rsidRPr="00E930FE" w:rsidRDefault="00F34313" w:rsidP="00E3474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5-Д06-194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коллегия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уголовным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делам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Верховного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составе:</w:t>
      </w:r>
    </w:p>
    <w:p w:rsidR="00F34313" w:rsidRPr="00E930FE" w:rsidRDefault="00F34313" w:rsidP="00E3474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председательствующего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Шурыгина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А.П.,</w:t>
      </w:r>
    </w:p>
    <w:p w:rsidR="00F34313" w:rsidRPr="00E930FE" w:rsidRDefault="00F34313" w:rsidP="00E3474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Каменева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Н.Д.,</w:t>
      </w:r>
    </w:p>
    <w:p w:rsidR="00F34313" w:rsidRPr="00E930FE" w:rsidRDefault="00F34313" w:rsidP="00E3474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Микрюкова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В.В.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рассмотрела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уголовное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надзорной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Московского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Б.,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1981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рождения,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уроженец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Москвы,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судимый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29.02.2000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166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месяцам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свободы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испытательным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сроком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месяцев,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лишению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свободы: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213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году,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161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"а",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"г"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штрафа,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213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годам,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162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"а",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"б",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"г"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годам,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конфискацией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"д",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"и",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"к",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"н"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годам.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совершенных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преступлений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частичного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сложения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назначено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свободы,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штрафа,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конфискацией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имущества.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отменено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условное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осуждение,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присоединено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назначенному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свободы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отбытое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предыдущему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окончательно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назначено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месяца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свободы,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штрафа,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конфискацией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исправительной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колонии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строгого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режима.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кассационном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рассматривалось.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Мончегорского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Мурманской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приведен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новым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уголовным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законом,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освобожден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наказания,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назначенного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213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13.06.1996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конфискации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имущества.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Постановлено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считать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Московского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161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"а",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"г"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13.06.1996,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213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08.12.2003,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162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08.12.2003,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"д",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"и",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"к"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13.06.1996,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смягчения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наказания.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надзорной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поставлен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Заслушав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доклад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судьи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Верховного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Шурыгина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А.П.,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мнение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прокурора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Генеральной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прокуратуры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Бесполихина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И.А.,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полагавшего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удовлетворить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надзорную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осужденного,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коллегия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установила: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виновным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совершении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хулиганства,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хищении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чужого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нападении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хищения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чужого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умышленном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причинении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смерти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человеку,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обстоятельствах,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изложенных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приговоре.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надзорной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просит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изменить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указание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указывая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амнистии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55-летием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Великой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Отечественной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войне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1941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1945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годов"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подлежал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освобождению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наказания,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назначенного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29.02.2000.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Проверив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обсудив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доводы,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изложенные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надзорной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жалобе,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коллегия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находит,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вина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совершении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хулиганства,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хищении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чужого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нападении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хищения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чужого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умышленном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причинении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смерти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человеку,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установлена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всесторонне,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объективно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исследованных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доказательств,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дана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надлежащая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оценка.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изменению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основаниям.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имеющейся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материалах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уголовного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Кузьминского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межмуниципального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Москвы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166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месяцам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свободы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испытательным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сроком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(т.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л.д.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237).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амнистии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55-летием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Великой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Отечественной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войне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1941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1945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годов"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подлежали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освобождению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осужденные.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обстоятельствах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исключению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указание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изложенного,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408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УПК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коллегия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определила: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надзорную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удовлетворить.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Московского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внесенных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Мончегорского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Мурманской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года)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изменить,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указание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отмене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условного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Считать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совокупности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преступлений,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161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"а",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"г"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1996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213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162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"д",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"и",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"к"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1996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свободы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отбыванием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исправительной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колонии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строгого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режима.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А.П.ШУРЫГИН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Судьи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Н.Д.КАМЕНЕВ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В.В.МИКРЮКОВ</w:t>
      </w:r>
    </w:p>
    <w:p w:rsidR="00F34313" w:rsidRPr="00E930FE" w:rsidRDefault="00F34313" w:rsidP="00E3474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ВЕРХОВНЫЙ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</w:p>
    <w:p w:rsidR="00F34313" w:rsidRPr="00E930FE" w:rsidRDefault="00F34313" w:rsidP="00E3474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КАССАЦИОННОЕ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</w:p>
    <w:p w:rsidR="00F34313" w:rsidRPr="00E930FE" w:rsidRDefault="00F34313" w:rsidP="00E3474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38-о07-3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коллегия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уголовным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делам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Верховного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составе:</w:t>
      </w:r>
    </w:p>
    <w:p w:rsidR="00F34313" w:rsidRPr="00E930FE" w:rsidRDefault="00F34313" w:rsidP="00E3474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председательствующего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Лутова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В.Н.,</w:t>
      </w:r>
    </w:p>
    <w:p w:rsidR="00F34313" w:rsidRPr="00E930FE" w:rsidRDefault="00F34313" w:rsidP="00E3474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Степанова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В.П.,</w:t>
      </w:r>
    </w:p>
    <w:p w:rsidR="00F34313" w:rsidRPr="00E930FE" w:rsidRDefault="00F34313" w:rsidP="00E3474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Колоколова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Н.А.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рассмотрела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кассационные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адвокатов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Грызлова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Евсина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В.Ф.,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законного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Ершовой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Тульского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К.,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родившийся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1989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Сороки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Молдавской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ССР,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лишению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свободы: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213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года;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161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года: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"ж",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"и"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лет;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колонии.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Е.,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родившийся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1990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Заокский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Тульской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"ж",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"и"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свободы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колонии.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Осуждены: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хулиганство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ограбление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умышленное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убийство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группой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хулиганских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побуждений.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Заслушав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доклад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судьи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Верховного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Степанова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В.П.,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объяснение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законного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Ершовой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поддержку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мнение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прокурора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Козусевой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Н.В.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оставлении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удовлетворения,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коллегия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установила: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кассационных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жалобах: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защиту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адвокат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Грызлов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просят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отмене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хулиганство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грабеж,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якобы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совершал,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показаниях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свидетеля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Комендантова,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являлись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событий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30.12.2005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имел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повод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оговора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Комендантов,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видел,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брал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деньги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исследована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доска,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использованная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избиения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потерпевшего,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обнаружены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деньги,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изъятии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(К.)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обвинен.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законный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представитель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Ершова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просят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отмене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направлением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новое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указывают,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убийстве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виновен.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чрезмерно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суров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обстоятельствам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смерти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потерпевшего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желал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нанося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удары,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стремился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причинить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вред,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боялся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запросил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характеристику.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Адвокат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Евсин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защиту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просит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смягчении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наказания,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считая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чрезмерно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суровым,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соответствующим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тяжести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содеянного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роли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совершении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преступления,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являлся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пособником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соисполнителем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преступления.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учел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добровольное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возмещение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ущерба.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Обсудив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доводы,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изложенные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кассационных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жалобах,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проверив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коллегия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находит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оснований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Виновность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совершении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преступлений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подтверждается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совокупностью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исследованных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доказательств,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изложенных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приговоре.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Доводы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говорил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избиении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потерпевшего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требовании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денег,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надуманными.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допросе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предварительном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следствии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показал,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попросил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проходившего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мимо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сигарету,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тот,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ответив,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шел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дальше.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догнал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ударил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кулаком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лицо,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отчего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упал,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бить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(Е.)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оторвал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забора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доску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ударил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голове.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потребовал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деньги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били,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отдал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деньги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сунул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карман.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обстоятельства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подтвердил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заседании.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Аналогичные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показания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свидетель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Комендантов,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обоснованно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признаны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достоверными,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согласуются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фактическими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обстоятельствами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показаниями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доводы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защитника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оговоре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Комендантовым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надуманными.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Потерпевшая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показала,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убийства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брат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получил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зарплату,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платежной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ведомости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30.12.2005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выдана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зарплата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3500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протоколу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осмотра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происшествия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трупа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происшествия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одежде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денег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обнаружено;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происшествия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обнаружена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доска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(т.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л.д.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15,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24),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изъятая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происшествия,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протоколы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исследованы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(т.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л.д.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126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127)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защитником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Грызловым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задавались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отрывал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доску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забора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наносил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удары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подтвердил,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дав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надлежащую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доказательствам,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сделал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обоснованный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виновности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совершении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хулиганства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ограблении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квалифицировал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действия.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Доводы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Ершовой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адвоката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Евсина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невиновности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убийстве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пособничестве,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суровости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несостоятельными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опровергнуты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материалами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дела.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свидетель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Комендантов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показал,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избиения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завладения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деньгами,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сказал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мужчина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нравится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хочет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зарезать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возьмет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доме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Чуева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взял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"бабочка",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сказал,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тоже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взял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преследовали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Комсомольской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упал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землю,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навалились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размахивали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руками.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подбежал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ним,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увидел,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наносил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удары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потерпевшему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"бабочка",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руке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кухонный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Чуева,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забрал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передал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повернулся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правый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бок,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пытаясь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встать,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кухонным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ножом,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"бабочка"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наносить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удары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спину,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голову,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грудь,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лицо.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подтвердил,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"бабочка"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нанес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ударов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область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головы,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груди,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спины,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ударов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кухонным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понял,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убили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выбросил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ножа.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сделан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обоснованный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виновности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осужденных,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соисполнительстве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убийстве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потерпевшего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квалифицированы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действия.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оговоре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имеется.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исследованы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достаточной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полнотой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объективностью,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запрос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характеризующих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вызывался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необходимостью.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разрешен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правильно,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общественной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опасности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преступлений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смягчающих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обстоятельств.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43,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нарушены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назначенное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осужденным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наказание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справедливым.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377,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378,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388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УПК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коллегия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определила: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приговор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Тульского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оставить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кассационные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жалобы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осужденных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К.,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законного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Ершовой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С.В.,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адвоката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Евсина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В.Ф.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E34746" w:rsidRPr="00E9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E">
        <w:rPr>
          <w:rFonts w:ascii="Times New Roman" w:hAnsi="Times New Roman" w:cs="Times New Roman"/>
          <w:color w:val="000000"/>
          <w:sz w:val="28"/>
          <w:szCs w:val="28"/>
        </w:rPr>
        <w:t>удовлетворения.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В.Н.ЛУТОВ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Судьи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В.П.СТЕПАНОВ</w:t>
      </w:r>
    </w:p>
    <w:p w:rsidR="00F34313" w:rsidRPr="00E930FE" w:rsidRDefault="00F34313" w:rsidP="00E34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E">
        <w:rPr>
          <w:rFonts w:ascii="Times New Roman" w:hAnsi="Times New Roman" w:cs="Times New Roman"/>
          <w:color w:val="000000"/>
          <w:sz w:val="28"/>
          <w:szCs w:val="28"/>
        </w:rPr>
        <w:t>Н.А.КОЛОКОЛОВ</w:t>
      </w:r>
    </w:p>
    <w:p w:rsidR="005564DC" w:rsidRPr="00E930FE" w:rsidRDefault="005564DC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564DC" w:rsidRPr="00E930FE" w:rsidRDefault="005564DC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A6626" w:rsidRPr="00E930FE" w:rsidRDefault="005564DC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930FE">
        <w:rPr>
          <w:b/>
          <w:bCs/>
          <w:color w:val="000000"/>
          <w:sz w:val="28"/>
          <w:szCs w:val="28"/>
        </w:rPr>
        <w:br w:type="page"/>
      </w:r>
      <w:r w:rsidR="002A6626" w:rsidRPr="00E930FE">
        <w:rPr>
          <w:b/>
          <w:bCs/>
          <w:color w:val="000000"/>
          <w:sz w:val="28"/>
          <w:szCs w:val="28"/>
        </w:rPr>
        <w:t>Заключение</w:t>
      </w:r>
    </w:p>
    <w:p w:rsidR="005564DC" w:rsidRPr="00E930FE" w:rsidRDefault="005564DC" w:rsidP="00E3474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Российское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законодательство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прошло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развитии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довольно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длительный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период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развития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момента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российского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настоящего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времени.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период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прошло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путь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ограничения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принципа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талиона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(кровной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мести)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закрепления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начал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определении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назначения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справедливого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наказания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совершившему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деяние.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Социальная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значимость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велика.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будет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опасное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людей,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значит,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всегда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будет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запрещающем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поведение.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современном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этапе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нашей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стране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важных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борьбы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преступлениями.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одной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законодательство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выступает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мощным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орудием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охраны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посягательств,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стороны,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гарантом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обеспечения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привлечении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совершивших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ответственности.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Уголовный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ограничивает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правоохранительные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необоснованного,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произвольного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вмешательства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личную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жизнь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нарушения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ущемления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свобод.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образом,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существование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справедливого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основанного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глубоком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познании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жизни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условием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формирования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правового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России.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Несомненно,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кодекс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Российской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Федерации,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вступивший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действие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января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1997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года,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является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шагом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вперед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сфере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законотворческой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деятельности.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отличает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высокая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степень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обусловленности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более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высокий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уровень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законодательной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техники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сравнению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прежним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законом,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целом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отражает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социальные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изменения,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происходящие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обществе,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направлен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укрепление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демократических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институтов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государства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либерализацию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сложившейся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практики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преследования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отдельным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видам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преступлений.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Однако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современный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лишен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недостатков,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многие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положения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вызывают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споры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дискуссии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ученых-правоведов.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Примером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служить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дискуссия,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разгоревшаяся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между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учеными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правоприменителями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поводу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изменений,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внесенных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статью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устанавливающую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изменений,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внесенных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статьи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115,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116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предусматривают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качестве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квалифицирующего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признака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соответствующих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деяний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Сторонники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декриминализации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утверждают,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ранее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квалифицировались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теперь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перекочевали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разделы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квалифицируются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другим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статьям.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Противники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декриминализации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оспаривают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утверждение,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приводя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следующие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доводы.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внесены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соответствующие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изменения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процессуальное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законодательство,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преступлениях,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предусмотренных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статьями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115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116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относятся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категории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обвинения,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которые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соответствии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законодательством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предполагают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предварительного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расследования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возбуждаются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непосредственно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основании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заявления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потерпевшего.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Если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заявление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содержит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необходимых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сведений,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частности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привлекаемом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ответственности,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судья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вправе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возвратить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заявление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без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рассмотрения.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положение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ведет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тому,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потерпевшие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могут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реализовать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доступ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правосудию,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которому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умышленно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причинен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легкий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вред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здоровью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нанесены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побои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хулиганских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побуждений,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может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зачастую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предоставить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сведения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лице,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совершившем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преступление,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таким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предварительное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расследование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производится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органы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милиции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также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отказывают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рассмотрении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этих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заявлений.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взгляд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предпочтительней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вторая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точка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зрения,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законодательство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ставит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задачей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только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наказание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виновного,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защиту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свобод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человека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гражданина.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Думается,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данная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полемика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идет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пользу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приводит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конкретным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предложениям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совершенствованию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законодательства.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Главное,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чтобы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эти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предложения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были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основаны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на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всестороннем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изучении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причин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условий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существования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преступности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богатом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опыте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применения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уголовных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законов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России,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так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рубежом.</w:t>
      </w:r>
    </w:p>
    <w:p w:rsidR="00F34313" w:rsidRPr="00E930FE" w:rsidRDefault="00F34313" w:rsidP="00E3474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930FE">
        <w:rPr>
          <w:color w:val="000000"/>
          <w:sz w:val="28"/>
        </w:rPr>
        <w:t>Завершая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проведенное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исследование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следует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отметить,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что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теоретические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исследования,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анализ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практики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применения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указанного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состава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преступления,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позволяет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сделать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вывод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том,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что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необходимо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дальнейшее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совершенствование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уголовного</w:t>
      </w:r>
      <w:r w:rsidR="00E34746" w:rsidRPr="00E930FE">
        <w:rPr>
          <w:color w:val="000000"/>
          <w:sz w:val="28"/>
        </w:rPr>
        <w:t xml:space="preserve"> </w:t>
      </w:r>
      <w:r w:rsidRPr="00E930FE">
        <w:rPr>
          <w:color w:val="000000"/>
          <w:sz w:val="28"/>
        </w:rPr>
        <w:t>законодательства.</w:t>
      </w:r>
    </w:p>
    <w:p w:rsidR="000F5DF2" w:rsidRPr="00E930FE" w:rsidRDefault="000F5DF2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564DC" w:rsidRPr="00E930FE" w:rsidRDefault="005564DC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6626" w:rsidRPr="00E930FE" w:rsidRDefault="005564DC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30FE">
        <w:rPr>
          <w:b/>
          <w:color w:val="000000"/>
          <w:sz w:val="28"/>
          <w:szCs w:val="28"/>
        </w:rPr>
        <w:br w:type="page"/>
      </w:r>
      <w:r w:rsidR="002A6626" w:rsidRPr="00E930FE">
        <w:rPr>
          <w:b/>
          <w:color w:val="000000"/>
          <w:sz w:val="28"/>
          <w:szCs w:val="28"/>
        </w:rPr>
        <w:t>Литература</w:t>
      </w:r>
    </w:p>
    <w:p w:rsidR="005564DC" w:rsidRPr="00E930FE" w:rsidRDefault="005564DC" w:rsidP="00E3474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Конституция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Российской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Федерации.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М.</w:t>
      </w:r>
      <w:r w:rsidRPr="00E930FE">
        <w:rPr>
          <w:noProof/>
          <w:color w:val="000000"/>
          <w:sz w:val="28"/>
          <w:szCs w:val="28"/>
        </w:rPr>
        <w:t>,</w:t>
      </w:r>
      <w:r w:rsidR="00E34746" w:rsidRPr="00E930FE">
        <w:rPr>
          <w:noProof/>
          <w:color w:val="000000"/>
          <w:sz w:val="28"/>
          <w:szCs w:val="28"/>
        </w:rPr>
        <w:t xml:space="preserve"> </w:t>
      </w:r>
      <w:r w:rsidRPr="00E930FE">
        <w:rPr>
          <w:noProof/>
          <w:color w:val="000000"/>
          <w:sz w:val="28"/>
          <w:szCs w:val="28"/>
        </w:rPr>
        <w:t>2007.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УК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2007.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Комментарий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Уголовному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кодексу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Российской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Федерации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/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Ответственный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редактор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А.И.Рарог.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–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М.,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2007.</w:t>
      </w:r>
    </w:p>
    <w:p w:rsidR="0058228F" w:rsidRPr="00E930FE" w:rsidRDefault="0058228F" w:rsidP="005564DC">
      <w:pPr>
        <w:pStyle w:val="a6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E930FE">
        <w:rPr>
          <w:rFonts w:ascii="Times New Roman" w:hAnsi="Times New Roman"/>
          <w:color w:val="000000"/>
          <w:szCs w:val="28"/>
          <w:lang w:val="ru-RU"/>
        </w:rPr>
        <w:t>Федеральный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закон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от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24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июля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2007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года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№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211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–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ФЗ.</w:t>
      </w:r>
    </w:p>
    <w:p w:rsidR="00345F90" w:rsidRPr="00E930FE" w:rsidRDefault="00345F90" w:rsidP="005564DC">
      <w:pPr>
        <w:pStyle w:val="2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Федеральный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закон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№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150-ФЗ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13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декабря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1996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«Об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оружии».</w:t>
      </w:r>
    </w:p>
    <w:p w:rsidR="00CC62F8" w:rsidRPr="00E930FE" w:rsidRDefault="00CC62F8" w:rsidP="005564DC">
      <w:pPr>
        <w:pStyle w:val="2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930FE">
        <w:rPr>
          <w:color w:val="000000"/>
          <w:sz w:val="28"/>
          <w:szCs w:val="28"/>
        </w:rPr>
        <w:t>Постановление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Пленума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Верховного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Суда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РФ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«О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судебной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практике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делам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хулиганстве»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№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5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от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24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декабря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1991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г.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(с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последующими</w:t>
      </w:r>
      <w:r w:rsidR="00E34746" w:rsidRPr="00E930FE">
        <w:rPr>
          <w:color w:val="000000"/>
          <w:sz w:val="28"/>
          <w:szCs w:val="28"/>
        </w:rPr>
        <w:t xml:space="preserve"> </w:t>
      </w:r>
      <w:r w:rsidRPr="00E930FE">
        <w:rPr>
          <w:color w:val="000000"/>
          <w:sz w:val="28"/>
          <w:szCs w:val="28"/>
        </w:rPr>
        <w:t>изменениями).</w:t>
      </w:r>
    </w:p>
    <w:p w:rsidR="00E04074" w:rsidRPr="00E930FE" w:rsidRDefault="00E04074" w:rsidP="005564DC">
      <w:pPr>
        <w:pStyle w:val="a6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E930FE">
        <w:rPr>
          <w:rFonts w:ascii="Times New Roman" w:hAnsi="Times New Roman"/>
          <w:color w:val="000000"/>
          <w:szCs w:val="28"/>
          <w:lang w:val="ru-RU"/>
        </w:rPr>
        <w:t>Уголовное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право.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Особенная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часть.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Учебник.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–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М.,</w:t>
      </w:r>
      <w:r w:rsidR="00E34746" w:rsidRPr="00E930F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930FE">
        <w:rPr>
          <w:rFonts w:ascii="Times New Roman" w:hAnsi="Times New Roman"/>
          <w:color w:val="000000"/>
          <w:szCs w:val="28"/>
          <w:lang w:val="ru-RU"/>
        </w:rPr>
        <w:t>2007.</w:t>
      </w:r>
    </w:p>
    <w:p w:rsidR="00E04074" w:rsidRPr="00E930FE" w:rsidRDefault="00875167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Рагулин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А.В.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Ответственность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за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групповое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современному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российскому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уголовному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законодательству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А.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Рагулин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Право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политика.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2004.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№10.-с.47-52.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Борисов,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С.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Понятие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Борисов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Вестник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арнаульского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юридического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института.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2005.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9.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15-17.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Хомутова,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Т.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К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вопросу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об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объекте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Т.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Хомутова//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Совершенствование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практики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применения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уголовного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законодательства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сотрудниками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ОВД: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Сб.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статей.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Екатеринбург: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Изд-во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Уральского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института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МВД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России,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2005.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129-132.</w:t>
      </w:r>
    </w:p>
    <w:p w:rsidR="00875167" w:rsidRPr="00E930FE" w:rsidRDefault="00875167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Магомедов,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А.,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Макаренко,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М.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Разграничение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вандализма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уголовно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наказуемого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Магомедов,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А.,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Макаренко,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М.//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Уголовное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право.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2006.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4.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34-37.</w:t>
      </w:r>
    </w:p>
    <w:p w:rsidR="00875167" w:rsidRPr="00E930FE" w:rsidRDefault="00875167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Ткаченко,В.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Ответственность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за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/В.Ткаченко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Законность.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2006.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7.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29-32.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Колоколов,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Н.А.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Ответственность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за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хулиганство: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противоречия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в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правовом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регулировании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Н.А.Колоколов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Уголовный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процесс.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2006.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11.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3-12.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Пашкин,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Д.С.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Квалификация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хулиганства: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учебное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пособие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Д.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Пашкин.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Челябинск: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Челябинский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юридический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институт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МВД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России,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2006.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89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Хомутова,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Т.В.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Мотив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цель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как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субъективные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признаки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Т.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Хомутова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Правоохранительные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органы: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теория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практика.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2006.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3-4.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28-31.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Ростокинский,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А.В.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сходной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сущности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различиях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квалификации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экстремизма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А.В.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Ростокинский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Российский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следователь.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2007.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7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17-19.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Косырев,И.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Объект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Косырев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Закон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право.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2007.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9.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77-79.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Библиогр.: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79.</w:t>
      </w:r>
    </w:p>
    <w:p w:rsidR="00E04074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Волженкин,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Б.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Хулиганство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Б.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Волженкин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Уголовное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право.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2007.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5.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17-22.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Библиогр.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: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22.</w:t>
      </w:r>
    </w:p>
    <w:p w:rsidR="00B130FE" w:rsidRPr="00E930FE" w:rsidRDefault="00E04074" w:rsidP="005564DC">
      <w:pPr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930FE">
        <w:rPr>
          <w:bCs/>
          <w:iCs/>
          <w:color w:val="000000"/>
          <w:sz w:val="28"/>
          <w:szCs w:val="28"/>
        </w:rPr>
        <w:t>Иванов,</w:t>
      </w:r>
      <w:r w:rsidR="00E34746" w:rsidRPr="00E930FE">
        <w:rPr>
          <w:bCs/>
          <w:iCs/>
          <w:color w:val="000000"/>
          <w:sz w:val="28"/>
          <w:szCs w:val="28"/>
        </w:rPr>
        <w:t xml:space="preserve"> </w:t>
      </w:r>
      <w:r w:rsidRPr="00E930FE">
        <w:rPr>
          <w:bCs/>
          <w:iCs/>
          <w:color w:val="000000"/>
          <w:sz w:val="28"/>
          <w:szCs w:val="28"/>
        </w:rPr>
        <w:t>Н.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Субъективная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сторона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хулиганства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Н.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Иванов,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И.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Косарев//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Уголовное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право.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2007.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№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5.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38-41.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-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Библиогр.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: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с.</w:t>
      </w:r>
      <w:r w:rsidR="00E34746" w:rsidRPr="00E930FE">
        <w:rPr>
          <w:iCs/>
          <w:color w:val="000000"/>
          <w:sz w:val="28"/>
          <w:szCs w:val="28"/>
        </w:rPr>
        <w:t xml:space="preserve"> </w:t>
      </w:r>
      <w:r w:rsidRPr="00E930FE">
        <w:rPr>
          <w:iCs/>
          <w:color w:val="000000"/>
          <w:sz w:val="28"/>
          <w:szCs w:val="28"/>
        </w:rPr>
        <w:t>41.</w:t>
      </w:r>
    </w:p>
    <w:p w:rsidR="006A4284" w:rsidRPr="00E930FE" w:rsidRDefault="006A4284" w:rsidP="006A4284">
      <w:pPr>
        <w:widowControl/>
        <w:spacing w:line="360" w:lineRule="auto"/>
        <w:jc w:val="both"/>
        <w:rPr>
          <w:iCs/>
          <w:color w:val="000000"/>
          <w:sz w:val="28"/>
          <w:szCs w:val="28"/>
        </w:rPr>
      </w:pPr>
    </w:p>
    <w:p w:rsidR="006A4284" w:rsidRPr="00E930FE" w:rsidRDefault="006A4284" w:rsidP="006A4284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6A4284" w:rsidRPr="00E930FE" w:rsidSect="00E34746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FE" w:rsidRDefault="00E930FE">
      <w:r>
        <w:separator/>
      </w:r>
    </w:p>
  </w:endnote>
  <w:endnote w:type="continuationSeparator" w:id="0">
    <w:p w:rsidR="00E930FE" w:rsidRDefault="00E9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FE" w:rsidRDefault="00E930FE">
      <w:r>
        <w:separator/>
      </w:r>
    </w:p>
  </w:footnote>
  <w:footnote w:type="continuationSeparator" w:id="0">
    <w:p w:rsidR="00E930FE" w:rsidRDefault="00E9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84" w:rsidRPr="006A4284" w:rsidRDefault="006A4284" w:rsidP="006A4284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D1053CA"/>
    <w:lvl w:ilvl="0">
      <w:numFmt w:val="bullet"/>
      <w:lvlText w:val="*"/>
      <w:lvlJc w:val="left"/>
    </w:lvl>
  </w:abstractNum>
  <w:abstractNum w:abstractNumId="1">
    <w:nsid w:val="016474CF"/>
    <w:multiLevelType w:val="singleLevel"/>
    <w:tmpl w:val="F9AA8B18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12AC1100"/>
    <w:multiLevelType w:val="hybridMultilevel"/>
    <w:tmpl w:val="B2ACE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012A42"/>
    <w:multiLevelType w:val="hybridMultilevel"/>
    <w:tmpl w:val="9D960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A26B5E"/>
    <w:multiLevelType w:val="singleLevel"/>
    <w:tmpl w:val="7C380638"/>
    <w:lvl w:ilvl="0">
      <w:start w:val="1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3CA124BD"/>
    <w:multiLevelType w:val="singleLevel"/>
    <w:tmpl w:val="3E1E8F92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45FC08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5B432EF"/>
    <w:multiLevelType w:val="hybridMultilevel"/>
    <w:tmpl w:val="67FE125E"/>
    <w:lvl w:ilvl="0" w:tplc="041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  <w:rPr>
        <w:rFonts w:cs="Times New Roman"/>
      </w:rPr>
    </w:lvl>
  </w:abstractNum>
  <w:abstractNum w:abstractNumId="8">
    <w:nsid w:val="68C7569C"/>
    <w:multiLevelType w:val="singleLevel"/>
    <w:tmpl w:val="7A9A0A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4"/>
    </w:lvlOverride>
  </w:num>
  <w:num w:numId="5">
    <w:abstractNumId w:val="4"/>
    <w:lvlOverride w:ilvl="0">
      <w:startOverride w:val="13"/>
    </w:lvlOverride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626"/>
    <w:rsid w:val="00035F24"/>
    <w:rsid w:val="000F5DF2"/>
    <w:rsid w:val="001115DE"/>
    <w:rsid w:val="001216D9"/>
    <w:rsid w:val="00266E3F"/>
    <w:rsid w:val="00292461"/>
    <w:rsid w:val="002A6626"/>
    <w:rsid w:val="002E095E"/>
    <w:rsid w:val="00323EAF"/>
    <w:rsid w:val="00324017"/>
    <w:rsid w:val="003317E6"/>
    <w:rsid w:val="00345F90"/>
    <w:rsid w:val="003D136A"/>
    <w:rsid w:val="005369EF"/>
    <w:rsid w:val="005564DC"/>
    <w:rsid w:val="0058228F"/>
    <w:rsid w:val="005A2E60"/>
    <w:rsid w:val="00632685"/>
    <w:rsid w:val="00634076"/>
    <w:rsid w:val="006A4284"/>
    <w:rsid w:val="0080421B"/>
    <w:rsid w:val="00842687"/>
    <w:rsid w:val="00875167"/>
    <w:rsid w:val="008876B3"/>
    <w:rsid w:val="008B2DBA"/>
    <w:rsid w:val="008B5CD2"/>
    <w:rsid w:val="008E78CD"/>
    <w:rsid w:val="00983D7C"/>
    <w:rsid w:val="009E2DA7"/>
    <w:rsid w:val="00A231CC"/>
    <w:rsid w:val="00A3048E"/>
    <w:rsid w:val="00AF6401"/>
    <w:rsid w:val="00B130FE"/>
    <w:rsid w:val="00B23375"/>
    <w:rsid w:val="00BB2967"/>
    <w:rsid w:val="00BB3ADA"/>
    <w:rsid w:val="00C175C1"/>
    <w:rsid w:val="00CA00E2"/>
    <w:rsid w:val="00CC62F8"/>
    <w:rsid w:val="00D30E09"/>
    <w:rsid w:val="00DA1D16"/>
    <w:rsid w:val="00E04074"/>
    <w:rsid w:val="00E1519B"/>
    <w:rsid w:val="00E34746"/>
    <w:rsid w:val="00E930FE"/>
    <w:rsid w:val="00EA582A"/>
    <w:rsid w:val="00EF146F"/>
    <w:rsid w:val="00EF3729"/>
    <w:rsid w:val="00F2095D"/>
    <w:rsid w:val="00F34313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4ACA15-5DBB-4EF7-B442-32C66E5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6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uiPriority w:val="9"/>
    <w:qFormat/>
    <w:rsid w:val="002A6626"/>
    <w:pPr>
      <w:keepNext/>
      <w:widowControl/>
      <w:autoSpaceDE/>
      <w:autoSpaceDN/>
      <w:adjustRightInd/>
      <w:spacing w:line="360" w:lineRule="auto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C175C1"/>
    <w:pPr>
      <w:widowControl/>
      <w:autoSpaceDE/>
      <w:autoSpaceDN/>
      <w:adjustRightInd/>
    </w:pPr>
    <w:rPr>
      <w:rFonts w:ascii="MS Sans Serif" w:hAnsi="MS Sans Serif"/>
      <w:lang w:val="en-US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C175C1"/>
    <w:rPr>
      <w:rFonts w:cs="Times New Roman"/>
      <w:vertAlign w:val="superscript"/>
    </w:rPr>
  </w:style>
  <w:style w:type="paragraph" w:customStyle="1" w:styleId="ConsPlusNormal">
    <w:name w:val="ConsPlusNormal"/>
    <w:rsid w:val="00F343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4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43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E04074"/>
    <w:pPr>
      <w:widowControl/>
      <w:autoSpaceDE/>
      <w:autoSpaceDN/>
      <w:adjustRightInd/>
    </w:pPr>
    <w:rPr>
      <w:rFonts w:ascii="MS Sans Serif" w:hAnsi="MS Sans Serif"/>
      <w:sz w:val="28"/>
      <w:lang w:val="en-US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345F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styleId="a8">
    <w:name w:val="header"/>
    <w:basedOn w:val="a"/>
    <w:link w:val="a9"/>
    <w:uiPriority w:val="99"/>
    <w:rsid w:val="006A4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A4284"/>
    <w:rPr>
      <w:rFonts w:cs="Times New Roman"/>
    </w:rPr>
  </w:style>
  <w:style w:type="paragraph" w:styleId="aa">
    <w:name w:val="footer"/>
    <w:basedOn w:val="a"/>
    <w:link w:val="ab"/>
    <w:uiPriority w:val="99"/>
    <w:rsid w:val="006A4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A4284"/>
    <w:rPr>
      <w:rFonts w:cs="Times New Roman"/>
    </w:rPr>
  </w:style>
  <w:style w:type="character" w:styleId="ac">
    <w:name w:val="Hyperlink"/>
    <w:uiPriority w:val="99"/>
    <w:unhideWhenUsed/>
    <w:rsid w:val="006A42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9736</Words>
  <Characters>55499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Уг. право</dc:creator>
  <cp:keywords/>
  <dc:description/>
  <cp:lastModifiedBy>admin</cp:lastModifiedBy>
  <cp:revision>2</cp:revision>
  <dcterms:created xsi:type="dcterms:W3CDTF">2014-03-28T07:23:00Z</dcterms:created>
  <dcterms:modified xsi:type="dcterms:W3CDTF">2014-03-28T07:23:00Z</dcterms:modified>
</cp:coreProperties>
</file>