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 «СЕВЕРО-ЗАПАДНАЯ АКАДЕМИЯ ГОСУДАРСТВЕННОЙ СЛУЖБЫ»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КАРЕЛЬСКИЙ ФИЛИАЛ СЗАГС В Г. ПЕТРОЗАВОДСКЕ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Факультет управления, экономики и права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Отделение программ высшего профессионального образования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Финансовое право</w:t>
      </w:r>
    </w:p>
    <w:p w:rsidR="00A2540A" w:rsidRPr="005B3FD2" w:rsidRDefault="00A51152" w:rsidP="005B3FD2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FD2">
        <w:rPr>
          <w:rFonts w:ascii="Times New Roman" w:hAnsi="Times New Roman"/>
          <w:b/>
          <w:bCs/>
          <w:sz w:val="28"/>
          <w:szCs w:val="28"/>
        </w:rPr>
        <w:t>Курсовая работа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FD2">
        <w:rPr>
          <w:rFonts w:ascii="Times New Roman" w:hAnsi="Times New Roman"/>
          <w:b/>
          <w:sz w:val="28"/>
          <w:szCs w:val="28"/>
        </w:rPr>
        <w:t>Валютный контроль</w:t>
      </w: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D66" w:rsidRPr="005B3FD2" w:rsidRDefault="00F15D66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F15D66" w:rsidRPr="005B3FD2" w:rsidRDefault="00F15D66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F15D66" w:rsidRPr="005B3FD2" w:rsidRDefault="00F15D66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F15D66" w:rsidRPr="005B3FD2" w:rsidRDefault="00F15D66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A51152" w:rsidRDefault="00A51152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5B3FD2" w:rsidRDefault="005B3FD2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p w:rsidR="00F15D66" w:rsidRPr="005B3FD2" w:rsidRDefault="00F15D66" w:rsidP="005B3FD2">
      <w:pPr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  <w:lang w:val="en-US"/>
        </w:rPr>
      </w:pPr>
    </w:p>
    <w:p w:rsidR="00A2540A" w:rsidRPr="005B3FD2" w:rsidRDefault="00A2540A" w:rsidP="005B3FD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5B3FD2">
        <w:rPr>
          <w:rFonts w:ascii="Times New Roman" w:hAnsi="Times New Roman"/>
          <w:sz w:val="28"/>
          <w:szCs w:val="28"/>
        </w:rPr>
        <w:t>Петрозаводск</w:t>
      </w:r>
      <w:r w:rsidR="005B3FD2">
        <w:rPr>
          <w:rFonts w:ascii="Times New Roman" w:hAnsi="Times New Roman"/>
          <w:sz w:val="28"/>
          <w:szCs w:val="28"/>
        </w:rPr>
        <w:t xml:space="preserve"> </w:t>
      </w:r>
      <w:r w:rsidRPr="005B3FD2">
        <w:rPr>
          <w:rFonts w:ascii="Times New Roman" w:hAnsi="Times New Roman"/>
          <w:sz w:val="28"/>
          <w:szCs w:val="28"/>
        </w:rPr>
        <w:t>20</w:t>
      </w:r>
      <w:r w:rsidR="002F3C43" w:rsidRPr="005B3FD2">
        <w:rPr>
          <w:rFonts w:ascii="Times New Roman" w:hAnsi="Times New Roman"/>
          <w:sz w:val="28"/>
          <w:szCs w:val="28"/>
          <w:lang w:val="en-US"/>
        </w:rPr>
        <w:t>10</w:t>
      </w:r>
    </w:p>
    <w:p w:rsidR="005B3FD2" w:rsidRDefault="005B3FD2" w:rsidP="005B3FD2">
      <w:pPr>
        <w:pStyle w:val="ac"/>
        <w:spacing w:before="0" w:line="360" w:lineRule="auto"/>
        <w:ind w:firstLine="709"/>
        <w:jc w:val="center"/>
        <w:rPr>
          <w:rFonts w:ascii="Times New Roman" w:hAnsi="Times New Roman"/>
          <w:iCs/>
          <w:noProof/>
          <w:color w:val="auto"/>
          <w:lang w:eastAsia="ru-RU"/>
        </w:rPr>
      </w:pPr>
    </w:p>
    <w:p w:rsidR="0029581A" w:rsidRPr="005B3FD2" w:rsidRDefault="005B3FD2" w:rsidP="005B3FD2">
      <w:pPr>
        <w:pStyle w:val="ac"/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iCs/>
          <w:noProof/>
          <w:color w:val="auto"/>
          <w:lang w:eastAsia="ru-RU"/>
        </w:rPr>
        <w:br w:type="page"/>
      </w:r>
      <w:r w:rsidR="00A2540A" w:rsidRPr="005B3FD2">
        <w:rPr>
          <w:rFonts w:ascii="Times New Roman" w:hAnsi="Times New Roman"/>
          <w:iCs/>
          <w:noProof/>
          <w:color w:val="auto"/>
          <w:lang w:eastAsia="ru-RU"/>
        </w:rPr>
        <w:lastRenderedPageBreak/>
        <w:t>Содержание</w:t>
      </w:r>
    </w:p>
    <w:p w:rsidR="0029581A" w:rsidRPr="005B3FD2" w:rsidRDefault="0029581A" w:rsidP="005B3F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</w:rPr>
        <w:t>Введение</w:t>
      </w:r>
      <w:r w:rsidR="005B3FD2"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eastAsia="Helvetica-Bold" w:hAnsi="Times New Roman"/>
          <w:noProof/>
          <w:color w:val="auto"/>
          <w:sz w:val="28"/>
          <w:szCs w:val="28"/>
          <w:u w:val="none"/>
        </w:rPr>
        <w:t>1. Понятие валютного контроля</w:t>
      </w:r>
      <w:r w:rsidR="005B3FD2" w:rsidRPr="007F709F">
        <w:rPr>
          <w:rStyle w:val="ad"/>
          <w:rFonts w:ascii="Times New Roman" w:eastAsia="Helvetica-Bold" w:hAnsi="Times New Roman"/>
          <w:noProof/>
          <w:color w:val="auto"/>
          <w:sz w:val="28"/>
          <w:szCs w:val="28"/>
          <w:u w:val="none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eastAsia="Helvetica-Bold" w:hAnsi="Times New Roman"/>
          <w:noProof/>
          <w:color w:val="auto"/>
          <w:sz w:val="28"/>
          <w:szCs w:val="28"/>
          <w:u w:val="none"/>
        </w:rPr>
        <w:t xml:space="preserve">2. </w:t>
      </w: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Развитие валютного законодательства в Российской</w:t>
      </w:r>
      <w:r w:rsidRPr="005B3FD2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</w:rPr>
        <w:t xml:space="preserve"> </w:t>
      </w: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Федерации</w:t>
      </w:r>
      <w:r w:rsidR="005B3FD2"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3. Основы валютного регулирования и валютного контроля</w:t>
      </w:r>
      <w:r w:rsidR="005B3FD2"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eastAsia="Helvetica-Bold" w:hAnsi="Times New Roman"/>
          <w:noProof/>
          <w:color w:val="auto"/>
          <w:sz w:val="28"/>
          <w:szCs w:val="28"/>
          <w:u w:val="none"/>
        </w:rPr>
        <w:t xml:space="preserve">4. </w:t>
      </w: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Органы и агенты валютного контроля</w:t>
      </w:r>
      <w:r w:rsidR="005B3FD2"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>Заключение</w:t>
      </w:r>
      <w:r w:rsidR="005B3FD2"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  <w:lang w:eastAsia="ru-RU"/>
        </w:rPr>
        <w:t xml:space="preserve"> </w:t>
      </w:r>
    </w:p>
    <w:p w:rsidR="0029581A" w:rsidRPr="005B3FD2" w:rsidRDefault="0029581A" w:rsidP="005B3FD2">
      <w:pPr>
        <w:pStyle w:val="11"/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F709F">
        <w:rPr>
          <w:rStyle w:val="ad"/>
          <w:rFonts w:ascii="Times New Roman" w:hAnsi="Times New Roman"/>
          <w:noProof/>
          <w:color w:val="auto"/>
          <w:sz w:val="28"/>
          <w:szCs w:val="28"/>
          <w:u w:val="none"/>
        </w:rPr>
        <w:t>Список литературы</w:t>
      </w:r>
      <w:r w:rsidR="005B3FD2">
        <w:rPr>
          <w:rFonts w:ascii="Times New Roman" w:hAnsi="Times New Roman"/>
          <w:noProof/>
          <w:webHidden/>
          <w:sz w:val="28"/>
          <w:szCs w:val="28"/>
        </w:rPr>
        <w:t xml:space="preserve"> </w:t>
      </w:r>
    </w:p>
    <w:p w:rsidR="0029581A" w:rsidRPr="005B3FD2" w:rsidRDefault="0029581A" w:rsidP="005B3FD2">
      <w:pPr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7B510B" w:rsidRPr="005B3FD2" w:rsidRDefault="00852217" w:rsidP="005B3FD2">
      <w:pPr>
        <w:pStyle w:val="1"/>
        <w:spacing w:before="0" w:after="0" w:line="360" w:lineRule="auto"/>
        <w:ind w:firstLine="709"/>
        <w:jc w:val="center"/>
        <w:rPr>
          <w:rStyle w:val="a3"/>
          <w:rFonts w:ascii="Times New Roman" w:hAnsi="Times New Roman"/>
          <w:b/>
          <w:sz w:val="28"/>
          <w:szCs w:val="28"/>
        </w:rPr>
      </w:pPr>
      <w:r w:rsidRPr="005B3FD2">
        <w:rPr>
          <w:rStyle w:val="a3"/>
          <w:rFonts w:ascii="Times New Roman" w:hAnsi="Times New Roman"/>
          <w:b/>
          <w:sz w:val="28"/>
          <w:szCs w:val="28"/>
        </w:rPr>
        <w:br w:type="page"/>
      </w:r>
      <w:bookmarkStart w:id="0" w:name="_Toc246601506"/>
      <w:r w:rsidR="007B510B" w:rsidRPr="005B3FD2">
        <w:rPr>
          <w:rStyle w:val="a3"/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</w:p>
    <w:p w:rsidR="007B510B" w:rsidRPr="005B3FD2" w:rsidRDefault="007B510B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8C5634" w:rsidRPr="005B3FD2" w:rsidRDefault="008C5634" w:rsidP="005B3FD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В системе регулирования рыночной экономики важное место занимает валютная политика, инструментом реализации которой является валютное регулирование.</w:t>
      </w:r>
    </w:p>
    <w:p w:rsidR="007B510B" w:rsidRPr="005B3FD2" w:rsidRDefault="007B510B" w:rsidP="005B3FD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Валютный контроль - составная часть валютной политики государства в области организации контроля и надзора за соблюдением законодательства в сфере валютных и внешнеэкономических операций:</w:t>
      </w:r>
    </w:p>
    <w:p w:rsidR="007B510B" w:rsidRPr="005B3FD2" w:rsidRDefault="007B510B" w:rsidP="005B3FD2">
      <w:pPr>
        <w:pStyle w:val="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контроль за перемещением через таможенную границу валютных ценностей;</w:t>
      </w:r>
    </w:p>
    <w:p w:rsidR="007B510B" w:rsidRPr="005B3FD2" w:rsidRDefault="007B510B" w:rsidP="005B3FD2">
      <w:pPr>
        <w:pStyle w:val="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контроль за валютными операциями;</w:t>
      </w:r>
    </w:p>
    <w:p w:rsidR="007B510B" w:rsidRPr="005B3FD2" w:rsidRDefault="007B510B" w:rsidP="005B3FD2">
      <w:pPr>
        <w:pStyle w:val="5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контроль за выполнением резидентами обязательств перед государством в иностранной валюте.</w:t>
      </w:r>
    </w:p>
    <w:p w:rsidR="004B7B6D" w:rsidRPr="005B3FD2" w:rsidRDefault="004B7B6D" w:rsidP="005B3F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современных экономических условиях валютный контроль служит основным инструментом регулирования внешнеторговой деятельности и контроля над ее осуществлением.</w:t>
      </w:r>
    </w:p>
    <w:p w:rsidR="00A2540A" w:rsidRPr="005B3FD2" w:rsidRDefault="004B7B6D" w:rsidP="005B3F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Переход российской экономики на рыночные отношения, ее постепенная интеграция в мировое хозяйство и международные валютно-финансовые организации, последовательная децентрализация внешнеэкономических связей российских предприятий с зарубежными партнерами делают крайне актуальным знание механизма регулирования валютных отношений на территории России и за ее пределами. Данный механизм, имея экономическую природу (в его основе лежат объективно обусловленные экономические процессы), выступает в любом государстве в правовой форме.</w:t>
      </w:r>
      <w:r w:rsid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40A" w:rsidRPr="005B3FD2">
        <w:rPr>
          <w:rFonts w:ascii="Times New Roman" w:hAnsi="Times New Roman"/>
          <w:sz w:val="28"/>
          <w:szCs w:val="28"/>
        </w:rPr>
        <w:t xml:space="preserve">Целью работы является изучить </w:t>
      </w:r>
      <w:r w:rsidR="00BB2097" w:rsidRPr="005B3FD2">
        <w:rPr>
          <w:rFonts w:ascii="Times New Roman" w:hAnsi="Times New Roman"/>
          <w:sz w:val="28"/>
          <w:szCs w:val="28"/>
        </w:rPr>
        <w:t>основы валютный контроля и валютного регулирования.</w:t>
      </w:r>
      <w:r w:rsidR="005B3FD2">
        <w:rPr>
          <w:rFonts w:ascii="Times New Roman" w:hAnsi="Times New Roman"/>
          <w:sz w:val="28"/>
          <w:szCs w:val="28"/>
        </w:rPr>
        <w:t xml:space="preserve"> </w:t>
      </w:r>
      <w:r w:rsidR="00A2540A" w:rsidRPr="005B3FD2">
        <w:rPr>
          <w:rFonts w:ascii="Times New Roman" w:hAnsi="Times New Roman"/>
          <w:sz w:val="28"/>
          <w:szCs w:val="28"/>
        </w:rPr>
        <w:t>Для достижения цели решались следующие задачи:</w:t>
      </w:r>
    </w:p>
    <w:p w:rsidR="00A2540A" w:rsidRPr="005B3FD2" w:rsidRDefault="00A2540A" w:rsidP="005B3FD2">
      <w:pPr>
        <w:numPr>
          <w:ilvl w:val="0"/>
          <w:numId w:val="41"/>
        </w:numPr>
        <w:shd w:val="clear" w:color="auto" w:fill="FFFFFF"/>
        <w:tabs>
          <w:tab w:val="clear" w:pos="3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 xml:space="preserve">изучить </w:t>
      </w:r>
      <w:r w:rsidR="00BB2097" w:rsidRPr="005B3FD2">
        <w:rPr>
          <w:rFonts w:ascii="Times New Roman" w:hAnsi="Times New Roman"/>
          <w:sz w:val="28"/>
          <w:szCs w:val="28"/>
        </w:rPr>
        <w:t>развитие валютного контроля в Российской Федерации</w:t>
      </w:r>
      <w:r w:rsidRPr="005B3FD2">
        <w:rPr>
          <w:rFonts w:ascii="Times New Roman" w:hAnsi="Times New Roman"/>
          <w:sz w:val="28"/>
          <w:szCs w:val="28"/>
        </w:rPr>
        <w:t>;</w:t>
      </w:r>
    </w:p>
    <w:p w:rsidR="00D2135A" w:rsidRPr="005B3FD2" w:rsidRDefault="00BB2097" w:rsidP="005B3FD2">
      <w:pPr>
        <w:numPr>
          <w:ilvl w:val="0"/>
          <w:numId w:val="41"/>
        </w:numPr>
        <w:shd w:val="clear" w:color="auto" w:fill="FFFFFF"/>
        <w:tabs>
          <w:tab w:val="clear" w:pos="360"/>
        </w:tabs>
        <w:suppressAutoHyphens/>
        <w:spacing w:after="0" w:line="360" w:lineRule="auto"/>
        <w:ind w:left="0"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 xml:space="preserve">изучить </w:t>
      </w:r>
      <w:r w:rsidR="00D2135A" w:rsidRPr="005B3FD2">
        <w:rPr>
          <w:rFonts w:ascii="Times New Roman" w:eastAsia="Helvetica-Bold" w:hAnsi="Times New Roman"/>
          <w:bCs/>
          <w:sz w:val="28"/>
          <w:szCs w:val="28"/>
        </w:rPr>
        <w:t>цели и основные направления валютного контроля.</w:t>
      </w:r>
    </w:p>
    <w:p w:rsidR="00845D78" w:rsidRPr="005B3FD2" w:rsidRDefault="007B510B" w:rsidP="005B3FD2">
      <w:pPr>
        <w:pStyle w:val="1"/>
        <w:spacing w:before="0" w:after="0" w:line="360" w:lineRule="auto"/>
        <w:ind w:firstLine="709"/>
        <w:jc w:val="center"/>
        <w:rPr>
          <w:rFonts w:ascii="Times New Roman" w:eastAsia="Helvetica-Bold" w:hAnsi="Times New Roman"/>
          <w:sz w:val="28"/>
          <w:szCs w:val="28"/>
        </w:rPr>
      </w:pPr>
      <w:r w:rsidRPr="005B3FD2">
        <w:rPr>
          <w:rFonts w:ascii="Times New Roman" w:eastAsia="Helvetica-Bold" w:hAnsi="Times New Roman"/>
          <w:sz w:val="28"/>
          <w:szCs w:val="28"/>
        </w:rPr>
        <w:br w:type="page"/>
      </w:r>
      <w:bookmarkStart w:id="1" w:name="_Toc246601507"/>
      <w:r w:rsidR="00845D78" w:rsidRPr="005B3FD2">
        <w:rPr>
          <w:rFonts w:ascii="Times New Roman" w:eastAsia="Helvetica-Bold" w:hAnsi="Times New Roman"/>
          <w:sz w:val="28"/>
          <w:szCs w:val="28"/>
        </w:rPr>
        <w:lastRenderedPageBreak/>
        <w:t>1. Понятие валютного контроля</w:t>
      </w:r>
      <w:bookmarkEnd w:id="1"/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Валютное регулирование является неотъемлемой частью экономической политики стран. Конечная цель валютного регулирования в странах с внутренне конвертируемой валютой - свободная конвертируемость национальной валюты. Тактические цели валютного регулирования состоят в создании условий для постепенного снятия ограничений на валютные операции, которые, прежде всего, связаны с основными макроэкономическими показателями. Среди данных характеристик наиболее существенными являются низкая конкурентоспособность товаров и услуг на мировом рынке, недостаточная эффективность инвестиций, высокая инфляция, высокий уровень долгового бремени, плохая кредитная история, близкая к монопродуктовой структура экспорта, неразвитость современных рыночных институтов и, наконец, недостаточное урегулирование отношений собственности.</w:t>
      </w:r>
      <w:r w:rsidR="002B5226" w:rsidRPr="005B3FD2">
        <w:rPr>
          <w:rStyle w:val="a7"/>
          <w:rFonts w:ascii="Times New Roman" w:hAnsi="Times New Roman"/>
          <w:sz w:val="28"/>
          <w:szCs w:val="28"/>
          <w:lang w:eastAsia="ru-RU"/>
        </w:rPr>
        <w:footnoteReference w:id="1"/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той или иной степени все перечисленное присуще российской экономике, и переход к конвертируемости предполагает последовательный процесс доведения фундаментальных экономических показателей до приемлемого уровня. В конечном счете конвертируемость национальной валюты и ее обменный курс только отражают уровень развития и стабильность национальной экономики. В случае несоответствия уровня развития экономики взятым обязательствам по конвертируемости неизбежно наступает насильственное разрешение накопленных противоречий в виде финансовых кризисов, девальваций и программ стабилизации.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Последнее утверждение относится и к наиболее развитым экономикам.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 xml:space="preserve">Нестабильность валютных курсов, усугубляющая возможности проявления кризисов, исторически обусловила развитие различных теорий валютного курса, которые пытались определить факторы, оказывающие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существенное влияние на его изменение, и разработать меры по его регулированию. Это теории: паритета покупательной способности, регулируемой валюты, ключевой валюты, валютной стабильности на базе фиксированных паритетов и курсов, плавающих валютных курсов, оптимальных валютных зон, нормативная теория валютного курса и др.</w:t>
      </w:r>
      <w:r w:rsidR="00FA017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Каждый из перечисленных подходов в отдельности не учитывает всех факторов, оказывающих влияние на валютный курс, однако в целом они дают представление о возможных направлениях валютной политики, которые могут быть более или менее адекватны условиям определенной финансовой ситуации.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Многие развитые страны пришли к либерализации валютного регулирования, свободному курсообразованию эволюционным путем лишь в 80-е годы, перейдя к полной конвертируемости валют и снятию ограничений для движения капитала. В 1997 г. было подписано Шенгенское соглашение, согласно которому 13 из 15 стран ЕЭС (кроме Великобритании и Ирландии) установили наиболее льготный режим во внешнеэкономической деятельности. В соответствии с этими правилами контроль за экспортно-импортными операциями осуществляют уполномоченные посредники (центральные банки, министерства финансов, девизные (валютные) банки), которые действуют по рекомендациям соответствующих министерств (экономики, иностранных дел и финансов, промышленности, торговли и т.д.). В некоторых странах были созданы специальные учреждения (в Италии — Итальянское бюро валютных операций, в Швейцарии – Федеральный совет, в Швеции — Национальный совет, в Бельгии и Люксембурге — Бельгийско-Люксембургская административная комиссия и т.д.), которые контролировали операции в сфере внешней торговли.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 xml:space="preserve">Так, обязательная продажа выручки от экспорта товаров существует в Ирландии, Швеции, где валютная выручка должна быть предложена для продажи одному из уполномоченных банков. В Бельгии, Швейцарии,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Португалии валютные поступления от экспорта могут использоваться на любые цели и даже оставаться за рубежом.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Для стран Восточной Европы также характерны данные процессы. Например, если выручка от экспорта поступает в свободно конвертируемых валютах, как это имеет место в Венгрии, полученная выручка должна быть сдана в уполномоченные коммерческие банки и пересчитана в национальную валюту (форинты) в течение восьми дней с даты поступления иностранной валюты. И, наоборот, если в Венгрии экспортная выручка получена нерезидентами в венгерской национальной валюте, она может размещаться на специальных внешнеторговых счетах в уполномоченных банках и не конвертироваться в национальную валюту. Эта выручка может использоваться для оплаты покупаемых в других странах товаров и услуг или для осуществления операционных расходов иностранных фирм.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Экспортеры в отдельных случаях должны репатриировать валютные поступления в течение определенного установленного срока, например, в Болгарии - одного месяца, а в Польше - двух месяцев. Она может быть также продана на межбанковском валютном рынке.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Распоряжаться остатками средств по счетам резиденты могут свободно по своему усмотрению (Румыния). В других странах (Венгрия) ограничения во времени репатриации экспортных поступлений с момента отгрузки товаров отсутствуют. Но в этом случае предприятия, занимающиеся внешнеторговой деятельностью, должны представлять в национальный банк страны отчеты, отражающие неоплаченные требования по данным экспортным операциям.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 xml:space="preserve">Для стран Юго-Восточной Азии характерно, что курс национальных валют устанавливается по отношению к корзине валют ведущих торговых партнеров. Например, на Филиппинах действует особый порядок, согласно которому валютные поступления по экспортным операциям должны быть произведены в установленных валютах, к которым относят: австралийские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доллары, динары Бахрейна, американские доллары, евро и другие, которые Центральный банк Филиппин может объявить приемлемыми.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некоторых странах (Сингапур) заблокированы финансовые активы резидентов Гаити, Ирака, Ливии и других государств. В Индонезии, Малайзии и других странах запрещен ввоз товаров в Израиль, Югославию и в те страны, на торговлю с которыми наложено эмбарго ООН по соображениям национальной безопасности. Ряд категорий экспортных товаров подпадает под лицензирование и квотирование и другие нетарифные ограничения в США, Канаде, Норвегии и странах ЕС.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Характеризуя импортные операции стран Юго-Восточной Азии, следует отметить, что действующий механизм контроля является достаточно жестким, что, в частности, можно рассматривать в качестве одного из мероприятий протекционистской политики. В то же время некоторые страны, например, Сингапур, участвуют в соглашении об общих действительных преференциальных тарифах для Зоны свободной торговли стран.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845D78" w:rsidRPr="005B3FD2" w:rsidRDefault="008C5634" w:rsidP="005B3FD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_Toc246601508"/>
      <w:r w:rsidRPr="005B3FD2">
        <w:rPr>
          <w:rFonts w:ascii="Times New Roman" w:eastAsia="Helvetica-Bold" w:hAnsi="Times New Roman"/>
          <w:sz w:val="28"/>
          <w:szCs w:val="28"/>
        </w:rPr>
        <w:t xml:space="preserve">2. </w:t>
      </w:r>
      <w:r w:rsidR="00845D78" w:rsidRPr="005B3FD2">
        <w:rPr>
          <w:rFonts w:ascii="Times New Roman" w:hAnsi="Times New Roman"/>
          <w:sz w:val="28"/>
          <w:szCs w:val="28"/>
          <w:lang w:eastAsia="ru-RU"/>
        </w:rPr>
        <w:t>Развитие валютного законодательства</w:t>
      </w:r>
      <w:r w:rsid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D78" w:rsidRPr="005B3FD2">
        <w:rPr>
          <w:rFonts w:ascii="Times New Roman" w:hAnsi="Times New Roman"/>
          <w:sz w:val="28"/>
          <w:szCs w:val="28"/>
          <w:lang w:eastAsia="ru-RU"/>
        </w:rPr>
        <w:t>в Российской</w:t>
      </w:r>
      <w:bookmarkEnd w:id="2"/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Toc246601509"/>
      <w:r w:rsidR="00845D78" w:rsidRPr="005B3FD2">
        <w:rPr>
          <w:rFonts w:ascii="Times New Roman" w:hAnsi="Times New Roman"/>
          <w:sz w:val="28"/>
          <w:szCs w:val="28"/>
          <w:lang w:eastAsia="ru-RU"/>
        </w:rPr>
        <w:t>Федера</w:t>
      </w:r>
      <w:r w:rsidRPr="005B3FD2">
        <w:rPr>
          <w:rFonts w:ascii="Times New Roman" w:hAnsi="Times New Roman"/>
          <w:sz w:val="28"/>
          <w:szCs w:val="28"/>
          <w:lang w:eastAsia="ru-RU"/>
        </w:rPr>
        <w:t>ции</w:t>
      </w:r>
      <w:bookmarkEnd w:id="3"/>
    </w:p>
    <w:p w:rsidR="00C15E5A" w:rsidRPr="005B3FD2" w:rsidRDefault="00C15E5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Валютное законодательство в Российской Федерации претерпело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значительные изменения за последние годы. Если до 1986 г. валютная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монополия государства в СССР сопровождалась практическим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отсутствием каких-либо законодательных актов, то с 1986 г. и по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настоящее время ситуация коренным образом изменилась.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Децентрализация внешнеэкономической деятельности вовлекла туда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тысячи новых субъектов. В начале (1987-1988) произошел бурный рост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совместного предпринимательства на территории страны. Затем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последовала реформа банковской системы, в результате чего вновь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появившиеся независимые от государства коммерческие банки получили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право открытия и ведения валютных счетов клиентов и проведения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международных расчетов. На этом этапе развития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внешнеэкономической деятельности отсутствовал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специальный орган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регулирования, а источником валютного законодательства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служили решения Совета Министров СССР, а также издаваемые в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развитие нормативные акты министерств и ведомств. С течением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времени стала понятна необходимость специального законодательного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 валютных операций, придания функций органов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регулирования одному или нескольким из органов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государственного управления.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Главным документом, в котором были показаны все важнейшие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стороны валютных отношений субъектов внешнеэкономической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деятельности, стало разработанное Госбанком СССР в соответствии с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его компетенцией как основного органа валютного регулирования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письмо от 24 мая 1991 г. № 352 «Основные положения о регулировании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валютных операций на территории СССР». Этот документ и другие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нормативные акты Госбанка СССР, разработанные на основе этого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письма, заложили цивилизованную основу валютного регулирования</w:t>
      </w:r>
      <w:r w:rsidR="002B5226" w:rsidRPr="005B3FD2">
        <w:rPr>
          <w:rStyle w:val="a7"/>
          <w:rFonts w:ascii="Times New Roman" w:hAnsi="Times New Roman"/>
          <w:sz w:val="28"/>
          <w:szCs w:val="28"/>
          <w:lang w:eastAsia="ru-RU"/>
        </w:rPr>
        <w:footnoteReference w:id="2"/>
      </w:r>
      <w:r w:rsidR="00302A8A" w:rsidRPr="005B3FD2">
        <w:rPr>
          <w:rFonts w:ascii="Times New Roman" w:hAnsi="Times New Roman"/>
          <w:sz w:val="28"/>
          <w:szCs w:val="28"/>
          <w:lang w:eastAsia="ru-RU"/>
        </w:rPr>
        <w:t>.</w:t>
      </w:r>
    </w:p>
    <w:p w:rsidR="002B5226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 вступлением в силу в ноябре 1992 года Закона Российской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 «О валютном регулировании и валютном контроле», впервые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 юридическую практику были введены такие понятия валютного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 как «валютные ценности», «валюта Российской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Федерации», «иностранная валюта», «нерезиденты», «валютные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операции», «текущие валютные операции», «валютные операции,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связанные с движением капитала».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законе впервые провозглашено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гарантируемое и защищаемое государством право собственности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резидентов и нерезидентов на валютные ценности в стране; определены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общие принципы владения, пользования и распоряжения валютными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ценностями государством, предприятиями и организациями, а также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гражданами; установлены основные положения порядка осуществления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валютных операций резидентами и нерезидентами.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Законом были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намечены основные цели и направления валютного контроля, введены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понятия органа валютного контроля, а также положения об отчетности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 валютным операциям и ответственности за нарушение 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законодательства. Данный Закон действовал на протяжении почти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двенадцати лет и по праву мог быть назван одним из долгожителей в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российском законодательстве. Несмотря на перемены в валютной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политике России в сторону либерализации, происходившие в период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действия этого закона, в него вносились незначительные по объему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изменения.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 начала 1991 года получил бурное развитие внутренний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валютный рынок, который ранее находился в зачаточном состоянии.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Стимулирование развития и упорядочение деятельности 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рынка в стране явилось важным направлением в работе ЦБ РФ в области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регулирования. С начала 1991 года по начало 1993 года были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созданы и получили лицензии Банка России на организацию 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проведение операций по купле-продаже иностранной валюты шесть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специализированных бирж. Были сняты многие ограничения с операций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 купле-продаже наличной иностранной валюты физическими лицами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через уполномоченные банки. В настоящее время каждый субъект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хозяйственной деятельности либо гражданин (а не только производитель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экспортной продукции) имеет свободный доступ к необходимым ему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ресурсам валютного рынка, обслуживаемого достаточно развитой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банковской инфраструктурой.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результате распада СССР и получения Россией суверенитета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государство было вынуждено вести самостоятельную экономическую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политику. И вполне естественно, что правительство Российской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 обеспокоено как удешевлением национальной валюты, так 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все большей «долларизацией» экономики. С другой стороны,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нестабильная до конца 1990-х годов политическая обстановка в России,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все усиливающаяся стагнация и налоговое бремя побудила российских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экспортеров оставлять всю выручку от своей внешнеэкономической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деятельности за рубежом.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Следовательно, с одной стороны было сделано немало полезных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шагов, направленных на ограничение обращения иностранной валюты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территории Российской Федерации. С другой стороны, не имея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достаточно прочного политического тыла для проведения разумной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программы валютного регулирования, правительство выбрало самый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прямой путь – валютные ограничения и запреты. В рамках этого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изменялось и валютное законодательство.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Рассматривая валютный контроль в системе регулирования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Федерации, необходимо отметить, что он, включая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валютные ограничения и государственные мероприятия по надзору,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регистрации и статистическому учету, решает вполне конкретные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задачи, которые руководство страны ставит перед ним в тот или иной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момент экономического развития страны.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Несомненно, что при дальнейшем улучшении экономического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положения страны должна адекватно меняться и правовая база,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определяющая валютные ограничения в России, что повлечет за собой 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соответствующие изменения в сторону смягчения или отмены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применяемых государством административных мер, в том числе мер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контроля.</w:t>
      </w:r>
    </w:p>
    <w:p w:rsidR="002B5226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Вступивший в силу с 18 июня 2004 года новый Федеральный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 Российской Федерации от 10 декабря 2003 года № 173-ФЗ «О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валютном регулировании и валютном контроле» заложил серьезные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либерально – экономические основы для радикальной перестройки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механизма валютного регулирования и валютного контроля.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Целью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настоящего Федерального закона является обеспечение реализации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единой государственной валютной политики, а также устойчивости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валюты Российской Федерации и стабильности внутреннего 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рынка Российской Федерации как факторов прогрессивного развития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национальной экономики и международного экономического</w:t>
      </w:r>
      <w:r w:rsidR="005963F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сотрудничества.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Законом определяются основные принципы 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регулирование и валютного контроля в Российской Федерации:</w:t>
      </w:r>
    </w:p>
    <w:p w:rsidR="00845D78" w:rsidRPr="005B3FD2" w:rsidRDefault="00845D78" w:rsidP="005B3FD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приоритет экономических мер в реализации государственной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политики в области валютного регулирования;</w:t>
      </w:r>
    </w:p>
    <w:p w:rsidR="00845D78" w:rsidRPr="005B3FD2" w:rsidRDefault="00845D78" w:rsidP="005B3FD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исключение неоправданного вмешательства государства и его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органов в валютные операции резидентов и нерезидентов;</w:t>
      </w:r>
    </w:p>
    <w:p w:rsidR="00845D78" w:rsidRPr="005B3FD2" w:rsidRDefault="00845D78" w:rsidP="005B3FD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единство внешней и внутренней политики Российской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845D78" w:rsidRPr="005B3FD2" w:rsidRDefault="00845D78" w:rsidP="005B3FD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единство системы валютного регулирования и 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контроля;</w:t>
      </w:r>
    </w:p>
    <w:p w:rsidR="00845D78" w:rsidRPr="005B3FD2" w:rsidRDefault="00845D78" w:rsidP="005B3FD2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обеспечение государством защиты прав и экономических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интересов резидентов и нерезидентов при осуществлении валютных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операций.</w:t>
      </w:r>
      <w:r w:rsidR="00852217" w:rsidRPr="005B3FD2">
        <w:rPr>
          <w:rStyle w:val="a7"/>
          <w:rFonts w:ascii="Times New Roman" w:hAnsi="Times New Roman"/>
          <w:sz w:val="28"/>
          <w:szCs w:val="28"/>
          <w:lang w:eastAsia="ru-RU"/>
        </w:rPr>
        <w:footnoteReference w:id="3"/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целях либерализации валютного законодательства и создания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максимально благоприятных условий для осуществления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внешнеэкономической деятельности и привлечения иностранного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капитала в Российскую Федерацию в основе подхода к регулированию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порядка осуществления валютных операций движения капитала заложен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принцип «разрешено все, что не запрещено». Обозначена необходимость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отхода от административных мер к экономическим мерам воздействия в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области валютного регулирования.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Основные изменения, внесенные в систему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 и валютного контроля, касаются большинства статей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Закона. По-новому определяются субъекты и объекты регулирования,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закреплены новые принципы валютного контроля, проведения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валютных операций, купли-продажи валюты и многое другое. Новый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 в значительной степени утратил характер рамочного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нормативного акта, большинство его норм наполнены конкретным и</w:t>
      </w:r>
      <w:r w:rsidR="008C55DC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весьма либеральным содержанием.</w:t>
      </w:r>
    </w:p>
    <w:p w:rsidR="00EC5B40" w:rsidRPr="005B3FD2" w:rsidRDefault="00845D78" w:rsidP="005B3FD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eastAsia="Helvetica-Bold" w:hAnsi="Times New Roman"/>
          <w:sz w:val="28"/>
          <w:szCs w:val="28"/>
        </w:rPr>
        <w:br w:type="page"/>
      </w:r>
      <w:bookmarkStart w:id="4" w:name="_Toc246601510"/>
      <w:r w:rsidR="00C54365" w:rsidRPr="005B3FD2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. Основы валютного рег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>улирования и валютного контроля</w:t>
      </w:r>
      <w:bookmarkEnd w:id="4"/>
    </w:p>
    <w:p w:rsidR="00C801EF" w:rsidRPr="005B3FD2" w:rsidRDefault="00C801EF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Основным документом, регламентирующим совершение банками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валютных операций, является введенный в действие </w:t>
      </w:r>
      <w:r w:rsidRPr="005B3FD2">
        <w:rPr>
          <w:rFonts w:ascii="Times New Roman" w:hAnsi="Times New Roman"/>
          <w:bCs/>
          <w:sz w:val="28"/>
          <w:szCs w:val="28"/>
          <w:lang w:eastAsia="ru-RU"/>
        </w:rPr>
        <w:t>Федеральный</w:t>
      </w:r>
      <w:r w:rsidR="008C5634"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bCs/>
          <w:sz w:val="28"/>
          <w:szCs w:val="28"/>
          <w:lang w:eastAsia="ru-RU"/>
        </w:rPr>
        <w:t>закон Российской Федерации «О валютном регулировании и</w:t>
      </w:r>
      <w:r w:rsidR="008C5634"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bCs/>
          <w:sz w:val="28"/>
          <w:szCs w:val="28"/>
          <w:lang w:eastAsia="ru-RU"/>
        </w:rPr>
        <w:t>валютном контроле» от 10 декабря 2003 года № 173-ФЗ.</w:t>
      </w:r>
      <w:r w:rsidR="008C5634"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 законе определены правовые основы и принципы валютного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 и валютного контроля, полномочия органов валютного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регулирования, права и обязанности резидентов и нерезидентов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отношении владения, пользования и распоряжения валютными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ценностями, права и обязанности нерезидентов в отношении владения,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пользования и распоряжения валютой Российской Федерации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внутренними ценными бумагами, права и обязанности органов и агентов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контроля. В законе дается ряд основных понятий валютного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«Валюта Российской Федерации»:</w:t>
      </w:r>
    </w:p>
    <w:p w:rsidR="00EC5B40" w:rsidRPr="005B3FD2" w:rsidRDefault="00EC5B40" w:rsidP="005B3FD2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денежные знаки в виде банкнот и монеты Банка России,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находящиеся в обращении в качестве законного средства наличного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платежа на территории Российской Федерации, а также изымаемые либо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изъятые из обращения, но подлежащие обмену указанные денежные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знаки;</w:t>
      </w:r>
    </w:p>
    <w:p w:rsidR="00EC5B40" w:rsidRPr="005B3FD2" w:rsidRDefault="00EC5B40" w:rsidP="005B3FD2">
      <w:pPr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средства на банковских счетах и в банковских вкладах;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«Иностранная валюта»:</w:t>
      </w:r>
    </w:p>
    <w:p w:rsidR="00EC5B40" w:rsidRPr="005B3FD2" w:rsidRDefault="00EC5B40" w:rsidP="005B3FD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денежные знаки в виде банкнот, казначейских билетов, монеты,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находящиеся в обращении и являющиеся законным средством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наличного платежа на территории соответствующего иностранного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государства (группы иностранных государств), а также изымаемые либо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изъятые из обращения, но подлежащие обмену указанные денежные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знаки;</w:t>
      </w:r>
    </w:p>
    <w:p w:rsidR="00EC5B40" w:rsidRPr="005B3FD2" w:rsidRDefault="00EC5B40" w:rsidP="005B3FD2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средства на банковских счетах и в банковских вкладах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денежных единицах иностранных государств и международных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денежных или расчетных единицах;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«Внутренние ценные бумаги»:</w:t>
      </w:r>
    </w:p>
    <w:p w:rsidR="00EC5B40" w:rsidRPr="005B3FD2" w:rsidRDefault="00EC5B40" w:rsidP="005B3FD2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эмиссионные ценные бумаги, номинальная стоимость которых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указана в валюте Российской Федерации и выпуск которых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зарегистрирован в Российской Федерации;</w:t>
      </w:r>
    </w:p>
    <w:p w:rsidR="00EC5B40" w:rsidRPr="005B3FD2" w:rsidRDefault="00EC5B40" w:rsidP="005B3FD2">
      <w:pPr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иные ценные бумаги, удостоверяющие право на получение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валюты Российской Федерации, выпущенные на территории Российской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EC5B40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«Внешние ценные бумаги»</w:t>
      </w:r>
      <w:r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ценные бумаги, в том числе в бездокументарной форме,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относящиеся в соответствии с настоящим Федеральным законом к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внутренним ценным бумагам;</w:t>
      </w:r>
    </w:p>
    <w:p w:rsidR="00EC5B40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«Валютные ценности»</w:t>
      </w:r>
      <w:r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иностранная валюта и внешние ценные бумаги;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«Резиденты»: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а) физические лица, являющиеся гражданами Российской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Федерации, за исключением граждан Российской Федерации,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признаваемых постоянно проживающими в иностранном государстве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соответствии с законодательством этого государства;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б) постоянно проживающие в Российской Федерации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основании вида на жительство, предусмотренного законодательством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Федерации, иностранные граждане и лица без гражданства;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в) юридические лица, созданные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г) находящиеся за пределами территории Российской Федерации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филиалы, представительства и иные подразделения резидентов,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указанных в подпункте «в»;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д) дипломатические представительства, консульские учреждения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иные официальные представительства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Федерации, находящиеся за пределами территории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Федерации, а также постоянные представительства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при межгосударственных или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межправительственных организациях;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е) Российская Федерация, субъекты Российской Федерации,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муниципальные образования, которые выступают в отношениях,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регулируемых настоящим Федеральным законом и принятыми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соответствии с ним иными федеральными законами и другими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нормативными правовыми актами;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«Нерезиденты»: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а) физические лица, не являющиеся резидентами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подпунктами «а» и «б» понятия «резидент»;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б) юридические лица, созданные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законодательством иностранных государств и имеющие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местонахождение за пределами территории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в) организации, не являющиеся юридическими лицами, созданные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 соответствии с законодательством иностранных государств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имеющие местонахождение за пределами территории Российской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г) аккредитованные в Российской Федерации дипломатические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представительства, консульские учреждения иностранных государств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постоянные представительства указанных государств при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межгосударственных или межправительственных организациях;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д) межгосударственные и межправительственные организации, их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филиалы и постоянные представительства в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е) находящиеся на территории Российской Федерации филиалы,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постоянные представительства и другие обособленные или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самостоятельные структурные подразделения нерезидентов, указанных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подпунктах «б» и «в»;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ж) иные лица, не указанные в перечне «резидент»;</w:t>
      </w:r>
    </w:p>
    <w:p w:rsidR="00EC5B40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«Уполномоченные банки» -</w:t>
      </w:r>
      <w:r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кредитные организации, созданные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 и имеющие право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основании лицензий Центрального банка Российской Федерации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осуществлять банковские операции со средствами в иностранной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валюте, а также действующие на территории Российской Федерации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lastRenderedPageBreak/>
        <w:t>лицензиями Центрального банка Российской Федерации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филиалы кредитных организаций, созданных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законодательством иностранных государств, имеющие право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осуществлять банковские операции со средствами в иностранной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валюте;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«Валютные операции»: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а) приобретение резидентом у резидента и отчуждение резидентом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 пользу резидента валютных ценностей на законных основаниях, 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также использование валютных ценностей в качестве средства платежа;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б) приобретение резидентом у нерезидента либо нерезидентом у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резидента и отчуждения резидентом в пользу нерезидента либо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нерезидентом в пользу резидента валютных ценностей, валюты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внутренних ценных бумаг на законных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основаниях, а также использование валютных ценностей, валюты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внутренних ценных бумаг в качестве средств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платежа;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в) приобретение нерезидентом у нерезидента и отчуждение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нерезидентом в пользу нерезидента валютных ценностей, валюты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внутренних ценных бумаг на законных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основаниях, а также использование валютных ценностей, валюты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внутренних ценных бумаг в качестве средств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платежа;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г) ввоз на таможенную территорию Российской Федерации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вывоз с таможенной территории Российской Федерации валютных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ценностей, валюты Российской Федерации и внутренних ценных бумаг;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д) перевод иностранной валюты, валюты Российской Федерации,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внутренних и внешних ценных бумаг со счета, открытого за пределами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Федерации, на счет того же лица, открытый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Федерации, и со счета, открытого на территории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Федерации, на счет того же лица, открытый за пределами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е) перевод нерезидентом валюты Российской Федерации,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внутренних и внешних ценных бумаг со счета (с раздела счета),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открытого на территории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Российской Федерации, на счет (раздел счета)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того же лица, открытый на территории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«Специальный с</w:t>
      </w:r>
      <w:r w:rsidR="00E87077" w:rsidRPr="005B3FD2">
        <w:rPr>
          <w:rFonts w:ascii="Times New Roman" w:hAnsi="Times New Roman"/>
          <w:bCs/>
          <w:sz w:val="28"/>
          <w:szCs w:val="28"/>
          <w:lang w:eastAsia="ru-RU"/>
        </w:rPr>
        <w:t>чет» -</w:t>
      </w:r>
      <w:r w:rsidR="00E87077"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банковский счет в уполномоченном банке, либо специальный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раздел счета депо, либо открываемый реестродержателями в реестре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владельцев ценных бумаг специальный раздел лицевого счета по учету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прав на ценные бумаги, используемый для осуществления по нему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валютных операций в случаях, установленных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настоящим Федеральным законом. В случае установления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соответствии с настоящим Федеральным законом требовании об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осуществлении валютной операции с использованием специального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счета такая валютная операция может осуществляться только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использованием указанного специального счета;</w:t>
      </w:r>
    </w:p>
    <w:p w:rsidR="00EC5B40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«Валютные биржи»</w:t>
      </w:r>
      <w:r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юридические лица, созданные в соответствии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Федерации, одним из видов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деятельности которых является организация биржевых торгов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иностранной валютой в порядке и на условиях, которые установлены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5B40" w:rsidRPr="005B3FD2">
        <w:rPr>
          <w:rFonts w:ascii="Times New Roman" w:hAnsi="Times New Roman"/>
          <w:sz w:val="28"/>
          <w:szCs w:val="28"/>
          <w:lang w:eastAsia="ru-RU"/>
        </w:rPr>
        <w:t>Центральным банком Российской 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действующем законе кардинально изменен подход к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регулированию валютных операций между резидентами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нерезидентами. До настоящего времени без ограничений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осуществлялись только текущие валютные операции, исчерпывающий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перечень которых был закреплен законодательно, а в отношении всех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остальных операций Банк России мог произвольно устанавливать любой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порядок совершения. В настоящем законе отсутствуют критерии</w:t>
      </w:r>
      <w:r w:rsidR="00E66B7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деления валютных операций на текущие и капитальные. Теперь в законе</w:t>
      </w:r>
      <w:r w:rsidR="00E66B7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приведен исчерпывающий перечень валютных операций движения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капитала, в отношении которых органами валютного регулирования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могут быть установлены валютные ограничения. Все остальные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валютные операции, не попавшие в перечень, а также те из числа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регулируемых валютных операций, в отношении которых специально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установлен порядок их совершения, осуществляются без ограничений.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Действующий закон предусматривает полный отказ от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существовавшей ранее разрешительной системы совершения валютных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операций движения капитала, и более того - прямой запрет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установление требований о получении индивидуальных разрешений.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Законом закреплено лишь два допустимых вида валютных ограничений.</w:t>
      </w:r>
      <w:r w:rsidR="0029581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Это требование об использовании специального счета и требование 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резервировании. Требование о резервировании устанавливается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отношении следующих валютных операций, связанных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осуществлением внешнеторговой деятельности: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Расчеты и переводы между резидентами и нерезидентами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условиях предоставления резидентами нерезидентам отсрочки платежа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срок более трех лет при экспорте товаров, указанных в разделах XVI,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XVII, XIX Товарной номенклатуры внешнеэкономической деятельности,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осуществляются в порядке, который устанавливается Правительством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 и предусматривает только установление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требования о резервировании резидентом на срок до исполнения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нерезидентом обязательств, но не более двух лет, суммы,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превышающей в эквиваленте 50 процентов определенной на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резервирования суммы, на которую предоставлена отсрочка платежа.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Сумма резервирования должна быть внесена резидентом в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истечения трехлетнего срока со дня фактического пересечения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экспортируемыми товарами таможенной границы Российской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Расчеты и переводы между резидентами и нерезидентами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условиях предоставления резидентами нерезидентам отсрочки платежа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срок более пяти лет за проводимые резидентами за пределами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территории Российской Федерации строительные и подрядные работы, 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также за поставляемые товары, необходимые для выполнения этих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работ, осуществляются в порядке, который устанавливается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Правительством Российской Федерации, и предусматривают только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установление требования о резервировании резидентом на срок до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исполнения нерезидентом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обязательств, но не более двух лет, суммы,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превышающей в эквиваленте 50 процентов определенной на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резервирования суммы, на которую предоставлена отсрочка платежа.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Сумма резервирования должна быть внесена резидентом в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истечения пятилетнего срока со дня заключения договора о проведении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соответствующих строительных и подрядных работ между резидентом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нерезидентом, а при экспорте товаров - со дня фактического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пересечения экспортируемыми товарами таможенной границы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Российской Федерации.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Расчеты и переводы между резидентами и нерезидентами 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условиях предоставления резидентами нерезидентам отсрочки платежа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срок более 180 календарных дней в связи с осуществлением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внешнеторговой деятельности, за исключением случаев,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предусмотренных пунктами 1 и 2, осуществляются в порядке, который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устанавливается Правительством Российской Федерации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предусматривает только установление требования о резервировании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резидентом на срок до исполнения нерезидентом обязательств, но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более двух лет, суммы, не превышающей в эквиваленте 50 процентов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определенной на день резервирования суммы, на которую предоставлена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отсрочка платежа.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Сумма резервирования должна быть внесена резидентом в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истечения 180 календарных дней со дня возникновения обязательств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связи с осуществлением внешнеторговой деятельности, а при экспорте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товаров - со дня фактического пересечения экспортируемыми товарами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таможенной границы Российской Федерации.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Расчеты и переводы между резидентами и нерезидентами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 предоставлении резидентами нерезидентам коммерческих кредитов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срок более трех лет в виде предварительной оплаты при импорте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товаров, указанных в разделах XVI, XVII, XIX Товарной номенклатуры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внешнеэкономической деятельности, осуществляются в порядке,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который устанавливается Правительством Российской Федерации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предусматривает только установление требования о резервировании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резидентом на срок до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исполнения нерезидентом обязательств, но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более двух лет, суммы, не превышающей в эквиваленте 50 процентов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определенной на день резервирования сумы осуществленной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предварительной оплаты за вычетом суммы полученного резидентом от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нерезидента встречного предоставления.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Сумма резервирования должна быть внесена резидентом в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истечения трехлетнего срока со дня перечисления резидентом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нерезиденту денежных средств в виде предварительной оплаты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импортируемых товаров.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Расчеты и переводы между резидентами и нерезидентами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 предоставлении резидентами нерезидентам коммерческих кредитов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срок более 180 календарных дней в виде предварительной оплаты 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связи с осуществлением внешнеторговой деятельности, за исключением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случаев, предусмотренных пунктом 4, осуществляются в порядке,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который устанавливается Правительством российской Федерации 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предусматривает только установление требования о резервировании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резидентом на срок до исполнения нерезидентом обязательств, но не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более двух лет, суммы, не превышающей в эквиваленте 50 процентов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определенной на день резервирования суммы осуществленной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предварительной оплаты за вычетом суммы полученного резидентом от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нерезидента встречного предоставления.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Сумма резервирования должна быть внесена резидентом в день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истечения 180 календарных дней со дня перечисления резидентом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нерезиденту денежных средств в виде предварительной оплаты в связи с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внешнеторговой деятельностью.</w:t>
      </w:r>
    </w:p>
    <w:p w:rsidR="00EC5B40" w:rsidRPr="005B3FD2" w:rsidRDefault="00EC5B40" w:rsidP="005B3FD2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Требования о резервировании, установленные для валютных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операций, описанных в пунктах 3 и 5, не применяются при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предоставлении резидентами нерезидентам отсрочки платежа либо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коммерческого кредита на срок до года при условии наличия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обеспечения исполнения обязательств нерезидента перед резидентом.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качестве способов обеспечения исполнения обязательства</w:t>
      </w:r>
      <w:r w:rsidR="008C5634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нерезидента перед резидентом могут быть использованы:</w:t>
      </w:r>
    </w:p>
    <w:p w:rsidR="00EC5B40" w:rsidRPr="005B3FD2" w:rsidRDefault="00EC5B40" w:rsidP="005B3FD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безотзывный аккредитив, покрытый за счет плательщика по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аккредитиву, при условии, что исполняющим банком является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уполномоченный банк либо банк за пределами территории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EC5B40" w:rsidRPr="005B3FD2" w:rsidRDefault="00EC5B40" w:rsidP="005B3FD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банковская гарантия банка за пределами территории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Федерации, выданная в пользу резидента;</w:t>
      </w:r>
    </w:p>
    <w:p w:rsidR="00EC5B40" w:rsidRPr="005B3FD2" w:rsidRDefault="00EC5B40" w:rsidP="005B3FD2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договор имущественного страхования риска утраты (гибели),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недостачи или повреждения имущества, причитающегося резиденту,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риска гражданской ответственности нерезидента, предпринимательского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риска резидента, в том числе неполучения резидентом или возврата ему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денежных средств либо невозврата или непоставки ему товаров;</w:t>
      </w:r>
    </w:p>
    <w:p w:rsidR="00EC5B40" w:rsidRPr="005B3FD2" w:rsidRDefault="00EC5B40" w:rsidP="005B3FD2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вексель, выданный нерезидентом в пользу резидента и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авалированный банком за пределами территории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 соответствии с Законом РФ «О валютном регулировании и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валютном контроле» уполномоченные банки, осуществляя переводы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средств в иностранной валюте по поручению юридических лиц за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границу, обязаны осуществлять валютный контроль за платежами в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инвалюте.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Целью валютного контроля является обеспечение соблюдения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валютного законодательства при осуществлении валютных операций.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Основными направлениями валютного контроля являются: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а) определение соответствия проводимых валютных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операций действующему законодательству;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б) проверка выполнения резидентами обязательств в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иностранной валюте перед государством, а также обязательств по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продаже иностранной валюты на внутреннем рынке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Федерации;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в) проверка соответствия валютных операций, проводимых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юридическим лицом, кодам валютных операций, указанных в перечне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валютных операций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г) проверка полноты и достоверности учета и отчетности по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валютным операциям резидентов и нерезидентов.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Статья 25 Закона предусматривает ответственность за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нарушение актов валютного законодательства Российской Федерации и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актов органов валютного регулирования. Резиденты и нерезиденты,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нарушившие положения актов валютного законодательства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 и актов органов валютного регулирования, несут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ответственность в соответствии с законодательством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Федерации.</w:t>
      </w:r>
    </w:p>
    <w:p w:rsidR="00EC5B40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Статья 15.25 Федерального закона от 20.08.2004 года № 118-ФЗ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«О внесении изменений в Кодекс Российской Федерации об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административных правонарушениях и Таможенный кодекс Российской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Федерации» определяет ответственность за нарушение валютного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законодательства Российской Федерации и актов органов валютного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регулирования: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Осуществление незаконных валютных операций, то есть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осуществление валютных операций, запрещенных валютным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Федерации, или осуществление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валютных операций с невыполнением установленных требований об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использовании специального счета и требований о резервировании, а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равно списании и (или) зачисление денежных средств, внутренних и</w:t>
      </w:r>
      <w:r w:rsidR="00C54365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внешних ценных бумаг со специального счета и на специальный счет с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невыполнением установленного требования о резервировании влечет:</w:t>
      </w:r>
    </w:p>
    <w:p w:rsidR="00EC5B40" w:rsidRPr="005B3FD2" w:rsidRDefault="00EC5B40" w:rsidP="005B3FD2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граждан, должностных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лиц и юридических лиц в размере от трех четвертых до одного размера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суммы незаконной валютной операции, суммы денежных средств или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стоимости внутренних и внешних ценных бумаг, списанных и (или)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зачисленных с невыполнением установленного требования о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резервировании.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Нарушение установленного порядка открытия счетов (вкладов)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 банках, расположенных за пределами территории Российской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 влечет:</w:t>
      </w:r>
    </w:p>
    <w:p w:rsidR="00EC5B40" w:rsidRPr="005B3FD2" w:rsidRDefault="00EC5B40" w:rsidP="005B3FD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граждан в размере от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десяти до пятнадцати минимальных размеров оплаты труда; на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должностных лиц – от пятидесяти до ста минимальных размеров оплаты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труда; на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юридических лиц – от пятисот до одной тысячи минимальных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размеров оплаты труда.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Невыполнение обязанности по обязательной продаже части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выручки, а равно нарушение установленного порядка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обязательной продажи части валютной выручки влечет:</w:t>
      </w:r>
    </w:p>
    <w:p w:rsidR="00EC5B40" w:rsidRPr="005B3FD2" w:rsidRDefault="00EC5B40" w:rsidP="005B3FD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должностных лиц 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юридических лиц в размере от трех четвертых до одного размера суммы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валютной выручки, не проданной в установленном порядке.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Невыполнение резидентом в установленной срок обязанности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 получению на свои банковские счета в уполномоченных банках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иностранной валюты или валюты Российской Федерации,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причитающихся за переданные нерезидентами товары, выполненные для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нерезидентов работы, оказанные нерезидентам услуги либо за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переданные нерезидентам информацию или результаты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интеллектуальной деятельности, в том числе исключительные права на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них влечет:</w:t>
      </w:r>
    </w:p>
    <w:p w:rsidR="00EC5B40" w:rsidRPr="005B3FD2" w:rsidRDefault="00EC5B40" w:rsidP="005B3FD2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должностных лиц 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юридических лиц в размере от трех четвертых до одного размера суммы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денежных средств, не зачисленных на счета в уполномоченных банках.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Невыполнение резидентом в установленный срок обязанности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 возврату в Российскую Федерацию денежных средств, уплаченных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нерезидентам за не ввезенные на таможенную территорию Российской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 (не полученные на таможенной территории Российской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Федерации) товары, невыполненные работы, не оказанные услуги либо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за не переданные информацию или результаты интеллектуальной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деятельности, в том числе исключительные права на них влечет:</w:t>
      </w:r>
    </w:p>
    <w:p w:rsidR="00EC5B40" w:rsidRPr="005B3FD2" w:rsidRDefault="00EC5B40" w:rsidP="005B3FD2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должностных лиц 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юридических лиц в размере от трех четвертых до одного размера суммы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денежных средств, не возвращенных в Российскую Федерацию.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Несоблюдение установленных порядка или сроков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представления форм учета и отчетности по валютным операциям,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r w:rsidRPr="005B3FD2">
        <w:rPr>
          <w:rFonts w:ascii="Times New Roman" w:hAnsi="Times New Roman"/>
          <w:sz w:val="28"/>
          <w:szCs w:val="28"/>
          <w:lang w:eastAsia="ru-RU"/>
        </w:rPr>
        <w:lastRenderedPageBreak/>
        <w:t>установленного порядка использования специального счета 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(или) резервирования, нарушение установленных единых правил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оформления паспортов сделок либо нарушение установленных сроков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хранения учетных и отчетных документов или паспортов сделок влекут:</w:t>
      </w:r>
    </w:p>
    <w:p w:rsidR="00EC5B40" w:rsidRPr="005B3FD2" w:rsidRDefault="00EC5B40" w:rsidP="005B3FD2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должностных лиц в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размере от сорока до пятидесяти минимальных размеров оплаты труда;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 юридических лиц – от четырехсот до пятидесяти минимальных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размеров оплаты труда.</w:t>
      </w:r>
    </w:p>
    <w:p w:rsidR="00EC5B40" w:rsidRPr="005B3FD2" w:rsidRDefault="00EC5B40" w:rsidP="005B3FD2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Нарушение установленного порядка ввоза и пересылки в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Российскую Федерацию и вывоза и пересылки из Российской Федерации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валюты Российской Федерации валюты Российской Федерации 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внутренних ценных бумаг в документарной форме, за исключением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случаев, предусмотренных статьями 16.3 и 16.4 настоящего Кодекса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7077" w:rsidRPr="005B3FD2">
        <w:rPr>
          <w:rFonts w:ascii="Times New Roman" w:hAnsi="Times New Roman"/>
          <w:sz w:val="28"/>
          <w:szCs w:val="28"/>
          <w:lang w:eastAsia="ru-RU"/>
        </w:rPr>
        <w:t xml:space="preserve">влечет </w:t>
      </w:r>
      <w:r w:rsidRPr="005B3FD2">
        <w:rPr>
          <w:rFonts w:ascii="Times New Roman" w:hAnsi="Times New Roman"/>
          <w:sz w:val="28"/>
          <w:szCs w:val="28"/>
          <w:lang w:eastAsia="ru-RU"/>
        </w:rPr>
        <w:t>наложение административного штрафа на граждан в размере от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пяти до десяти минимальных размеров оплаты труда; на должностных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лиц – от десяти до двадцати минимальных размеров оплаты труда; на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юридических лиц – от пятидесяти до ста минимальных размеров оплаты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труда.</w:t>
      </w:r>
    </w:p>
    <w:p w:rsidR="0029581A" w:rsidRPr="005B3FD2" w:rsidRDefault="00EC5B40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Административная ответственность, установленная в отношении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должностных лиц частями 1, 3, 4 и 5 применяется только к лицам,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осуществляющим предпринимательскую деятельность без образования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юридического лица.</w:t>
      </w:r>
    </w:p>
    <w:p w:rsidR="00302A8A" w:rsidRDefault="00302A8A" w:rsidP="005B3FD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_Toc246601511"/>
    </w:p>
    <w:p w:rsidR="00845D78" w:rsidRPr="005B3FD2" w:rsidRDefault="0029581A" w:rsidP="005B3FD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eastAsia="Helvetica-Bold" w:hAnsi="Times New Roman"/>
          <w:sz w:val="28"/>
          <w:szCs w:val="28"/>
        </w:rPr>
        <w:t xml:space="preserve">4. </w:t>
      </w:r>
      <w:r w:rsidR="00845D78" w:rsidRPr="005B3FD2">
        <w:rPr>
          <w:rFonts w:ascii="Times New Roman" w:hAnsi="Times New Roman"/>
          <w:sz w:val="28"/>
          <w:szCs w:val="28"/>
          <w:lang w:eastAsia="ru-RU"/>
        </w:rPr>
        <w:t>Орг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>аны и агенты валютного контроля</w:t>
      </w:r>
      <w:bookmarkEnd w:id="5"/>
    </w:p>
    <w:p w:rsidR="00C801EF" w:rsidRPr="005B3FD2" w:rsidRDefault="00C801EF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Органами валютного контроля </w:t>
      </w:r>
      <w:r w:rsidRPr="005B3FD2">
        <w:rPr>
          <w:rFonts w:ascii="Times New Roman" w:hAnsi="Times New Roman"/>
          <w:sz w:val="28"/>
          <w:szCs w:val="28"/>
          <w:lang w:eastAsia="ru-RU"/>
        </w:rPr>
        <w:t>в Российской Федерации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являются Центральный банк Российской Федерации, федеральный орган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(федеральные органы) исполнительной власти, уполномоченный</w:t>
      </w:r>
      <w:r w:rsidR="00C801EF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(уполномоченные) Правительством Российской Федерации.</w:t>
      </w:r>
      <w:r w:rsidR="00852217" w:rsidRPr="005B3FD2">
        <w:rPr>
          <w:rStyle w:val="a7"/>
          <w:rFonts w:ascii="Times New Roman" w:hAnsi="Times New Roman"/>
          <w:sz w:val="28"/>
          <w:szCs w:val="28"/>
          <w:lang w:eastAsia="ru-RU"/>
        </w:rPr>
        <w:footnoteReference w:id="4"/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lastRenderedPageBreak/>
        <w:t>Валютный контроль в Российской Федерации осуществляется Правительством РФ, органами и агентами валютного контроля в соответствии с Федеральным законом «О валютном регулировании и валютном контроле» и иными федеральными законами (рис. 1).</w:t>
      </w:r>
    </w:p>
    <w:p w:rsidR="00E66B7A" w:rsidRPr="005B3FD2" w:rsidRDefault="007A2689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39.3pt;margin-top:24.55pt;width:196.9pt;height:143.15pt;z-index:251657728;mso-wrap-distance-left:7in;mso-wrap-distance-right:7in;mso-position-horizontal-relative:margin" coordorigin="9600,7051" coordsize="6130,37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600;top:7051;width:6130;height:3523;mso-wrap-edited:f" wrapcoords="0 0 0 21600 21600 21600 21600 0 0 0" o:allowincell="f">
              <v:imagedata r:id="rId7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954;top:10617;width:3196;height:211;mso-wrap-edited:f" o:allowincell="f" filled="f" strokecolor="white" strokeweight="0">
              <v:textbox style="mso-next-textbox:#_x0000_s1028" inset="0,0,0,0">
                <w:txbxContent>
                  <w:p w:rsidR="00E66B7A" w:rsidRPr="00F04F35" w:rsidRDefault="00E66B7A" w:rsidP="00E66B7A">
                    <w:pPr>
                      <w:pStyle w:val="Style1"/>
                      <w:widowControl/>
                      <w:spacing w:line="240" w:lineRule="auto"/>
                      <w:jc w:val="both"/>
                      <w:rPr>
                        <w:rStyle w:val="FontStyle11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Рис. 1. Субъекты валютного контроля</w:t>
      </w:r>
      <w:r w:rsidRPr="005B3FD2">
        <w:rPr>
          <w:rStyle w:val="a7"/>
          <w:rFonts w:ascii="Times New Roman" w:eastAsia="Times-Italic" w:hAnsi="Times New Roman"/>
          <w:iCs/>
          <w:sz w:val="28"/>
          <w:szCs w:val="28"/>
        </w:rPr>
        <w:footnoteReference w:id="5"/>
      </w:r>
    </w:p>
    <w:p w:rsidR="005B3FD2" w:rsidRDefault="005B3FD2" w:rsidP="005B3F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6B7A" w:rsidRPr="005B3FD2" w:rsidRDefault="00E66B7A" w:rsidP="005B3FD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Федеральный закон «О валютном регулировании и валютном контроле» устанавливает правовые основы и принципы валютного регулирования и валютного контроля в Российской Федерации, полномочия органов валютного регулирования, а также определяет права и обязанности резидентов и нерезидентов в отношении владения, пользования и распоряжения валютными ценностями, права и обязанности нерезидентов в отношении владения, пользования и распоряжения валютой Российской Федерации и внутренними ценными бумагами, права и обязанности органов валютного контроля и агентов валютного контроля.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 xml:space="preserve">Органами валютного контроля </w:t>
      </w:r>
      <w:r w:rsidRPr="005B3FD2">
        <w:rPr>
          <w:rFonts w:ascii="Times New Roman" w:eastAsia="Times-Roman" w:hAnsi="Times New Roman"/>
          <w:sz w:val="28"/>
          <w:szCs w:val="28"/>
        </w:rPr>
        <w:t>в Российской Федерации являются ЦБ РФ, федеральный орган (федеральные органы) исполнительной власти, уполномоченный (уполномоченные) Правительством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 xml:space="preserve">Агентами валютного контроля </w:t>
      </w:r>
      <w:r w:rsidRPr="005B3FD2">
        <w:rPr>
          <w:rFonts w:ascii="Times New Roman" w:eastAsia="Times-Roman" w:hAnsi="Times New Roman"/>
          <w:sz w:val="28"/>
          <w:szCs w:val="28"/>
        </w:rPr>
        <w:t xml:space="preserve">являются уполномоченные банки, подотчетные ЦБ РФ, государственная корпорация «Банк развития и внешнеэкономической деятельности (Внешэкономбанк)», а также не </w:t>
      </w:r>
      <w:r w:rsidRPr="005B3FD2">
        <w:rPr>
          <w:rFonts w:ascii="Times New Roman" w:eastAsia="Times-Roman" w:hAnsi="Times New Roman"/>
          <w:sz w:val="28"/>
          <w:szCs w:val="28"/>
        </w:rPr>
        <w:lastRenderedPageBreak/>
        <w:t>являющиеся уполномоченными банками профессиональные участники рынка ценных бумаг, в том числе держатели реестра (регистраторы), подотчетные федеральному органу исполнительной власти по рынку ценных бумаг, таможенные органы и налоговые органы.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Контроль за осуществлением валютных операций кредитными организациями, а также валютными биржами осуществляет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Валютные биржи — юридические лица, созданные в соответствии с законодательством РФ, одним из видов деятельности которых является организация биржевых торгов иностранной валютой в порядке и на условиях, установленных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Контроль за осуществлением валютных операций резидентами и нерезидентами, не являющимися кредитными организациями или валютными биржами, производят в пределах своей компетенции федеральные органы исполнительной власти, выступающие органами валютного контроля, и агенты валютного контроля.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Правительство РФ координирует деятельность в области валютного контроля федеральных органов исполнительной власти, являющихся органами валютного контроля, а также обеспечивает их взаимодействие с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Правительство РФ обеспечивает взаимодействие не являющихся уполномоченными банками профессиональных участников рынка ценных бумаг как агентов валютного контроля с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ЦБ РФ осуществляет взаимодействие с другими органами валютного контроля и обеспечивает взаимодействие с ними уполномоченных банков как агентов валютного контроля в соответствии с законодательством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 xml:space="preserve">Органы и агенты валютного контроля </w:t>
      </w:r>
      <w:r w:rsidRPr="005B3FD2">
        <w:rPr>
          <w:rFonts w:ascii="Times New Roman" w:eastAsia="Times-Roman" w:hAnsi="Times New Roman"/>
          <w:sz w:val="28"/>
          <w:szCs w:val="28"/>
        </w:rPr>
        <w:t xml:space="preserve">и их должностные лица в пределах своей компетенции и в соответствии с законодательством РФ </w:t>
      </w:r>
      <w:r w:rsidRPr="005B3FD2">
        <w:rPr>
          <w:rFonts w:ascii="Times New Roman" w:eastAsia="Times-Italic" w:hAnsi="Times New Roman"/>
          <w:iCs/>
          <w:sz w:val="28"/>
          <w:szCs w:val="28"/>
        </w:rPr>
        <w:t>имеют право:</w:t>
      </w:r>
    </w:p>
    <w:p w:rsidR="00E66B7A" w:rsidRPr="005B3FD2" w:rsidRDefault="00E66B7A" w:rsidP="005B3FD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проводить проверки соблюдения резидентами и нерезидентами актов валютного законодательства РФ и актов органов валютного регулирования;</w:t>
      </w:r>
    </w:p>
    <w:p w:rsidR="00E66B7A" w:rsidRPr="005B3FD2" w:rsidRDefault="00E66B7A" w:rsidP="005B3FD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осуществлять проверки полноты и достоверности учета и отчетности по валютным операциям резидентов и нерезидентов;</w:t>
      </w:r>
    </w:p>
    <w:p w:rsidR="00E66B7A" w:rsidRPr="005B3FD2" w:rsidRDefault="00E66B7A" w:rsidP="005B3FD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запроса;</w:t>
      </w:r>
    </w:p>
    <w:p w:rsidR="00E66B7A" w:rsidRPr="005B3FD2" w:rsidRDefault="00E66B7A" w:rsidP="005B3FD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выдавать предписания об устранении выявленных нарушений актов валютного законодательства РФ и актов органов валютного регулирования;</w:t>
      </w:r>
    </w:p>
    <w:p w:rsidR="00E66B7A" w:rsidRPr="005B3FD2" w:rsidRDefault="00E66B7A" w:rsidP="005B3FD2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применять установленные законодательством РФ меры ответственности за нарушение актов валютного законодательства РФ и актов органов валютного регулирования.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контроля, устанавливается Правительством РФ, а порядок представления уполномоченным банкам —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операций, открытием и ведением счетов: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удостоверяющие личность физического лица;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 о государственной регистрации физического лица в качестве индивидуального предпринимателя;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удостоверяющие статус юридического лица, — для нерезидентов, документ о государственной регистрации юридического лица — для резидентов;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свидетельство о постановке на учет в налоговом органе;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удостоверяющие права лиц на недвижимое имущество;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удостоверяющие права нерезидентов на осуществление валютных операций, открытие счетов (вкладов), оформляемые и выдаваемые органами страны места жительства (места регистрации) нерезидента, если получение нерезидентом такого документа предусмотрено законодательством иностранного государства;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уведомление налогового органа по месту учета резидента об открытии счета (вклада) в банке за пределами территории РФ;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регистрационные документы в случаях, когда предварительная регистрация предусмотрена в соответствии с законодательством РФ;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 (проекты документов), являющиеся основанием для проведения валютных операций, включая договоры (соглашения, контракты), доверенности, выписки из протокола общего собрания или иного органа управления юридического лица; документы, содержащие сведения о результатах торгов (в случае их проведения); документы, подтверждающие факт передачи товаров (выполнения работ, оказания услуг), информации и результатов интеллектуальной деятельности, в том числе исключительных прав на них, акты государственных органов;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оформляемые и выдаваемые кредитными организациями, включая банковские выписки; документы, подтверждающие совершение валютных операций;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таможенные декларации, документы, подтверждающие ввоз в Российскую Федерацию валюты РФ, иностранной валюты и внешних и внутренних ценных бумаг в документарной форме;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паспорт сделки;</w:t>
      </w:r>
    </w:p>
    <w:p w:rsidR="00E66B7A" w:rsidRPr="005B3FD2" w:rsidRDefault="00E66B7A" w:rsidP="005B3FD2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документы, подтверждающие, что физические лица являются супругами или близкими родственниками, включая документы, выданные органами записи актов гражданского состояния (свидетельство о заключении брака, свидетельство о рождении), вступившие в законную силу решения суда об установлении факта семейных или родственных отношений, об усыновлении (удочерении), об установлении отцовства, а также записи в паспортах о детях, о супруге и иные документы, предусмотренные законодательством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Агенты валютного контроля вправе требовать представления только тех документов, которые непосредственно относятся к проводимой валютной операции.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Все документы должны быть действительными на день представления агентам валютного контроля. По запросу агента валютного контроля представляются надлежащим образом заверенные переводы на русский язык документов, исполненных полностью или в какой-либо их части на иностранном языке. Документы, исходящие от государственных органов иностранных государств, подтверждающие статус юридических лиц — нерезидентов, должны быть легализованы в установленном порядке. Иностранные официальные документы могут быть представлены без их легализации в случаях, предусмотренных международным договором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Документы представляются агентам валютного контроля в подлиннике или в форме надлежащим образом заверенной копии. Если к проведению валютной операции или открытию счета имеет отношение только часть документа, может быть представлена заверенная выписка из него.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Уполномоченные банки отказывают в осуществлении валютной операции, а также в открытии счета в случае непредставления лицом указанных выше документов либо представления им недостоверных документов.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Оригиналы документов принимаются агентами валютного контроля для ознакомления и возвращаются представившим их лицам. В материалы валютного контроля в этом случае помещаются заверенные агентом валютного контроля копии.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Агенты валютного контроля и их должностные лица обязаны:</w:t>
      </w:r>
    </w:p>
    <w:p w:rsidR="00E66B7A" w:rsidRPr="005B3FD2" w:rsidRDefault="00E66B7A" w:rsidP="005B3FD2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осуществлять контроль за соблюдением резидентами и нерезидентами актов валютного законодательства РФ и актов органов валютного регулирования;</w:t>
      </w:r>
    </w:p>
    <w:p w:rsidR="00E66B7A" w:rsidRPr="005B3FD2" w:rsidRDefault="00E66B7A" w:rsidP="005B3FD2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представлять органам валютного контроля информацию о валютных операциях, проводимых с их участием, в порядке, установленном актами валютного законодательства РФ и актами органов валютного регулирования.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Органы и агенты валютного контроля и их должностные лица обязаны сохранять в соответствии с законодательством РФ коммерческую, банковскую и служебную тайну, ставшую им известной при осуществлении их полномочий.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Органы и агенты валютного контроля при наличии информации о нарушении актов валютного законодательства РФ и актов органов валютного регулирования лицом, производящим валютные операции, или об открытии счета (вклада) в банке за пределами территории РФ, санкции к которому применяются в соответствии с законодательством РФ иным органом валютного контроля, передают органу валютного контроля, имеющему право применять санкции к данному лицу, следующую информацию:</w:t>
      </w:r>
    </w:p>
    <w:p w:rsidR="00E66B7A" w:rsidRPr="005B3FD2" w:rsidRDefault="00E66B7A" w:rsidP="005B3FD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 отношении юридического лица — наименование, идентификационный номер налогоплательщика, место государственной регистрации, его юридический и почтовый адреса, содержание нарушения: указание нарушенного нормативного правового акта, даты совершения и суммы незаконной валютной операции;</w:t>
      </w:r>
    </w:p>
    <w:p w:rsidR="00E66B7A" w:rsidRPr="005B3FD2" w:rsidRDefault="00E66B7A" w:rsidP="005B3FD2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в отношении физического лица — фамилию, имя, отчество, данные о документе, удостоверяющем личность, адрес места жительства, содержание нарушения с указанием нарушенного нормативного правового акта, дату совершения и сумму незаконной валютной операции или указанного нарушения.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Уполномоченные банки передают указанную информацию в порядке, установленном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Органы и агенты валютного контроля представляют органу валютного контроля, уполномоченному Правительством РФ, необходимые для осуществления его функций документы и информацию в объеме и порядке, которые устанавливаются Правительством РФ по согласованию с ЦБ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На практике часто возникает вопрос о разграничении полномочий между органами валютного контроля. По данному вопросу разъяснение было дано письмом ГТК России от 23.12.1999 № 11-15/32225 «О разграничении компетенции органов валютного контроля», утратившее силу в связи с вступлением в силу Федеральным законом «О валютном регулировании и валютном контроле».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5B3FD2">
        <w:rPr>
          <w:rFonts w:ascii="Times New Roman" w:eastAsia="Times-Roman" w:hAnsi="Times New Roman"/>
          <w:sz w:val="28"/>
          <w:szCs w:val="28"/>
        </w:rPr>
        <w:t>Однако следует отметить, что акт подобного рода в настоящее время не принят, поэтому принципы разграничения компетенции, заложенные в названном письме ГТК России, остаются в основе деятельности названных органов.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Так, ФНС России обеспечивает валютный контроль: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внешнеторговых сделок, предметы которых не имеют материально-вещественной формы (работы, услуги и интеллектуальная собственность);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обоснованности расчетов и платежей резидентов и нерезидентов в иностранной валюте в пределах таможенной территории РФ;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полноты поступления в Российскую Федерацию валютной выручки от экспорта работ, услуг и интеллектуальной деятельности.</w:t>
      </w:r>
      <w:r w:rsidRPr="005B3FD2">
        <w:rPr>
          <w:rStyle w:val="a7"/>
          <w:rFonts w:ascii="Times New Roman" w:eastAsia="Times-Italic" w:hAnsi="Times New Roman"/>
          <w:iCs/>
          <w:sz w:val="28"/>
          <w:szCs w:val="28"/>
        </w:rPr>
        <w:footnoteReference w:id="6"/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Таможенные органы РФ осуществляют валютный контроль: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за перемещением валюты РФ, ценных бумаг в валюте РФ и валютных ценностей через таможенную границу РФ;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валютных операций, связанных с перемещением или предполагаемым перемещением через таможенную границу товаров и транспортных средств;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своевременности и полноты поступления в Российскую Федерацию валютной выручки от экспорта товаров;</w:t>
      </w:r>
    </w:p>
    <w:p w:rsidR="00E66B7A" w:rsidRPr="005B3FD2" w:rsidRDefault="00E66B7A" w:rsidP="005B3FD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за ведением учета и составлением отчетности по валютным операциям, установленных ГТК России совместно с ЦБ РФ.</w:t>
      </w:r>
      <w:r w:rsidRPr="005B3FD2">
        <w:rPr>
          <w:rStyle w:val="a7"/>
          <w:rFonts w:ascii="Times New Roman" w:eastAsia="Times-Italic" w:hAnsi="Times New Roman"/>
          <w:iCs/>
          <w:sz w:val="28"/>
          <w:szCs w:val="28"/>
        </w:rPr>
        <w:footnoteReference w:id="7"/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Федеральная служба по валютному и экспортному контролю (ВЭК России) в качестве центрального федерального органа исполнительной власти по валютному контролю осуществляет:</w:t>
      </w:r>
    </w:p>
    <w:p w:rsidR="00E66B7A" w:rsidRPr="005B3FD2" w:rsidRDefault="00E66B7A" w:rsidP="005B3FD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межведомственную координацию и методологическое обеспечение валютного контроля, включая комплексное планирование деятельности контролирующих, правоохранительных и иных федеральных органов исполнительной власти в области валютного контроля;</w:t>
      </w:r>
    </w:p>
    <w:p w:rsidR="00E66B7A" w:rsidRPr="005B3FD2" w:rsidRDefault="00E66B7A" w:rsidP="005B3FD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выявление и анализ валютных операций резидентов, имеющих подозрительные признаки, в целях предотвращения утечки капитала за рубеж;</w:t>
      </w:r>
    </w:p>
    <w:p w:rsidR="00E66B7A" w:rsidRPr="005B3FD2" w:rsidRDefault="00E66B7A" w:rsidP="005B3FD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целевые и комплексные проверки соблюдения валютного законодательства по поручениям Правительства РФ (в территориальном и отраслевом разрезах);</w:t>
      </w:r>
    </w:p>
    <w:p w:rsidR="00E66B7A" w:rsidRPr="005B3FD2" w:rsidRDefault="00E66B7A" w:rsidP="005B3FD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обеспечение функционирования единой системы экспертной оценки количества и качества валютоемких экспортируемых товаров;</w:t>
      </w:r>
    </w:p>
    <w:p w:rsidR="00E66B7A" w:rsidRPr="005B3FD2" w:rsidRDefault="00E66B7A" w:rsidP="005B3FD2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создание единой системы учета валютных операций по реализации морепродуктов, добываемых за пределами таможенной территории РФ.</w:t>
      </w:r>
      <w:r w:rsidRPr="005B3FD2">
        <w:rPr>
          <w:rStyle w:val="a7"/>
          <w:rFonts w:ascii="Times New Roman" w:eastAsia="Times-Italic" w:hAnsi="Times New Roman"/>
          <w:iCs/>
          <w:sz w:val="28"/>
          <w:szCs w:val="28"/>
        </w:rPr>
        <w:footnoteReference w:id="8"/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Органы и агенты валютного контроля и их должностные лица несут ответственность, предусмотренную законодательством РФ, за неисполнение функций, установленных настоящим Федеральным законом, а также за нарушение ими прав резидентов и нерезидентов.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Резиденты и нерезиденты, осуществляющие в Российской Федерации валютные операции, при проведении валютного контроля имеют право:</w:t>
      </w:r>
    </w:p>
    <w:p w:rsidR="00E66B7A" w:rsidRPr="005B3FD2" w:rsidRDefault="00E66B7A" w:rsidP="005B3FD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знакомиться с актами проверок, проведенных органами и агентами валютного контроля;</w:t>
      </w:r>
    </w:p>
    <w:p w:rsidR="00E66B7A" w:rsidRPr="005B3FD2" w:rsidRDefault="00E66B7A" w:rsidP="005B3FD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обжаловать решения и действия (бездействие) органов и агентов валютного контроля и их должностных лиц в порядке, установленном законодательством РФ;</w:t>
      </w:r>
    </w:p>
    <w:p w:rsidR="00E66B7A" w:rsidRPr="005B3FD2" w:rsidRDefault="00E66B7A" w:rsidP="005B3FD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на возмещение в установленном законодательством РФ порядке реального ущерба, причиненного неправомерными действиями (бездействием) органов и агентов валютного контроля и их должностных лиц.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Резиденты и нерезиденты, осуществляющие в Российской Федерации валютные операции, при проведении валютного контроля обязаны:</w:t>
      </w:r>
    </w:p>
    <w:p w:rsidR="00E66B7A" w:rsidRPr="005B3FD2" w:rsidRDefault="00E66B7A" w:rsidP="005B3FD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представлять органам и агентам валютного контроля необходимые документы и информацию;</w:t>
      </w:r>
    </w:p>
    <w:p w:rsidR="00E66B7A" w:rsidRPr="005B3FD2" w:rsidRDefault="00E66B7A" w:rsidP="005B3FD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вести в установленном порядке учет и составлять отчетность по проводимым ими валютным операциям, обеспечивая сохранность соответствующих документов и материалов в течение не менее трех лет со дня совершения соответствующей валютной операции, но не ранее срока исполнения договора;</w:t>
      </w:r>
    </w:p>
    <w:p w:rsidR="00E66B7A" w:rsidRPr="005B3FD2" w:rsidRDefault="00E66B7A" w:rsidP="005B3FD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выполнять предписания органов валютного контроля об устранении выявленных нарушений актов валютного законодательства РФ и актов органов валютного регулирования.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Резиденты и нерезиденты, нарушившие положения актов валютного законодательства РФ и актов органов валютного регулирования, несут ответственность в соответствии с законодательством РФ.</w:t>
      </w:r>
    </w:p>
    <w:p w:rsidR="00E66B7A" w:rsidRPr="005B3FD2" w:rsidRDefault="00E66B7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B3FD2">
        <w:rPr>
          <w:rFonts w:ascii="Times New Roman" w:eastAsia="Times-Italic" w:hAnsi="Times New Roman"/>
          <w:iCs/>
          <w:sz w:val="28"/>
          <w:szCs w:val="28"/>
        </w:rPr>
        <w:t>Например, ст. 15.25 КоАП предусмотрена ответственность за нарушение валютного законодательства РФ и актов органов валютного регулирования.</w:t>
      </w:r>
      <w:r w:rsidRPr="005B3FD2">
        <w:rPr>
          <w:rStyle w:val="a7"/>
          <w:rFonts w:ascii="Times New Roman" w:eastAsia="Times-Italic" w:hAnsi="Times New Roman"/>
          <w:iCs/>
          <w:sz w:val="28"/>
          <w:szCs w:val="28"/>
        </w:rPr>
        <w:footnoteReference w:id="9"/>
      </w:r>
    </w:p>
    <w:p w:rsidR="005B3FD2" w:rsidRDefault="005B3FD2" w:rsidP="005B3FD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E5A" w:rsidRPr="005B3FD2" w:rsidRDefault="00C15E5A" w:rsidP="005B3FD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6" w:name="_Toc246601512"/>
      <w:r w:rsidRPr="005B3FD2">
        <w:rPr>
          <w:rFonts w:ascii="Times New Roman" w:hAnsi="Times New Roman"/>
          <w:sz w:val="28"/>
          <w:szCs w:val="28"/>
          <w:lang w:eastAsia="ru-RU"/>
        </w:rPr>
        <w:t>Заключение</w:t>
      </w:r>
      <w:bookmarkEnd w:id="6"/>
    </w:p>
    <w:p w:rsidR="00C15E5A" w:rsidRPr="005B3FD2" w:rsidRDefault="00C15E5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 xml:space="preserve">Итак, </w:t>
      </w:r>
      <w:r w:rsidR="00FA017A" w:rsidRPr="005B3FD2">
        <w:rPr>
          <w:rFonts w:ascii="Times New Roman" w:hAnsi="Times New Roman"/>
          <w:sz w:val="28"/>
          <w:szCs w:val="28"/>
          <w:lang w:eastAsia="ru-RU"/>
        </w:rPr>
        <w:t xml:space="preserve">в работе </w:t>
      </w:r>
      <w:r w:rsidRPr="005B3FD2">
        <w:rPr>
          <w:rFonts w:ascii="Times New Roman" w:hAnsi="Times New Roman"/>
          <w:sz w:val="28"/>
          <w:szCs w:val="28"/>
          <w:lang w:eastAsia="ru-RU"/>
        </w:rPr>
        <w:t>были рассмотрены важнейшие принципы, лежащие в основе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системы валютного контроля Российской Федерации. Как видно,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валютное законодательство страны подразумевает контроль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государственных органов за проводимыми валютными операциями.</w:t>
      </w:r>
    </w:p>
    <w:p w:rsidR="008C5634" w:rsidRPr="005B3FD2" w:rsidRDefault="008C5634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  <w:r w:rsidRPr="005B3FD2">
        <w:rPr>
          <w:rStyle w:val="a3"/>
          <w:rFonts w:ascii="Times New Roman" w:hAnsi="Times New Roman"/>
          <w:b w:val="0"/>
          <w:sz w:val="28"/>
          <w:szCs w:val="28"/>
        </w:rPr>
        <w:t xml:space="preserve">Валютный контроль </w:t>
      </w:r>
      <w:r w:rsidRPr="005B3FD2">
        <w:rPr>
          <w:rFonts w:ascii="Times New Roman" w:hAnsi="Times New Roman"/>
          <w:sz w:val="28"/>
          <w:szCs w:val="28"/>
        </w:rPr>
        <w:t>обеспечивает соблюдение валютного законодательства. Валютный контроль — это гарантия уверенности в безопасности, надежности совершенных операций.</w:t>
      </w:r>
    </w:p>
    <w:p w:rsidR="008C5634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Развитие рыночных отношений, установление более тесных контактов с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партнерами ближнего и дальнего зарубежья неизбежно приводит к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необходимости либерализации валютного законодательства, к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постепенной отмене валютных ограничений. Об этом свидетельствует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опыт многих стран с эффективной экономикой (США, Великобритания,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Германия и т.д.).</w:t>
      </w:r>
    </w:p>
    <w:p w:rsidR="00845D78" w:rsidRPr="005B3FD2" w:rsidRDefault="00845D78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Контроль в валютной сфере направлен на защиту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экономики этих стран от уменьшения валютных резервов, обеспечение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национальной безопасности, борьбу с незаконными финансовыми</w:t>
      </w:r>
      <w:r w:rsidR="00C15E5A" w:rsidRPr="005B3F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sz w:val="28"/>
          <w:szCs w:val="28"/>
          <w:lang w:eastAsia="ru-RU"/>
        </w:rPr>
        <w:t>операциями. Эти задачи актуальны и для нашей страны.</w:t>
      </w:r>
    </w:p>
    <w:p w:rsidR="00E87077" w:rsidRPr="005B3FD2" w:rsidRDefault="00E87077" w:rsidP="005B3FD2">
      <w:pPr>
        <w:pStyle w:val="5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3FD2">
        <w:rPr>
          <w:rFonts w:ascii="Times New Roman" w:hAnsi="Times New Roman"/>
          <w:b w:val="0"/>
          <w:i w:val="0"/>
          <w:sz w:val="28"/>
          <w:szCs w:val="28"/>
        </w:rPr>
        <w:t>В РФ валютный контроль осуществляется Правительством РФ, органами и агентами валютного контроля.</w:t>
      </w:r>
    </w:p>
    <w:p w:rsidR="00E87077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3FD2">
        <w:rPr>
          <w:rFonts w:ascii="Times New Roman" w:hAnsi="Times New Roman"/>
          <w:sz w:val="28"/>
          <w:szCs w:val="28"/>
        </w:rPr>
        <w:t>Банком России продолжается работа по созданию нормативной базы, направленной на стабилизацию денежной сферы, которая препятствует утечке капиталов за границу.</w:t>
      </w:r>
    </w:p>
    <w:p w:rsidR="00E87077" w:rsidRPr="005B3FD2" w:rsidRDefault="00E87077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</w:p>
    <w:p w:rsidR="001E1E01" w:rsidRPr="005B3FD2" w:rsidRDefault="001E1E01" w:rsidP="005B3FD2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br w:type="page"/>
      </w:r>
      <w:bookmarkStart w:id="7" w:name="_Toc246601513"/>
      <w:r w:rsidR="00D2135A" w:rsidRPr="005B3FD2">
        <w:rPr>
          <w:rFonts w:ascii="Times New Roman" w:hAnsi="Times New Roman"/>
          <w:sz w:val="28"/>
          <w:szCs w:val="28"/>
        </w:rPr>
        <w:t>Список литературы</w:t>
      </w:r>
      <w:bookmarkEnd w:id="7"/>
    </w:p>
    <w:p w:rsidR="00D2135A" w:rsidRPr="005B3FD2" w:rsidRDefault="00D2135A" w:rsidP="005B3FD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DC1" w:rsidRPr="005B3FD2" w:rsidRDefault="00DD1DC1" w:rsidP="005B3FD2">
      <w:pPr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Конституция Российской Федерации от 12.12.1993г. с изм., внесёнными Федеральным конституционным законом от 30.12.2008 г. № 6 ФКЗ // Российская газета. - 1993. - № 237; 2009</w:t>
      </w:r>
      <w:r w:rsidR="001D6D31" w:rsidRPr="005B3FD2">
        <w:rPr>
          <w:rFonts w:ascii="Times New Roman" w:hAnsi="Times New Roman"/>
          <w:sz w:val="28"/>
          <w:szCs w:val="28"/>
        </w:rPr>
        <w:t>. - № 7</w:t>
      </w:r>
      <w:r w:rsidRPr="005B3FD2">
        <w:rPr>
          <w:rFonts w:ascii="Times New Roman" w:hAnsi="Times New Roman"/>
          <w:sz w:val="28"/>
          <w:szCs w:val="28"/>
        </w:rPr>
        <w:t>.</w:t>
      </w:r>
    </w:p>
    <w:p w:rsidR="001D6D31" w:rsidRPr="005B3FD2" w:rsidRDefault="001D6D31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О Центральном банке Российской Федерации (Банке России): Федеральный закон Российской Федерации</w:t>
      </w:r>
      <w:r w:rsidR="005B3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bCs/>
          <w:sz w:val="28"/>
          <w:szCs w:val="28"/>
          <w:lang w:eastAsia="ru-RU"/>
        </w:rPr>
        <w:t>от 10.07.2002 N 86-ФЗ в ред. федерального закона от</w:t>
      </w:r>
      <w:r w:rsidR="005B3FD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B3FD2">
        <w:rPr>
          <w:rFonts w:ascii="Times New Roman" w:hAnsi="Times New Roman"/>
          <w:bCs/>
          <w:sz w:val="28"/>
          <w:szCs w:val="28"/>
          <w:lang w:eastAsia="ru-RU"/>
        </w:rPr>
        <w:t>19.07.2009, № 181-ФЗ // СЗ РФ. – 2002. - N 28. - ст. 2790; СЗРФ. – 2009. -№ 8.</w:t>
      </w:r>
    </w:p>
    <w:p w:rsidR="00E66B7A" w:rsidRPr="005B3FD2" w:rsidRDefault="002D6361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О валютном регулировании и валютном контроле: </w:t>
      </w:r>
      <w:r w:rsidR="00E66B7A" w:rsidRPr="005B3FD2">
        <w:rPr>
          <w:rFonts w:ascii="Times New Roman" w:hAnsi="Times New Roman"/>
          <w:bCs/>
          <w:sz w:val="28"/>
          <w:szCs w:val="28"/>
          <w:lang w:eastAsia="ru-RU"/>
        </w:rPr>
        <w:t>Федеральный закон Российской Федерации от</w:t>
      </w:r>
      <w:r w:rsidR="004C215E"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 10 декабря 2003 года № 173-ФЗ в ред. федерального закона от 22.07.2008 N 150-ФЗ</w:t>
      </w:r>
      <w:r w:rsidR="00DD1DC1" w:rsidRPr="005B3FD2">
        <w:rPr>
          <w:rFonts w:ascii="Times New Roman" w:hAnsi="Times New Roman"/>
          <w:bCs/>
          <w:sz w:val="28"/>
          <w:szCs w:val="28"/>
          <w:lang w:eastAsia="ru-RU"/>
        </w:rPr>
        <w:t xml:space="preserve"> // Российская газета. -2003. -N 253; Российская газета. -2008. - №3.</w:t>
      </w:r>
    </w:p>
    <w:p w:rsidR="004E52E0" w:rsidRPr="005B3FD2" w:rsidRDefault="004E52E0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О порядке представления органами и агентами валютного контроля в орган валютного контроля, уполномоченный Правительством Российской Федерации, необходимых для осуществления его функций документов и информации: Постановление Правительства РФ от 24.02.2009 N 166 // СЗ РФ .- 2009. - N 9. - ст. 1129.</w:t>
      </w:r>
    </w:p>
    <w:p w:rsidR="004E52E0" w:rsidRPr="005B3FD2" w:rsidRDefault="004E52E0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3FD2">
        <w:rPr>
          <w:rFonts w:ascii="Times New Roman" w:hAnsi="Times New Roman"/>
          <w:bCs/>
          <w:sz w:val="28"/>
          <w:szCs w:val="28"/>
          <w:lang w:eastAsia="ru-RU"/>
        </w:rPr>
        <w:t>Об утверждении Правил представления резидентами и нерезидентами подтверждающих документов и информации при осуществлении валютных операций агентам валютного контроля, за исключением уполномоченных банков: Постановление Правительства РФ от 17.02.2007 N 98 // СЗ РФ. – 2007. - N 9. - ст. 1089.</w:t>
      </w:r>
    </w:p>
    <w:p w:rsidR="001E1E01" w:rsidRPr="005B3FD2" w:rsidRDefault="001E1E01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Российская Федерация (173-ФЗ). О валютном регулировании и валютном контроле: Федеральный закон Российской Федерации от 10 декабря 2003 года N 173-ФЗ // Аудит. - 2004. - N 3. - С. 15-16.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Буева М. И. Упростить валютный контроль для перестрахования / М. И. Буева // Финансы. - 2008. - N 11. - С. 50-52.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Валютное право: учебное пособие / [Алексеева Д.Г. - к.ю.н., доц. и др.]. - Москва: Норма, 2007. - 351 с.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Гринберг Н. Валютный контроль в России: проблемы и перспективы развития / Гринберг Николай // Управление: история, наука, культура: Тез. докл. 7-й студен. конф. (22-23 апр. 2003 г.). - Петрозаводск, 2003. - С. 100-103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Деменков А. А. О валютном регулировании и валютном контроле / А. А. Деменков, С. В. Эрдни-Горяева // Налоговый вестник. - 2004. - N 4. - С. 154-166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Дорофеев Б. Ю. Валютное право России: учебник / Б.Ю. Дорофеев, Н.Н. Земцов, В.А. Пушин. - 2-е изд., пересмотр. и доп. - Москва : НОРМА, 2008. - 239 с.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Ерпылева Н. Ю. Валютное регулирование в России: правовые аспекты современной регламентации / Н. Ю. Ерпылева // Закон. - 2008. - N 8. - С. 101-120.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Павлов П. В. Финансовое право: учебное пособие: для студентов, обучающихся по специальностям "Финансы и кредит", "Бухгалтерский учет, анализ и аудит", "Мировая экономика", "Налоги и налогообложение" / П. В. Павлов. - 3-е изд., испр. - Москва: ОМЕГА-Л, 2008. - 328, [1] с. ; 22 см.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Петрова Г. В. (д-р юрид. наук). Финансовое право: учебник: для студентов вузов обучающихся по специальности "Юриспруденция" / Г. В. Петрова. - Москва: Велби, 2006. - 274, [2] с.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Ржаницына В. С. Валютный контроль операций с нерезидентами / В. С. Ржаницына // Бухгалтерский учет. - 2008. - N 9. - С. 50-54.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Селивановский А. С. Новое валютное законодательство / Антон Сергеевич Селивановский // Закон. - 2005. - N 4. - С. 10-16.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Степанова Д. И. Валютное регулирование: российский и зарубежный опыт / Д. И. Степанова // Банковские услуги. - 2005. - N 9. - С. 2-21.</w:t>
      </w:r>
    </w:p>
    <w:p w:rsidR="00845D78" w:rsidRPr="005B3FD2" w:rsidRDefault="00845D78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  <w:lang w:eastAsia="ru-RU"/>
        </w:rPr>
        <w:t>Щеголева Н.Г. Валютный рынок и валютные операции. / Московская финансово-промышленная академия. - М., 200</w:t>
      </w:r>
      <w:r w:rsidR="001D6D31" w:rsidRPr="005B3FD2">
        <w:rPr>
          <w:rFonts w:ascii="Times New Roman" w:hAnsi="Times New Roman"/>
          <w:sz w:val="28"/>
          <w:szCs w:val="28"/>
          <w:lang w:eastAsia="ru-RU"/>
        </w:rPr>
        <w:t>7</w:t>
      </w:r>
      <w:r w:rsidRPr="005B3FD2">
        <w:rPr>
          <w:rFonts w:ascii="Times New Roman" w:hAnsi="Times New Roman"/>
          <w:sz w:val="28"/>
          <w:szCs w:val="28"/>
          <w:lang w:eastAsia="ru-RU"/>
        </w:rPr>
        <w:t>. – 157</w:t>
      </w:r>
      <w:r w:rsidR="00852217" w:rsidRPr="005B3FD2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5B3FD2">
        <w:rPr>
          <w:rFonts w:ascii="Times New Roman" w:hAnsi="Times New Roman"/>
          <w:sz w:val="28"/>
          <w:szCs w:val="28"/>
          <w:lang w:eastAsia="ru-RU"/>
        </w:rPr>
        <w:t>.</w:t>
      </w:r>
    </w:p>
    <w:p w:rsidR="00FA017A" w:rsidRPr="005B3FD2" w:rsidRDefault="00FA017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eastAsia="Times-Bold" w:hAnsi="Times New Roman"/>
          <w:bCs/>
          <w:sz w:val="28"/>
          <w:szCs w:val="28"/>
          <w:lang w:eastAsia="ru-RU"/>
        </w:rPr>
        <w:t xml:space="preserve">Шуплецова Ю. И. </w:t>
      </w:r>
      <w:r w:rsidRPr="005B3FD2">
        <w:rPr>
          <w:rFonts w:ascii="Times New Roman" w:eastAsia="Times-Roman" w:hAnsi="Times New Roman"/>
          <w:sz w:val="28"/>
          <w:szCs w:val="28"/>
          <w:lang w:eastAsia="ru-RU"/>
        </w:rPr>
        <w:t>Финансовое право: конспект лекций. — 3-е изд. доп. и перераб. — М.: Юрайт-Издат, 2009. — с.182.</w:t>
      </w:r>
    </w:p>
    <w:p w:rsidR="00D2135A" w:rsidRPr="005B3FD2" w:rsidRDefault="00D2135A" w:rsidP="005B3FD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3FD2">
        <w:rPr>
          <w:rFonts w:ascii="Times New Roman" w:hAnsi="Times New Roman"/>
          <w:sz w:val="28"/>
          <w:szCs w:val="28"/>
        </w:rPr>
        <w:t>Яковлев Е.П. Валютный контроль в России: актуальные вопросы // Финансы. - 2004. - N1. - С.75-76</w:t>
      </w:r>
      <w:bookmarkStart w:id="8" w:name="_GoBack"/>
      <w:bookmarkEnd w:id="8"/>
    </w:p>
    <w:sectPr w:rsidR="00D2135A" w:rsidRPr="005B3FD2" w:rsidSect="005B3FD2">
      <w:headerReference w:type="even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1F" w:rsidRDefault="00D7111F" w:rsidP="00852217">
      <w:pPr>
        <w:spacing w:after="0" w:line="240" w:lineRule="auto"/>
      </w:pPr>
      <w:r>
        <w:separator/>
      </w:r>
    </w:p>
  </w:endnote>
  <w:endnote w:type="continuationSeparator" w:id="0">
    <w:p w:rsidR="00D7111F" w:rsidRDefault="00D7111F" w:rsidP="0085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-Bold">
    <w:altName w:val="Kozuka Gothic Pro R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1F" w:rsidRDefault="00D7111F" w:rsidP="00852217">
      <w:pPr>
        <w:spacing w:after="0" w:line="240" w:lineRule="auto"/>
      </w:pPr>
      <w:r>
        <w:separator/>
      </w:r>
    </w:p>
  </w:footnote>
  <w:footnote w:type="continuationSeparator" w:id="0">
    <w:p w:rsidR="00D7111F" w:rsidRDefault="00D7111F" w:rsidP="00852217">
      <w:pPr>
        <w:spacing w:after="0" w:line="240" w:lineRule="auto"/>
      </w:pPr>
      <w:r>
        <w:continuationSeparator/>
      </w:r>
    </w:p>
  </w:footnote>
  <w:footnote w:id="1">
    <w:p w:rsidR="00D7111F" w:rsidRDefault="002B5226" w:rsidP="002B5226">
      <w:pPr>
        <w:autoSpaceDE w:val="0"/>
        <w:autoSpaceDN w:val="0"/>
        <w:adjustRightInd w:val="0"/>
        <w:spacing w:after="0" w:line="240" w:lineRule="auto"/>
        <w:jc w:val="both"/>
      </w:pPr>
      <w:r w:rsidRPr="002B5226">
        <w:rPr>
          <w:rStyle w:val="a7"/>
          <w:rFonts w:ascii="Times New Roman" w:hAnsi="Times New Roman"/>
          <w:sz w:val="20"/>
          <w:szCs w:val="20"/>
        </w:rPr>
        <w:footnoteRef/>
      </w:r>
      <w:r w:rsidRPr="002B5226">
        <w:rPr>
          <w:rFonts w:ascii="Times New Roman" w:hAnsi="Times New Roman"/>
          <w:sz w:val="20"/>
          <w:szCs w:val="20"/>
        </w:rPr>
        <w:t xml:space="preserve"> </w:t>
      </w:r>
      <w:r w:rsidRPr="002B5226">
        <w:rPr>
          <w:rFonts w:ascii="Times New Roman" w:hAnsi="Times New Roman"/>
          <w:sz w:val="20"/>
          <w:szCs w:val="20"/>
          <w:lang w:eastAsia="ru-RU"/>
        </w:rPr>
        <w:t>Щеголева Н.Г. Валютный рынок и валютные операции. / Московская финансово-п</w:t>
      </w:r>
      <w:r w:rsidR="00BB2097">
        <w:rPr>
          <w:rFonts w:ascii="Times New Roman" w:hAnsi="Times New Roman"/>
          <w:sz w:val="20"/>
          <w:szCs w:val="20"/>
          <w:lang w:eastAsia="ru-RU"/>
        </w:rPr>
        <w:t>ромышленная академия. - М., 2007</w:t>
      </w:r>
      <w:r w:rsidRPr="002B5226">
        <w:rPr>
          <w:rFonts w:ascii="Times New Roman" w:hAnsi="Times New Roman"/>
          <w:sz w:val="20"/>
          <w:szCs w:val="20"/>
          <w:lang w:eastAsia="ru-RU"/>
        </w:rPr>
        <w:t>. – с.29</w:t>
      </w:r>
    </w:p>
  </w:footnote>
  <w:footnote w:id="2">
    <w:p w:rsidR="00D7111F" w:rsidRDefault="002B5226">
      <w:pPr>
        <w:pStyle w:val="a5"/>
      </w:pPr>
      <w:r>
        <w:rPr>
          <w:rStyle w:val="a7"/>
        </w:rPr>
        <w:footnoteRef/>
      </w:r>
      <w:r>
        <w:t xml:space="preserve"> </w:t>
      </w:r>
      <w:r w:rsidRPr="002B5226">
        <w:rPr>
          <w:rFonts w:ascii="Times New Roman" w:hAnsi="Times New Roman"/>
          <w:lang w:eastAsia="ru-RU"/>
        </w:rPr>
        <w:t>Щеголева Н.Г. Валютный рынок и валютные операции. / Московская финансово-промышленная академия. - М., 200</w:t>
      </w:r>
      <w:r w:rsidR="00BB2097">
        <w:rPr>
          <w:rFonts w:ascii="Times New Roman" w:hAnsi="Times New Roman"/>
          <w:lang w:eastAsia="ru-RU"/>
        </w:rPr>
        <w:t>7</w:t>
      </w:r>
      <w:r w:rsidRPr="002B5226">
        <w:rPr>
          <w:rFonts w:ascii="Times New Roman" w:hAnsi="Times New Roman"/>
          <w:lang w:eastAsia="ru-RU"/>
        </w:rPr>
        <w:t>. – с.</w:t>
      </w:r>
      <w:r>
        <w:rPr>
          <w:rFonts w:ascii="Times New Roman" w:hAnsi="Times New Roman"/>
          <w:lang w:eastAsia="ru-RU"/>
        </w:rPr>
        <w:t>31.</w:t>
      </w:r>
    </w:p>
  </w:footnote>
  <w:footnote w:id="3">
    <w:p w:rsidR="00D7111F" w:rsidRDefault="00E66B7A">
      <w:pPr>
        <w:pStyle w:val="a5"/>
      </w:pPr>
      <w:r>
        <w:rPr>
          <w:rStyle w:val="a7"/>
        </w:rPr>
        <w:footnoteRef/>
      </w:r>
      <w:r>
        <w:t xml:space="preserve"> </w:t>
      </w:r>
      <w:r w:rsidRPr="00852217">
        <w:rPr>
          <w:rFonts w:ascii="Times New Roman" w:hAnsi="Times New Roman"/>
          <w:lang w:eastAsia="ru-RU"/>
        </w:rPr>
        <w:t>Щеголева Н.Г. Валютный рынок и валютные операции. / Московская финансово-промышленная академия. - М., 200</w:t>
      </w:r>
      <w:r w:rsidR="00BB2097">
        <w:rPr>
          <w:rFonts w:ascii="Times New Roman" w:hAnsi="Times New Roman"/>
          <w:lang w:eastAsia="ru-RU"/>
        </w:rPr>
        <w:t>7</w:t>
      </w:r>
      <w:r w:rsidRPr="00852217">
        <w:rPr>
          <w:rFonts w:ascii="Times New Roman" w:hAnsi="Times New Roman"/>
          <w:lang w:eastAsia="ru-RU"/>
        </w:rPr>
        <w:t xml:space="preserve">. – с. </w:t>
      </w:r>
      <w:r>
        <w:rPr>
          <w:rFonts w:ascii="Times New Roman" w:hAnsi="Times New Roman"/>
          <w:lang w:eastAsia="ru-RU"/>
        </w:rPr>
        <w:t>3</w:t>
      </w:r>
      <w:r w:rsidRPr="00852217">
        <w:rPr>
          <w:rFonts w:ascii="Times New Roman" w:hAnsi="Times New Roman"/>
          <w:lang w:eastAsia="ru-RU"/>
        </w:rPr>
        <w:t>4.</w:t>
      </w:r>
    </w:p>
  </w:footnote>
  <w:footnote w:id="4">
    <w:p w:rsidR="00D7111F" w:rsidRDefault="00E66B7A" w:rsidP="00852217">
      <w:pPr>
        <w:pStyle w:val="a5"/>
        <w:spacing w:after="0" w:line="240" w:lineRule="auto"/>
      </w:pPr>
      <w:r>
        <w:rPr>
          <w:rStyle w:val="a7"/>
        </w:rPr>
        <w:footnoteRef/>
      </w:r>
      <w:r>
        <w:t xml:space="preserve"> </w:t>
      </w:r>
      <w:r w:rsidRPr="00852217">
        <w:rPr>
          <w:rFonts w:ascii="Times New Roman" w:hAnsi="Times New Roman"/>
          <w:lang w:eastAsia="ru-RU"/>
        </w:rPr>
        <w:t>Щеголева Н.Г. Валютный рынок и валютные операции. / Московская финансово-промышленная академия. - М., 200</w:t>
      </w:r>
      <w:r w:rsidR="00BB2097">
        <w:rPr>
          <w:rFonts w:ascii="Times New Roman" w:hAnsi="Times New Roman"/>
          <w:lang w:eastAsia="ru-RU"/>
        </w:rPr>
        <w:t>7</w:t>
      </w:r>
      <w:r w:rsidRPr="00852217">
        <w:rPr>
          <w:rFonts w:ascii="Times New Roman" w:hAnsi="Times New Roman"/>
          <w:lang w:eastAsia="ru-RU"/>
        </w:rPr>
        <w:t>. – с. 43.</w:t>
      </w:r>
    </w:p>
  </w:footnote>
  <w:footnote w:id="5">
    <w:p w:rsidR="00D7111F" w:rsidRDefault="00E66B7A" w:rsidP="00E66B7A">
      <w:pPr>
        <w:pStyle w:val="a5"/>
      </w:pPr>
      <w:r>
        <w:rPr>
          <w:rStyle w:val="a7"/>
        </w:rPr>
        <w:footnoteRef/>
      </w:r>
      <w:r>
        <w:t xml:space="preserve"> </w:t>
      </w:r>
      <w:r w:rsidRPr="005365D3">
        <w:rPr>
          <w:rFonts w:ascii="Times New Roman" w:eastAsia="Times-Bold" w:hAnsi="Times New Roman"/>
          <w:bCs/>
          <w:lang w:eastAsia="ru-RU"/>
        </w:rPr>
        <w:t xml:space="preserve">Шуплецова Ю. И. </w:t>
      </w:r>
      <w:r w:rsidRPr="005365D3">
        <w:rPr>
          <w:rFonts w:ascii="Times New Roman" w:eastAsia="Times-Roman" w:hAnsi="Times New Roman"/>
          <w:lang w:eastAsia="ru-RU"/>
        </w:rPr>
        <w:t>Финансовое право: конспект лекций. — 3-е изд. доп. и перераб. — М.: Юрайт-Издат, 2009. — с.</w:t>
      </w:r>
      <w:r>
        <w:rPr>
          <w:rFonts w:ascii="Times New Roman" w:eastAsia="Times-Roman" w:hAnsi="Times New Roman"/>
          <w:lang w:eastAsia="ru-RU"/>
        </w:rPr>
        <w:t>175.</w:t>
      </w:r>
    </w:p>
  </w:footnote>
  <w:footnote w:id="6">
    <w:p w:rsidR="00D7111F" w:rsidRDefault="00E66B7A" w:rsidP="00E66B7A">
      <w:pPr>
        <w:pStyle w:val="a5"/>
        <w:spacing w:after="0" w:line="240" w:lineRule="auto"/>
      </w:pPr>
      <w:r>
        <w:rPr>
          <w:rStyle w:val="a7"/>
        </w:rPr>
        <w:footnoteRef/>
      </w:r>
      <w:r>
        <w:t xml:space="preserve"> </w:t>
      </w:r>
      <w:r w:rsidRPr="005365D3">
        <w:rPr>
          <w:rFonts w:ascii="Times New Roman" w:eastAsia="Times-Bold" w:hAnsi="Times New Roman"/>
          <w:bCs/>
          <w:lang w:eastAsia="ru-RU"/>
        </w:rPr>
        <w:t xml:space="preserve">Шуплецова Ю. И. </w:t>
      </w:r>
      <w:r w:rsidRPr="005365D3">
        <w:rPr>
          <w:rFonts w:ascii="Times New Roman" w:eastAsia="Times-Roman" w:hAnsi="Times New Roman"/>
          <w:lang w:eastAsia="ru-RU"/>
        </w:rPr>
        <w:t>Финансовое право: конспект лекций. — 3-е изд. доп. и перераб. — М.: Юрайт-Издат, 2009. — с.</w:t>
      </w:r>
      <w:r>
        <w:rPr>
          <w:rFonts w:ascii="Times New Roman" w:eastAsia="Times-Roman" w:hAnsi="Times New Roman"/>
          <w:lang w:eastAsia="ru-RU"/>
        </w:rPr>
        <w:t>180.</w:t>
      </w:r>
    </w:p>
  </w:footnote>
  <w:footnote w:id="7">
    <w:p w:rsidR="00D7111F" w:rsidRDefault="00E66B7A" w:rsidP="00E66B7A">
      <w:pPr>
        <w:pStyle w:val="a5"/>
        <w:spacing w:after="0" w:line="240" w:lineRule="auto"/>
      </w:pPr>
      <w:r>
        <w:rPr>
          <w:rStyle w:val="a7"/>
        </w:rPr>
        <w:footnoteRef/>
      </w:r>
      <w:r>
        <w:t xml:space="preserve"> </w:t>
      </w:r>
      <w:r w:rsidR="0029581A" w:rsidRPr="0029581A">
        <w:rPr>
          <w:rFonts w:ascii="Times New Roman" w:hAnsi="Times New Roman"/>
        </w:rPr>
        <w:t xml:space="preserve">Там же. </w:t>
      </w:r>
      <w:r w:rsidRPr="0029581A">
        <w:rPr>
          <w:rFonts w:ascii="Times New Roman" w:eastAsia="Times-Roman" w:hAnsi="Times New Roman"/>
          <w:lang w:eastAsia="ru-RU"/>
        </w:rPr>
        <w:t>с.181.</w:t>
      </w:r>
    </w:p>
  </w:footnote>
  <w:footnote w:id="8">
    <w:p w:rsidR="00D7111F" w:rsidRDefault="00E66B7A" w:rsidP="00E66B7A">
      <w:pPr>
        <w:pStyle w:val="a5"/>
      </w:pPr>
      <w:r>
        <w:rPr>
          <w:rStyle w:val="a7"/>
        </w:rPr>
        <w:footnoteRef/>
      </w:r>
      <w:r w:rsidR="00E87077" w:rsidRPr="005365D3">
        <w:rPr>
          <w:rFonts w:ascii="Times New Roman" w:hAnsi="Times New Roman"/>
        </w:rPr>
        <w:t xml:space="preserve">Там же. </w:t>
      </w:r>
      <w:r w:rsidRPr="005365D3">
        <w:rPr>
          <w:rFonts w:ascii="Times New Roman" w:eastAsia="Times-Roman" w:hAnsi="Times New Roman"/>
          <w:lang w:eastAsia="ru-RU"/>
        </w:rPr>
        <w:t>— с.</w:t>
      </w:r>
      <w:r>
        <w:rPr>
          <w:rFonts w:ascii="Times New Roman" w:eastAsia="Times-Roman" w:hAnsi="Times New Roman"/>
          <w:lang w:eastAsia="ru-RU"/>
        </w:rPr>
        <w:t>181.</w:t>
      </w:r>
    </w:p>
  </w:footnote>
  <w:footnote w:id="9">
    <w:p w:rsidR="00D7111F" w:rsidRDefault="00E66B7A" w:rsidP="00E66B7A">
      <w:pPr>
        <w:autoSpaceDE w:val="0"/>
        <w:autoSpaceDN w:val="0"/>
        <w:adjustRightInd w:val="0"/>
        <w:spacing w:after="0" w:line="240" w:lineRule="auto"/>
      </w:pPr>
      <w:r>
        <w:rPr>
          <w:rStyle w:val="a7"/>
        </w:rPr>
        <w:footnoteRef/>
      </w:r>
      <w:r>
        <w:t xml:space="preserve"> </w:t>
      </w:r>
      <w:r w:rsidRPr="005365D3">
        <w:rPr>
          <w:rFonts w:ascii="Times New Roman" w:eastAsia="Times-Bold" w:hAnsi="Times New Roman"/>
          <w:bCs/>
          <w:sz w:val="20"/>
          <w:szCs w:val="20"/>
          <w:lang w:eastAsia="ru-RU"/>
        </w:rPr>
        <w:t xml:space="preserve">Шуплецова Ю. И. </w:t>
      </w:r>
      <w:r w:rsidRPr="005365D3">
        <w:rPr>
          <w:rFonts w:ascii="Times New Roman" w:eastAsia="Times-Roman" w:hAnsi="Times New Roman"/>
          <w:sz w:val="20"/>
          <w:szCs w:val="20"/>
          <w:lang w:eastAsia="ru-RU"/>
        </w:rPr>
        <w:t>Финансовое право: конспект лекций. — 3-е изд. доп. и перераб. — М.: Юрайт-Издат, 2009. — с.</w:t>
      </w:r>
      <w:r>
        <w:rPr>
          <w:rFonts w:ascii="Times New Roman" w:eastAsia="Times-Roman" w:hAnsi="Times New Roman"/>
          <w:sz w:val="20"/>
          <w:szCs w:val="20"/>
          <w:lang w:eastAsia="ru-RU"/>
        </w:rPr>
        <w:t>182.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40A" w:rsidRDefault="00A2540A" w:rsidP="0047027A">
    <w:pPr>
      <w:pStyle w:val="a8"/>
      <w:framePr w:wrap="around" w:vAnchor="text" w:hAnchor="margin" w:xAlign="center" w:y="1"/>
      <w:rPr>
        <w:rStyle w:val="ae"/>
      </w:rPr>
    </w:pPr>
  </w:p>
  <w:p w:rsidR="00A2540A" w:rsidRDefault="00A254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D5644"/>
    <w:multiLevelType w:val="hybridMultilevel"/>
    <w:tmpl w:val="4DE22E4C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BC5258"/>
    <w:multiLevelType w:val="hybridMultilevel"/>
    <w:tmpl w:val="0EAACF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95579B"/>
    <w:multiLevelType w:val="hybridMultilevel"/>
    <w:tmpl w:val="A5727274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5B7AF9"/>
    <w:multiLevelType w:val="hybridMultilevel"/>
    <w:tmpl w:val="EC80B198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003B5"/>
    <w:multiLevelType w:val="hybridMultilevel"/>
    <w:tmpl w:val="C018F0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A38B2"/>
    <w:multiLevelType w:val="hybridMultilevel"/>
    <w:tmpl w:val="ACCCB26E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BA00B4"/>
    <w:multiLevelType w:val="hybridMultilevel"/>
    <w:tmpl w:val="327413CE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CE267D"/>
    <w:multiLevelType w:val="hybridMultilevel"/>
    <w:tmpl w:val="54305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1D052D"/>
    <w:multiLevelType w:val="hybridMultilevel"/>
    <w:tmpl w:val="950A4F4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568F4"/>
    <w:multiLevelType w:val="hybridMultilevel"/>
    <w:tmpl w:val="28A23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0B5781"/>
    <w:multiLevelType w:val="hybridMultilevel"/>
    <w:tmpl w:val="DB145192"/>
    <w:lvl w:ilvl="0" w:tplc="CB5871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B9C3333"/>
    <w:multiLevelType w:val="hybridMultilevel"/>
    <w:tmpl w:val="DF62395C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B62937"/>
    <w:multiLevelType w:val="multilevel"/>
    <w:tmpl w:val="D0C4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94D74"/>
    <w:multiLevelType w:val="hybridMultilevel"/>
    <w:tmpl w:val="5FF21D1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CD7F16"/>
    <w:multiLevelType w:val="hybridMultilevel"/>
    <w:tmpl w:val="8F2AC558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212D2A"/>
    <w:multiLevelType w:val="hybridMultilevel"/>
    <w:tmpl w:val="DEF639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F9C11BD"/>
    <w:multiLevelType w:val="hybridMultilevel"/>
    <w:tmpl w:val="4A08A340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D7AEE"/>
    <w:multiLevelType w:val="hybridMultilevel"/>
    <w:tmpl w:val="8488C974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D55B72"/>
    <w:multiLevelType w:val="hybridMultilevel"/>
    <w:tmpl w:val="D766DEA6"/>
    <w:lvl w:ilvl="0" w:tplc="636CA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705C8D"/>
    <w:multiLevelType w:val="hybridMultilevel"/>
    <w:tmpl w:val="9CC82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33083F"/>
    <w:multiLevelType w:val="hybridMultilevel"/>
    <w:tmpl w:val="0DA4BD52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C767A1"/>
    <w:multiLevelType w:val="hybridMultilevel"/>
    <w:tmpl w:val="B9EAD39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D9760B"/>
    <w:multiLevelType w:val="hybridMultilevel"/>
    <w:tmpl w:val="92BA7EC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7140CD"/>
    <w:multiLevelType w:val="hybridMultilevel"/>
    <w:tmpl w:val="640808B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C75F41"/>
    <w:multiLevelType w:val="hybridMultilevel"/>
    <w:tmpl w:val="1A36FCDC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9545F0"/>
    <w:multiLevelType w:val="hybridMultilevel"/>
    <w:tmpl w:val="D40C6186"/>
    <w:lvl w:ilvl="0" w:tplc="ACA85ACC">
      <w:start w:val="1"/>
      <w:numFmt w:val="decimal"/>
      <w:lvlText w:val="%1."/>
      <w:lvlJc w:val="left"/>
      <w:pPr>
        <w:ind w:left="1044" w:hanging="10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191407"/>
    <w:multiLevelType w:val="hybridMultilevel"/>
    <w:tmpl w:val="1A50D122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A3570A"/>
    <w:multiLevelType w:val="hybridMultilevel"/>
    <w:tmpl w:val="AF90D19A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D02FAE"/>
    <w:multiLevelType w:val="hybridMultilevel"/>
    <w:tmpl w:val="CC845CCE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D03C40"/>
    <w:multiLevelType w:val="hybridMultilevel"/>
    <w:tmpl w:val="28B4ED30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2B6380"/>
    <w:multiLevelType w:val="hybridMultilevel"/>
    <w:tmpl w:val="E11EC1B8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66F7FD1"/>
    <w:multiLevelType w:val="hybridMultilevel"/>
    <w:tmpl w:val="69D8140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CB00DA"/>
    <w:multiLevelType w:val="hybridMultilevel"/>
    <w:tmpl w:val="C05AE91A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1718B0"/>
    <w:multiLevelType w:val="hybridMultilevel"/>
    <w:tmpl w:val="A56A4738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9F7E8F"/>
    <w:multiLevelType w:val="hybridMultilevel"/>
    <w:tmpl w:val="2B8ABB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A4731C"/>
    <w:multiLevelType w:val="hybridMultilevel"/>
    <w:tmpl w:val="7E5276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EDD5F25"/>
    <w:multiLevelType w:val="hybridMultilevel"/>
    <w:tmpl w:val="CB143402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6A3A79"/>
    <w:multiLevelType w:val="hybridMultilevel"/>
    <w:tmpl w:val="D6E2473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23739B"/>
    <w:multiLevelType w:val="hybridMultilevel"/>
    <w:tmpl w:val="90905CC0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EC20B8"/>
    <w:multiLevelType w:val="hybridMultilevel"/>
    <w:tmpl w:val="D8024ED6"/>
    <w:lvl w:ilvl="0" w:tplc="636CA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12"/>
  </w:num>
  <w:num w:numId="5">
    <w:abstractNumId w:val="9"/>
  </w:num>
  <w:num w:numId="6">
    <w:abstractNumId w:val="41"/>
  </w:num>
  <w:num w:numId="7">
    <w:abstractNumId w:val="30"/>
  </w:num>
  <w:num w:numId="8">
    <w:abstractNumId w:val="38"/>
  </w:num>
  <w:num w:numId="9">
    <w:abstractNumId w:val="21"/>
  </w:num>
  <w:num w:numId="10">
    <w:abstractNumId w:val="27"/>
  </w:num>
  <w:num w:numId="11">
    <w:abstractNumId w:val="6"/>
  </w:num>
  <w:num w:numId="12">
    <w:abstractNumId w:val="11"/>
  </w:num>
  <w:num w:numId="13">
    <w:abstractNumId w:val="22"/>
  </w:num>
  <w:num w:numId="14">
    <w:abstractNumId w:val="13"/>
  </w:num>
  <w:num w:numId="15">
    <w:abstractNumId w:val="7"/>
  </w:num>
  <w:num w:numId="16">
    <w:abstractNumId w:val="28"/>
  </w:num>
  <w:num w:numId="17">
    <w:abstractNumId w:val="36"/>
  </w:num>
  <w:num w:numId="18">
    <w:abstractNumId w:val="40"/>
  </w:num>
  <w:num w:numId="19">
    <w:abstractNumId w:val="18"/>
  </w:num>
  <w:num w:numId="20">
    <w:abstractNumId w:val="34"/>
  </w:num>
  <w:num w:numId="21">
    <w:abstractNumId w:val="8"/>
  </w:num>
  <w:num w:numId="22">
    <w:abstractNumId w:val="19"/>
  </w:num>
  <w:num w:numId="23">
    <w:abstractNumId w:val="2"/>
  </w:num>
  <w:num w:numId="24">
    <w:abstractNumId w:val="20"/>
  </w:num>
  <w:num w:numId="25">
    <w:abstractNumId w:val="5"/>
  </w:num>
  <w:num w:numId="26">
    <w:abstractNumId w:val="32"/>
  </w:num>
  <w:num w:numId="27">
    <w:abstractNumId w:val="15"/>
  </w:num>
  <w:num w:numId="28">
    <w:abstractNumId w:val="10"/>
  </w:num>
  <w:num w:numId="29">
    <w:abstractNumId w:val="31"/>
  </w:num>
  <w:num w:numId="30">
    <w:abstractNumId w:val="4"/>
  </w:num>
  <w:num w:numId="31">
    <w:abstractNumId w:val="35"/>
  </w:num>
  <w:num w:numId="32">
    <w:abstractNumId w:val="29"/>
  </w:num>
  <w:num w:numId="33">
    <w:abstractNumId w:val="24"/>
  </w:num>
  <w:num w:numId="34">
    <w:abstractNumId w:val="39"/>
  </w:num>
  <w:num w:numId="35">
    <w:abstractNumId w:val="16"/>
  </w:num>
  <w:num w:numId="36">
    <w:abstractNumId w:val="33"/>
  </w:num>
  <w:num w:numId="37">
    <w:abstractNumId w:val="23"/>
  </w:num>
  <w:num w:numId="38">
    <w:abstractNumId w:val="25"/>
  </w:num>
  <w:num w:numId="39">
    <w:abstractNumId w:val="3"/>
  </w:num>
  <w:num w:numId="40">
    <w:abstractNumId w:val="17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C4"/>
    <w:rsid w:val="000E75DE"/>
    <w:rsid w:val="00111473"/>
    <w:rsid w:val="001A26DB"/>
    <w:rsid w:val="001D6D31"/>
    <w:rsid w:val="001E1E01"/>
    <w:rsid w:val="0025418B"/>
    <w:rsid w:val="00276513"/>
    <w:rsid w:val="0029260A"/>
    <w:rsid w:val="0029581A"/>
    <w:rsid w:val="002B5226"/>
    <w:rsid w:val="002D6361"/>
    <w:rsid w:val="002F3C43"/>
    <w:rsid w:val="00302A8A"/>
    <w:rsid w:val="003C7930"/>
    <w:rsid w:val="0047027A"/>
    <w:rsid w:val="004B7B6D"/>
    <w:rsid w:val="004C215E"/>
    <w:rsid w:val="004E52E0"/>
    <w:rsid w:val="00525526"/>
    <w:rsid w:val="005365D3"/>
    <w:rsid w:val="005963FA"/>
    <w:rsid w:val="005B3FD2"/>
    <w:rsid w:val="00667F51"/>
    <w:rsid w:val="007A2689"/>
    <w:rsid w:val="007B510B"/>
    <w:rsid w:val="007F709F"/>
    <w:rsid w:val="00845D78"/>
    <w:rsid w:val="00852217"/>
    <w:rsid w:val="008A0F58"/>
    <w:rsid w:val="008A3184"/>
    <w:rsid w:val="008C55DC"/>
    <w:rsid w:val="008C5634"/>
    <w:rsid w:val="008F6D36"/>
    <w:rsid w:val="00A2540A"/>
    <w:rsid w:val="00A5038A"/>
    <w:rsid w:val="00A51152"/>
    <w:rsid w:val="00B610C4"/>
    <w:rsid w:val="00BB10FE"/>
    <w:rsid w:val="00BB2097"/>
    <w:rsid w:val="00BB3AA0"/>
    <w:rsid w:val="00C15E5A"/>
    <w:rsid w:val="00C54365"/>
    <w:rsid w:val="00C801EF"/>
    <w:rsid w:val="00D2135A"/>
    <w:rsid w:val="00D60057"/>
    <w:rsid w:val="00D7111F"/>
    <w:rsid w:val="00DD1DC1"/>
    <w:rsid w:val="00E66B7A"/>
    <w:rsid w:val="00E87077"/>
    <w:rsid w:val="00EC26C5"/>
    <w:rsid w:val="00EC5B40"/>
    <w:rsid w:val="00EC683C"/>
    <w:rsid w:val="00ED678C"/>
    <w:rsid w:val="00F04F35"/>
    <w:rsid w:val="00F15D66"/>
    <w:rsid w:val="00F24924"/>
    <w:rsid w:val="00F45794"/>
    <w:rsid w:val="00FA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76100E8-63BB-4D79-8AE0-ABE2562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51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7B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510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sid w:val="007B510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styleId="a3">
    <w:name w:val="Strong"/>
    <w:uiPriority w:val="22"/>
    <w:qFormat/>
    <w:rsid w:val="007B510B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3C7930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efore-list">
    <w:name w:val="before-list"/>
    <w:basedOn w:val="a"/>
    <w:rsid w:val="003C7930"/>
    <w:pPr>
      <w:spacing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llet">
    <w:name w:val="bullet"/>
    <w:rsid w:val="003C7930"/>
    <w:rPr>
      <w:rFonts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5221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52217"/>
    <w:rPr>
      <w:rFonts w:cs="Times New Roman"/>
      <w:lang w:val="x-none" w:eastAsia="en-US"/>
    </w:rPr>
  </w:style>
  <w:style w:type="character" w:styleId="a7">
    <w:name w:val="footnote reference"/>
    <w:uiPriority w:val="99"/>
    <w:semiHidden/>
    <w:unhideWhenUsed/>
    <w:rsid w:val="00852217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F04F3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04F35"/>
    <w:rPr>
      <w:rFonts w:ascii="MS Reference Sans Serif" w:hAnsi="MS Reference Sans Serif" w:cs="MS Reference Sans Serif"/>
      <w:color w:val="000000"/>
      <w:spacing w:val="-10"/>
      <w:sz w:val="18"/>
      <w:szCs w:val="18"/>
    </w:rPr>
  </w:style>
  <w:style w:type="character" w:customStyle="1" w:styleId="FontStyle12">
    <w:name w:val="Font Style12"/>
    <w:uiPriority w:val="99"/>
    <w:rsid w:val="00F04F35"/>
    <w:rPr>
      <w:rFonts w:ascii="Times New Roman" w:hAnsi="Times New Roman" w:cs="Times New Roman"/>
      <w:i/>
      <w:iCs/>
      <w:color w:val="000000"/>
      <w:spacing w:val="-1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870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87077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E870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87077"/>
    <w:rPr>
      <w:rFonts w:cs="Times New Roman"/>
      <w:sz w:val="22"/>
      <w:szCs w:val="22"/>
      <w:lang w:val="x-none" w:eastAsia="en-US"/>
    </w:rPr>
  </w:style>
  <w:style w:type="paragraph" w:styleId="ac">
    <w:name w:val="TOC Heading"/>
    <w:basedOn w:val="1"/>
    <w:next w:val="a"/>
    <w:uiPriority w:val="39"/>
    <w:qFormat/>
    <w:rsid w:val="0029581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9581A"/>
  </w:style>
  <w:style w:type="character" w:styleId="ad">
    <w:name w:val="Hyperlink"/>
    <w:uiPriority w:val="99"/>
    <w:unhideWhenUsed/>
    <w:rsid w:val="0029581A"/>
    <w:rPr>
      <w:rFonts w:cs="Times New Roman"/>
      <w:color w:val="0000FF"/>
      <w:u w:val="single"/>
    </w:rPr>
  </w:style>
  <w:style w:type="character" w:styleId="ae">
    <w:name w:val="page number"/>
    <w:uiPriority w:val="99"/>
    <w:rsid w:val="00A254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8460">
                  <w:marLeft w:val="0"/>
                  <w:marRight w:val="0"/>
                  <w:marTop w:val="0"/>
                  <w:marBottom w:val="0"/>
                  <w:divBdr>
                    <w:top w:val="dashed" w:sz="4" w:space="0" w:color="B2B2B2"/>
                    <w:left w:val="dashed" w:sz="4" w:space="0" w:color="B2B2B2"/>
                    <w:bottom w:val="dashed" w:sz="4" w:space="0" w:color="B2B2B2"/>
                    <w:right w:val="dashed" w:sz="4" w:space="0" w:color="B2B2B2"/>
                  </w:divBdr>
                  <w:divsChild>
                    <w:div w:id="2680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8320</Words>
  <Characters>47428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2014-02-24T01:30:00Z</dcterms:created>
  <dcterms:modified xsi:type="dcterms:W3CDTF">2014-02-24T01:30:00Z</dcterms:modified>
</cp:coreProperties>
</file>