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E9" w:rsidRPr="0086489C" w:rsidRDefault="0086489C" w:rsidP="0086489C">
      <w:pPr>
        <w:widowControl w:val="0"/>
        <w:tabs>
          <w:tab w:val="left" w:pos="96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Московский гуманитарно-экономический институт</w:t>
      </w:r>
    </w:p>
    <w:p w:rsidR="00A33FE9" w:rsidRPr="0086489C" w:rsidRDefault="0086489C" w:rsidP="0086489C">
      <w:pPr>
        <w:widowControl w:val="0"/>
        <w:tabs>
          <w:tab w:val="left" w:pos="96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Кировский филиал</w:t>
      </w:r>
    </w:p>
    <w:p w:rsidR="00A33FE9" w:rsidRPr="0086489C" w:rsidRDefault="0086489C" w:rsidP="0086489C">
      <w:pPr>
        <w:widowControl w:val="0"/>
        <w:tabs>
          <w:tab w:val="left" w:pos="96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489C" w:rsidRDefault="0086489C" w:rsidP="0086489C">
      <w:pPr>
        <w:widowControl w:val="0"/>
        <w:tabs>
          <w:tab w:val="left" w:pos="96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489C" w:rsidRDefault="0086489C" w:rsidP="0086489C">
      <w:pPr>
        <w:widowControl w:val="0"/>
        <w:tabs>
          <w:tab w:val="left" w:pos="96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89C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A33FE9" w:rsidRPr="0086489C" w:rsidRDefault="0086489C" w:rsidP="0086489C">
      <w:pPr>
        <w:widowControl w:val="0"/>
        <w:tabs>
          <w:tab w:val="left" w:pos="96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По дисциплине «</w:t>
      </w:r>
      <w:r>
        <w:rPr>
          <w:rFonts w:ascii="Times New Roman" w:hAnsi="Times New Roman"/>
          <w:sz w:val="28"/>
          <w:szCs w:val="28"/>
        </w:rPr>
        <w:t>Д</w:t>
      </w:r>
      <w:r w:rsidRPr="0086489C">
        <w:rPr>
          <w:rFonts w:ascii="Times New Roman" w:hAnsi="Times New Roman"/>
          <w:sz w:val="28"/>
          <w:szCs w:val="28"/>
        </w:rPr>
        <w:t>еньги, кредит, банки</w:t>
      </w:r>
      <w:r w:rsidR="00A33FE9" w:rsidRPr="0086489C">
        <w:rPr>
          <w:rFonts w:ascii="Times New Roman" w:hAnsi="Times New Roman"/>
          <w:sz w:val="28"/>
          <w:szCs w:val="28"/>
        </w:rPr>
        <w:t>»</w:t>
      </w:r>
    </w:p>
    <w:p w:rsidR="00A33FE9" w:rsidRPr="0086489C" w:rsidRDefault="0086489C" w:rsidP="0086489C">
      <w:pPr>
        <w:widowControl w:val="0"/>
        <w:tabs>
          <w:tab w:val="left" w:pos="96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Тема «</w:t>
      </w:r>
      <w:r>
        <w:rPr>
          <w:rFonts w:ascii="Times New Roman" w:hAnsi="Times New Roman"/>
          <w:sz w:val="28"/>
          <w:szCs w:val="28"/>
        </w:rPr>
        <w:t>В</w:t>
      </w:r>
      <w:r w:rsidRPr="0086489C">
        <w:rPr>
          <w:rFonts w:ascii="Times New Roman" w:hAnsi="Times New Roman"/>
          <w:sz w:val="28"/>
          <w:szCs w:val="28"/>
        </w:rPr>
        <w:t>ексельные операции в коммерческом банке</w:t>
      </w:r>
      <w:r w:rsidR="00A33FE9" w:rsidRPr="0086489C">
        <w:rPr>
          <w:rFonts w:ascii="Times New Roman" w:hAnsi="Times New Roman"/>
          <w:sz w:val="28"/>
          <w:szCs w:val="28"/>
        </w:rPr>
        <w:t>»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  <w:tab w:val="left" w:pos="3420"/>
          <w:tab w:val="left" w:pos="45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  <w:tab w:val="left" w:pos="3420"/>
          <w:tab w:val="left" w:pos="45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  <w:tab w:val="left" w:pos="3420"/>
          <w:tab w:val="left" w:pos="45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  <w:tab w:val="left" w:pos="3420"/>
          <w:tab w:val="left" w:pos="45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489C" w:rsidRDefault="0086489C" w:rsidP="0086489C">
      <w:pPr>
        <w:widowControl w:val="0"/>
        <w:tabs>
          <w:tab w:val="left" w:pos="966"/>
          <w:tab w:val="left" w:pos="45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489C" w:rsidRDefault="0086489C" w:rsidP="0086489C">
      <w:pPr>
        <w:widowControl w:val="0"/>
        <w:tabs>
          <w:tab w:val="left" w:pos="966"/>
          <w:tab w:val="left" w:pos="45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489C" w:rsidRDefault="0086489C" w:rsidP="0086489C">
      <w:pPr>
        <w:widowControl w:val="0"/>
        <w:tabs>
          <w:tab w:val="left" w:pos="966"/>
          <w:tab w:val="left" w:pos="45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489C" w:rsidRDefault="0086489C" w:rsidP="0086489C">
      <w:pPr>
        <w:widowControl w:val="0"/>
        <w:tabs>
          <w:tab w:val="left" w:pos="966"/>
          <w:tab w:val="left" w:pos="45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489C" w:rsidRDefault="0086489C" w:rsidP="0086489C">
      <w:pPr>
        <w:widowControl w:val="0"/>
        <w:tabs>
          <w:tab w:val="left" w:pos="966"/>
          <w:tab w:val="left" w:pos="45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489C" w:rsidRDefault="0086489C" w:rsidP="0086489C">
      <w:pPr>
        <w:widowControl w:val="0"/>
        <w:tabs>
          <w:tab w:val="left" w:pos="966"/>
          <w:tab w:val="left" w:pos="45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489C" w:rsidRDefault="0086489C" w:rsidP="0086489C">
      <w:pPr>
        <w:widowControl w:val="0"/>
        <w:tabs>
          <w:tab w:val="left" w:pos="966"/>
          <w:tab w:val="left" w:pos="45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3FE9" w:rsidRPr="0086489C" w:rsidRDefault="0086489C" w:rsidP="0086489C">
      <w:pPr>
        <w:widowControl w:val="0"/>
        <w:tabs>
          <w:tab w:val="left" w:pos="966"/>
          <w:tab w:val="left" w:pos="450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6489C">
        <w:rPr>
          <w:rFonts w:ascii="Times New Roman" w:hAnsi="Times New Roman"/>
          <w:sz w:val="28"/>
          <w:szCs w:val="28"/>
        </w:rPr>
        <w:t>. Киров 2010 год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b/>
          <w:sz w:val="28"/>
          <w:szCs w:val="28"/>
        </w:rPr>
        <w:br w:type="page"/>
      </w:r>
      <w:r w:rsidRPr="0086489C">
        <w:rPr>
          <w:rFonts w:ascii="Times New Roman" w:hAnsi="Times New Roman"/>
          <w:sz w:val="28"/>
          <w:szCs w:val="28"/>
        </w:rPr>
        <w:t>С</w:t>
      </w:r>
      <w:r w:rsidRPr="0086489C">
        <w:rPr>
          <w:rFonts w:ascii="Times New Roman" w:hAnsi="Times New Roman"/>
          <w:sz w:val="28"/>
          <w:szCs w:val="28"/>
          <w:lang w:val="en-US"/>
        </w:rPr>
        <w:t>O</w:t>
      </w:r>
      <w:r w:rsidRPr="0086489C">
        <w:rPr>
          <w:rFonts w:ascii="Times New Roman" w:hAnsi="Times New Roman"/>
          <w:sz w:val="28"/>
          <w:szCs w:val="28"/>
        </w:rPr>
        <w:t>ДЕРЖАНИЕ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Pr="0086489C" w:rsidRDefault="0086489C" w:rsidP="0086489C">
      <w:pPr>
        <w:widowControl w:val="0"/>
        <w:tabs>
          <w:tab w:val="left" w:pos="96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Введение</w:t>
      </w:r>
    </w:p>
    <w:p w:rsidR="00A33FE9" w:rsidRPr="0086489C" w:rsidRDefault="0086489C" w:rsidP="0086489C">
      <w:pPr>
        <w:pStyle w:val="a7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96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История возникновения и понятие векселя</w:t>
      </w:r>
    </w:p>
    <w:p w:rsidR="00A33FE9" w:rsidRPr="0086489C" w:rsidRDefault="00A33FE9" w:rsidP="0086489C">
      <w:pPr>
        <w:pStyle w:val="a7"/>
        <w:widowControl w:val="0"/>
        <w:numPr>
          <w:ilvl w:val="1"/>
          <w:numId w:val="6"/>
        </w:numPr>
        <w:tabs>
          <w:tab w:val="left" w:pos="284"/>
          <w:tab w:val="left" w:pos="426"/>
          <w:tab w:val="left" w:pos="96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 xml:space="preserve">Виды векселей и их особенности </w:t>
      </w:r>
    </w:p>
    <w:p w:rsidR="00A33FE9" w:rsidRPr="0086489C" w:rsidRDefault="00A33FE9" w:rsidP="0086489C">
      <w:pPr>
        <w:pStyle w:val="a7"/>
        <w:widowControl w:val="0"/>
        <w:numPr>
          <w:ilvl w:val="1"/>
          <w:numId w:val="6"/>
        </w:numPr>
        <w:tabs>
          <w:tab w:val="left" w:pos="284"/>
          <w:tab w:val="left" w:pos="426"/>
          <w:tab w:val="left" w:pos="96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 xml:space="preserve">Реквизиты векселя </w:t>
      </w:r>
    </w:p>
    <w:p w:rsidR="00A33FE9" w:rsidRPr="0086489C" w:rsidRDefault="0086489C" w:rsidP="0086489C">
      <w:pPr>
        <w:pStyle w:val="a7"/>
        <w:widowControl w:val="0"/>
        <w:numPr>
          <w:ilvl w:val="0"/>
          <w:numId w:val="6"/>
        </w:numPr>
        <w:tabs>
          <w:tab w:val="left" w:pos="284"/>
          <w:tab w:val="left" w:pos="426"/>
          <w:tab w:val="left" w:pos="96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Вексель: право, учет и</w:t>
      </w:r>
      <w:r w:rsidR="00A33FE9" w:rsidRP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 xml:space="preserve">налогообложение </w:t>
      </w:r>
    </w:p>
    <w:p w:rsidR="00A33FE9" w:rsidRPr="0086489C" w:rsidRDefault="00A33FE9" w:rsidP="0086489C">
      <w:pPr>
        <w:pStyle w:val="a7"/>
        <w:widowControl w:val="0"/>
        <w:numPr>
          <w:ilvl w:val="1"/>
          <w:numId w:val="6"/>
        </w:numPr>
        <w:tabs>
          <w:tab w:val="left" w:pos="284"/>
          <w:tab w:val="left" w:pos="426"/>
          <w:tab w:val="left" w:pos="96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 xml:space="preserve">Особенности вексельного законодательства </w:t>
      </w:r>
    </w:p>
    <w:p w:rsidR="00A33FE9" w:rsidRPr="0086489C" w:rsidRDefault="00A33FE9" w:rsidP="0086489C">
      <w:pPr>
        <w:pStyle w:val="a7"/>
        <w:widowControl w:val="0"/>
        <w:numPr>
          <w:ilvl w:val="1"/>
          <w:numId w:val="6"/>
        </w:numPr>
        <w:tabs>
          <w:tab w:val="left" w:pos="284"/>
          <w:tab w:val="left" w:pos="426"/>
          <w:tab w:val="left" w:pos="96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 xml:space="preserve">Юридическое оформление вексельных операций </w:t>
      </w:r>
    </w:p>
    <w:p w:rsidR="00A33FE9" w:rsidRPr="0086489C" w:rsidRDefault="00A33FE9" w:rsidP="0086489C">
      <w:pPr>
        <w:pStyle w:val="a7"/>
        <w:widowControl w:val="0"/>
        <w:numPr>
          <w:ilvl w:val="1"/>
          <w:numId w:val="6"/>
        </w:numPr>
        <w:tabs>
          <w:tab w:val="left" w:pos="284"/>
          <w:tab w:val="left" w:pos="426"/>
          <w:tab w:val="left" w:pos="96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 xml:space="preserve">Бухгалтерский и налоговый учет собственных векселей </w:t>
      </w:r>
    </w:p>
    <w:p w:rsidR="00A33FE9" w:rsidRPr="0086489C" w:rsidRDefault="00A33FE9" w:rsidP="0086489C">
      <w:pPr>
        <w:widowControl w:val="0"/>
        <w:tabs>
          <w:tab w:val="left" w:pos="284"/>
          <w:tab w:val="left" w:pos="426"/>
          <w:tab w:val="left" w:pos="96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 xml:space="preserve">2.4 </w:t>
      </w:r>
      <w:r w:rsidR="0086489C">
        <w:rPr>
          <w:rFonts w:ascii="Times New Roman" w:hAnsi="Times New Roman"/>
          <w:sz w:val="28"/>
          <w:szCs w:val="28"/>
        </w:rPr>
        <w:t>Б</w:t>
      </w:r>
      <w:r w:rsidR="0086489C" w:rsidRPr="0086489C">
        <w:rPr>
          <w:rFonts w:ascii="Times New Roman" w:hAnsi="Times New Roman"/>
          <w:sz w:val="28"/>
          <w:szCs w:val="28"/>
        </w:rPr>
        <w:t>ухгалтерский и налог</w:t>
      </w:r>
      <w:r w:rsidRPr="0086489C">
        <w:rPr>
          <w:rFonts w:ascii="Times New Roman" w:hAnsi="Times New Roman"/>
          <w:sz w:val="28"/>
          <w:szCs w:val="28"/>
        </w:rPr>
        <w:t>овый учет финансовых векселей третьих лиц</w:t>
      </w:r>
    </w:p>
    <w:p w:rsidR="00A33FE9" w:rsidRPr="0086489C" w:rsidRDefault="0086489C" w:rsidP="0086489C">
      <w:pPr>
        <w:widowControl w:val="0"/>
        <w:tabs>
          <w:tab w:val="left" w:pos="284"/>
          <w:tab w:val="left" w:pos="426"/>
          <w:tab w:val="left" w:pos="96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 xml:space="preserve">3. Вексельные кредиты по векселям </w:t>
      </w:r>
    </w:p>
    <w:p w:rsidR="00A33FE9" w:rsidRPr="0086489C" w:rsidRDefault="0086489C" w:rsidP="0086489C">
      <w:pPr>
        <w:widowControl w:val="0"/>
        <w:tabs>
          <w:tab w:val="left" w:pos="284"/>
          <w:tab w:val="left" w:pos="426"/>
          <w:tab w:val="left" w:pos="96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 xml:space="preserve">Заключение </w:t>
      </w:r>
    </w:p>
    <w:p w:rsidR="00A33FE9" w:rsidRPr="0086489C" w:rsidRDefault="0086489C" w:rsidP="0086489C">
      <w:pPr>
        <w:widowControl w:val="0"/>
        <w:tabs>
          <w:tab w:val="left" w:pos="96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 xml:space="preserve">Список литературы </w:t>
      </w:r>
    </w:p>
    <w:p w:rsidR="00A33FE9" w:rsidRPr="0086489C" w:rsidRDefault="0086489C" w:rsidP="0086489C">
      <w:pPr>
        <w:widowControl w:val="0"/>
        <w:tabs>
          <w:tab w:val="left" w:pos="96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Приложения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89C" w:rsidRDefault="0086489C" w:rsidP="0086489C">
      <w:pPr>
        <w:tabs>
          <w:tab w:val="left" w:pos="96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ВВЕДЕНИЕ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Вексель в настоящее время является одной из наиболее распространенных ценных бумаг, что объясняется льготным правовым режимом регулирования. Кроме того, нехватка денежных средств как следствие неплатежей по существу превратили его в денежный суррогат.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Для банков это средство привлечения ресурсов, успешно заменяющее ввиду своей гибкости, универсальности и надёжности, обеспечиваемой индоссаментами более неудобные из-за необходимости государственной регистрации облигации и депозитные и сберегательные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сертификаты (этим и объясняется практически полное отсутствие переводных векселей, так как переводную облигацию представить себе трудно); средство расшивки неплатежей и взаимной задолженности предприятий.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При проведении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операций с векселями коммерческие банки, руководствуется «Единообразным законом о переводном и простом векселе», являющимся приложением 1 к Женевской конвенции, устанавливающей Закон о переводном и простом векселях, к которой Союз Советских Социалистических Республик присоединился 25 ноября 1936 года, общими нормами гражданского законодательства Российской Федерации, а также законами и иными нормативными актами Российской Федерации, регулирующими денежно - кредитные отношения. Основными документами по бухгалтерскому учету векселей кредитными организациями являются «Правила ведения бухгалтерского учета в кредитных организациях, расположенных на территории Российской Федерации» (Утверждены Приказом Банка России от 18 июня 1997 г. N 02-263, в ред. Указаний ЦБ РФ от 11.12.97 N 62-У (ред. от 30.12.97), от 30.03.98 N 196-У)(в ред. Указаний ЦБ РФ от 01.06.98 N 245-У, от 09.06.98 N 257-У) и Письмо Центрального Банка России от 23.02.95 № 26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«Об операциях коммерческих банков с векселями и изменениях в порядке бухгалтерского учета банковских операций с векселями» (в ред. письма ЦБ РФ от 21.02.97 N 414).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Операции по выдаче , приобретению, отчуждению и авалированию векселей, содержащих обязательство по выплате иностранной валюты, осуществляются в порядке, предусмотренном валютным законодательством Российской Федерации.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Операции с векселями по своей экономической сущности разделяются на три группы: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Пассивные - привлечение средств клиентов;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Активные - размещение средств с целью получения выгоды;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Агентские - операции по поручению клиентов.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Цель курсовой работы заключается в исследовании платежно-расчетных отношений векселя, как в зарубежной, так и отечественной практике.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Для реализации поставленной цели были определены следующие задачи:</w:t>
      </w:r>
    </w:p>
    <w:p w:rsidR="00A33FE9" w:rsidRPr="0086489C" w:rsidRDefault="00A33FE9" w:rsidP="0086489C">
      <w:pPr>
        <w:widowControl w:val="0"/>
        <w:numPr>
          <w:ilvl w:val="0"/>
          <w:numId w:val="34"/>
        </w:numPr>
        <w:tabs>
          <w:tab w:val="left" w:pos="966"/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изучить особенности вексельного законодательства;</w:t>
      </w:r>
    </w:p>
    <w:p w:rsidR="00A33FE9" w:rsidRPr="0086489C" w:rsidRDefault="00A33FE9" w:rsidP="0086489C">
      <w:pPr>
        <w:widowControl w:val="0"/>
        <w:numPr>
          <w:ilvl w:val="0"/>
          <w:numId w:val="34"/>
        </w:numPr>
        <w:tabs>
          <w:tab w:val="left" w:pos="966"/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ознакомиться с юридическим оформлением вексельных операций;</w:t>
      </w:r>
    </w:p>
    <w:p w:rsidR="00A33FE9" w:rsidRPr="0086489C" w:rsidRDefault="00A33FE9" w:rsidP="0086489C">
      <w:pPr>
        <w:widowControl w:val="0"/>
        <w:numPr>
          <w:ilvl w:val="0"/>
          <w:numId w:val="34"/>
        </w:numPr>
        <w:tabs>
          <w:tab w:val="left" w:pos="966"/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исследовать бухгалтерский и налоговый учет собственных векселей и финансовых векселей 3-их лиц;</w:t>
      </w:r>
    </w:p>
    <w:p w:rsidR="00A33FE9" w:rsidRPr="0086489C" w:rsidRDefault="00A33FE9" w:rsidP="0086489C">
      <w:pPr>
        <w:widowControl w:val="0"/>
        <w:numPr>
          <w:ilvl w:val="0"/>
          <w:numId w:val="34"/>
        </w:numPr>
        <w:tabs>
          <w:tab w:val="left" w:pos="966"/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ознакомиться с вексельными кредитами.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pStyle w:val="a7"/>
        <w:widowControl w:val="0"/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b/>
          <w:sz w:val="28"/>
          <w:szCs w:val="28"/>
        </w:rPr>
        <w:br w:type="page"/>
      </w:r>
      <w:r w:rsidRPr="0086489C">
        <w:rPr>
          <w:rFonts w:ascii="Times New Roman" w:hAnsi="Times New Roman"/>
          <w:sz w:val="28"/>
          <w:szCs w:val="28"/>
        </w:rPr>
        <w:t>1</w:t>
      </w:r>
      <w:r w:rsidR="0086489C">
        <w:rPr>
          <w:rFonts w:ascii="Times New Roman" w:hAnsi="Times New Roman"/>
          <w:sz w:val="28"/>
          <w:szCs w:val="28"/>
        </w:rPr>
        <w:t>.</w:t>
      </w:r>
      <w:r w:rsidRPr="0086489C">
        <w:rPr>
          <w:rFonts w:ascii="Times New Roman" w:hAnsi="Times New Roman"/>
          <w:sz w:val="28"/>
          <w:szCs w:val="28"/>
        </w:rPr>
        <w:t xml:space="preserve"> ИСТОРИЯ ВОЗНИКНОВЕНИЯ И ПОНЯТИЯ ВЕКСЕЛЯ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 xml:space="preserve">Векселя начали действовать в Российской Империи в эпоху реформ Петра </w:t>
      </w:r>
      <w:r w:rsidRPr="0086489C">
        <w:rPr>
          <w:rFonts w:ascii="Times New Roman" w:hAnsi="Times New Roman"/>
          <w:sz w:val="28"/>
          <w:szCs w:val="28"/>
          <w:lang w:val="en-US"/>
        </w:rPr>
        <w:t>I</w:t>
      </w:r>
      <w:r w:rsidRPr="0086489C">
        <w:rPr>
          <w:rFonts w:ascii="Times New Roman" w:hAnsi="Times New Roman"/>
          <w:sz w:val="28"/>
          <w:szCs w:val="28"/>
        </w:rPr>
        <w:t>. Возникла опасность перевозки больших сумм денег из города в город. Указом царя был оформлен первый вексельный устав в 1709 года. После этого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 1832 г. появился Устав о векселе, который вошел в Свод законов 1857 года. Третий вексельный устав в России принимается уже в 1902 года по аналогии с германским, который вышел ранее, в 1848 года, это естественным образом улучшает вексельный оборот в дореволюционной России. В это время российские ценные бумаги отличались от западных векселей сроком, на который они вручались.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Но в 1917 году вексельное законодательство было отменено как несоответствующее социалистическим и экономическим принципам, и вновь появилось Положение о векселе лишь в марте 1922 года во время НЭПа. На протяжении кредитной реформы 1930 – 1932 гг., которая определила переход к политике централизованного планирования и административно-командной системе экономики, вексельное право также снова было ликвидировано.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 соответствии с постановлением от 7 августа 1937 года ЦИК и СНК СССР, который утвердил ратифицированную 25 ноября 1936 года Женевскую конвенцию, вексель был характеризован очень строго как бесспорное, формальное, абстрактное денежное обязательство, способное к передаче. Новым положением этой конференции стало также и то, что была объявлена солидарная ответственность всех заинтересованных в векселе лиц, если учесть, что подобный критерий был оговорен во французском законодательстве еще в 1673 году. Однако векселя внутри рынка России до 1999 года никак не использовались, поэтому они находили свое применение в операциях по внешней торговле.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Только постановлением Совета Министров СССР от 19 июня 1990 года № 590 «Положение о ценных бумагах» векселя были реабилитированы. Позже постановлением Президиума Верховного Совета РСФСР от 24 июня 1991 года №1451-1 «О применении векселей в хозяйственном обороте РСФСР» было разрешено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предприятиям, организациям, фирмам, корпорациям, учреждениям и предпринимателям осуществлять поставку готовой продукции в кредит при условии взимания с покупателей (потребителей, заказчиков, пользователей) процентов при использовании для формального закрепления такой сделки векселя. Здесь в качестве юридической базы использовалось все то же Положение о переводном и простом векселе (1937г.) – Женевская конвенция.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Вексель весьма широко применяется при осуществлении платежно-расчетных отношений как в зарубежной, так и отечественной практике. Так, в Германии вексель обслуживает дог четверти финансового оборота. Во Франции векселями оформляется треть товарных поставок. В США от 30 до 40% платежей в промышленности осуществляется при помощи векселя.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 дореволюционной России, а также в 20-е годы (период НЭПа) расчеты с поставщиками были довольно широко распространены. В результате, например, в годы НЭПа 60% кредитных операций Госбанка СССР составляли операции по учету коммерческих векселей. Возрождение рыночных методов хозяйствования вновь вызвало к жизни это платежное средство.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Вексель представляет собой безусловное абстрактное письменное долговое обязательство, строго установленной законом формы, дающее его владельцу (векселедержателю) бесспорное право по наступлении срока требовать от должника (векселедателя) или акцептанта уплаты денежной суммы.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Вексель – универсальный кредитно-расчетный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инструмент. Благодаря таким свойствам, как безусловность, абстрактность, бесспорность, надежность он выполняет пять функций: кредитную, расчетную, обеспечение долга, вложение денег, инструмента рефинансирования и проведения центральными банками денежно-кредитной политики. В современных условиях основной функцией является кредитная, используемая для оформления кредитных отношений между поставщиком и покупателем, экспортером и импортером, кредитором и заемщиком. Приняв форму образования задолженности (отсрочки платежа), по истечении определенного срока он превращается в средство платежа.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Векселя классифицируются по ряду признаков. Одним из основных является вид правоотношений: обязательство или поручение должника (эмитента) уплатить долг. Соответственно различаются простой и переводной векселя.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Простой вексель</w:t>
      </w:r>
      <w:r w:rsidRPr="0086489C">
        <w:rPr>
          <w:rFonts w:ascii="Times New Roman" w:hAnsi="Times New Roman"/>
          <w:b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– письменный документ, по которому заемщик (векселедатель) обещает (обязуется) уплатить векселедержателю (бенефициару) или по его указанию третьему лицу определенную сумму в определенный срок в практике он получил название «соло-вексель», ибо после подписания заемщиком и выдачи первому держателю ответственность числиться за одним лицом – векселедателем.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Переводной вексель</w:t>
      </w:r>
      <w:r w:rsidRPr="0086489C">
        <w:rPr>
          <w:rFonts w:ascii="Times New Roman" w:hAnsi="Times New Roman"/>
          <w:b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– письменный документ, по которому кредитор (трассант) поручает своему дебитору (трассату) выплатить определенную сумму в установленный срок определенному лицу (ремитенту). Синоним переводного векселя – тратта.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Отличия этих видов векселя состоят в следующем: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14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простой вексель есть обычная долговая расписка должника – обещание уплатить; переводной вексель – предложение (оферта) кредитора должнику, уплатить получателю (ремитенту) сумму денег;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14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простой вексель предполагает участие двух лиц: векселедателя (должника) и получателя (кредитора); в переводном же векселе участвуют три лица: векселедатель (кредитор) – трассант, плательщик (дебитор) – трассат, и векселедержатель (получатель платежа по векселю) – ремитент.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14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 простом векселе, векселедатель – плательщик (дебитор) по отношению к векселедержателю (кредитору) или по указанию этого векселедержателя – по отношению к третьему лицу всегда лично оплачивает вексель, а значит, не требуется акцепт векселя;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 переводном векселе, векселедатель – кредитор, предлагающий своему дебитору оплатить долг не ему, а третьему лицу, по отношению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 которому данный кредитор, скорее всего, является должником (или самому векселедателю, если вексель подписан с оборотом на себя), т.е. он не лично платит свой долг, а по его просьбе это делает другое лицо. Посредством переводного векселя уплата долга переводится на другое лицо. Отсюда название – переводной вексель. Обязательство векселедателя приобретает своеобразный условный характер: «Я заплачу, если не заплатит плательщик».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Соответственно требуется акцепт переводного векселя в виде надписи плательщика на лицевой стороне векселя. Лишь после этого акцептованный вексель приобретает силу исполнительного документа. Не исключен и протест в неакцепте переводного векселя.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Основой вексельного права является международный Единообразный закон о переводном векселе (1930г.), устанавливающий общие правила для обеспечения международного оборота векселей. Национальный закон может вводить дополнительные вексельные правила. В России им является Федеральный закон от 11 марта 1997 года «О переводном и простом векселе», который закрепил применение Положения о переводном и простом векселе – приложения к Постановлению ЦИК и СНК СССР от 7 августа 1937 г. Однако за рамками вексельного законодательства в России остался ряд нерешенных вопросов.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Возможности использования векселя в качестве платежного средства значительно расширяются благодаря его обращаемости. Способом передачи для векселя (как простого, так и переводного) является передаточная надпись – индоссамент, осуществляемая векселедержателем (последним держателем - индоссантом) на оборотной стороне векселя или на добавочном листе, называемом аллонжем. Соответственно индоссирование – переуступка векселя с помощью передаточной надписи. Посредством индоссамента все права требования и риски по векселю передаются другому лицу, в пользу и с согласия которого сделана надпись, - индоссату. Круг лиц, участвующих в цепочке передачи векселя, практически неограничен. Все они несут солидарную ответственность перед последним его держателем за погашение вексельного долга основным должником: акцептантом – в переводном векселе, векселедателем – в простом. Количество передаточных надписей свидетельствует о надежности векселя. Чем больше на векселе надписей, гарантирующих его оплату, тем большую ценность он представляет. Порядок индоссамента также строго формализован.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Основные виды индоссаментов: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b/>
          <w:sz w:val="28"/>
          <w:szCs w:val="28"/>
        </w:rPr>
        <w:t xml:space="preserve">- </w:t>
      </w:r>
      <w:r w:rsidRPr="0086489C">
        <w:rPr>
          <w:rFonts w:ascii="Times New Roman" w:hAnsi="Times New Roman"/>
          <w:sz w:val="28"/>
          <w:szCs w:val="28"/>
        </w:rPr>
        <w:t>именной (полный)</w:t>
      </w:r>
      <w:r w:rsidRPr="0086489C">
        <w:rPr>
          <w:rFonts w:ascii="Times New Roman" w:hAnsi="Times New Roman"/>
          <w:b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– в передаточной надписи указывается имя или наименование индоссата;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- бланковый</w:t>
      </w:r>
      <w:r w:rsidRPr="0086489C">
        <w:rPr>
          <w:rFonts w:ascii="Times New Roman" w:hAnsi="Times New Roman"/>
          <w:b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– не указывается, в пользу кого сделан, или состоит из одной подписи индоссата, его можно превратить в полный, сделав надпись, по приказу какого лица следует совершить платеж;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b/>
          <w:sz w:val="28"/>
          <w:szCs w:val="28"/>
        </w:rPr>
        <w:t xml:space="preserve">- </w:t>
      </w:r>
      <w:r w:rsidRPr="0086489C">
        <w:rPr>
          <w:rFonts w:ascii="Times New Roman" w:hAnsi="Times New Roman"/>
          <w:sz w:val="28"/>
          <w:szCs w:val="28"/>
        </w:rPr>
        <w:t>препоручительный (инкассовый) – при передаче лицу с просьбой провести определенные операции по векселю (инкассирование, совершение протеста, передача в залог и др.), дальнейшие индоссаменты на таком векселе могут быть только препоручительными;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- обеспечительный</w:t>
      </w:r>
      <w:r w:rsidRPr="0086489C">
        <w:rPr>
          <w:rFonts w:ascii="Times New Roman" w:hAnsi="Times New Roman"/>
          <w:b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– имеет цель передать индоссату залоговые права на вексель и содержит фразы: «валюта в обеспечении», «валюта в залог» и т.п.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Надежность векселя может быть увеличена авалем</w:t>
      </w:r>
      <w:r w:rsidRPr="0086489C">
        <w:rPr>
          <w:rFonts w:ascii="Times New Roman" w:hAnsi="Times New Roman"/>
          <w:b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– поручительством по векселю. Лицо, его совершившее, - авалист (как правило, банк) принимает ответственность за выполнение обязательства по векселю со стороны векселедателя, индоссанта. Аваль может быть оформлен в виде надписи на векселе, на дополнительном листе (аллонже) либо выдачей отдельного документа. В целом устойчивость денежного обращения гарантируется вексельным законодательством, которое сформулировано так, что права в основном сконцентрированы на стороне векселедержателя, а обязанности -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 стороне других участников вексельной сделки.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Вексель предъявляется к оплате, если не оговорено иное, в месте нахождения плательщика. Если оговорен конкретный срок, он должен быть представлен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 оплате в день платежа или в течении рабочего времени двух последующих дней. Немедленно за этим должен следовать платеж по векселю, после чего плательщику возвращается вексель с отметкой о получению средств.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Платежу по переводному векселю предшествуют акцепт – согласие плательщика заплатить по векселю. Акцепт оформляется в специально отведенном для этой цели месте на лицевой стороне векселя. Лишь с момента совершения акцепта плательщик, которому направлено поручению векселедателя заплатить по векселю, становиться обязанным по нему – акцептантом.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Акцепт может быть частичным, когда плательщик ограничивает оплату частью суммы. В этом случае векселедержатель вправе после протеста в частичном неакцепте предъявить регрессные требования к обязанным по векселю лицам.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Право акцепта защищает интересы как должника (покупателя), так и кредитора (поставщика). Должник может не акцептовать вексель, если сочтет, что обязательство по векселю не вытекает из его отношений с кредитором. Поставщик, отправляя получателю товар, вместе с товароотгрузочными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документами передает в банк тратту. Пока покупатель товара не акцептует ее, не получит документов, а значит, и сам товар.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Векселедатель, формально не отвечая за акцепт выставленного векселя, может взять на себя получение акцепта у плательщика перед передачей его получателю платежа.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Получение акцепта может быть поручено банку или он сам может совершать акцепт тратты, называемый банковским</w:t>
      </w:r>
      <w:r w:rsidRPr="0086489C">
        <w:rPr>
          <w:rFonts w:ascii="Times New Roman" w:hAnsi="Times New Roman"/>
          <w:b/>
          <w:sz w:val="28"/>
          <w:szCs w:val="28"/>
        </w:rPr>
        <w:t xml:space="preserve">, </w:t>
      </w:r>
      <w:r w:rsidRPr="0086489C">
        <w:rPr>
          <w:rFonts w:ascii="Times New Roman" w:hAnsi="Times New Roman"/>
          <w:sz w:val="28"/>
          <w:szCs w:val="28"/>
        </w:rPr>
        <w:t>который, являясь высокооплачиваемой услугой, применяется для учета векселей. Акцептованные банком векселя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приобретают статус первоклассных обязательств и имеют больше шансов свободно обращаться на рынке.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Обычно не требуется акцепт векселей сроком оплаты «по предъявлении» или выставленных на фирмы, безупречные в своей платежеспособности.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Векселедержатель, индоссант или авалист могут на случай надобности указать какое-либо лицо (посредника) для акцепта или платежа. Посредником может быть даже плательщик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или лицо, уже обязанное в силу переводного векселя, за исключением акцептанта.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Посредник должен в течении двух рабочих дней известить о своем посредничестве того, за кого он выступал. Платеж должен покрыть всю сумму, подлежащую уплате тем, за кого он проводится.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 случае если после совершения официально удостоверенного требования платежа, акцепта, датирования акцепта они не были получены, появляется право вексельного протеста – нотариально заверенного отказа обязанного по векселю от выполнения своих обязательств. При протесте в неплатеже, вексель должен быть предъявлен не позднее 12.00 дня, следующего после истечения даты платежа, а в неакцепте – в течени</w:t>
      </w:r>
      <w:r w:rsidR="0086489C" w:rsidRPr="0086489C">
        <w:rPr>
          <w:rFonts w:ascii="Times New Roman" w:hAnsi="Times New Roman"/>
          <w:sz w:val="28"/>
          <w:szCs w:val="28"/>
        </w:rPr>
        <w:t>е</w:t>
      </w:r>
      <w:r w:rsidRPr="0086489C">
        <w:rPr>
          <w:rFonts w:ascii="Times New Roman" w:hAnsi="Times New Roman"/>
          <w:sz w:val="28"/>
          <w:szCs w:val="28"/>
        </w:rPr>
        <w:t xml:space="preserve"> срока предъявления к акцепту. Пропуск этих сроков не лишает вексель силы, однако векселедержатель утрачивает право требования по отношению во всем подписателям векселя, кроме акцептанта (или векселедателя простого векселя) и их гарантов.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Векселя предъявляются на протест в нотариальную контору по месту нахождения плательщика или банка-домицилиата (т</w:t>
      </w:r>
      <w:r w:rsidR="0086489C" w:rsidRPr="0086489C">
        <w:rPr>
          <w:rFonts w:ascii="Times New Roman" w:hAnsi="Times New Roman"/>
          <w:sz w:val="28"/>
          <w:szCs w:val="28"/>
        </w:rPr>
        <w:t>. е</w:t>
      </w:r>
      <w:r w:rsidR="0086489C">
        <w:rPr>
          <w:rFonts w:ascii="Times New Roman" w:hAnsi="Times New Roman"/>
          <w:sz w:val="28"/>
          <w:szCs w:val="28"/>
        </w:rPr>
        <w:t>.</w:t>
      </w:r>
      <w:r w:rsidRPr="0086489C">
        <w:rPr>
          <w:rFonts w:ascii="Times New Roman" w:hAnsi="Times New Roman"/>
          <w:sz w:val="28"/>
          <w:szCs w:val="28"/>
        </w:rPr>
        <w:t xml:space="preserve"> банка, выполняющего поручение клиента по оплате векселей). Протест в неплатеже переводного векселя сроком на определенный день или во столько-то времени от составления или предъявления, нотариальная контора должна выставить должнику в течении двух рабочих дней после срока оплаты векселя. Протест в неплатеже векселей сроком «по предъявлении» совершается в течении одного года от даты векселя. В случае отказа плательщика произвести платеж или акцептовать вексель, либо при неявке плательщика, нотариальная контора оформляет протест по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установленной форме (составляет акт), делает запись в реестре и отметку на самом векселе. При этом взимается госпошлина в действующем порядке.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После совершения протеста, вексель через банк возвращается векселедержателю, получающему право на взыскание суммы платежа по векселю. Если плательщик официально объявлен банкротом, документ обращается в суд без нотариального опротестования векселя.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Далее наступает солидарная ответственность всех надписателей векселя или трассанта, кроме индоссантов, пометивших вексель «без оборота на меня», за удовлетворение иска векселедержателю. Лица, связанные по векселю, информируются о совершенном протесте: векселедержатель должен в течении четырех рабочих дней, следующих за днем протеста, известить своего индоссанта, от кого он получил вексель, и векселедателя. Каждый индоссант должен в течении двух рабочих дней поставить в известность своего индоссанта о полученном извещении. У каждого из них возникает право оплаты векселя в порядке регресса – обратного требования о возмещении уплаченной суммы, предъявляемого к предыдущим индоссантам, авалистам, векселедателю. Оплативший вексель обращается к предшественнику и, получив требуемую сумму, передает уплатившему опротестованный вексель, и так вплоть до векселедателя. У последнего, вексельное требование может быть только против акцептанта.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По опротестованному векселю не только подлежат взысканию его сумма и издержки, связанные с протестом, но и налагаются санкции в виде уплаты пени и процентов в размере учетной ставки Банка России по правилам, установленным ст. 395 ГК РФ.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Для исковых требований по опротестованному векселю установлены различные сроки исковой давности в зависимости от участника вексельной сделки: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15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против акцептанта переводного векселя (векселедателя по простому векселю) – три года со дня срока платежа;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15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против индоссантов и трассанта – один год;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15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индоссантов друг к другу и к трассанту – шесть месяцев со дня, в который индоссант оплатил вексель, или со дня предъявления к нему иска.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Согласно ст.5 Федерального закона «о переводном и простом векселе» по требованиям, основанным на протесте векселей в неплатеже, неакцепте и недатировании акцепта, совершенном нотариусом, в отношении физического лица, юридического лица или индивидуального предпринимателя, выдается судебный приказ и проводится исполнение по правилам, предусмотренным Гражданским процессуальным кодексом Российской Федерации.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Для преимущественной защиты интересов вексельных кредиторов следует сократить срок рассмотрения споров и обособить эти требования, установив для них преимущества при определении очередности погашения всех требований к должнику.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pStyle w:val="a7"/>
        <w:widowControl w:val="0"/>
        <w:numPr>
          <w:ilvl w:val="1"/>
          <w:numId w:val="13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489C">
        <w:rPr>
          <w:rFonts w:ascii="Times New Roman" w:hAnsi="Times New Roman"/>
          <w:b/>
          <w:sz w:val="28"/>
          <w:szCs w:val="28"/>
        </w:rPr>
        <w:t>Виды векселей и их особенности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Векселя бывают следующих разновидностей.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Товарный вексель.</w:t>
      </w:r>
      <w:r w:rsidRPr="0086489C">
        <w:rPr>
          <w:rFonts w:ascii="Times New Roman" w:hAnsi="Times New Roman"/>
          <w:b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 основе его сути лежит денежное обязательство, которое непосредственно связано с товарной операцией или коммерческим кредитом, который оказывает продавец покупателю при реализации данного товара. Таким образом, вексель может выполнять две роли: функцию орудия кредита и роль расчетного средства. Так как вексель может много раз переходить из одних рук в другие, то он обслуживает и участвует не в одной денежной операции, а в многочисленных (по поводу купли-продажи товаров и услуг).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Финансовый вексель.</w:t>
      </w:r>
      <w:r w:rsidRPr="0086489C">
        <w:rPr>
          <w:rFonts w:ascii="Times New Roman" w:hAnsi="Times New Roman"/>
          <w:b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 основе денежного обязательства, выраженного таким векселем, лежит финансовая операция, не связанная с торговлей продукцией. В современной финансовой деятельности есть много примеров таких нетоварных финансовых операций: получение финансирования из бюджета, заработной платы, оформление кредита, перечисление налогов в государственный бюджет, обмен валют и т.п. Финансовый вексель появляется тогда, когда заемщик желает оформить свой кредит в форме векселя. Это и есть финансовый вексель.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 качестве разновидности финансового векселя часто встречаются так называемые коммерческие бумаги. Размещением, а главное, выпуском подобных бумаг занимаются кредитные организации и банки.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Коммерческие бумаги – это простые, обращающиеся векселя, которые записаны на имя их создателя (эмитента). Они являются необеспеченными, дисконтными, и приносят процент по номинальной сумме. Чаще всего такие документы выпускаются на срок от одного до двадцати семи дней (краткосрочные) и, как правило, в форме на предъявителя.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Коммерческая бумага – это один из самых распространенных средств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привлечения потенциальных ресурсов и инвесторов, или же в крайнем случае финансовых посредников. Их выпуск могут осуществлять как финансовые, так и нефинансовые организации.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Банкнота (что означает банковская нота) – это до превращения в одну из разновидностей бумажных денег простой финансовый вексель. Он обычно выдается банком, причем до востребования, и имеет свободную конвертацию в золото. С само начала абсолютно все банки имели право на выпуск (эмиссию) банкнот. Но затем их платежное значение усиливалось, а эмиссия все более концентрировалась в Центральном банке. Производилась унификация банковских нот, и они превращались в удобный финансовый механизм на предъявителя.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Дружеский вексель -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это вексель, за которым не стоит никакой реальной финансовой операции, никакого реального финансового обязательства, однако лица, принимающие участие в данном векселе, являются реальными. Чаще всего дружескими векселями обоюдно меняются два лица, которые находятся в дружеских (доверительных) отношениях. Эти векселя составляются на равные суммы и на равные сроки, и обычно такие документы оформляют люди, находящиеся в очень затруднительном финансовом состоянии. Это делается для того, чтобы потом отдать его под залог и учесть этот вексель в банке. Под него получают реальные деньги его держатели, чтобы затем рассчитаться за стоимость товаров. Необходимо отметить ряд негативных последствий частого оформления такого векселя: это фальсифицирует вексельный оборот, а также провоцирует его неустойчивость, и еще массовые платежи.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Бронзовый вексель – это вексель, за которым не стоит никакой реальной сделки, никакого финансового реального обязательства, как и в предыдущем определении, но и здесь хотя бы одно лицо, заинтересованное в векселе, является вымышленным. Бронзовый вексель выпускается с двумя целями: или получить под него залог в банке, или погасить с помощью него свои долги по финансовым обстоятельствам, а также по реальным сделкам.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pStyle w:val="a7"/>
        <w:widowControl w:val="0"/>
        <w:numPr>
          <w:ilvl w:val="1"/>
          <w:numId w:val="13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6489C">
        <w:rPr>
          <w:rFonts w:ascii="Times New Roman" w:hAnsi="Times New Roman"/>
          <w:b/>
          <w:sz w:val="28"/>
          <w:szCs w:val="28"/>
        </w:rPr>
        <w:t>Реквизиты векселя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Определение ценной бумаги, закрепленное законодательством, можно найти в ст.142 ГК РФ. Первая часть этой статьи гласит: «Ценной бумагой может считаться документ, который удостоверяет имущественные права с соблюдением фиксированной формы и обязательных реквизитов, осуществление или передача этих прав возможны исключительно только при его предъявлении». Особенностью векселя является то, что он выполняется только в письменной форме. Обязательные реквизиты векселя перечислены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 п.1 и 75 Положения о переводном и простом векселе.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Переводной вексель должен содержать следующее: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17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наименование «вексель», включенное в определенный текст документа, выражается на том языке, на котором ценная бумага составляется;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17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простое и ничем не обусловленное обязательство уплатить фиксированную сумму;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17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имя того, кто обязан заплатить (плательщика);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17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указание времени выплаты;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17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описание места, где должен быть осуществлен платеж;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17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имя того, кому или по желанию кого вексель должен быть учтен;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17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указание места и даты составления векселя;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17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подпись того, кто данный вексель выдает.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Простой вексель должен содержать: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20"/>
        </w:numPr>
        <w:tabs>
          <w:tab w:val="left" w:pos="567"/>
          <w:tab w:val="left" w:pos="709"/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наименование «вексель», включенное в определенный текст документа, выражается на том языке, на котором ценная бумага составляется;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20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простое и ничем не обусловленное обязательство уплатить фиксированную сумму;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20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имя того, кто приказал осуществить платеж;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20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указание времен выплаты;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20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описание места, где должен быть осуществлен платеж;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20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имя того, кому или по желанию кого вексель должен быть учтен;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20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указание места и даты составления векселя;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20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подпись того, кто данный вексель выдает (векселедателя).</w:t>
      </w:r>
    </w:p>
    <w:p w:rsidR="00A33FE9" w:rsidRPr="0086489C" w:rsidRDefault="00A33FE9" w:rsidP="0086489C">
      <w:pPr>
        <w:pStyle w:val="a7"/>
        <w:widowControl w:val="0"/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Если какой-либо из указанных пунктов реквизита отсутствует, то вексель считается недействительным, и может рассматриваться, лишь как простая долговая расписка или другой заемный документ.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89C" w:rsidRDefault="008648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2</w:t>
      </w:r>
      <w:r w:rsidR="0086489C">
        <w:rPr>
          <w:rFonts w:ascii="Times New Roman" w:hAnsi="Times New Roman"/>
          <w:sz w:val="28"/>
          <w:szCs w:val="28"/>
        </w:rPr>
        <w:t>.</w:t>
      </w:r>
      <w:r w:rsidRPr="0086489C">
        <w:rPr>
          <w:rFonts w:ascii="Times New Roman" w:hAnsi="Times New Roman"/>
          <w:sz w:val="28"/>
          <w:szCs w:val="28"/>
        </w:rPr>
        <w:t xml:space="preserve"> ВЕКСЕЛЬ: ПРАВО, УЧЕТ И НАЛОГООБЛОЖЕНИЕ</w:t>
      </w:r>
    </w:p>
    <w:p w:rsidR="0086489C" w:rsidRDefault="0086489C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489C">
        <w:rPr>
          <w:rFonts w:ascii="Times New Roman" w:hAnsi="Times New Roman"/>
          <w:b/>
          <w:sz w:val="28"/>
          <w:szCs w:val="28"/>
        </w:rPr>
        <w:t>2.1 Особенности вексельного законодательства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Пунктом 1 совместного Постановления Пленума ВС РФ и ВАС РФ от 4 декабря 2000 г. №33/14 «О некоторых вопросах практики рассмотрения споров, связанных с обращением векселей» (далее - Постановление) установлено, что вексельные сделки (в частности, по выдаче, акцепту, индоссирование, авалирование векселя, его акцепту в порядке посредничества и оплате векселя) регулируются нормами специального вексельного законодательства.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 соответствии со ст. 153-181, 307-419 ГК РФ данные сделки регулируются также и общими нормами гражданского законодательства о сделках и обязательствах. Вопросы налогообложения векселей регулируются Налоговым кодексом Российской Федерации (НК РФ).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Остановимся на основных отличительных характеристиках векселя. Согласно Российскому законодательству вексель отнесен к ценной бумаге, которая содержит простое и ничем не обусловленное обязательство векселедателя (простой вексель) или его предложение другому лицу (переводной вексель) уплатить указанную сумму в названный срок. Иными словами, вексель представляет собой долговое обязательство, составленное строго определенной форме, дающее бесспорное право требовать уплаты обозначенной в векселе суммы по истечении срока, на который он выписан.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Существенным при составлении векселя является следующее: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21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вексель – безусловное денежное обязательство (оплата вексельной суммы не может быть ограничена никакими условиями);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21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вексель абстрактен (в его тексте не допускаются никакие ссылки на основании его выдачи);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21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вексель строго формализован (отсутствие любого из обязательных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реквизитов делает его недействительным) и должен быть выписан в бумажном виде.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Согласно Федеральному закону от 22 апреля 1996 г. №39-ФЗ «О рынке ценных бумаг» (далее – Закон №39-ФЗ) вексель является неэмиссионной ценной бумагой, поэтому законодатель вправе не требовать регистрации его выпуска.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Вексель можно выписать и на простом листе бумаги, и на специальном бланке. Этот выбор зависит от того, насколько векселедатель хочет защитить долговое обязательство от подделок. Предметом вексельного обязательства могут быть только деньги.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На основании ст.145 ГК РФ вексель – ордерная ценная бумага. Это означает, что права, вытекающие из векселя, принадлежат обозначенному в векселе векселедержателю, который может либо осуществить их сам, либо своим распоряжением (приказом, ордером) назначить управомоченным осуществлять права, вытекающие из векселя, другое лицо.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Беря у кого-либо деньги взаймы, организация может выписать на сумму займа собственный вексель. Вексель можно приобрести непосредственно у векселедателя, став первым векселедержателем, а можно приобрести у контрагента на вторичном рынке векселя третьих лиц.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 соответствии с Письмом Министерства РФ по налогам и сборам от 25 февраля 1999 г. №03-4-09/39 «О налоге на добавленную стоимость» векселя можно разделить на товарные (которые используются во взаимоотношениях покупателя и продавца в реальных сделках, предусматривающих поставку продукции или услуг), и на финансовые (выданные заемщиками (простой вексель) в пользу кредиторов для оформления задолженности, возникшей из договора кредита или займа, или трассированные кредиторами (переводной вексель)на заемщиков в пользу собственных кредиторов).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Экономически оправданным является деление на дисконтные и процентные векселя. При этом необходимо отметить, что для целей налогообложения прибыли любой заранее заявленный (установленный) доход по долговому обязательству, в том числе доход в виде процентов и дисконта по векселю, признается процентами (п.3 ст.43 НК РФ). В то же время согласно п.11 Положения по бухгалтерскому учету «Учет займов и кредитов, и затрат по их обслуживанию» (ПБУ 15/01), утвержденного Приказом Министерства финансов РФ от 2 августа 2001 г. №60н, «затраты, связанные с получением и использованием займов и кредитов, включают: проценты, дисконт по причитающимся к оплате векселям и облигациям». ПБУ 15/01 определяет дисконт как разницу между суммой, указанной в векселе, и суммой фактически полученных денежных средств или их эквивалентов при размещении этого векселя.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Согласно п.5 гл.</w:t>
      </w:r>
      <w:r w:rsidRPr="0086489C">
        <w:rPr>
          <w:rFonts w:ascii="Times New Roman" w:hAnsi="Times New Roman"/>
          <w:sz w:val="28"/>
          <w:szCs w:val="28"/>
          <w:lang w:val="en-US"/>
        </w:rPr>
        <w:t>I</w:t>
      </w:r>
      <w:r w:rsidRPr="0086489C">
        <w:rPr>
          <w:rFonts w:ascii="Times New Roman" w:hAnsi="Times New Roman"/>
          <w:sz w:val="28"/>
          <w:szCs w:val="28"/>
        </w:rPr>
        <w:t xml:space="preserve"> и п.73 гл.</w:t>
      </w:r>
      <w:r w:rsidRPr="0086489C">
        <w:rPr>
          <w:rFonts w:ascii="Times New Roman" w:hAnsi="Times New Roman"/>
          <w:sz w:val="28"/>
          <w:szCs w:val="28"/>
          <w:lang w:val="en-US"/>
        </w:rPr>
        <w:t>XII</w:t>
      </w:r>
      <w:r w:rsidRPr="0086489C">
        <w:rPr>
          <w:rFonts w:ascii="Times New Roman" w:hAnsi="Times New Roman"/>
          <w:sz w:val="28"/>
          <w:szCs w:val="28"/>
        </w:rPr>
        <w:t xml:space="preserve"> Положения, проценты по векселю начисляются на сумму номинала со дня, следующего за днем составления векселя. Этот срок начисления действителен при условии, если вексельными реквизитами не установлена другая дата, с которой начинается начисление процентов.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Важно отметить, что в Постановлении №33/14 разъяснен дискуссионный вопрос, касающийся даты, с момента которой начисляются проценты в векселях, имеющих оговорки в вексельном сроке, например «по предъявлении, но не ранее».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 п.19 Постановления №33/14 сказано, что «при наличии прямой оговорки о дате начала начисления процентов, начисление процентов производится с даты, указанной в оговорке, до даты погашения. При отсутствии такой прямой оговорки процент начисляется с даты, указанной как “по предъявлении, но не ранее” до даты погашения. При этом течение срока (один год) для начисления процентов (дисконта) начинается с даты как “по предъявлении, не ранее”».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Необходимо отметить тот факт, что многие организации, имея в своем активе такие векселя, начинали начислять проценты по векселю с даты составления такого векселя. Сложившаяся арбитражная практика, касающаяся данного вопроса, противоречива. Но в данной ситуации примечательны Постановления ФАС Московского округа от 2 апреля 2003 г. №КА-А40/1497-03 и ФАС Северно-Западного округа от 19 сентября 2003 г. №А56-6534/03, которые вынесли определение, что «вексельное законодательство не запрещает и не исключает возможности соглашения сторон о порядке выплаты процентов. Фактические действия истца как векселедержателя по уплате процентов означают достижения соглашения между ним и лицом, эти проценты получившим. Невозможность требовать уплаты процентов не дает оснований изменять характер выплат (затрат) при их фактическом осуществлении и по известному основанию. Изменять основание платежа и тем самым давать иную квалификацию сделки и волеизъявлению сторон налоговый орган не вправе, не доказав фиктивность сделки (ее мнимость или противорность) в судебном порядке». Следовательно, если стороны договорились о конкретном начислении процентов по векселю, и между сторонами нет никаких разногласий, то налоговый орган не вправе вмешиваться в правоотношения гражданского характера.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Однако во избежание нежелательных последствий и для того, чтобы застраховать организацию от налоговых рисков, векселедателю необходимо прописывать в вексельных реквизитах, с какого дня начинается начисление процентов по векселю, так как в случае возникновения спорных ситуаций судебные органы примут официальную позицию, выраженную в Постановлении.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489C">
        <w:rPr>
          <w:rFonts w:ascii="Times New Roman" w:hAnsi="Times New Roman"/>
          <w:b/>
          <w:sz w:val="28"/>
          <w:szCs w:val="28"/>
        </w:rPr>
        <w:t>2.2 Юридическое оформление вексельных операций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Основанием к осуществлению проводок по регистрам бухгалтерского учета будет являться договор купле-продажи векселя и акт приема передачи. Дата такой проводки в бухгалтерском учете будет соответствовать дате акта приема-передачи векселя. Такой акт составляется в двух экземплярах: один предоставляется векселедателю, другой – векселедержателю. Акт можно составить в произвольной форме, но в нем обязательно нужно указать все вексельные реквизиты и реквизиты самого акта (место, дата составления).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Если заемные отношения (с оформлением векселя) возникают с первым векселедержателем, то в данном случае целесообразно оформлять договор займа. По такому договору одна сторона занимает у другой стороны деньги, которые обязуются возвратить по истечению определенного договорам срока в большем размере.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 обеспечении исполнения обязательств по такому договору заемщик выдает кредитору собственный вексель. При этом он не передает право собственности на него, так как этот вексель, будучи запущенным в обращении его вторичным владельцем, приобретает свойство ценной бумаги. Оформление договора купл</w:t>
      </w:r>
      <w:r w:rsidR="0086489C">
        <w:rPr>
          <w:rFonts w:ascii="Times New Roman" w:hAnsi="Times New Roman"/>
          <w:sz w:val="28"/>
          <w:szCs w:val="28"/>
        </w:rPr>
        <w:t>и</w:t>
      </w:r>
      <w:r w:rsidRPr="0086489C">
        <w:rPr>
          <w:rFonts w:ascii="Times New Roman" w:hAnsi="Times New Roman"/>
          <w:sz w:val="28"/>
          <w:szCs w:val="28"/>
        </w:rPr>
        <w:t>-продажи для первого векселедержателя является некорректным.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 дальнейшем, когда происходит вторичное размещение векселя, могут оформляться следующие виды возмездных договоров: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22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договор купл</w:t>
      </w:r>
      <w:r w:rsidR="0086489C">
        <w:rPr>
          <w:rFonts w:ascii="Times New Roman" w:hAnsi="Times New Roman"/>
          <w:sz w:val="28"/>
          <w:szCs w:val="28"/>
        </w:rPr>
        <w:t>и</w:t>
      </w:r>
      <w:r w:rsidRPr="0086489C">
        <w:rPr>
          <w:rFonts w:ascii="Times New Roman" w:hAnsi="Times New Roman"/>
          <w:sz w:val="28"/>
          <w:szCs w:val="28"/>
        </w:rPr>
        <w:t>-продажи, по которому одна сторона (продавец) обязуется передать имущество в собственность другой стороне (покупателю), последний обязуется уплатить за него определенную денежную сумму (ст.454 ГК РФ);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22"/>
        </w:numPr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договор мены, по которому стороны взаимно обязуются передать друг другу имущество в собственность (ст.567 ГК РФ). В случае если в соответствии с договором мены обмениваемые товары признаются неравноценными, сторона, обязанная передать товар, цена которого ниже цены товара, предоставляемого в обмен, должна оплатить разницу в ценах непосредственно до или после исполнения ее обязанности передать товар, если иной порядок оплаты не предусмотрен договором (ст.568 ГК РФ). Также обязательство может прекратиться соглашением сторон о замене первоначального обязательства, существовавшего между ними, другим обязательством между теми же лицами, предусматривающими иной предмет или способ исполнения (новация). Новация прекращает дополнительные обязательства, связанные с первоначальным, если иное не предусмотрено соглашением сторон (ст.414 ГК РФ).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Ниже будет рассмотрен учет (бухгалтерский и налоговый) простых финансовых векселей, выданных в обеспечении уплаты денег по сделке займа (обязательства по возврату кредита) или иной сделке, связанной с перемещением денежных средств.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489C">
        <w:rPr>
          <w:rFonts w:ascii="Times New Roman" w:hAnsi="Times New Roman"/>
          <w:b/>
          <w:sz w:val="28"/>
          <w:szCs w:val="28"/>
        </w:rPr>
        <w:t>2.3 Бухгалтерский и налоговый учет собственных векселей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Положение по бухгалтерскому учету «Учет займов и кредитов и затрат по их обслуживанию» (ПБУ 15/01), утвержденное Приказом Минфина РФ от 2 августа 2001 г. №60н, определяет порядок отражения в бухгалтерском учете затрат, связанных с выполнением обязательств по полученным займам и кредитам, включая привлечение заемных средств путем выдачи векселей.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Согласно подп. «а» п.18 ПБУ 15/01 при выдаче векселя векселедатель отражает всю сумму, указанную в векселе, как кредиторскую задолженность. В случае начисления процентов на вексельную сумму по выданным векселям задолженность по такому векселю показывается у векселедателя с учетом причитающихся к оплате на конец отчетного периода процентов по условиям выдачи векселя.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При выдаче векселя для получения займа денежными средствами сумма причитающихся векселедержателю к оплате процентов или дисконта включается векселедателем в состав операционных расходов.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 целях равномерного (ежемесячного) включения сумм причитающихся процентов или дисконта в качестве дохода по выданным векселям организация-векселедатель может их предварительно учитывать как расходы будущих периодов.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Пример. Организация осуществляет заем, выдавая собственный вексель. Вексельные реквизиты следующие: дата составления – 1 августа 2006 г., срок платежа – «по предъявлению». Вексель номиналом 500 тыс. руб. На номинальную сумму начисляется 4% годовых. Учетная политика организации для целей бухгалтерского учета предусматривает в составе операционных расходов процент и дисконт по векселю начислять равномерно в течении всего срока обращения векселя. Учетной политикой для целей налогообложения доходы и расходы признаются методом начисления. Под вексель получен заем в размере 465 тыс. руб. Векселедержатель предъявил вексель к погашению 1 ноября 2006 года.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Дисконт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 причитающимся к оплате векселям признается затратами, связанными с получением и использованием займа (п.11 ПБУ 15/01). В соответствии с абз. 3.4 подп. «б» п.18 ПБУ 15/01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Начисление причитающегося дисконта по размещенным векселям отражается векселедателем в составе операционных расходов в тех отчетных периодах, к которым относятся данные начисления.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При определении срока платежа векселя необходимо учесть то, что по векселям «по предъявлении» срок обращения составляет 365 (366) дней.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 налоговом учете согласно п.1 ст.269 НК РФ расходом признаются начисленные налогоплательщиком по векселю проценты при условии, что их размер существенно не отличается от среднего уровня процентов, взимаемым по долговым обязательствам,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выданным в том же квартале (месяце), на сопоставимых условиях (выданные в той же валюте, на те же сроки в сопоставимых объемах, под аналогичные обеспечения). Это положение действительно и к процентам в виде дисконта, который образуется у векселедателя как разница между ценой обратной покупки (погашения) и ценой продажи векселя.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целях налогообложения существенным отклонением считается отклонение более чем на 20% в сторону повышения или понижения от среднего уровня процентов, начисленных по аналогичным долговым обязательствам, выданным в том же квартале на сопоставимых условиях.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При отсутствии долговых обязательств перед российскими организациями, выданных в том же квартале на сопоставимых условиях, а также по усмотрению налогоплательщика предельная величина процентов, признаваемых расходом (включая проценты и разницу по обязательствам, выраженным в условных денежных единицах по установленному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соглашением сторон курсу условных денежных единиц), равняется ставке рефинансирования ЦБ РФ, увеличенной в 1,1 раза, - при оформлении долгового обязательства в рублях, и ставке в 15% - по долговым обязательствам в иностранной валюте. Федеральным законом от 6 июня 2005 года №58-ФЗ определена ставка рефинансирования ЦБ РФ. В отношении долговых обязательств, не содержащих условие об изменение процентной ставки в течении всего срока действия долгового обязательства, применяется ставка рефинансирования ЦБ РФ, действующая на дату привлечения денежных средств, в отношении иных долговых обязательств – ставка, действующая на дату признания расходов в виде процентов. Это правило было подтверждено Письмом Министерства финансов РФ от 11 июля 2006 г. №03-03-04/1/578.</w:t>
      </w:r>
    </w:p>
    <w:p w:rsidR="00A33FE9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Таким образом, итоговый расчет предельных процентов по собственному векселю за весь срок обращения (92 дня) будет следующим:</w:t>
      </w:r>
    </w:p>
    <w:p w:rsidR="0086489C" w:rsidRPr="0086489C" w:rsidRDefault="0086489C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Pr="0086489C" w:rsidRDefault="0063510F" w:rsidP="0086489C">
      <w:pPr>
        <w:widowControl w:val="0"/>
        <w:tabs>
          <w:tab w:val="left" w:pos="966"/>
        </w:tabs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3FE9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489C&quot;/&gt;&lt;wsp:rsid wsp:val=&quot;008678B6&quot;/&gt;&lt;wsp:rsid wsp:val=&quot;008930AF&quot;/&gt;&lt;wsp:rsid wsp:val=&quot;0089550B&quot;/&gt;&lt;wsp:rsid wsp:val=&quot;008B2CBC&quot;/&gt;&lt;wsp:rsid wsp:val=&quot;008B43E9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33FE9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5697&quot;/&gt;&lt;wsp:rsid wsp:val=&quot;00EB7913&quot;/&gt;&lt;wsp:rsid wsp:val=&quot;00ED013F&quot;/&gt;&lt;wsp:rsid wsp:val=&quot;00EE079C&quot;/&gt;&lt;wsp:rsid wsp:val=&quot;00EE2F55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Pr=&quot;00EB5697&quot; wsp:rsidRDefault=&quot;00EB5697&quot; wsp:rsidP=&quot;00EB5697&quot;&gt;&lt;m:oMathPara&gt;&lt;m:oMathParaPr&gt;&lt;m:jc m:val=&quot;left&quot;/&gt;&lt;/m:oMathParaPr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65 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1,5%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5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26,49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 wsp:rsidRPr=&quot;00EB569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</w:p>
    <w:p w:rsidR="0086489C" w:rsidRDefault="0086489C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Сумма процентов и дисконта, начисленных на дату погашения векселя, составляет:</w:t>
      </w:r>
    </w:p>
    <w:p w:rsidR="0086489C" w:rsidRPr="0086489C" w:rsidRDefault="0086489C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Pr="0086489C" w:rsidRDefault="0063510F" w:rsidP="0086489C">
      <w:pPr>
        <w:widowControl w:val="0"/>
        <w:tabs>
          <w:tab w:val="left" w:pos="96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6" type="#_x0000_t75" style="width:29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3FE9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489C&quot;/&gt;&lt;wsp:rsid wsp:val=&quot;008678B6&quot;/&gt;&lt;wsp:rsid wsp:val=&quot;008930AF&quot;/&gt;&lt;wsp:rsid wsp:val=&quot;0089550B&quot;/&gt;&lt;wsp:rsid wsp:val=&quot;008B2CBC&quot;/&gt;&lt;wsp:rsid wsp:val=&quot;008B43E9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33FE9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0744D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079C&quot;/&gt;&lt;wsp:rsid wsp:val=&quot;00EE2F55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Pr=&quot;00D0744D&quot; wsp:rsidRDefault=&quot;00D0744D&quot; wsp:rsidP=&quot;00D0744D&quot;&gt;&lt;m:oMathPara&gt;&lt;m:oMathParaPr&gt;&lt;m:jc m:val=&quot;left&quot;/&gt;&lt;/m:oMathParaPr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712,33+2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73,98+54,79=40041,11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 wsp:rsidRPr=&quot;00D0744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</w:p>
    <w:p w:rsidR="0086489C" w:rsidRDefault="0086489C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Разница между суммой дисконта и процентами, признаваемые расходом при предъявлении векселя к платежу в бухгалтерском и налоговом учете составит:</w:t>
      </w:r>
    </w:p>
    <w:p w:rsidR="0086489C" w:rsidRPr="0086489C" w:rsidRDefault="0086489C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Pr="0086489C" w:rsidRDefault="0063510F" w:rsidP="0086489C">
      <w:pPr>
        <w:widowControl w:val="0"/>
        <w:tabs>
          <w:tab w:val="left" w:pos="966"/>
        </w:tabs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7" type="#_x0000_t75" style="width:24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3FE9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C5D13&quot;/&gt;&lt;wsp:rsid wsp:val=&quot;001D19C4&quot;/&gt;&lt;wsp:rsid wsp:val=&quot;002114B0&quot;/&gt;&lt;wsp:rsid wsp:val=&quot;00216E03&quot;/&gt;&lt;wsp:rsid wsp:val=&quot;00240B6A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489C&quot;/&gt;&lt;wsp:rsid wsp:val=&quot;008678B6&quot;/&gt;&lt;wsp:rsid wsp:val=&quot;008930AF&quot;/&gt;&lt;wsp:rsid wsp:val=&quot;0089550B&quot;/&gt;&lt;wsp:rsid wsp:val=&quot;008B2CBC&quot;/&gt;&lt;wsp:rsid wsp:val=&quot;008B43E9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33FE9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079C&quot;/&gt;&lt;wsp:rsid wsp:val=&quot;00EE2F55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Pr=&quot;00240B6A&quot; wsp:rsidRDefault=&quot;00240B6A&quot; wsp:rsidP=&quot;00240B6A&quot;&gt;&lt;m:oMathPara&gt;&lt;m:oMathParaPr&gt;&lt;m:jc m:val=&quot;left&quot;/&gt;&lt;/m:oMathParaPr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0041,1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26,49=2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14,61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 wsp:rsidRPr=&quot;00240B6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A33FE9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это постоянная разница, которая приводит к возникновению постоянного налогового обязательства, составляющего:</w:t>
      </w:r>
    </w:p>
    <w:p w:rsidR="0086489C" w:rsidRPr="0086489C" w:rsidRDefault="0086489C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Pr="0086489C" w:rsidRDefault="0063510F" w:rsidP="0086489C">
      <w:pPr>
        <w:widowControl w:val="0"/>
        <w:tabs>
          <w:tab w:val="left" w:pos="966"/>
        </w:tabs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8" type="#_x0000_t75" style="width:20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3FE9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489C&quot;/&gt;&lt;wsp:rsid wsp:val=&quot;008678B6&quot;/&gt;&lt;wsp:rsid wsp:val=&quot;008930AF&quot;/&gt;&lt;wsp:rsid wsp:val=&quot;0089550B&quot;/&gt;&lt;wsp:rsid wsp:val=&quot;008B2CBC&quot;/&gt;&lt;wsp:rsid wsp:val=&quot;008B43E9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33FE9&quot;/&gt;&lt;wsp:rsid wsp:val=&quot;00A522BD&quot;/&gt;&lt;wsp:rsid wsp:val=&quot;00AC32D3&quot;/&gt;&lt;wsp:rsid wsp:val=&quot;00AD206E&quot;/&gt;&lt;wsp:rsid wsp:val=&quot;00AE7496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079C&quot;/&gt;&lt;wsp:rsid wsp:val=&quot;00EE2F55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B7785&quot;/&gt;&lt;wsp:rsid wsp:val=&quot;00FD13FE&quot;/&gt;&lt;wsp:rsid wsp:val=&quot;00FF5B49&quot;/&gt;&lt;/wsp:rsids&gt;&lt;/w:docPr&gt;&lt;w:body&gt;&lt;wx:sect&gt;&lt;w:p wsp:rsidR=&quot;00000000&quot; wsp:rsidRPr=&quot;00AE7496&quot; wsp:rsidRDefault=&quot;00AE7496&quot; wsp:rsidP=&quot;00AE7496&quot;&gt;&lt;m:oMathPara&gt;&lt;m:oMathParaPr&gt;&lt;m:jc m:val=&quot;left&quot;/&gt;&lt;/m:oMathParaPr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14,61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4%=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51,51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СѓР±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 wsp:rsidRPr=&quot;00AE749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(Дт – 99, Кт – 68).</w:t>
      </w:r>
    </w:p>
    <w:p w:rsidR="0086489C" w:rsidRDefault="0086489C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 соответствии с п.8 ст.272 НК РФ по договорам займа и иным аналогичным договорам (иным долговым обязательствам, включая ценные бумаги), срок действия которых – более чем 1 отчетный период, для целей налогообложения расход признается осуществленным и включается в состав соответствующих расходов на конец отчетного периода, т.е на конец каждого отчетного периода до периода, в котором производится погашение обязательства, включительно. А согласно подп. 2 п.1 ст.265 НК РФ расходы в виде процентов по долговым обязательствам включаются в состав внереализационных расходов (с учетом ст.269 НК РФ). Расходы в виде процентов и дисконта по векселю на основании абз. 2 п.4 ст.328 НК РФ отражаются в налоговом учете организации ежемесячно. В отношении расходов в виде процентов по долговым обязательствам уточняется, что сумма таковых устанавливается исходя из первоначальной доходности, определенной эмитентом (ссудодателем) в условиях эмиссии (выпуска, договора), но не выше фактической (подп.2 п.1 ст.265 НК РФ). Следовательно, в случае повышения процентной ставки по векселю и его доходности организация сможет включить в состав расходов только фактически уплаченные проценты в пределах первоначальной ставки по договору, а оставшаяся сумма не будет признаваться для целей налогообложения, даже если она будет соответствовать утвержденному в учетной политике нормативу, например ставке рефинансирования ЦБ РФ, увеличенной в 1,1 раза. В ситуации, когда процентная ставка снизится, в составе расходов можно будет учесть только фактически уплаченную сумму, но не первоначально оговоренную.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489C">
        <w:rPr>
          <w:rFonts w:ascii="Times New Roman" w:hAnsi="Times New Roman"/>
          <w:b/>
          <w:sz w:val="28"/>
          <w:szCs w:val="28"/>
        </w:rPr>
        <w:t>2.4</w:t>
      </w:r>
      <w:r w:rsidR="0086489C" w:rsidRPr="0086489C">
        <w:rPr>
          <w:rFonts w:ascii="Times New Roman" w:hAnsi="Times New Roman"/>
          <w:b/>
          <w:sz w:val="28"/>
          <w:szCs w:val="28"/>
        </w:rPr>
        <w:t xml:space="preserve"> </w:t>
      </w:r>
      <w:r w:rsidRPr="0086489C">
        <w:rPr>
          <w:rFonts w:ascii="Times New Roman" w:hAnsi="Times New Roman"/>
          <w:b/>
          <w:sz w:val="28"/>
          <w:szCs w:val="28"/>
        </w:rPr>
        <w:t>Бухгалтерский и налоговый учет финансовых векселей третьих лиц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1 августа 2006 г. Организация приобрела вексель номиналом 500 тыс. руб. его стоимость составляет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95 % от номинала. На номинальную сумму начисляется 4% годовых. Заем осуществлен 1 августа 2006 г., и выдан собственный вексель. Дата составления – 1 августа 2006 г., срок платежа – «по предъявлению».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Учетная политика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организации для целей бухгалтерского учета предусматривает в составе операционных расходов процент и дисконт по векселю начислять равномерно в течении всего срока обращения векселя. Учетной политикой для целей налогообложения доходы и расходы признаются методом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начисления. Организация предъявила вексель к погашению 1 ноября 2006 г.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 соответствии с подп. 2.3 Положения по бухгалтерскому учету «Учет финансовых вложений» ПБУ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19/02, утвержденного Приказом Минфина РФ от 10 декабря 2002 г. №126н, долговая ценная бумага – вексель – относится к финансовым вложениям. Также на основании ПБУ 19/02 вексель принимается к учету по первоначальной стоимости (в размере суммы средств, уплаченной при приобретении), и согласно Инструкции по применению Плана счетов бухгалтерского учета финансово-хозяйственной деятельности организаций, утвержденной Приказом Минфина РФ от 31 октября 2000 г. №94н, он учитывается на счете «Финансовые вложения», субсчет 58/2 «Долговые ценные бумаги».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Финансовые вложения, по которым не определяется текущая рыночная стоимость, подлежат отражению в бухгалтерском учете на отчетную дату по первоначальной стоимости. При этом по долговым ценным бумагам, по которым не определяется текущая рыночная стоимость, разрешено разницу между первоначальной и номинальной стоимостью в течении срока их обращения равномерно, по мере причитающегося по ним в соответствии с условиями выпуска дохода, относить на финансовые результаты организации.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Бухгалтерские доходы в виде процентов по векселю являются для векселедержателя операционным доходом. Для целей налогообложения прибыли доходы в виде процентов и дисконта по векселю являются внереализационными доходами (п. 6 ст.250 НК РФ) и признаются в порядке, установленном п.6 ст.271, 328 НК РФ.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Если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налогоплательщик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является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профессиональным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участником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рынка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ценных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бумаг (дилером), то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согласно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п.8 ст.280 НК РФ он определяет налоговую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базу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операциям с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ценными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бумагами, обращающимися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организованном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рынке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ценных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бумаг, отдельно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налоговой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базы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операциям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ценными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бумагами, не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обращающимися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организованном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рынке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ценных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бумаг. Профессиональные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участники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рынка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ценных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бумаг, не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осуществляющие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дилерскую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деятельность, заполняют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расчет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согласно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своей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учетной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налоговой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политике (пп.8, 11 ст. 280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РФ).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Организация, не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имеющая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лицензии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проведение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дилерской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деятельности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рынке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ценных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бумаг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либо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обладающая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таковой, но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фактически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осуществляющая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данную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деятельность, вместе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тем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являющаяся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профессиональным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участником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рынка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ценных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бумаг, должна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учетной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политике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для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целей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налогообложения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определить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порядок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формирования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налоговой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базы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операциям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ценными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бумагами, обращающимися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организованном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рынке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ценных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бумаг, и налоговой базы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операциям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ценными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бумагами, не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обращающимися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организованном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рынке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ценных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бумаг. При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этом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организация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самостоятельно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выбирает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виды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ценных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бумаг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(обращающихся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организованном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рынке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ценных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бумаг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или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обращающихся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организованном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рынке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ценных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бумаг), по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операциям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которыми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формировании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налоговой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базы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доходы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расходы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включаются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доходы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расходы, определенные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соответствии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гл. 25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РФ.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89C" w:rsidRDefault="008648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3</w:t>
      </w:r>
      <w:r w:rsidR="0086489C">
        <w:rPr>
          <w:rFonts w:ascii="Times New Roman" w:hAnsi="Times New Roman"/>
          <w:sz w:val="28"/>
          <w:szCs w:val="28"/>
        </w:rPr>
        <w:t>.</w:t>
      </w:r>
      <w:r w:rsidRPr="0086489C">
        <w:rPr>
          <w:rFonts w:ascii="Times New Roman" w:hAnsi="Times New Roman"/>
          <w:sz w:val="28"/>
          <w:szCs w:val="28"/>
        </w:rPr>
        <w:t xml:space="preserve"> ВЕКСЕЛЬНЫК КРЕДИТЫ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Вексельные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кредиты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подразделяются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предъявительские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векселедательские.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Предъявительские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вексельные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кредиты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бывают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двух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видов: учетные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залоговые.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Учет векселей – это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покупка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банком, 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результате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чего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они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полностью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переходят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его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распоряжение, 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вместе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ним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право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требования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платежа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векселедателей.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Поскольку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векселедержатель, предъявивший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учету, получает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ним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платеж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немедленно, т.е. до истечения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срока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платежа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векселю, то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для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него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фактически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это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означает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получение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кредита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банка.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Поэтому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учет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третьих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лиц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банками – один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из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способов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предоставления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ссуд.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За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такую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операцию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взимает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процент, которой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называется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учетным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процентом, или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дисконтом.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Его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величина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определяется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договоренности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клиентом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зависимости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срока, оставшегося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наступления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срока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платежа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векселю.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Учетный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процент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удерживается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из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суммы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сразу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же, 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момент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его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учета (покупки).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От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хозяйствующих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субъектов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учету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принимаются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только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векселя, основанные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товарных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коммерческих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сделках.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Продажа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сопровождается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бланковым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индоссаментом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владельца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заключением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договора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учет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векселей.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договоре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указываются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общая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сумма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количество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принимаемых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учету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векселей;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величина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скидки (дисконта) с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вексельной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суммы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за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каждый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день, оставшийся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срока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оплаты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векселя;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дата, по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состоянию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которую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принимаются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учету;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порядок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срок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перечисления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суммы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учетного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кредита.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Заемщик – векселедержатель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представляет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также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акт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приема – передачи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векселей.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Предъявляемые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учету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должны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быть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проверены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точки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зрения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экономической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юридической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надежности.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юридической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стороны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проверяются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правильность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заполнения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всех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реквизитов, 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также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полномочия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лиц, чьи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подписи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имеются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векселе, подлинность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этих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подписей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самих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векселей.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Целью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проверки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экономической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надежности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является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установление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полной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уверенности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его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оплаты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всеми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индоссантами, оставившими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передаточные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надписи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Для определения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ликвидности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используются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информация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 рыночных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котировках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векселей.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случае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если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вексель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третьего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лица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котируется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рынке, банк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основании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представленной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векселедателем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бухгалтерской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отчетности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проводит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анализ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его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кредитоспособности, оценивает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величину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его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чистых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активов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делает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вывод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ликвидности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обеспеченности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данного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векселя, а следовательно, 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возможности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его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учета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банком.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Векселя, оказавшиеся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проверке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неудовлетворительными (выданные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юридическими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лицами, допускавшими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свои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протеста, являющимися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неплатежеспособными, 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также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некоммерческие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векселя, неправильно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оформленные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т.п. ), 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учету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принимаются.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Учет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балансе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осуществляется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срокам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наступления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платежей, 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каждом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аналитическом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счете – в разрезе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векселедателей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простых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акцептантов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переводных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векселей.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Кроме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этого, они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должны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быть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поставлены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депозитарный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учет.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Погашение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учтенных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третьих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лиц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производится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векселедателем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основании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переданного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ему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заявления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погашении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предъявлением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последних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плательщику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акту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приема – передачи.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Для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контроля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за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своевременным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получением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платежей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учтенным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векселям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каждое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число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составляет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специальные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ведомости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двух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экземплярах, 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которых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заполняются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данные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всем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векселям, срочным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это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число, с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указанием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порядкового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номера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книге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регистрации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банком, наименования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векселедателей, предъявителей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суммы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каждого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векселя.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получении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платежа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ведомости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делаются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соответствующие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отметки.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неоплате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наступлении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срока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платежа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нему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он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подлежит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протесту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органах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нотариата.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Ссуды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под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залог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отличаются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учета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векселей, во-первых, тем, что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собственность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вексель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банку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переуступается, вексель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только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закладывается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векселедержателем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определенный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срок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последующим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выкупом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после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погашения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ссуды;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во-вторых, ссуда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выдается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пределах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полной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суммы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векселя, 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только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60-90 % его номинальной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стоимости.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принимаемым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залог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векселям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предъявляют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те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же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требования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юридического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экономического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порядка, что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учитываемым, только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передача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оформляется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залоговым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индоссаментом («Сумма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залог» или «Сумма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обеспечение»).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Выдача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ссуд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России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под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залог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коммерческих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носит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основном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разовый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характер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использованием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простого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ссудного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счета, оформляется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кредитным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договором.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Сумма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ссуды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направляется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расчетный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счет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заемщика.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непогашении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кредита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установленный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срок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банк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имеет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право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реализацию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залога, т.е. при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наступлении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срока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платежа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векселю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предъявить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его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векселедателю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получить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платеж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погашение кредита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либо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опротестовать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вексель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в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случае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неплатежеспособности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последнего.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89C" w:rsidRDefault="008648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33FE9" w:rsidRPr="0086489C" w:rsidRDefault="00A33FE9" w:rsidP="0086489C">
      <w:pPr>
        <w:pStyle w:val="a7"/>
        <w:widowControl w:val="0"/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4</w:t>
      </w:r>
      <w:r w:rsidR="0086489C">
        <w:rPr>
          <w:rFonts w:ascii="Times New Roman" w:hAnsi="Times New Roman"/>
          <w:sz w:val="28"/>
          <w:szCs w:val="28"/>
        </w:rPr>
        <w:t>.</w:t>
      </w:r>
      <w:r w:rsidRPr="0086489C">
        <w:rPr>
          <w:rFonts w:ascii="Times New Roman" w:hAnsi="Times New Roman"/>
          <w:sz w:val="28"/>
          <w:szCs w:val="28"/>
        </w:rPr>
        <w:t xml:space="preserve"> ПЛАТЕЖИ ПО ВЕКСЕЛЯМ</w:t>
      </w:r>
    </w:p>
    <w:p w:rsidR="00A33FE9" w:rsidRPr="0086489C" w:rsidRDefault="00A33FE9" w:rsidP="0086489C">
      <w:pPr>
        <w:pStyle w:val="a7"/>
        <w:widowControl w:val="0"/>
        <w:tabs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Платежи по векселям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осуществляются обычно через банк посредством выполнения им операций по домициляции (домицилированию) и инкассированию векселей.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Домициляция</w:t>
      </w:r>
      <w:r w:rsidRPr="0086489C">
        <w:rPr>
          <w:rFonts w:ascii="Times New Roman" w:hAnsi="Times New Roman"/>
          <w:b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означает назначение плательщиком по векселю какого-либо третьего лица (домицилиата), обычно обслуживающего банка</w:t>
      </w:r>
      <w:r w:rsidRPr="0086489C">
        <w:rPr>
          <w:rFonts w:ascii="Times New Roman" w:hAnsi="Times New Roman"/>
          <w:b/>
          <w:sz w:val="28"/>
          <w:szCs w:val="28"/>
        </w:rPr>
        <w:t xml:space="preserve"> . </w:t>
      </w:r>
      <w:r w:rsidRPr="0086489C">
        <w:rPr>
          <w:rFonts w:ascii="Times New Roman" w:hAnsi="Times New Roman"/>
          <w:sz w:val="28"/>
          <w:szCs w:val="28"/>
        </w:rPr>
        <w:t>Домицилиат не является лицом, ответственным по векселю, а лишь своевременно оплачивает вексель за счет плательщика, предоставившего в его распоряжение необходимые средства.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Оговорка о домициляции проставляется на векселе при выписке векселедателем или при акцепте плательщиком соответственно под их подписями. Такие векселя называются домицилированными, внешним признаком которых является надпись «Платеж в ….. банке». Цель домициляции – не пропустить сроки платежа по векселю.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Преимущества подобных операций для банков состоят в том, что они увеличивают, во-первых, их депозитную базу за счет аккумуляции средств (для погашения векселей) на специальных накопительных счетах в течении определенных сроков; во-вторых, доходы за счет взимания комиссионных (со своих клиентов плата обычно не взимается). Клиентов же они освобождают от работы по контролю за сроками предъявления векселей к платежу, ускоряют и удешевляют процесс проведения платежа.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Инкассирование векселей</w:t>
      </w:r>
      <w:r w:rsidRPr="0086489C">
        <w:rPr>
          <w:rFonts w:ascii="Times New Roman" w:hAnsi="Times New Roman"/>
          <w:b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(в отличие от домициляции – совершения платежа по поручению клиента) представляет собой выполнение поручения векселедержателя по получению платежа. Основанием для инкассирования векселей является инкассовый индоссамент, содержащий поручение держателя векселя: «На инкассо», «Валюта к получению» и т.д. При передаче векселя банку на инкассо векселедержатель (индоссант) остается кредитором и собственником по векселю. Векселя на инкассо принимаются с оплатой в тех местах, где есть банки.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Удобство инкассирования векселей заключается в облегчении для клиентов вексельного обращения: отслеживания сроков предъявления векселей, пересылка их вместо платежа, а при необходимости – опротестования. За все это несет ответственность инкассирующий банк, который также должен поставить в известность плательщика о поступлении документов на инкассо. Комиссионные, уплачиваемые за данную операцию, устанавливаются в процентах от суммы платежа. Возмещаются и расходы: почтовые, по опротестованию векселя. Получив платеж, банк зачисляет его на счет клиента и сообщает об исполнении поручения.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Приняв вексель на инкассо, банк обязан своевременно переслать его в учреждение банка по месту платежа и поставить в известность плательщика повесткой о поступлении документа на инкассо. При получении платежа банк зачисляет его на счет клиента и сообщает ему об исполнении поручения.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b/>
          <w:sz w:val="28"/>
          <w:szCs w:val="28"/>
        </w:rPr>
        <w:br w:type="page"/>
      </w:r>
      <w:r w:rsidRPr="0086489C">
        <w:rPr>
          <w:rFonts w:ascii="Times New Roman" w:hAnsi="Times New Roman"/>
          <w:sz w:val="28"/>
          <w:szCs w:val="28"/>
        </w:rPr>
        <w:t>ЗАКЛЮЧЕНИЕ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Рост рынка банковских векселей и расширение круга векселедателей можно объяснить как объективными, так и субъективными факторами. В первую очередь следует отметить стремительные темпы роста самой банковской системы (в том числе за счет сделок слияния и поглощений) на фоне благоприятной макроэкономической ситуации и развития российской экономики в целом. Увеличение масштаба деятельности банков требовало от них нахождения и использования всех возможных источников финансирования. При этом одним из наиболее простых и удобных инструментов привлечения дополнительного финансирования всегда был и остается вексель.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Вексель – это форма расчетов между поставщиком и покупателем с отсрочкой платежа (коммерческий кредит) на основе специального документа – векселя.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Вексельная форма расчетов предполагает обязательное участие в ней банков, т.е. выполнение ими поручений векселедержателей по получению платежей по векселям в срок. Приняв вексель, банк берет на себя ответственность, по предъявлению векселя в срок и ответственность оплатить причитаемую сумму.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 процессе написания курсовой работы я ознакомилась с юридическим оформлением вексельных операций, изучила особенности вексельного законодательства, а также исследовала бухгалтерский и налоговый учет собственных векселей и финансовых векселей.</w:t>
      </w: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FE9" w:rsidRPr="0086489C" w:rsidRDefault="00A33FE9" w:rsidP="0086489C">
      <w:pPr>
        <w:widowControl w:val="0"/>
        <w:tabs>
          <w:tab w:val="left" w:pos="9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br w:type="page"/>
        <w:t>СПИСОК ЛИТЕРАТУРЫ</w:t>
      </w:r>
    </w:p>
    <w:p w:rsidR="00A33FE9" w:rsidRPr="0086489C" w:rsidRDefault="00A33FE9" w:rsidP="0086489C">
      <w:pPr>
        <w:pStyle w:val="a7"/>
        <w:widowControl w:val="0"/>
        <w:tabs>
          <w:tab w:val="left" w:pos="0"/>
          <w:tab w:val="left" w:pos="96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3FE9" w:rsidRPr="0086489C" w:rsidRDefault="00A33FE9" w:rsidP="0086489C">
      <w:pPr>
        <w:widowControl w:val="0"/>
        <w:numPr>
          <w:ilvl w:val="0"/>
          <w:numId w:val="33"/>
        </w:numPr>
        <w:tabs>
          <w:tab w:val="left" w:pos="284"/>
          <w:tab w:val="left" w:pos="426"/>
          <w:tab w:val="left" w:pos="96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«Федеральный закон от 11.03.97 N 48-ФЗ "О переводном и простом векселе" Принят ГД ФС РФ 21.02.98 г. "Собрание законодательства РФ", 17.03.97, N 11.</w:t>
      </w:r>
    </w:p>
    <w:p w:rsidR="00A33FE9" w:rsidRPr="0086489C" w:rsidRDefault="00A33FE9" w:rsidP="0086489C">
      <w:pPr>
        <w:widowControl w:val="0"/>
        <w:numPr>
          <w:ilvl w:val="0"/>
          <w:numId w:val="33"/>
        </w:numPr>
        <w:tabs>
          <w:tab w:val="left" w:pos="284"/>
          <w:tab w:val="left" w:pos="426"/>
          <w:tab w:val="left" w:pos="96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Приказ ЦБ РФ от 18.06.97 N 02-263 (ред. от 15.07.98) «Об утверждении правил ведения бухгалтерского учета в кредитных организациях, расположенных на территории Российской Федерации, и дополнений и изменений к плану счетов бухгалтерского учета в кредитных организациях Российской Федерации» (вместе с «Правилами ведения бухгалтерского учета в кредитных организациях, расположенных на территории Российской Федерации», Утв. ЦБ РФ 18.06.97 N 61, "Вестник Банка России", N 27-28, 29.04.98, "Банковский бюллетень", N N 22 - 26, 1998.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"Бизнес и банки", N 34 - 39, 1997.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96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Батяева Т.А., Столяров И.И. - М.: «Вексель и другие ценные бумаги», 2006;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96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Власова А.М. – М.: «Бухгалтерский учет в кредитных организациях: Правила ведения», 2004;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96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Ермак А. – М.: «Вексельный рынок тенденции 2007» //Рынок ценных бумаг №20, 2007;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96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Капаева Т.И. – М.: «Основы бухгалтерского учета в кредитных организациях», 2007;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96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Колпакова Г.М.</w:t>
      </w:r>
      <w:r w:rsidR="0086489C">
        <w:rPr>
          <w:rFonts w:ascii="Times New Roman" w:hAnsi="Times New Roman"/>
          <w:sz w:val="28"/>
          <w:szCs w:val="28"/>
        </w:rPr>
        <w:t xml:space="preserve"> </w:t>
      </w:r>
      <w:r w:rsidRPr="0086489C">
        <w:rPr>
          <w:rFonts w:ascii="Times New Roman" w:hAnsi="Times New Roman"/>
          <w:sz w:val="28"/>
          <w:szCs w:val="28"/>
        </w:rPr>
        <w:t>«Финансы, кредит, денежное обращение», М.: 2005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96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Крайнева З.А. – М.: «Бухгалтерский учет операций с ценными бумагами», 2001;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96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Нестерова И.Д. – М.: «Вексель: право, учет и налогообложение» // Рынок ценных бумаг - №2, 2007;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96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Селиванова Т.С. – М.: «Ценные бумаги», 2008;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96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Челноков В.А. – М.: «Деньги, кредит, банки», 2-е изд., 2007;</w:t>
      </w:r>
    </w:p>
    <w:p w:rsidR="00A33FE9" w:rsidRPr="0086489C" w:rsidRDefault="00A33FE9" w:rsidP="0086489C">
      <w:pPr>
        <w:pStyle w:val="a7"/>
        <w:widowControl w:val="0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96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489C">
        <w:rPr>
          <w:rFonts w:ascii="Times New Roman" w:hAnsi="Times New Roman"/>
          <w:sz w:val="28"/>
          <w:szCs w:val="28"/>
        </w:rPr>
        <w:t>С. Савченко Г.:«Наука и жизнь», 2008;</w:t>
      </w:r>
      <w:bookmarkStart w:id="0" w:name="_GoBack"/>
      <w:bookmarkEnd w:id="0"/>
    </w:p>
    <w:sectPr w:rsidR="00A33FE9" w:rsidRPr="0086489C" w:rsidSect="0086489C">
      <w:footerReference w:type="even" r:id="rId11"/>
      <w:pgSz w:w="11907" w:h="16839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DA0" w:rsidRDefault="00BF0DA0" w:rsidP="0086489C">
      <w:pPr>
        <w:spacing w:after="0" w:line="240" w:lineRule="auto"/>
      </w:pPr>
      <w:r>
        <w:separator/>
      </w:r>
    </w:p>
  </w:endnote>
  <w:endnote w:type="continuationSeparator" w:id="0">
    <w:p w:rsidR="00BF0DA0" w:rsidRDefault="00BF0DA0" w:rsidP="0086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9C" w:rsidRDefault="0086489C" w:rsidP="0086489C">
    <w:pPr>
      <w:pStyle w:val="ab"/>
      <w:framePr w:wrap="around" w:vAnchor="text" w:hAnchor="margin" w:xAlign="center" w:y="1"/>
      <w:rPr>
        <w:rStyle w:val="ae"/>
      </w:rPr>
    </w:pPr>
  </w:p>
  <w:p w:rsidR="0086489C" w:rsidRDefault="008648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DA0" w:rsidRDefault="00BF0DA0" w:rsidP="0086489C">
      <w:pPr>
        <w:spacing w:after="0" w:line="240" w:lineRule="auto"/>
      </w:pPr>
      <w:r>
        <w:separator/>
      </w:r>
    </w:p>
  </w:footnote>
  <w:footnote w:type="continuationSeparator" w:id="0">
    <w:p w:rsidR="00BF0DA0" w:rsidRDefault="00BF0DA0" w:rsidP="00864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61F"/>
    <w:multiLevelType w:val="multilevel"/>
    <w:tmpl w:val="9E6E7BD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3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3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8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3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3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448" w:hanging="2160"/>
      </w:pPr>
      <w:rPr>
        <w:rFonts w:cs="Times New Roman" w:hint="default"/>
      </w:rPr>
    </w:lvl>
  </w:abstractNum>
  <w:abstractNum w:abstractNumId="1">
    <w:nsid w:val="030D3220"/>
    <w:multiLevelType w:val="hybridMultilevel"/>
    <w:tmpl w:val="5AEA1E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495080B"/>
    <w:multiLevelType w:val="hybridMultilevel"/>
    <w:tmpl w:val="7B8643A8"/>
    <w:lvl w:ilvl="0" w:tplc="B37877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4DB79D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98323D8"/>
    <w:multiLevelType w:val="hybridMultilevel"/>
    <w:tmpl w:val="443046E2"/>
    <w:lvl w:ilvl="0" w:tplc="7FAA3B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D836B0"/>
    <w:multiLevelType w:val="hybridMultilevel"/>
    <w:tmpl w:val="A8DEE736"/>
    <w:lvl w:ilvl="0" w:tplc="DB5024D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C6B1055"/>
    <w:multiLevelType w:val="hybridMultilevel"/>
    <w:tmpl w:val="5DB4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9E3C49"/>
    <w:multiLevelType w:val="hybridMultilevel"/>
    <w:tmpl w:val="40100EFE"/>
    <w:lvl w:ilvl="0" w:tplc="8C8C69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0D900F87"/>
    <w:multiLevelType w:val="hybridMultilevel"/>
    <w:tmpl w:val="E56ABF7A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0E446CD1"/>
    <w:multiLevelType w:val="hybridMultilevel"/>
    <w:tmpl w:val="A394025C"/>
    <w:lvl w:ilvl="0" w:tplc="A7062BC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0EED3B7A"/>
    <w:multiLevelType w:val="hybridMultilevel"/>
    <w:tmpl w:val="139CAE34"/>
    <w:lvl w:ilvl="0" w:tplc="0419000F">
      <w:start w:val="1"/>
      <w:numFmt w:val="decimal"/>
      <w:lvlText w:val="%1."/>
      <w:lvlJc w:val="left"/>
      <w:pPr>
        <w:ind w:left="22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11">
    <w:nsid w:val="10EA2362"/>
    <w:multiLevelType w:val="hybridMultilevel"/>
    <w:tmpl w:val="D2D24468"/>
    <w:lvl w:ilvl="0" w:tplc="1786F5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B45530C"/>
    <w:multiLevelType w:val="hybridMultilevel"/>
    <w:tmpl w:val="7C483DE2"/>
    <w:lvl w:ilvl="0" w:tplc="B3787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F034AC"/>
    <w:multiLevelType w:val="singleLevel"/>
    <w:tmpl w:val="AE961FD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23E8411E"/>
    <w:multiLevelType w:val="multilevel"/>
    <w:tmpl w:val="9E6E7BD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36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3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8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3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3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448" w:hanging="2160"/>
      </w:pPr>
      <w:rPr>
        <w:rFonts w:cs="Times New Roman" w:hint="default"/>
      </w:rPr>
    </w:lvl>
  </w:abstractNum>
  <w:abstractNum w:abstractNumId="15">
    <w:nsid w:val="2851697D"/>
    <w:multiLevelType w:val="hybridMultilevel"/>
    <w:tmpl w:val="5AEA1E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228593D"/>
    <w:multiLevelType w:val="hybridMultilevel"/>
    <w:tmpl w:val="8BFCAC9A"/>
    <w:lvl w:ilvl="0" w:tplc="B37877D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350B3746"/>
    <w:multiLevelType w:val="hybridMultilevel"/>
    <w:tmpl w:val="450428BA"/>
    <w:lvl w:ilvl="0" w:tplc="594E5AB4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8">
    <w:nsid w:val="3BCE1C81"/>
    <w:multiLevelType w:val="hybridMultilevel"/>
    <w:tmpl w:val="5094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EB5676"/>
    <w:multiLevelType w:val="hybridMultilevel"/>
    <w:tmpl w:val="46B6399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42207CFC"/>
    <w:multiLevelType w:val="hybridMultilevel"/>
    <w:tmpl w:val="AC06123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42E75D43"/>
    <w:multiLevelType w:val="hybridMultilevel"/>
    <w:tmpl w:val="44AE1DDC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46CC486B"/>
    <w:multiLevelType w:val="multilevel"/>
    <w:tmpl w:val="F974830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23">
    <w:nsid w:val="481F22AF"/>
    <w:multiLevelType w:val="hybridMultilevel"/>
    <w:tmpl w:val="34C0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480A53"/>
    <w:multiLevelType w:val="hybridMultilevel"/>
    <w:tmpl w:val="7062D9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4A623EA"/>
    <w:multiLevelType w:val="hybridMultilevel"/>
    <w:tmpl w:val="12385DE6"/>
    <w:lvl w:ilvl="0" w:tplc="E572C15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9223DE6"/>
    <w:multiLevelType w:val="hybridMultilevel"/>
    <w:tmpl w:val="CF242E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F9527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0892110"/>
    <w:multiLevelType w:val="multilevel"/>
    <w:tmpl w:val="A260B6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29">
    <w:nsid w:val="612E7B65"/>
    <w:multiLevelType w:val="hybridMultilevel"/>
    <w:tmpl w:val="2C04F64C"/>
    <w:lvl w:ilvl="0" w:tplc="EAD0EA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63C6728C"/>
    <w:multiLevelType w:val="hybridMultilevel"/>
    <w:tmpl w:val="8436AE5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65681272"/>
    <w:multiLevelType w:val="hybridMultilevel"/>
    <w:tmpl w:val="96560C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B4161D"/>
    <w:multiLevelType w:val="hybridMultilevel"/>
    <w:tmpl w:val="BCA214AE"/>
    <w:lvl w:ilvl="0" w:tplc="7812D90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>
    <w:nsid w:val="77CA5C79"/>
    <w:multiLevelType w:val="hybridMultilevel"/>
    <w:tmpl w:val="AF5E2424"/>
    <w:lvl w:ilvl="0" w:tplc="D92CF2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C690ABA"/>
    <w:multiLevelType w:val="hybridMultilevel"/>
    <w:tmpl w:val="84E6CECE"/>
    <w:lvl w:ilvl="0" w:tplc="B3787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672DAD"/>
    <w:multiLevelType w:val="hybridMultilevel"/>
    <w:tmpl w:val="C4B6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5"/>
  </w:num>
  <w:num w:numId="3">
    <w:abstractNumId w:val="4"/>
  </w:num>
  <w:num w:numId="4">
    <w:abstractNumId w:val="27"/>
  </w:num>
  <w:num w:numId="5">
    <w:abstractNumId w:val="3"/>
  </w:num>
  <w:num w:numId="6">
    <w:abstractNumId w:val="28"/>
  </w:num>
  <w:num w:numId="7">
    <w:abstractNumId w:val="8"/>
  </w:num>
  <w:num w:numId="8">
    <w:abstractNumId w:val="10"/>
  </w:num>
  <w:num w:numId="9">
    <w:abstractNumId w:val="21"/>
  </w:num>
  <w:num w:numId="10">
    <w:abstractNumId w:val="7"/>
  </w:num>
  <w:num w:numId="11">
    <w:abstractNumId w:val="15"/>
  </w:num>
  <w:num w:numId="12">
    <w:abstractNumId w:val="23"/>
  </w:num>
  <w:num w:numId="13">
    <w:abstractNumId w:val="0"/>
  </w:num>
  <w:num w:numId="14">
    <w:abstractNumId w:val="25"/>
  </w:num>
  <w:num w:numId="15">
    <w:abstractNumId w:val="19"/>
  </w:num>
  <w:num w:numId="16">
    <w:abstractNumId w:val="22"/>
  </w:num>
  <w:num w:numId="17">
    <w:abstractNumId w:val="29"/>
  </w:num>
  <w:num w:numId="18">
    <w:abstractNumId w:val="32"/>
  </w:num>
  <w:num w:numId="19">
    <w:abstractNumId w:val="17"/>
  </w:num>
  <w:num w:numId="20">
    <w:abstractNumId w:val="20"/>
  </w:num>
  <w:num w:numId="21">
    <w:abstractNumId w:val="2"/>
  </w:num>
  <w:num w:numId="22">
    <w:abstractNumId w:val="26"/>
  </w:num>
  <w:num w:numId="23">
    <w:abstractNumId w:val="35"/>
  </w:num>
  <w:num w:numId="24">
    <w:abstractNumId w:val="1"/>
  </w:num>
  <w:num w:numId="25">
    <w:abstractNumId w:val="9"/>
  </w:num>
  <w:num w:numId="26">
    <w:abstractNumId w:val="24"/>
  </w:num>
  <w:num w:numId="27">
    <w:abstractNumId w:val="31"/>
  </w:num>
  <w:num w:numId="28">
    <w:abstractNumId w:val="11"/>
  </w:num>
  <w:num w:numId="29">
    <w:abstractNumId w:val="30"/>
  </w:num>
  <w:num w:numId="30">
    <w:abstractNumId w:val="16"/>
  </w:num>
  <w:num w:numId="31">
    <w:abstractNumId w:val="34"/>
  </w:num>
  <w:num w:numId="32">
    <w:abstractNumId w:val="6"/>
  </w:num>
  <w:num w:numId="33">
    <w:abstractNumId w:val="18"/>
  </w:num>
  <w:num w:numId="34">
    <w:abstractNumId w:val="12"/>
  </w:num>
  <w:num w:numId="35">
    <w:abstractNumId w:val="1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FE9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3510F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489C"/>
    <w:rsid w:val="008678B6"/>
    <w:rsid w:val="008930AF"/>
    <w:rsid w:val="0089550B"/>
    <w:rsid w:val="008B2CBC"/>
    <w:rsid w:val="008B43E9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33FE9"/>
    <w:rsid w:val="00A522BD"/>
    <w:rsid w:val="00AB37CA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BF0DA0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E079C"/>
    <w:rsid w:val="00EE2F55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DF3B07D-8159-405D-ABDD-44D72B96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E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33FE9"/>
    <w:pPr>
      <w:keepNext/>
      <w:keepLines/>
      <w:numPr>
        <w:numId w:val="5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33FE9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33FE9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A33FE9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A33FE9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A33FE9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A33FE9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hAnsi="Cambria"/>
      <w:i/>
      <w:iCs/>
      <w:color w:val="FFFF40"/>
    </w:rPr>
  </w:style>
  <w:style w:type="paragraph" w:styleId="8">
    <w:name w:val="heading 8"/>
    <w:basedOn w:val="a"/>
    <w:next w:val="a"/>
    <w:link w:val="80"/>
    <w:uiPriority w:val="9"/>
    <w:qFormat/>
    <w:rsid w:val="00A33FE9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hAnsi="Cambria"/>
      <w:color w:val="FFFF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A33FE9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hAnsi="Cambria"/>
      <w:i/>
      <w:iCs/>
      <w:color w:val="FFFF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33FE9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A33FE9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A33FE9"/>
    <w:rPr>
      <w:rFonts w:ascii="Cambria" w:hAnsi="Cambria" w:cs="Times New Roman"/>
      <w:b/>
      <w:bCs/>
      <w:color w:val="4F81BD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A33FE9"/>
    <w:rPr>
      <w:rFonts w:ascii="Cambria" w:hAnsi="Cambria" w:cs="Times New Roman"/>
      <w:b/>
      <w:bCs/>
      <w:i/>
      <w:iCs/>
      <w:color w:val="4F81BD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A33FE9"/>
    <w:rPr>
      <w:rFonts w:ascii="Cambria" w:hAnsi="Cambria" w:cs="Times New Roman"/>
      <w:color w:val="243F60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A33FE9"/>
    <w:rPr>
      <w:rFonts w:ascii="Cambria" w:hAnsi="Cambria" w:cs="Times New Roman"/>
      <w:i/>
      <w:iCs/>
      <w:color w:val="243F60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A33FE9"/>
    <w:rPr>
      <w:rFonts w:ascii="Cambria" w:hAnsi="Cambria" w:cs="Times New Roman"/>
      <w:i/>
      <w:iCs/>
      <w:color w:val="FFFF40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A33FE9"/>
    <w:rPr>
      <w:rFonts w:ascii="Cambria" w:hAnsi="Cambria" w:cs="Times New Roman"/>
      <w:color w:val="FFFF40"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A33FE9"/>
    <w:rPr>
      <w:rFonts w:ascii="Cambria" w:hAnsi="Cambria" w:cs="Times New Roman"/>
      <w:i/>
      <w:iCs/>
      <w:color w:val="FFFF40"/>
      <w:sz w:val="20"/>
      <w:szCs w:val="20"/>
      <w:lang w:val="x-none" w:eastAsia="ru-RU"/>
    </w:rPr>
  </w:style>
  <w:style w:type="paragraph" w:styleId="a3">
    <w:name w:val="No Spacing"/>
    <w:link w:val="a4"/>
    <w:uiPriority w:val="1"/>
    <w:qFormat/>
    <w:rsid w:val="00A33FE9"/>
    <w:rPr>
      <w:rFonts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A33FE9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A3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33FE9"/>
    <w:rPr>
      <w:rFonts w:ascii="Tahoma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34"/>
    <w:qFormat/>
    <w:rsid w:val="00A33FE9"/>
    <w:pPr>
      <w:ind w:left="720"/>
      <w:contextualSpacing/>
    </w:pPr>
  </w:style>
  <w:style w:type="character" w:styleId="a8">
    <w:name w:val="Placeholder Text"/>
    <w:uiPriority w:val="99"/>
    <w:semiHidden/>
    <w:rsid w:val="00A33FE9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A33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A33FE9"/>
    <w:rPr>
      <w:rFonts w:ascii="Calibri" w:hAnsi="Calibri" w:cs="Times New Roman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A33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A33FE9"/>
    <w:rPr>
      <w:rFonts w:ascii="Calibri" w:hAnsi="Calibri" w:cs="Times New Roman"/>
      <w:lang w:val="x-none" w:eastAsia="ru-RU"/>
    </w:rPr>
  </w:style>
  <w:style w:type="table" w:styleId="ad">
    <w:name w:val="Table Grid"/>
    <w:basedOn w:val="a1"/>
    <w:uiPriority w:val="59"/>
    <w:rsid w:val="00A33FE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uiPriority w:val="99"/>
    <w:rsid w:val="00A33F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8004</Words>
  <Characters>45629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2014-03-21T21:47:00Z</dcterms:created>
  <dcterms:modified xsi:type="dcterms:W3CDTF">2014-03-21T21:47:00Z</dcterms:modified>
</cp:coreProperties>
</file>