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51BAE" w:rsidRPr="00A9584A" w:rsidRDefault="002C69CB" w:rsidP="00A958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84A">
        <w:rPr>
          <w:b/>
          <w:sz w:val="28"/>
          <w:szCs w:val="28"/>
        </w:rPr>
        <w:t>Курсовая работа</w:t>
      </w:r>
    </w:p>
    <w:p w:rsidR="00251BAE" w:rsidRPr="00A9584A" w:rsidRDefault="00AA6C7F" w:rsidP="00A9584A">
      <w:pPr>
        <w:spacing w:line="360" w:lineRule="auto"/>
        <w:ind w:firstLine="709"/>
        <w:jc w:val="center"/>
        <w:rPr>
          <w:b/>
          <w:i/>
          <w:caps/>
          <w:sz w:val="28"/>
          <w:szCs w:val="28"/>
        </w:rPr>
      </w:pPr>
      <w:r w:rsidRPr="00A9584A">
        <w:rPr>
          <w:b/>
          <w:i/>
          <w:sz w:val="28"/>
          <w:szCs w:val="28"/>
        </w:rPr>
        <w:t>по теме «</w:t>
      </w:r>
      <w:r w:rsidR="005646FD" w:rsidRPr="00A9584A">
        <w:rPr>
          <w:b/>
          <w:i/>
          <w:caps/>
          <w:sz w:val="28"/>
          <w:szCs w:val="28"/>
        </w:rPr>
        <w:t>Виды коммерческих банков</w:t>
      </w:r>
      <w:r w:rsidRPr="00A9584A">
        <w:rPr>
          <w:b/>
          <w:i/>
          <w:caps/>
          <w:sz w:val="28"/>
          <w:szCs w:val="28"/>
        </w:rPr>
        <w:t>»</w:t>
      </w:r>
    </w:p>
    <w:p w:rsidR="00251BAE" w:rsidRPr="00A9584A" w:rsidRDefault="00A9584A" w:rsidP="00A958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584A">
        <w:rPr>
          <w:sz w:val="28"/>
          <w:szCs w:val="28"/>
        </w:rPr>
        <w:br w:type="page"/>
      </w:r>
      <w:r w:rsidR="00251BAE" w:rsidRPr="00A9584A">
        <w:rPr>
          <w:sz w:val="28"/>
          <w:szCs w:val="28"/>
        </w:rPr>
        <w:t>СОДЕРЖАНИЕ</w:t>
      </w:r>
    </w:p>
    <w:p w:rsidR="00A9584A" w:rsidRPr="00A9584A" w:rsidRDefault="00A9584A" w:rsidP="00A958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ВВЕДЕНИЕ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ГЛАВА 1 Классификация коммерческих банков по форме собственности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1.1 Государственные коммерческие банки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1.2 Частные коммерческие банки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Кооперативные коммерческие банки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ГЛАВА 2 Классификация коммерческих банков по способу формирования уставного капитала и по территории деятельности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2.1 Коммерческие банки открытого акционерного типа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2.2 Коммерческие банки закрытого акционерного типа и паевые банки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2.3 Классификация коммерческих банков по территории деятельности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ГЛАВА 3 Классификация коммерческих банков по масштабам деятельности, по типу выполняемых операций, доли иностранных инвестиций в уставном капитале, в зависимости от участие в электронных платежных системах и от наличия филиалов. Выводы и рекомендации относительно развития конкретных видов коммерческих банков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3.1 Классификация коммерческих банков по масштабам деятельности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3.2 Классификация коммерческих банков по типу выполняемых операций, доли иностранных инвестиций в уставном капитале, в зависимости от участие в электронных платежных системах и от наличия филиалов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Выводы и рекомендации относительно развития конкретных видов коммерческих банков</w:t>
      </w:r>
    </w:p>
    <w:p w:rsidR="00A9584A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ЗАКЛЮЧЕНИЕ</w:t>
      </w:r>
    </w:p>
    <w:p w:rsidR="00E2769B" w:rsidRPr="00A9584A" w:rsidRDefault="00A9584A" w:rsidP="00A9584A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СПИСОК ИСПОЛЬЗОВАННЫХ ИСТОЧНИКОВ</w:t>
      </w:r>
    </w:p>
    <w:p w:rsidR="00251BAE" w:rsidRPr="00A9584A" w:rsidRDefault="00A9584A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  <w:lang w:val="en-US"/>
        </w:rPr>
        <w:br w:type="page"/>
      </w:r>
      <w:r w:rsidR="004C00BF" w:rsidRPr="00A9584A">
        <w:rPr>
          <w:sz w:val="28"/>
          <w:szCs w:val="28"/>
        </w:rPr>
        <w:t>ВВЕДЕНИЕ</w:t>
      </w:r>
    </w:p>
    <w:p w:rsidR="005357CA" w:rsidRPr="00A9584A" w:rsidRDefault="005357CA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40641A" w:rsidRPr="00A9584A" w:rsidRDefault="001F5D88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>В связи со становлением рыночных условий хозяйствования</w:t>
      </w:r>
      <w:r w:rsidR="002F27BE" w:rsidRPr="00A9584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в Российской Федерации произошли значительные преобразования элементов</w:t>
      </w:r>
      <w:r w:rsidR="00265DC9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рынка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65DC9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Коммерциализация банковской системы повлекла обострение конкуренции между финансово-кредитными институтами. Понятие о видах коммерческих банков, их функциях позволяет оценить вклад </w:t>
      </w:r>
      <w:r w:rsidR="002F27BE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каждого типа банка в развитие экономики, с тем, чтобы верно расставить приоритеты по определенным группам коммерческих банков. В этом видится </w:t>
      </w:r>
      <w:r w:rsidR="002F27BE" w:rsidRPr="00A9584A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</w:t>
      </w:r>
      <w:r w:rsidR="002F27BE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выбранной темы.</w:t>
      </w:r>
      <w:r w:rsidR="0040641A" w:rsidRPr="00A95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b/>
          <w:color w:val="auto"/>
          <w:sz w:val="28"/>
          <w:szCs w:val="28"/>
        </w:rPr>
        <w:t>Целью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курсовой работы является описание и частичный анализ существующих типов коммерческих банков.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Цель курсовой работы достигается посредством следующих </w:t>
      </w:r>
      <w:r w:rsidRPr="00A9584A">
        <w:rPr>
          <w:rFonts w:ascii="Times New Roman" w:hAnsi="Times New Roman" w:cs="Times New Roman"/>
          <w:b/>
          <w:color w:val="auto"/>
          <w:sz w:val="28"/>
          <w:szCs w:val="28"/>
        </w:rPr>
        <w:t>задач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>- классификация и последующий сущностный анализ коммерческих банков по форме собственности;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>- классификация и последующий сущностный анализ коммерческих банков по способу формирования уставного капитала и по территории деятельности;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>- классификация и последующий сущностный анализ коммерческих банков по масштабам деятельности и прочим признакам;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>- систематизация типов коммерческих банков в сводную таблицу;</w:t>
      </w:r>
    </w:p>
    <w:p w:rsidR="0040641A" w:rsidRPr="00A9584A" w:rsidRDefault="0040641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>- предложение методов поддержки значимых для экономического развития России типов коммерческих банков.</w:t>
      </w:r>
    </w:p>
    <w:p w:rsidR="00E212BB" w:rsidRPr="00A9584A" w:rsidRDefault="00E212BB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b/>
          <w:color w:val="auto"/>
          <w:sz w:val="28"/>
          <w:szCs w:val="28"/>
        </w:rPr>
        <w:t>Предметом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выступает система денежно-кредитных отношений, опосредованная деятельностью коммерческих банков.</w:t>
      </w:r>
    </w:p>
    <w:p w:rsidR="00E212BB" w:rsidRPr="00A9584A" w:rsidRDefault="00E212BB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b/>
          <w:color w:val="auto"/>
          <w:sz w:val="28"/>
          <w:szCs w:val="28"/>
        </w:rPr>
        <w:t>Объект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– разновидности коммерческих банков. </w:t>
      </w:r>
    </w:p>
    <w:p w:rsidR="00294D6B" w:rsidRPr="00A9584A" w:rsidRDefault="00294D6B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Степень разработанности проблемы. </w:t>
      </w:r>
    </w:p>
    <w:p w:rsidR="00910F88" w:rsidRPr="00A9584A" w:rsidRDefault="00910F88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В связи с постоянной модификацией банковской системы, многообразие типологии коммерческих банков освещено недостаточно. Частично оно рассматривается в работах </w:t>
      </w:r>
      <w:r w:rsidR="00837764" w:rsidRPr="00A9584A">
        <w:rPr>
          <w:rFonts w:ascii="Times New Roman" w:hAnsi="Times New Roman" w:cs="Times New Roman"/>
          <w:color w:val="auto"/>
          <w:sz w:val="28"/>
          <w:szCs w:val="28"/>
        </w:rPr>
        <w:t>Горбачева Н.И., Тавасиева А.М., Кидуэлла Д.С., Петерсона Р.Л., Блэкуэлла Д.У</w:t>
      </w:r>
      <w:r w:rsidR="00294D6B" w:rsidRPr="00A9584A">
        <w:rPr>
          <w:rFonts w:ascii="Times New Roman" w:hAnsi="Times New Roman" w:cs="Times New Roman"/>
          <w:color w:val="auto"/>
          <w:sz w:val="28"/>
          <w:szCs w:val="28"/>
        </w:rPr>
        <w:t>. Региональный аспект детально анализируется Сергеем Глазьевым, а так же - Вотинцева Л.И.,</w:t>
      </w:r>
      <w:r w:rsidR="00A95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D6B" w:rsidRPr="00A9584A">
        <w:rPr>
          <w:rFonts w:ascii="Times New Roman" w:hAnsi="Times New Roman" w:cs="Times New Roman"/>
          <w:color w:val="auto"/>
          <w:sz w:val="28"/>
          <w:szCs w:val="28"/>
        </w:rPr>
        <w:t>Иванова Н.В.,</w:t>
      </w:r>
      <w:r w:rsidR="00A958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D6B" w:rsidRPr="00A9584A">
        <w:rPr>
          <w:rFonts w:ascii="Times New Roman" w:hAnsi="Times New Roman" w:cs="Times New Roman"/>
          <w:color w:val="auto"/>
          <w:sz w:val="28"/>
          <w:szCs w:val="28"/>
        </w:rPr>
        <w:t>Е.И. Мельниковой, Рожков Ю.В.</w:t>
      </w:r>
    </w:p>
    <w:p w:rsidR="00A10913" w:rsidRPr="00A9584A" w:rsidRDefault="00A10913" w:rsidP="00A9584A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A9584A">
        <w:rPr>
          <w:b/>
          <w:sz w:val="28"/>
          <w:szCs w:val="28"/>
        </w:rPr>
        <w:t>Методологической и теоретической основой исследования</w:t>
      </w:r>
      <w:r w:rsidRPr="00A9584A">
        <w:rPr>
          <w:sz w:val="28"/>
          <w:szCs w:val="28"/>
        </w:rPr>
        <w:t xml:space="preserve"> являются </w:t>
      </w:r>
      <w:r w:rsidRPr="00A9584A">
        <w:rPr>
          <w:spacing w:val="-6"/>
          <w:sz w:val="28"/>
          <w:szCs w:val="28"/>
        </w:rPr>
        <w:t xml:space="preserve">теоретические </w:t>
      </w:r>
      <w:r w:rsidRPr="00A9584A">
        <w:rPr>
          <w:iCs/>
          <w:spacing w:val="-6"/>
          <w:sz w:val="28"/>
          <w:szCs w:val="28"/>
        </w:rPr>
        <w:t xml:space="preserve">и </w:t>
      </w:r>
      <w:r w:rsidRPr="00A9584A">
        <w:rPr>
          <w:spacing w:val="-6"/>
          <w:sz w:val="28"/>
          <w:szCs w:val="28"/>
        </w:rPr>
        <w:t xml:space="preserve">концептуальные разработки </w:t>
      </w:r>
      <w:r w:rsidRPr="00A9584A">
        <w:rPr>
          <w:spacing w:val="-5"/>
          <w:sz w:val="28"/>
          <w:szCs w:val="28"/>
        </w:rPr>
        <w:t>отечественных и зарубежных ученых в области банковской системы и денежно – кредитной политики. Работа выполнена по принципам системно-функционального подхода, в качестве методологического инструментария используется сущностно - аналитический метод.</w:t>
      </w:r>
    </w:p>
    <w:p w:rsidR="00A10913" w:rsidRPr="00A9584A" w:rsidRDefault="00A10913" w:rsidP="00A9584A">
      <w:pPr>
        <w:spacing w:line="360" w:lineRule="auto"/>
        <w:ind w:firstLine="709"/>
        <w:jc w:val="both"/>
        <w:rPr>
          <w:b/>
          <w:spacing w:val="-5"/>
          <w:sz w:val="28"/>
          <w:szCs w:val="28"/>
        </w:rPr>
      </w:pPr>
      <w:r w:rsidRPr="00A9584A">
        <w:rPr>
          <w:b/>
          <w:spacing w:val="-5"/>
          <w:sz w:val="28"/>
          <w:szCs w:val="28"/>
        </w:rPr>
        <w:t>Основные методы исследования.</w:t>
      </w:r>
    </w:p>
    <w:p w:rsidR="00A10913" w:rsidRPr="00A9584A" w:rsidRDefault="00A10913" w:rsidP="00A9584A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A9584A">
        <w:rPr>
          <w:spacing w:val="-5"/>
          <w:sz w:val="28"/>
          <w:szCs w:val="28"/>
        </w:rPr>
        <w:t>Методической основой исследования выступают общенаучные методы, такие как абстрагирование, индукция, синтез логические способы обработки информации – метод сравнения, группировки, построения таблицы, детализация</w:t>
      </w:r>
      <w:r w:rsidR="00545363" w:rsidRPr="00A9584A">
        <w:rPr>
          <w:spacing w:val="-5"/>
          <w:sz w:val="28"/>
          <w:szCs w:val="28"/>
        </w:rPr>
        <w:t>.</w:t>
      </w:r>
    </w:p>
    <w:p w:rsidR="00910F88" w:rsidRPr="00A9584A" w:rsidRDefault="00910F8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b/>
          <w:sz w:val="28"/>
          <w:szCs w:val="28"/>
        </w:rPr>
        <w:t>Информационную базу исследования</w:t>
      </w:r>
      <w:r w:rsidRPr="00A9584A">
        <w:rPr>
          <w:sz w:val="28"/>
          <w:szCs w:val="28"/>
        </w:rPr>
        <w:t xml:space="preserve"> составляют законодательные акты Российской Федерации, интернет ресурсы, а так же фактологический материал, содержащийся в отечественной и зарубежной литературе.</w:t>
      </w:r>
    </w:p>
    <w:p w:rsidR="002538F7" w:rsidRPr="00A9584A" w:rsidRDefault="00910F88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584A">
        <w:rPr>
          <w:rFonts w:ascii="Times New Roman" w:hAnsi="Times New Roman" w:cs="Times New Roman"/>
          <w:b/>
          <w:color w:val="auto"/>
          <w:sz w:val="28"/>
          <w:szCs w:val="28"/>
        </w:rPr>
        <w:t>Структура</w:t>
      </w:r>
      <w:r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реферата представлена введением, 9-тью параграфами, объединенных в 3 главы, заключением и списком литературы. Общий объём работы</w:t>
      </w:r>
      <w:r w:rsidR="002C24B3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E56C57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29</w:t>
      </w:r>
      <w:r w:rsidR="002C24B3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 с. </w:t>
      </w:r>
    </w:p>
    <w:p w:rsidR="00086DE8" w:rsidRPr="00A9584A" w:rsidRDefault="00A9584A" w:rsidP="00A9584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E10889" w:rsidRPr="00A9584A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086DE8" w:rsidRPr="00A9584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10889" w:rsidRPr="00A9584A">
        <w:rPr>
          <w:rFonts w:ascii="Times New Roman" w:hAnsi="Times New Roman" w:cs="Times New Roman"/>
          <w:color w:val="auto"/>
          <w:sz w:val="28"/>
          <w:szCs w:val="28"/>
        </w:rPr>
        <w:t>. КЛАССИФИКАЦИЯ КОММЕРЧЕСКИХ БАНКОВ ПО ФОРМЕ СОБСТВЕННОСТИ</w:t>
      </w:r>
    </w:p>
    <w:p w:rsidR="00E10889" w:rsidRPr="00A9584A" w:rsidRDefault="00E10889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086DE8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Под к</w:t>
      </w:r>
      <w:r w:rsidR="00086DE8" w:rsidRPr="00A9584A">
        <w:rPr>
          <w:sz w:val="28"/>
          <w:szCs w:val="28"/>
        </w:rPr>
        <w:t xml:space="preserve">оммерческим банком </w:t>
      </w:r>
      <w:r w:rsidRPr="00A9584A">
        <w:rPr>
          <w:sz w:val="28"/>
          <w:szCs w:val="28"/>
        </w:rPr>
        <w:t>понимают</w:t>
      </w:r>
      <w:r w:rsidR="00086DE8" w:rsidRPr="00A9584A">
        <w:rPr>
          <w:sz w:val="28"/>
          <w:szCs w:val="28"/>
        </w:rPr>
        <w:t xml:space="preserve"> учреждение, осуществляющее на договорных условиях кредитно-расчетное и иное банковское обслуживание юридических лиц и граждан путем совершения операций и оказания услуг, что предусмотрено Законом РФ.</w:t>
      </w:r>
    </w:p>
    <w:p w:rsidR="00086DE8" w:rsidRPr="00A9584A" w:rsidRDefault="00086DE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Создание и функционирование коммерческих банков в РФ основывается на Законе «О банках и банковской деятельности в РФ». В соответствии с этим законом банки России действуют как универсальные кредитные учреждения, то есть совершают широкий круг операций на финансовом рынке. К этим операциям относят предоставление различных по видам и срокам кредитов, покупку-продажу и хранение ценных бумаг, иностранной валюты, привлечение средств во вклады, осуществление расчетов, выдачу гарантий, поручительств и иных обязательств, посреднические и доверительные операции и т. д.</w:t>
      </w:r>
      <w:r w:rsidR="00503A9E" w:rsidRPr="00A9584A">
        <w:rPr>
          <w:rStyle w:val="a5"/>
          <w:sz w:val="28"/>
          <w:szCs w:val="28"/>
        </w:rPr>
        <w:footnoteReference w:id="1"/>
      </w:r>
      <w:r w:rsidRPr="00A9584A">
        <w:rPr>
          <w:sz w:val="28"/>
          <w:szCs w:val="28"/>
        </w:rPr>
        <w:t xml:space="preserve"> </w:t>
      </w:r>
    </w:p>
    <w:p w:rsidR="00086DE8" w:rsidRPr="00A9584A" w:rsidRDefault="00086DE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Банкам запрещается осуществлять деятельность в сфере материального производства, торговли материальными ценностями, всех видов страхования. </w:t>
      </w:r>
    </w:p>
    <w:p w:rsidR="00E11E8D" w:rsidRPr="00A9584A" w:rsidRDefault="00086DE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Как и в других странах, банки в РФ не отвечают по обязательствам государства, а государство – по обязательствам банков, кроме случаев, предусмотренных законодательством </w:t>
      </w:r>
      <w:r w:rsidR="00B365B8" w:rsidRPr="00A9584A">
        <w:rPr>
          <w:sz w:val="28"/>
          <w:szCs w:val="28"/>
        </w:rPr>
        <w:t>Деятельность коммерческих банков в России значительно расширилась в последнее время, расширился их функциональный механизм. Коммерческие банки не только организуют кредитные отношения и опосредствуют денежные расчеты, но также выдают средства на финансирование хозяйства, обслуживают страховые операции, производя куплю-продажу ценных бумаг, выполняют посреднические, трастовые сделки и по поручению клиентов управляют имуществом, консультируют предприятия и организ</w:t>
      </w:r>
      <w:r w:rsidR="00503A9E" w:rsidRPr="00A9584A">
        <w:rPr>
          <w:sz w:val="28"/>
          <w:szCs w:val="28"/>
        </w:rPr>
        <w:t>ации о порядке осуществления де</w:t>
      </w:r>
      <w:r w:rsidR="00B365B8" w:rsidRPr="00A9584A">
        <w:rPr>
          <w:sz w:val="28"/>
          <w:szCs w:val="28"/>
        </w:rPr>
        <w:t>нежно-кредитных операций, участвуют в разработке правительственных программ, ведут учет, статистику.</w:t>
      </w:r>
      <w:r w:rsidR="00503A9E" w:rsidRPr="00A9584A">
        <w:rPr>
          <w:rStyle w:val="a5"/>
          <w:sz w:val="28"/>
          <w:szCs w:val="28"/>
        </w:rPr>
        <w:footnoteReference w:id="2"/>
      </w:r>
      <w:r w:rsidR="00B365B8" w:rsidRPr="00A9584A">
        <w:rPr>
          <w:sz w:val="28"/>
          <w:szCs w:val="28"/>
        </w:rPr>
        <w:t xml:space="preserve"> Ряд банков имеет подсобные предприятия, занятые обслуживанием транспортировки денег, ремонтом сложного компьютерного оборудования и т.д. Эти новые функции влияют на повышение уровня ликвидности коммерческих банков.</w:t>
      </w:r>
    </w:p>
    <w:p w:rsidR="00B365B8" w:rsidRPr="00A9584A" w:rsidRDefault="00086DE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Характерной чертой коммерческих банков является их двойная специализация, т.е. работа с субъектами хозяйствования и при принятии депозитов частных лиц. Последние позволяют коммерческим банкам финансировать деятельность субъектов хозяйствования, а также финансировать свои инвестиции. По этому признаку за рубежом они подразделяются на общества по взаимному кредиту, кооперативы (занимаются определенной деятельностью), сберегательные банки, занимающиеся работой с частными клиентами и предоставляющие кредиты под строительство (или приобретение) жилья.</w:t>
      </w:r>
      <w:r w:rsidR="00B365B8" w:rsidRPr="00A9584A">
        <w:rPr>
          <w:sz w:val="28"/>
          <w:szCs w:val="28"/>
        </w:rPr>
        <w:t xml:space="preserve"> </w:t>
      </w:r>
    </w:p>
    <w:p w:rsidR="007541BD" w:rsidRPr="00A9584A" w:rsidRDefault="007541BD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7541BD" w:rsidRPr="00A9584A" w:rsidRDefault="00E1088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1.1 Государственные коммерческие</w:t>
      </w:r>
      <w:r w:rsidR="007541BD" w:rsidRPr="00A9584A">
        <w:rPr>
          <w:sz w:val="28"/>
          <w:szCs w:val="28"/>
        </w:rPr>
        <w:t xml:space="preserve"> банк</w:t>
      </w:r>
      <w:r w:rsidRPr="00A9584A">
        <w:rPr>
          <w:sz w:val="28"/>
          <w:szCs w:val="28"/>
        </w:rPr>
        <w:t>и</w:t>
      </w:r>
    </w:p>
    <w:p w:rsidR="007541BD" w:rsidRPr="00A9584A" w:rsidRDefault="007541BD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086DE8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Среди коммерческих банков </w:t>
      </w:r>
      <w:r w:rsidR="000C50F6" w:rsidRPr="00A9584A">
        <w:rPr>
          <w:sz w:val="28"/>
          <w:szCs w:val="28"/>
        </w:rPr>
        <w:t>по форме собственности выделяют государственные, кооперативные и частные коммерческие банки.</w:t>
      </w:r>
    </w:p>
    <w:p w:rsidR="00EA0DD4" w:rsidRPr="00A9584A" w:rsidRDefault="000C50F6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Особенность государственного коммерческого банка заключается в том, что его уставный капитал принадлежит государству.</w:t>
      </w:r>
      <w:r w:rsidR="00407A39" w:rsidRPr="00A9584A">
        <w:rPr>
          <w:sz w:val="28"/>
          <w:szCs w:val="28"/>
        </w:rPr>
        <w:t xml:space="preserve"> Государственные коммерческие банки обеспечивают проведение политики государства в области кредитования хозяйства, оказывают влияние на инвестиционные, посреднические и расчетные операции, а через них — и на экономическое состояние клиентуры. Они обслуживают важнейшие отрасли хозяйства, определяющие положение страны в системе международных экономических отношений, кредитование которых недостаточно выгодно частному капиталу.</w:t>
      </w:r>
      <w:r w:rsidR="00714260" w:rsidRPr="00A9584A">
        <w:rPr>
          <w:sz w:val="28"/>
          <w:szCs w:val="28"/>
        </w:rPr>
        <w:t xml:space="preserve"> Рыночная доля 10 крупнейших банков, контролируемых государством, – Сбербанка, Газпромбанка, ВТБ, Банка Москвы, Россельхозбанка, ВТБ 24, ВТБ Северо-Запад, Ак Барс банка, ТрансКредитБанка, Ханты-Мансийского Банка – на январь 2008 года составит 46% совокупных активов российской банковской системы. А «в общей сложности через госкорпорации и местные администрации государство контролирует более половины банковских активов</w:t>
      </w:r>
      <w:r w:rsidR="00AB0DA7" w:rsidRPr="00A9584A">
        <w:rPr>
          <w:sz w:val="28"/>
          <w:szCs w:val="28"/>
        </w:rPr>
        <w:t>.</w:t>
      </w:r>
      <w:r w:rsidR="00B5497A" w:rsidRPr="00A9584A">
        <w:rPr>
          <w:sz w:val="28"/>
          <w:szCs w:val="28"/>
        </w:rPr>
        <w:t xml:space="preserve"> </w:t>
      </w:r>
      <w:r w:rsidR="00AB0DA7" w:rsidRPr="00A9584A">
        <w:rPr>
          <w:sz w:val="28"/>
          <w:szCs w:val="28"/>
        </w:rPr>
        <w:t>Новыми</w:t>
      </w:r>
      <w:r w:rsidR="00B5497A" w:rsidRPr="00A9584A">
        <w:rPr>
          <w:sz w:val="28"/>
          <w:szCs w:val="28"/>
        </w:rPr>
        <w:t xml:space="preserve"> </w:t>
      </w:r>
      <w:r w:rsidR="00AB0DA7" w:rsidRPr="00A9584A">
        <w:rPr>
          <w:sz w:val="28"/>
          <w:szCs w:val="28"/>
        </w:rPr>
        <w:t xml:space="preserve">лидерами </w:t>
      </w:r>
      <w:r w:rsidR="00B5497A" w:rsidRPr="00A9584A">
        <w:rPr>
          <w:sz w:val="28"/>
          <w:szCs w:val="28"/>
        </w:rPr>
        <w:t xml:space="preserve">финансового </w:t>
      </w:r>
      <w:r w:rsidR="00AB0DA7" w:rsidRPr="00A9584A">
        <w:rPr>
          <w:sz w:val="28"/>
          <w:szCs w:val="28"/>
        </w:rPr>
        <w:t>рынка</w:t>
      </w:r>
      <w:r w:rsidR="00B5497A" w:rsidRPr="00A9584A">
        <w:rPr>
          <w:sz w:val="28"/>
          <w:szCs w:val="28"/>
        </w:rPr>
        <w:t xml:space="preserve"> </w:t>
      </w:r>
      <w:r w:rsidR="00AB0DA7" w:rsidRPr="00A9584A">
        <w:rPr>
          <w:sz w:val="28"/>
          <w:szCs w:val="28"/>
        </w:rPr>
        <w:t>можно назвать</w:t>
      </w:r>
      <w:r w:rsidR="00B5497A" w:rsidRPr="00A9584A">
        <w:rPr>
          <w:sz w:val="28"/>
          <w:szCs w:val="28"/>
        </w:rPr>
        <w:t xml:space="preserve"> Газпромбанк, группу ВТБ и Россельхозбанк. За 10 лет они выросли в разы. Так, ВТБ в 1998 году занимал всего 2,5% рынка, по данным МПФА, но путем поглощений размер его группы разросся до 8,6% рынка.</w:t>
      </w:r>
      <w:r w:rsidR="00AB0DA7" w:rsidRPr="00A9584A">
        <w:rPr>
          <w:rStyle w:val="a5"/>
          <w:sz w:val="28"/>
          <w:szCs w:val="28"/>
        </w:rPr>
        <w:t xml:space="preserve"> </w:t>
      </w:r>
      <w:r w:rsidR="00AB0DA7" w:rsidRPr="00A9584A">
        <w:rPr>
          <w:sz w:val="28"/>
          <w:szCs w:val="28"/>
        </w:rPr>
        <w:t>Сбербанк контролирует 23–28% банковских активов.</w:t>
      </w:r>
      <w:r w:rsidR="00503A9E" w:rsidRPr="00A9584A">
        <w:rPr>
          <w:rStyle w:val="a5"/>
          <w:sz w:val="28"/>
          <w:szCs w:val="28"/>
        </w:rPr>
        <w:t xml:space="preserve"> </w:t>
      </w:r>
      <w:r w:rsidR="00503A9E" w:rsidRPr="00A9584A">
        <w:rPr>
          <w:rStyle w:val="a5"/>
          <w:sz w:val="28"/>
          <w:szCs w:val="28"/>
          <w:lang w:val="en-US"/>
        </w:rPr>
        <w:footnoteReference w:id="3"/>
      </w:r>
      <w:r w:rsidR="00AB0DA7" w:rsidRPr="00A9584A">
        <w:rPr>
          <w:sz w:val="28"/>
          <w:szCs w:val="28"/>
        </w:rPr>
        <w:t xml:space="preserve"> Устойчивое развитие</w:t>
      </w:r>
      <w:r w:rsidR="00B5497A" w:rsidRPr="00A9584A">
        <w:rPr>
          <w:sz w:val="28"/>
          <w:szCs w:val="28"/>
        </w:rPr>
        <w:t xml:space="preserve"> гос</w:t>
      </w:r>
      <w:r w:rsidR="00AB0DA7" w:rsidRPr="00A9584A">
        <w:rPr>
          <w:sz w:val="28"/>
          <w:szCs w:val="28"/>
        </w:rPr>
        <w:t>ударственных банков отчасти обусловлена</w:t>
      </w:r>
      <w:r w:rsidR="00B5497A" w:rsidRPr="00A9584A">
        <w:rPr>
          <w:sz w:val="28"/>
          <w:szCs w:val="28"/>
        </w:rPr>
        <w:t xml:space="preserve"> </w:t>
      </w:r>
      <w:r w:rsidR="00AB0DA7" w:rsidRPr="00A9584A">
        <w:rPr>
          <w:sz w:val="28"/>
          <w:szCs w:val="28"/>
        </w:rPr>
        <w:t xml:space="preserve">унаследованной </w:t>
      </w:r>
      <w:r w:rsidR="00B5497A" w:rsidRPr="00A9584A">
        <w:rPr>
          <w:sz w:val="28"/>
          <w:szCs w:val="28"/>
        </w:rPr>
        <w:t>совет</w:t>
      </w:r>
      <w:r w:rsidR="00AB0DA7" w:rsidRPr="00A9584A">
        <w:rPr>
          <w:sz w:val="28"/>
          <w:szCs w:val="28"/>
        </w:rPr>
        <w:t>ской</w:t>
      </w:r>
      <w:r w:rsidR="00B5497A" w:rsidRPr="00A9584A">
        <w:rPr>
          <w:sz w:val="28"/>
          <w:szCs w:val="28"/>
        </w:rPr>
        <w:t xml:space="preserve"> инфра</w:t>
      </w:r>
      <w:r w:rsidR="00AB0DA7" w:rsidRPr="00A9584A">
        <w:rPr>
          <w:sz w:val="28"/>
          <w:szCs w:val="28"/>
        </w:rPr>
        <w:t>структурой (</w:t>
      </w:r>
      <w:r w:rsidR="00B5497A" w:rsidRPr="00A9584A">
        <w:rPr>
          <w:sz w:val="28"/>
          <w:szCs w:val="28"/>
        </w:rPr>
        <w:t>многочисленная филиальная сеть</w:t>
      </w:r>
      <w:r w:rsidR="00AB0DA7" w:rsidRPr="00A9584A">
        <w:rPr>
          <w:sz w:val="28"/>
          <w:szCs w:val="28"/>
        </w:rPr>
        <w:t>)</w:t>
      </w:r>
      <w:r w:rsidR="00B5497A" w:rsidRPr="00A9584A">
        <w:rPr>
          <w:sz w:val="28"/>
          <w:szCs w:val="28"/>
        </w:rPr>
        <w:t xml:space="preserve"> и </w:t>
      </w:r>
      <w:r w:rsidR="00AB0DA7" w:rsidRPr="00A9584A">
        <w:rPr>
          <w:sz w:val="28"/>
          <w:szCs w:val="28"/>
        </w:rPr>
        <w:t xml:space="preserve">государственными </w:t>
      </w:r>
      <w:r w:rsidR="00B5497A" w:rsidRPr="00A9584A">
        <w:rPr>
          <w:sz w:val="28"/>
          <w:szCs w:val="28"/>
        </w:rPr>
        <w:t>зака</w:t>
      </w:r>
      <w:r w:rsidR="00AB0DA7" w:rsidRPr="00A9584A">
        <w:rPr>
          <w:sz w:val="28"/>
          <w:szCs w:val="28"/>
        </w:rPr>
        <w:t>зами</w:t>
      </w:r>
      <w:r w:rsidR="00B5497A" w:rsidRPr="00A9584A">
        <w:rPr>
          <w:sz w:val="28"/>
          <w:szCs w:val="28"/>
        </w:rPr>
        <w:t xml:space="preserve"> на обслуживание гос</w:t>
      </w:r>
      <w:r w:rsidR="00AB0DA7" w:rsidRPr="00A9584A">
        <w:rPr>
          <w:sz w:val="28"/>
          <w:szCs w:val="28"/>
        </w:rPr>
        <w:t>ударственных организаций</w:t>
      </w:r>
      <w:r w:rsidR="00B5497A" w:rsidRPr="00A9584A">
        <w:rPr>
          <w:sz w:val="28"/>
          <w:szCs w:val="28"/>
        </w:rPr>
        <w:t xml:space="preserve"> и ме</w:t>
      </w:r>
      <w:r w:rsidR="00AB0DA7" w:rsidRPr="00A9584A">
        <w:rPr>
          <w:sz w:val="28"/>
          <w:szCs w:val="28"/>
        </w:rPr>
        <w:t>стных</w:t>
      </w:r>
      <w:r w:rsidR="00B5497A" w:rsidRPr="00A9584A">
        <w:rPr>
          <w:sz w:val="28"/>
          <w:szCs w:val="28"/>
        </w:rPr>
        <w:t xml:space="preserve"> вла</w:t>
      </w:r>
      <w:r w:rsidR="00AB0DA7" w:rsidRPr="00A9584A">
        <w:rPr>
          <w:sz w:val="28"/>
          <w:szCs w:val="28"/>
        </w:rPr>
        <w:t>стей</w:t>
      </w:r>
      <w:r w:rsidR="00B5497A" w:rsidRPr="00A9584A">
        <w:rPr>
          <w:sz w:val="28"/>
          <w:szCs w:val="28"/>
        </w:rPr>
        <w:t>.</w:t>
      </w:r>
      <w:r w:rsidR="00B32860" w:rsidRPr="00A9584A">
        <w:rPr>
          <w:sz w:val="28"/>
          <w:szCs w:val="28"/>
        </w:rPr>
        <w:t xml:space="preserve"> </w:t>
      </w:r>
      <w:r w:rsidR="00B5497A" w:rsidRPr="00A9584A">
        <w:rPr>
          <w:sz w:val="28"/>
          <w:szCs w:val="28"/>
        </w:rPr>
        <w:t xml:space="preserve">С ростом мощи госбанков добавляется такой фактор, как «эффект масштаба», крупные банки имеют низкие удельные издержки и выход на дешевые международные займы. Специфика системы рефинансирования Банка России и поддержания ликвидности со стороны Минфина </w:t>
      </w:r>
      <w:r w:rsidR="00B32860" w:rsidRPr="00A9584A">
        <w:rPr>
          <w:sz w:val="28"/>
          <w:szCs w:val="28"/>
        </w:rPr>
        <w:t xml:space="preserve">может </w:t>
      </w:r>
      <w:r w:rsidR="00B5497A" w:rsidRPr="00A9584A">
        <w:rPr>
          <w:sz w:val="28"/>
          <w:szCs w:val="28"/>
        </w:rPr>
        <w:t>прив</w:t>
      </w:r>
      <w:r w:rsidR="00B32860" w:rsidRPr="00A9584A">
        <w:rPr>
          <w:sz w:val="28"/>
          <w:szCs w:val="28"/>
        </w:rPr>
        <w:t>ести</w:t>
      </w:r>
      <w:r w:rsidR="00B5497A" w:rsidRPr="00A9584A">
        <w:rPr>
          <w:sz w:val="28"/>
          <w:szCs w:val="28"/>
        </w:rPr>
        <w:t xml:space="preserve"> к привилегированному положению госбанков и завышению издержек рефинансирования для остальных банков</w:t>
      </w:r>
      <w:r w:rsidR="00B32860" w:rsidRPr="00A9584A">
        <w:rPr>
          <w:sz w:val="28"/>
          <w:szCs w:val="28"/>
        </w:rPr>
        <w:t>.</w:t>
      </w:r>
    </w:p>
    <w:p w:rsidR="00A9584A" w:rsidRDefault="00A9584A" w:rsidP="00A958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0DD4" w:rsidRPr="00A9584A" w:rsidRDefault="00E1088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1.2 Частные коммерческие</w:t>
      </w:r>
      <w:r w:rsidR="00EA0DD4" w:rsidRPr="00A9584A">
        <w:rPr>
          <w:sz w:val="28"/>
          <w:szCs w:val="28"/>
        </w:rPr>
        <w:t xml:space="preserve"> банк</w:t>
      </w:r>
      <w:r w:rsidRPr="00A9584A">
        <w:rPr>
          <w:sz w:val="28"/>
          <w:szCs w:val="28"/>
        </w:rPr>
        <w:t>и</w:t>
      </w:r>
    </w:p>
    <w:p w:rsidR="00EA0DD4" w:rsidRPr="00A9584A" w:rsidRDefault="00EA0DD4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407A39" w:rsidRPr="00A9584A" w:rsidRDefault="004F20B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отличие от государственных банков, которые имеют целевую функцию, н</w:t>
      </w:r>
      <w:r w:rsidR="00407A39" w:rsidRPr="00A9584A">
        <w:rPr>
          <w:sz w:val="28"/>
          <w:szCs w:val="28"/>
        </w:rPr>
        <w:t xml:space="preserve">епосредственной целью деятельности частных коммерческих банков является максимизация прибыли. В большинстве экономически развитых стран </w:t>
      </w:r>
      <w:r w:rsidR="001D6F54" w:rsidRPr="00A9584A">
        <w:rPr>
          <w:sz w:val="28"/>
          <w:szCs w:val="28"/>
        </w:rPr>
        <w:t>частные коммерческие банки</w:t>
      </w:r>
      <w:r w:rsidR="00407A39" w:rsidRPr="00A9584A">
        <w:rPr>
          <w:sz w:val="28"/>
          <w:szCs w:val="28"/>
        </w:rPr>
        <w:t xml:space="preserve"> возникли в середине </w:t>
      </w:r>
      <w:r w:rsidR="001D6F54" w:rsidRPr="00A9584A">
        <w:rPr>
          <w:sz w:val="28"/>
          <w:szCs w:val="28"/>
        </w:rPr>
        <w:t xml:space="preserve">19-го </w:t>
      </w:r>
      <w:r w:rsidR="00407A39" w:rsidRPr="00A9584A">
        <w:rPr>
          <w:sz w:val="28"/>
          <w:szCs w:val="28"/>
        </w:rPr>
        <w:t>века</w:t>
      </w:r>
      <w:r w:rsidR="001D6F54" w:rsidRPr="00A9584A">
        <w:rPr>
          <w:sz w:val="28"/>
          <w:szCs w:val="28"/>
        </w:rPr>
        <w:t>, когда</w:t>
      </w:r>
      <w:r w:rsidR="00407A39" w:rsidRPr="00A9584A">
        <w:rPr>
          <w:sz w:val="28"/>
          <w:szCs w:val="28"/>
        </w:rPr>
        <w:t xml:space="preserve"> в ходе индуст</w:t>
      </w:r>
      <w:r w:rsidR="002344BA" w:rsidRPr="00A9584A">
        <w:rPr>
          <w:sz w:val="28"/>
          <w:szCs w:val="28"/>
        </w:rPr>
        <w:t>риализации</w:t>
      </w:r>
      <w:r w:rsidR="00407A39" w:rsidRPr="00A9584A">
        <w:rPr>
          <w:sz w:val="28"/>
          <w:szCs w:val="28"/>
        </w:rPr>
        <w:t xml:space="preserve"> создавались крупные промышленные предприятия, строились железные дороги и другие элементы транспортной инфраструктуры, что требовало значительных денежных вложений. Их осуществляли, в том числе, и частные коммерческие банки. Необходимые средства они мобилизовали сначала за счет выпуска акций, а затем и за счет привлечения средств клиентов на банковские счета.</w:t>
      </w:r>
    </w:p>
    <w:p w:rsidR="00714260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Традиционными операциями частных коммерческих банков являются привлечение средств юридических и физических лиц на текущие и срочные счета, кредитование корпоративных и частных клиентов, расчетнокассовое обслуживание своих клиентов. Однако, современные частные коммерческие банки предоставляют своим клиентам не только традиционные услуги. Ассортимент банковских услуг значительно расширился. Банки привлекают средства своих клиентов в самые различные вклады, выпускают векселя и сертификаты, предоставляют клиентам краткосрочные кредиты, осуществляют инвестиционное кредитование, трастовое управление имуществом, осуществляют консультационное обслуживание своих клиентов и т. д. Широкий спектр банковских услуг, предоставляемых частными коммерческими банками своим клиентам, позволяет назвать их универсальными банками.</w:t>
      </w:r>
      <w:r w:rsidR="00A9584A">
        <w:rPr>
          <w:sz w:val="28"/>
          <w:szCs w:val="28"/>
        </w:rPr>
        <w:t xml:space="preserve"> </w:t>
      </w:r>
      <w:r w:rsidR="00714260" w:rsidRPr="00A9584A">
        <w:rPr>
          <w:sz w:val="28"/>
          <w:szCs w:val="28"/>
        </w:rPr>
        <w:t>Частные банки в России стремительно проигрывают конкуренцию государственным. На долю 10 крупнейших кредитных организаций с контролем государства приходится почти половина ак</w:t>
      </w:r>
      <w:r w:rsidR="00700173" w:rsidRPr="00A9584A">
        <w:rPr>
          <w:sz w:val="28"/>
          <w:szCs w:val="28"/>
        </w:rPr>
        <w:t>тивов всего банковского сектора</w:t>
      </w:r>
      <w:r w:rsidR="00503A9E" w:rsidRPr="00A9584A">
        <w:rPr>
          <w:rStyle w:val="a5"/>
          <w:sz w:val="28"/>
          <w:szCs w:val="28"/>
        </w:rPr>
        <w:footnoteReference w:id="4"/>
      </w:r>
      <w:r w:rsidR="00700173" w:rsidRPr="00A9584A">
        <w:rPr>
          <w:sz w:val="28"/>
          <w:szCs w:val="28"/>
        </w:rPr>
        <w:t>, что</w:t>
      </w:r>
      <w:r w:rsidR="00714260" w:rsidRPr="00A9584A">
        <w:rPr>
          <w:sz w:val="28"/>
          <w:szCs w:val="28"/>
        </w:rPr>
        <w:t xml:space="preserve"> дает стабильность нашей финансовой системе, но замедляет ее развитие.</w:t>
      </w:r>
    </w:p>
    <w:p w:rsidR="00EA0DD4" w:rsidRPr="00A9584A" w:rsidRDefault="00EA0DD4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EA0DD4" w:rsidRPr="00A9584A" w:rsidRDefault="00E1088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1.3 Кооперативные коммерческие</w:t>
      </w:r>
      <w:r w:rsidR="00EA0DD4" w:rsidRPr="00A9584A">
        <w:rPr>
          <w:sz w:val="28"/>
          <w:szCs w:val="28"/>
        </w:rPr>
        <w:t xml:space="preserve"> банк</w:t>
      </w:r>
      <w:r w:rsidRPr="00A9584A">
        <w:rPr>
          <w:sz w:val="28"/>
          <w:szCs w:val="28"/>
        </w:rPr>
        <w:t>и</w:t>
      </w:r>
    </w:p>
    <w:p w:rsidR="00EA0DD4" w:rsidRPr="00A9584A" w:rsidRDefault="00EA0DD4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407A39" w:rsidRPr="00A9584A" w:rsidRDefault="002344BA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Ф</w:t>
      </w:r>
      <w:r w:rsidR="00407A39" w:rsidRPr="00A9584A">
        <w:rPr>
          <w:sz w:val="28"/>
          <w:szCs w:val="28"/>
        </w:rPr>
        <w:t>актически одновременно с частными коммерческими банками начали возникать кооперативные банки. В основе создания таких банков лежало добровольное объединение их участников — физических лиц. Кооперативные банки преследовали цель оказания коллективной финансовой помощи отдельным членам кооператива. Кооперативные банки возникали во многих секторах экономики: в сельском хозяйстве, в жилищном строительстве, торговле и других. Например, сельскохозяйственные кооперативы создавались за счет денежных вкладов крестьян — их непосредственных участников, за счет этих вкладов они снабжали своих членов семенами и удобрениями, предоставляли им в случае необходимости краткосрочные кредиты. Кооперативы, действовавшие в различных отраслях экономики, являются предшественниками современных кооперативных банков, которые предоставляют разнообразные банковские услуги уже не только своим участникам, но и любым другим клиентам. Это обстоятельство делает кооперативные банки похожими на другие коммерческие банки</w:t>
      </w:r>
      <w:r w:rsidR="00407A39" w:rsidRPr="00A9584A">
        <w:rPr>
          <w:rStyle w:val="a5"/>
          <w:sz w:val="28"/>
          <w:szCs w:val="28"/>
        </w:rPr>
        <w:footnoteReference w:id="5"/>
      </w:r>
      <w:r w:rsidR="00407A39" w:rsidRPr="00A9584A">
        <w:rPr>
          <w:sz w:val="28"/>
          <w:szCs w:val="28"/>
        </w:rPr>
        <w:t>.</w:t>
      </w:r>
    </w:p>
    <w:p w:rsidR="00FF48A0" w:rsidRPr="00A9584A" w:rsidRDefault="00A9584A" w:rsidP="00A95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48A0" w:rsidRPr="00A9584A">
        <w:rPr>
          <w:sz w:val="28"/>
          <w:szCs w:val="28"/>
        </w:rPr>
        <w:t xml:space="preserve">ГЛАВА 2. КЛАССИФИКАЦИЯ КОММЕРЧЕСКИХ БАНКОВ ПО СПОСОБУ ФОРМИРОВАНИЯ УСТАВНОГО КАПИТАЛА </w:t>
      </w:r>
      <w:r w:rsidR="00090D29" w:rsidRPr="00A9584A">
        <w:rPr>
          <w:sz w:val="28"/>
          <w:szCs w:val="28"/>
        </w:rPr>
        <w:t>И ПО ТЕРРИТОРИИ ДЕЯТЕЛЬНОСТИ</w:t>
      </w:r>
    </w:p>
    <w:p w:rsidR="00A9584A" w:rsidRDefault="00A9584A" w:rsidP="00A958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48A0" w:rsidRPr="00A9584A" w:rsidRDefault="00FF48A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2.1 Коммерческие банки открытого акционерного типа</w:t>
      </w:r>
    </w:p>
    <w:p w:rsidR="00FF48A0" w:rsidRPr="00A9584A" w:rsidRDefault="00FF48A0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407A39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По способу формирования уставного капитала банки подразделяются на акционерные (открытого и закрытого типа) и паевые. Следует отметить, что для нынешнего этапа характерно преобразование паевых банков в акционерные и создание новых банков в форме акционерных обществ. </w:t>
      </w:r>
    </w:p>
    <w:p w:rsidR="00407A39" w:rsidRPr="00A9584A" w:rsidRDefault="007F11DE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коммерческих банках открытого акционерного типа а</w:t>
      </w:r>
      <w:r w:rsidR="00407A39" w:rsidRPr="00A9584A">
        <w:rPr>
          <w:sz w:val="28"/>
          <w:szCs w:val="28"/>
        </w:rPr>
        <w:t>кционеры несут ответственность по обязательствам банка только в пределах стоимости принадлежащих им акций. Среди акционеров банка следует различают учредителей и остальных участников. Под учредителями подразумеваются юридические и физические лица, принявшие решения об учреждении банка, которые занимаются его организацией и обладают необходимыми средствами для формирования его уставного капитала.</w:t>
      </w:r>
    </w:p>
    <w:p w:rsidR="00407A39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Если банк представляет собой открытое акционерное общество, то число его акционеров не ограничено; если же он является закрытым акционерным обществом, то число его акционеров не может быть больше 50.</w:t>
      </w:r>
      <w:r w:rsidRPr="00A9584A">
        <w:rPr>
          <w:rStyle w:val="a5"/>
          <w:sz w:val="28"/>
          <w:szCs w:val="28"/>
        </w:rPr>
        <w:footnoteReference w:id="6"/>
      </w:r>
    </w:p>
    <w:p w:rsidR="00407A39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Банки, образованные в форме открытого акционерного общества, вправе проводить открытую подписку на выпускаемые ими акции - осуществляют размещение акций среди желающих, а акционеры вправе перепродать принадлежащие им акции другим лицам без согласия учредителей и прочих акционеров. Коммерческим банкам формы ОАО разрешается проводить и закрытую подписку, если это предусмотрено в Уставе. В этом случае вновь выпущенные акции распределяют только среди его учредителей или заранее определенного круга лиц.</w:t>
      </w:r>
    </w:p>
    <w:p w:rsidR="00A9584A" w:rsidRDefault="00A9584A" w:rsidP="00A958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662" w:rsidRPr="00A9584A" w:rsidRDefault="00055662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2.2 Коммерческие банки закрытого акционерного типа и паевые банки</w:t>
      </w:r>
    </w:p>
    <w:p w:rsidR="00055662" w:rsidRPr="00A9584A" w:rsidRDefault="00055662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407A39" w:rsidRPr="00A9584A" w:rsidRDefault="009D377D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Коммерческие банки</w:t>
      </w:r>
      <w:r w:rsidR="00407A39" w:rsidRPr="00A9584A">
        <w:rPr>
          <w:sz w:val="28"/>
          <w:szCs w:val="28"/>
        </w:rPr>
        <w:t>, образованные в форме закрытого акционерного общества, не вправе проводить открытую подписку на выпускаемые ими акции. Их всегда распределяют только среди учредителей ЗАО или заранее определенного круга лиц, а акционеры могут перепродать принадлежащие им акции преимущественно только другим акционерам. Продать же эти акции лицу, не являющемуся участником банка, может осуществляться только с согласия других акционеров и отказе банка самому выкупить их.</w:t>
      </w:r>
    </w:p>
    <w:p w:rsidR="00407A39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Паевые коммерческие банки могут быть созданы в форме общества с ограниченной ответственностью (ООО), общества с дополнительной ответственностью (ОДО). Организационно правовая форма ОДО характерна для таких кредитных организаций, как кредитные союзы, общества взаимного кредитования и т.п. Ответственность лиц, внесших вклад в уставный капитал банка, образованного в форме ООО, по его обязательствам ограничивается стоимостью внесенных вкладов. Ответственность лиц, осуществивших вклад в уставный капитал банка, образованного в форме ОДО, по его обязательствам больше, так как они несут ответственность не только стоимостью своих вкладов, но и своим имуществом в одинаковом для всех вкладчиков кратном размере к стоимости своих вкладов. Паевые банки не выпускают свои акции, их уставный капитал формируется одним или несколькими лицами путем внесения вкладов - паев в денежной форме или в виде зданий, помещений и т.п. Доля каждого лица в уставном капитале определена в учредительных документах. Общее число участников паевых банков - учредителей, и остальных пайщиков - не должно превышать 50 человек.</w:t>
      </w:r>
      <w:r w:rsidR="00503A9E" w:rsidRPr="00A9584A">
        <w:rPr>
          <w:rStyle w:val="a5"/>
          <w:sz w:val="28"/>
          <w:szCs w:val="28"/>
        </w:rPr>
        <w:footnoteReference w:id="7"/>
      </w:r>
      <w:r w:rsidRPr="00A9584A">
        <w:rPr>
          <w:sz w:val="28"/>
          <w:szCs w:val="28"/>
        </w:rPr>
        <w:t xml:space="preserve"> Продать свою долю в уставном капитале они могут только другим участникам, а сторонним лицам только при согласии других участников. При формировании уставного капитала паевого банка использование средств бюджетов всех уровней, государственных внебюджетных фондов и средств, находящихся в ведении федеральных органов государственной власти, возможно только на основании специальных законодательных актов.</w:t>
      </w:r>
    </w:p>
    <w:p w:rsidR="00407A39" w:rsidRPr="00A9584A" w:rsidRDefault="00407A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Решение об учреждении банка принимает общее собрание его учредителей. Там же избирают совет директоров, происходит утверждение на должности руководителей исполнительных органов банка и главного бухгалтера, а также бизнес-план и план доходов и расходов, принимают Устав - основной учредительный документ банка, в котором определяется организационно правовая форма создаваемого банка, его официальное наименование, местонахождение, порядок формирования уставного капитала, порядок управления деятельностью банка, перечень операций, которые банк предполагает осуществлять, порядок его ликвидации и реорганизации (если банк создается в форме ОАО и ЗАО, то кроме устава, принимают решение об эмиссии его акций). Паевые коммерческие банки помимо устава, принимают учредительский договор, в котором определяют состав учредителей, размер уставного капитала, долю каждого учредителя в уставном капитале, порядок и сроки внесения вкладов в уставной капитал, порядок распределения прибыли между учредителями и прочими участниками, порядок их выхода из членов участников паевого банка.</w:t>
      </w:r>
      <w:r w:rsidRPr="00A9584A">
        <w:rPr>
          <w:rStyle w:val="a5"/>
          <w:sz w:val="28"/>
          <w:szCs w:val="28"/>
        </w:rPr>
        <w:footnoteReference w:id="8"/>
      </w:r>
    </w:p>
    <w:p w:rsidR="00055662" w:rsidRPr="00A9584A" w:rsidRDefault="00055662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327F72" w:rsidRPr="00A9584A" w:rsidRDefault="00327F72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2.3 Классификация коммерческих банков по территории деятельности</w:t>
      </w:r>
    </w:p>
    <w:p w:rsidR="00327F72" w:rsidRPr="00A9584A" w:rsidRDefault="00327F72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CF20FA" w:rsidRPr="00A9584A" w:rsidRDefault="0027734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 территории деятельности можно выделить крупные коммерческие банки и региональные коммерческие банки. К крупным отнесём те коммерческие банки, деятельность которых выходит за региональные рамки – это межрегиональные, национальные и международные банки. В целом они в силу экономии от масштаба имеют больше возможности для максимизации прибыли, а следовательно более конкурентоспособны в сравнении с региональными банками, однако более инертны относительно</w:t>
      </w:r>
      <w:r w:rsidR="005E1308" w:rsidRPr="00A9584A">
        <w:rPr>
          <w:sz w:val="28"/>
          <w:szCs w:val="28"/>
        </w:rPr>
        <w:t xml:space="preserve"> изменений на региональных рынках и предпочтений клиентов. Рассмотрим подробнее специфику региональных коммерческих банков.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Региональный банк представляет собой финансово-кредитный центр территориального сообщества, создает целостное финансово-кредитное пространство, способствует его оптимизации. Региональный банк может выполнять следующие функции: координировать общерегиональные экономические интересы и оптимально сочет</w:t>
      </w:r>
      <w:r w:rsidR="00503A9E" w:rsidRPr="00A9584A">
        <w:rPr>
          <w:sz w:val="28"/>
          <w:szCs w:val="28"/>
        </w:rPr>
        <w:t xml:space="preserve">ает интересы бизнес </w:t>
      </w:r>
      <w:r w:rsidRPr="00A9584A">
        <w:rPr>
          <w:sz w:val="28"/>
          <w:szCs w:val="28"/>
        </w:rPr>
        <w:t>структур и населения региона; координирует и перераспределяет основные финансово-кредитные ресурсы внутри региона, привлекает внешние ресурсы в интересах развития региона; гарантирует сохранность и прирост ресурсов в регионе.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 В отличие от международных и национальных банков, региональные банки лучше ознакомлены с деловой репутацией хозяйствующих субъектов, имеют наработанные связи с администрацией, владеют гибкими схемами работы с клиентами, а следовательно, региональные банки более адекватно оценивают экономическую ситуацию и ее перспективы, обслуживают средних и мелких клиентов, поддерживают контакт с ними, учитывают их ограниченные возможности и специфические проблемы. Региональные коммерческие банки заинтересованы в создании условий, при которых ресурсы не будут уходить из региона. Однако в настоящее время двумя основными финансовыми ограничениями в посреднической деятельности региональных банков являются несовпадение сроков погашения активов и пассивов, а также низкие темпы накопления капитала. Эти ограничения на рост присутствуют у всех банков Российской Федерации. Также причиной, сдерживающей развитие банковского сектора конкретного региона, является неэффективная инвестиционная деятельность банковского сектора, выражающаяся в отсутствии доступа реального сектора экономики к необходимым финансово-кредитным ресурсам.</w:t>
      </w:r>
      <w:r w:rsidRPr="00A9584A">
        <w:rPr>
          <w:rStyle w:val="a5"/>
          <w:sz w:val="28"/>
          <w:szCs w:val="28"/>
        </w:rPr>
        <w:footnoteReference w:id="9"/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Можно выделить следующие специфические особенности региональных коммерческих банков в сопоставлении с национальными и международными: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Во-первых, региональные коммерческие банки обслуживают преимущественно средних и мелких клиентов, учитывая их ограниченные возможности и специфические проблемы; имеют завышенные процентные ставки по кредитам в регионах; так же региональный рынок банковских услуг зависит от иногородних банков. 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С позиции интересов региона можно выделить следующие положительные моменты: региональные банки за счет внутренних источников и средств государственных и частных инвесторов способствуют развитию экономики региона; развитию информационных и телекоммуникационных технологий; насыщению региона банковскими услугами. 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К уязвимым местам региональных коммерческих банков следует отнести: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преобладание в депозитной базе кратко- и среднесрочных средств, что приводит к высокому риску ликвидности;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низкий уровень капитализации региональных банков относительно концентрации капитала в секторе нефинансовых предприятий;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непрозрачная структура собственности;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возможная экспансия внерегиональных банков, содержащих сеть региональных филиалов;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ограниченность рынка капитала;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относительный недостаток методов и инструментария.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Как известно, Агентство по ипотечному жилищному кредитованию собирается подписывать со своими агентами договоры купли-продажи закладных на кредиты с указанием ставок и объёмов рефинансирования. При выкупе закладных на кредиты со ставками ниже рекомендованных в договоре купли-продажи Агентство по ипотечному жилищному кредитованию введёт дисконт. При этом минимальная ставка, указанная в проекте договора, составляет 12%, что на 1,25 процентного пункта выше нынешней. Перепродать агентству кредит, выданный по ставке 10,75%, можно будет с 5%-ным дисконтом. По мнению кредитного брокера «Фосборн Хоум» Василия Белова это приведёт к тому, что региональные коммерческие банки фактически будут вытеснены с рынка.</w:t>
      </w:r>
      <w:r w:rsidR="00503A9E" w:rsidRPr="00A9584A">
        <w:rPr>
          <w:rStyle w:val="a5"/>
          <w:sz w:val="28"/>
          <w:szCs w:val="28"/>
        </w:rPr>
        <w:footnoteReference w:id="10"/>
      </w:r>
      <w:r w:rsidRPr="00A9584A">
        <w:rPr>
          <w:sz w:val="28"/>
          <w:szCs w:val="28"/>
        </w:rPr>
        <w:t xml:space="preserve"> Так как при таких условиях банк или оператор не заработает ничего, это будет невыгодно, и ставку надо будет поднять. Региональных операторов ничто не ограничивает в этом. Предложенная схема не позволит региональным банкам получать прибыль, соглашается. Таким образом, объём выдачи ипотеки перераспределится в пользу государственных банков, а именно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- Сбербанка и ВТБ-24. На этом фоне региональные банки не выдерживают конкуренции, вынуждены прекращать или существенно сокращать выдачу ипотеки. Особенно это ощутимо в ситуации дефицита ликвидности (до этого у региональных банков была возможность фондироваться за рубежом, поэтому они не ориентировались на собственную ресурсную базу).</w:t>
      </w:r>
    </w:p>
    <w:p w:rsidR="00387F77" w:rsidRPr="00A9584A" w:rsidRDefault="00387F7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Следует отметить, что в настоящее время региональные банки должны объективно ориентироваться на корректировку стратегий, сложившихся в период кредитной экспансии, в направлении более консервативных подходов. Данное обстоятельство приобретает особую актуальность в свете неустойчивости международных финансовых рынков, обострения конкуренции на российском рынке банковских услуг, в том числе вследствие роста участия иностранного капитала и расширения региональной сети крупнейших банков. </w:t>
      </w:r>
    </w:p>
    <w:p w:rsidR="00EC75EC" w:rsidRPr="00A9584A" w:rsidRDefault="00A9584A" w:rsidP="00A958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C75EC" w:rsidRPr="00A9584A">
        <w:rPr>
          <w:caps/>
          <w:sz w:val="28"/>
          <w:szCs w:val="28"/>
        </w:rPr>
        <w:t>ГЛАВА 3 КЛАССИФИКАЦИЯ коммерческих банков по масштабам деятельности, по типу выполняемых операций, доли иностранных инвестиций в уставном капитале, в зависимости от участие в электронных платежных системах и от наличия филиалов. Выводы и рекомендации относительно развития конкретных видов коммерческих банков</w:t>
      </w:r>
    </w:p>
    <w:p w:rsidR="00A9584A" w:rsidRDefault="00A9584A" w:rsidP="00A958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57CD" w:rsidRPr="00A9584A" w:rsidRDefault="00B957CD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3.1 </w:t>
      </w:r>
      <w:r w:rsidR="00EC75EC" w:rsidRPr="00A9584A">
        <w:rPr>
          <w:sz w:val="28"/>
          <w:szCs w:val="28"/>
        </w:rPr>
        <w:t>Классификация коммерческих банков по масштабам деятельности</w:t>
      </w:r>
    </w:p>
    <w:p w:rsidR="00B957CD" w:rsidRPr="00A9584A" w:rsidRDefault="00B957CD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4E1D08" w:rsidRPr="00A9584A" w:rsidRDefault="004E1D08" w:rsidP="00A9584A">
      <w:pPr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A9584A">
        <w:rPr>
          <w:sz w:val="28"/>
          <w:szCs w:val="28"/>
        </w:rPr>
        <w:t>По масштабам деятельности различают оптовые и розничные коммерческие банки.</w:t>
      </w:r>
    </w:p>
    <w:p w:rsidR="004E1D08" w:rsidRPr="00A9584A" w:rsidRDefault="004E1D08" w:rsidP="00A9584A">
      <w:pPr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A9584A">
        <w:rPr>
          <w:sz w:val="28"/>
          <w:szCs w:val="28"/>
        </w:rPr>
        <w:t>Оптовые коммерческие банки обслуживают небольшое количество больших клиентов, а нужные различные ресурсы привлекают на финансовом рынке.</w:t>
      </w:r>
    </w:p>
    <w:p w:rsidR="0085076A" w:rsidRPr="00A9584A" w:rsidRDefault="004E1D0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Р</w:t>
      </w:r>
      <w:r w:rsidR="00295AA7" w:rsidRPr="00A9584A">
        <w:rPr>
          <w:sz w:val="28"/>
          <w:szCs w:val="28"/>
        </w:rPr>
        <w:t xml:space="preserve">озничные </w:t>
      </w:r>
      <w:r w:rsidRPr="00A9584A">
        <w:rPr>
          <w:sz w:val="28"/>
          <w:szCs w:val="28"/>
        </w:rPr>
        <w:t xml:space="preserve">коммерческие банки </w:t>
      </w:r>
      <w:r w:rsidR="00295AA7" w:rsidRPr="00A9584A">
        <w:rPr>
          <w:sz w:val="28"/>
          <w:szCs w:val="28"/>
        </w:rPr>
        <w:t>аккумулируют деньги множества клиентов, небольшие по объ</w:t>
      </w:r>
      <w:r w:rsidRPr="00A9584A">
        <w:rPr>
          <w:sz w:val="28"/>
          <w:szCs w:val="28"/>
        </w:rPr>
        <w:t xml:space="preserve">ему. Для эффективного функционирования розничных коммерческих банков необходима </w:t>
      </w:r>
      <w:r w:rsidR="00295AA7" w:rsidRPr="00A9584A">
        <w:rPr>
          <w:sz w:val="28"/>
          <w:szCs w:val="28"/>
        </w:rPr>
        <w:t>развитая инфраструктура</w:t>
      </w:r>
      <w:r w:rsidRPr="00A9584A">
        <w:rPr>
          <w:sz w:val="28"/>
          <w:szCs w:val="28"/>
        </w:rPr>
        <w:t>.</w:t>
      </w:r>
      <w:r w:rsidR="0085076A" w:rsidRPr="00A9584A">
        <w:rPr>
          <w:sz w:val="28"/>
          <w:szCs w:val="28"/>
        </w:rPr>
        <w:t xml:space="preserve"> Активность банков на розничном рынке в первую очередь определяется тенденциями его развития, возможностью получения дополнительного дохода и диверсификации рисков их деятельности. </w:t>
      </w:r>
    </w:p>
    <w:p w:rsidR="00B846B4" w:rsidRPr="00A9584A" w:rsidRDefault="004E1D08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последние годы российские коммерческие банки серьёзное внимание стали уделять работе с населением. Этой деятельностью стали заниматься даже те кредитные организации, которые традиционно считались корпоративными (Внешторгбанк). Более того, на отечественном рынке произошли серьёзные банковские слияния, позволившие типично корпоративным банкам приобре</w:t>
      </w:r>
      <w:r w:rsidR="00503A9E" w:rsidRPr="00A9584A">
        <w:rPr>
          <w:sz w:val="28"/>
          <w:szCs w:val="28"/>
        </w:rPr>
        <w:t>сти статус розничных</w:t>
      </w:r>
      <w:r w:rsidR="00503A9E" w:rsidRPr="00A9584A">
        <w:rPr>
          <w:rStyle w:val="a5"/>
          <w:sz w:val="28"/>
          <w:szCs w:val="28"/>
        </w:rPr>
        <w:footnoteReference w:id="11"/>
      </w:r>
      <w:r w:rsidRPr="00A9584A">
        <w:rPr>
          <w:sz w:val="28"/>
          <w:szCs w:val="28"/>
        </w:rPr>
        <w:t>. Это объясняется в частности тем, что физические лица более лояльны к низкой процентной ставке по вкладам (депозитам) и высокой ставке по кредитам, чем корпоративные. В условиях резкого снижения Банком России ставки рефинансирования, существенно снизилась процентная маржа по кредитным операциям банков с корпоративными клиентами. Масштабные операции с розничными клиентами позволяют получать доходы даже в условиях стагнирующей экономики. Риски по таким операциям значительно ниже, чем по операциям с корпоративными клиентами.</w:t>
      </w:r>
      <w:r w:rsidR="00B846B4" w:rsidRPr="00A9584A">
        <w:rPr>
          <w:sz w:val="28"/>
          <w:szCs w:val="28"/>
        </w:rPr>
        <w:t xml:space="preserve"> </w:t>
      </w:r>
    </w:p>
    <w:p w:rsidR="00B846B4" w:rsidRPr="00A9584A" w:rsidRDefault="00B846B4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На развитие розничного рынка в России непосредственно влияет и отсутствие альтернативных общедоступных инструментов вложения средств (на фондовом рынке). Возможности физических лиц по вложению средств в инвестиционные инструменты фондового рынка в России сегодня весьма ограниченны и доступны лишь небольшому кругу инвесторов с доходами выше средних. В связи с этим наблюдается стабильное увеличение остатков на счетах физических лиц в коммерческих банках при одновременном снижении банковских ставок по депозитам. Постепенный рост доверия со стороны граждан к банковской системе России, который частично обусловлен появлением на российском розничном рынке иностранных банков, а также структурными изменениями в банковском секторе, выразившимися в укрупнении и консолидации многих банков, в свою очередь выступает существенным стимулом к потреблению розничных банковских услуг для населения.</w:t>
      </w:r>
    </w:p>
    <w:p w:rsidR="00B846B4" w:rsidRPr="00A9584A" w:rsidRDefault="00B846B4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Развитию розничного рынка банковских услуг способствует и повышенный интерес к данному сегменту со стороны коммерческих банков, обусловленный, в частности, снижением доходности традиционных направлений банковского бизнеса, включая кредитование корпоративных клиентов. Так, значительная часть крупных корпоративных заемщиков, получив доступ к международным рынкам заемного капитала, привлекает там необходимое финансирование напрямую по ставкам международного рынка. В связи с этим наблюдается падение доходности традиционных активных банковских операций по кредитованию корпоративных заемщиков. В целях поддержания банковской маржи на прежнем (прибыльном) уровне коммерческим банкам приходится осваивать новые сегменты рынка банковских услуг, в том числе в сфере розничных финансов.</w:t>
      </w:r>
    </w:p>
    <w:p w:rsidR="00617741" w:rsidRPr="00A9584A" w:rsidRDefault="00617741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617741" w:rsidRPr="00A9584A" w:rsidRDefault="00617741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3.2 Классификация коммерческих банков по типу выполняемых операций, доли иностранных инвестиций в уставном капитале, в зависимости от участие в электронных платежных системах и от наличия филиалов</w:t>
      </w:r>
    </w:p>
    <w:p w:rsidR="00617741" w:rsidRPr="00A9584A" w:rsidRDefault="00617741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295AA7" w:rsidRPr="00A9584A" w:rsidRDefault="00310E39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 типу выполняемых операций различают с</w:t>
      </w:r>
      <w:r w:rsidR="00295AA7" w:rsidRPr="00A9584A">
        <w:rPr>
          <w:sz w:val="28"/>
          <w:szCs w:val="28"/>
        </w:rPr>
        <w:t>пециализированные</w:t>
      </w:r>
      <w:r w:rsidRPr="00A9584A">
        <w:rPr>
          <w:sz w:val="28"/>
          <w:szCs w:val="28"/>
        </w:rPr>
        <w:t xml:space="preserve"> и универсальные коммерческие банки.</w:t>
      </w:r>
    </w:p>
    <w:p w:rsidR="00295AA7" w:rsidRPr="00A9584A" w:rsidRDefault="00295AA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Специализированные банки ограни</w:t>
      </w:r>
      <w:r w:rsidR="00503A9E" w:rsidRPr="00A9584A">
        <w:rPr>
          <w:sz w:val="28"/>
          <w:szCs w:val="28"/>
        </w:rPr>
        <w:t>чивают собственную работу</w:t>
      </w:r>
      <w:r w:rsidRPr="00A9584A">
        <w:rPr>
          <w:sz w:val="28"/>
          <w:szCs w:val="28"/>
        </w:rPr>
        <w:t xml:space="preserve"> небольшим </w:t>
      </w:r>
      <w:r w:rsidR="000E123A" w:rsidRPr="00A9584A">
        <w:rPr>
          <w:sz w:val="28"/>
          <w:szCs w:val="28"/>
        </w:rPr>
        <w:t>единицей</w:t>
      </w:r>
      <w:r w:rsidRPr="00A9584A">
        <w:rPr>
          <w:sz w:val="28"/>
          <w:szCs w:val="28"/>
        </w:rPr>
        <w:t xml:space="preserve"> операций или же функционируют в узком секторе рынка, или же обслуживают отдельные сфере экономики (сберегательные, ипотечные, банки потребительского кредит</w:t>
      </w:r>
      <w:r w:rsidR="000E123A" w:rsidRPr="00A9584A">
        <w:rPr>
          <w:sz w:val="28"/>
          <w:szCs w:val="28"/>
        </w:rPr>
        <w:t>а, банки поддержки, гарантийные</w:t>
      </w:r>
      <w:r w:rsidRPr="00A9584A">
        <w:rPr>
          <w:sz w:val="28"/>
          <w:szCs w:val="28"/>
        </w:rPr>
        <w:t>). У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многих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коммерческих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банков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ярко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выражена отраслевая ориентация.</w:t>
      </w:r>
      <w:r w:rsidR="00A9584A">
        <w:rPr>
          <w:sz w:val="28"/>
          <w:szCs w:val="28"/>
        </w:rPr>
        <w:t xml:space="preserve"> </w:t>
      </w:r>
    </w:p>
    <w:p w:rsidR="00295AA7" w:rsidRPr="00A9584A" w:rsidRDefault="00295AA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Универсальные банки выполняют широкий спектр банковских операций, охватывают много секторов денежного рынка и областей экономики.</w:t>
      </w:r>
    </w:p>
    <w:p w:rsidR="002A59C4" w:rsidRPr="00A9584A" w:rsidRDefault="002A59C4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зависимости от доли иностранных инвестиций в уставном капитале коммерческие банки можно разделить на три группы: коммерческие банки без доли иностранных инвестиций в уставном капитале, совместные банки и иностранные банки.</w:t>
      </w:r>
    </w:p>
    <w:p w:rsidR="00391693" w:rsidRPr="00A9584A" w:rsidRDefault="00170D16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Совместные банки – банки, чей уставной капитал формируется за счет средств резидентов и нерезидентов, а уставной капитал иностранных коммерческих банков формируется исключительно за счет средств нерезидентов</w:t>
      </w:r>
      <w:r w:rsidR="002008A7" w:rsidRPr="00A9584A">
        <w:rPr>
          <w:sz w:val="28"/>
          <w:szCs w:val="28"/>
        </w:rPr>
        <w:t>, их деятельность регулируется помимо Закона о банках законодательными актами России об иностранных инвестициях</w:t>
      </w:r>
      <w:r w:rsidR="006C73A8" w:rsidRPr="00A9584A">
        <w:rPr>
          <w:rStyle w:val="a5"/>
          <w:sz w:val="28"/>
          <w:szCs w:val="28"/>
        </w:rPr>
        <w:footnoteReference w:id="12"/>
      </w:r>
      <w:r w:rsidRPr="00A9584A">
        <w:rPr>
          <w:sz w:val="28"/>
          <w:szCs w:val="28"/>
        </w:rPr>
        <w:t>. С одной стороны появление иностранных и смешанных коммерческих банков увеличивает доверие со стороны клиентов, а с другой – снижает темпы развития национальных финансовых институтов и перетягивают часть национального дохода, поэтому напрашивается вывод о необходимости сдерживать экспансию иностранного капитала, как в банковский сектор, так и в реальный сектор экономики.</w:t>
      </w:r>
    </w:p>
    <w:p w:rsidR="00391693" w:rsidRPr="00A9584A" w:rsidRDefault="0039169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зависимости от участие в электронных платежных системах можно классифицировать коммерческие банки следующим образом:</w:t>
      </w:r>
    </w:p>
    <w:p w:rsidR="00391693" w:rsidRPr="00A9584A" w:rsidRDefault="0039169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коммерческие банки с современными системами передачи и обработки информации. Такой тип банков преобладает в России.</w:t>
      </w:r>
    </w:p>
    <w:p w:rsidR="00391693" w:rsidRPr="00A9584A" w:rsidRDefault="0039169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коммерческие банки предполагающие механизм расчета с использованием электронных пластиковых карт. По сравнению с развитыми странами не получили широкого распространения.</w:t>
      </w:r>
    </w:p>
    <w:p w:rsidR="00391693" w:rsidRPr="00A9584A" w:rsidRDefault="0039169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коммерческие банки, позволяющие производить систему расчётов через сеть онлай</w:t>
      </w:r>
      <w:r w:rsidR="006C73A8" w:rsidRPr="00A9584A">
        <w:rPr>
          <w:rStyle w:val="a5"/>
          <w:sz w:val="28"/>
          <w:szCs w:val="28"/>
        </w:rPr>
        <w:footnoteReference w:id="13"/>
      </w:r>
      <w:r w:rsidRPr="00A9584A">
        <w:rPr>
          <w:sz w:val="28"/>
          <w:szCs w:val="28"/>
        </w:rPr>
        <w:t>. Только начинают развиваться в России.</w:t>
      </w:r>
    </w:p>
    <w:p w:rsidR="00391693" w:rsidRPr="00A9584A" w:rsidRDefault="0039169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Следует отметить, что компьютерная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революция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оказала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глубокое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воздействие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на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характер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и технологию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денежных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расчетов.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Развитие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получили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две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системы</w:t>
      </w:r>
      <w:r w:rsidR="00480213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автоматизированных расчетов: розничные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системы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электронных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расчетов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и</w:t>
      </w:r>
      <w:r w:rsidR="00480213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межбанковские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 xml:space="preserve">системы перевода средств. </w:t>
      </w:r>
      <w:r w:rsidR="00DA6034" w:rsidRPr="00A9584A">
        <w:rPr>
          <w:sz w:val="28"/>
          <w:szCs w:val="28"/>
        </w:rPr>
        <w:t>При выполнении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расчетных функций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бумажные носители заменены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магнитными,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на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которых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они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имеют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формат,</w:t>
      </w:r>
      <w:r w:rsidR="00480213" w:rsidRP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удобный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для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скоростной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обработки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на</w:t>
      </w:r>
      <w:r w:rsid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>ЭВМ. Это особенно удобно при</w:t>
      </w:r>
      <w:r w:rsidR="00480213" w:rsidRPr="00A9584A">
        <w:rPr>
          <w:sz w:val="28"/>
          <w:szCs w:val="28"/>
        </w:rPr>
        <w:t xml:space="preserve"> </w:t>
      </w:r>
      <w:r w:rsidR="00DA6034" w:rsidRPr="00A9584A">
        <w:rPr>
          <w:sz w:val="28"/>
          <w:szCs w:val="28"/>
        </w:rPr>
        <w:t xml:space="preserve">осуществлении массовых, регулярно повторяющихся платежей. </w:t>
      </w:r>
      <w:r w:rsidRPr="00A9584A">
        <w:rPr>
          <w:sz w:val="28"/>
          <w:szCs w:val="28"/>
        </w:rPr>
        <w:t>Банковские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автоматы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устанавливаются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в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помещениях</w:t>
      </w:r>
      <w:r w:rsidR="00DA6034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гостиниц,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супермаркетов,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университетских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зданий,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вокзалов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и</w:t>
      </w:r>
      <w:r w:rsid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т.д.</w:t>
      </w:r>
    </w:p>
    <w:p w:rsidR="00391693" w:rsidRPr="00A9584A" w:rsidRDefault="0039169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>Автоматы нынешнего поколения позволяют выполнять следующие операции:</w:t>
      </w:r>
    </w:p>
    <w:p w:rsidR="00391693" w:rsidRPr="00A9584A" w:rsidRDefault="0048021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- </w:t>
      </w:r>
      <w:r w:rsidR="00391693" w:rsidRPr="00A9584A">
        <w:rPr>
          <w:rFonts w:ascii="Times New Roman" w:hAnsi="Times New Roman" w:cs="Times New Roman"/>
          <w:sz w:val="28"/>
          <w:szCs w:val="28"/>
        </w:rPr>
        <w:t>снятие денег с текущего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или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сберегательного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счета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в банке;</w:t>
      </w:r>
    </w:p>
    <w:p w:rsidR="00391693" w:rsidRPr="00A9584A" w:rsidRDefault="0048021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- </w:t>
      </w:r>
      <w:r w:rsidR="00391693" w:rsidRPr="00A9584A">
        <w:rPr>
          <w:rFonts w:ascii="Times New Roman" w:hAnsi="Times New Roman" w:cs="Times New Roman"/>
          <w:sz w:val="28"/>
          <w:szCs w:val="28"/>
        </w:rPr>
        <w:t>получение ссуды в пределах открытого лимита;</w:t>
      </w:r>
    </w:p>
    <w:p w:rsidR="00391693" w:rsidRPr="00A9584A" w:rsidRDefault="0048021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- </w:t>
      </w:r>
      <w:r w:rsidR="00391693" w:rsidRPr="00A9584A">
        <w:rPr>
          <w:rFonts w:ascii="Times New Roman" w:hAnsi="Times New Roman" w:cs="Times New Roman"/>
          <w:sz w:val="28"/>
          <w:szCs w:val="28"/>
        </w:rPr>
        <w:t>депонирование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денег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на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счете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одновременным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получением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депозитной</w:t>
      </w:r>
      <w:r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квитанции;</w:t>
      </w:r>
    </w:p>
    <w:p w:rsidR="00391693" w:rsidRPr="00A9584A" w:rsidRDefault="0048021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- </w:t>
      </w:r>
      <w:r w:rsidR="00391693" w:rsidRPr="00A9584A">
        <w:rPr>
          <w:rFonts w:ascii="Times New Roman" w:hAnsi="Times New Roman" w:cs="Times New Roman"/>
          <w:sz w:val="28"/>
          <w:szCs w:val="28"/>
        </w:rPr>
        <w:t>получение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в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любой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момент о состоянии счета клиента в банке;</w:t>
      </w:r>
    </w:p>
    <w:p w:rsidR="00391693" w:rsidRPr="00A9584A" w:rsidRDefault="0048021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- </w:t>
      </w:r>
      <w:r w:rsidR="00391693" w:rsidRPr="00A9584A">
        <w:rPr>
          <w:rFonts w:ascii="Times New Roman" w:hAnsi="Times New Roman" w:cs="Times New Roman"/>
          <w:sz w:val="28"/>
          <w:szCs w:val="28"/>
        </w:rPr>
        <w:t>перевод средств с одного счета на другой;</w:t>
      </w:r>
    </w:p>
    <w:p w:rsidR="00391693" w:rsidRPr="00A9584A" w:rsidRDefault="00480213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- </w:t>
      </w:r>
      <w:r w:rsidR="00391693" w:rsidRPr="00A9584A">
        <w:rPr>
          <w:rFonts w:ascii="Times New Roman" w:hAnsi="Times New Roman" w:cs="Times New Roman"/>
          <w:sz w:val="28"/>
          <w:szCs w:val="28"/>
        </w:rPr>
        <w:t>обмен иностр</w:t>
      </w:r>
      <w:r w:rsidRPr="00A9584A">
        <w:rPr>
          <w:rFonts w:ascii="Times New Roman" w:hAnsi="Times New Roman" w:cs="Times New Roman"/>
          <w:sz w:val="28"/>
          <w:szCs w:val="28"/>
        </w:rPr>
        <w:t>анных банкнот на местную валюту</w:t>
      </w:r>
      <w:r w:rsidR="006C73A8" w:rsidRPr="00A9584A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A9584A">
        <w:rPr>
          <w:rFonts w:ascii="Times New Roman" w:hAnsi="Times New Roman" w:cs="Times New Roman"/>
          <w:sz w:val="28"/>
          <w:szCs w:val="28"/>
        </w:rPr>
        <w:t>.</w:t>
      </w:r>
    </w:p>
    <w:p w:rsidR="00391693" w:rsidRPr="00A9584A" w:rsidRDefault="00A9584A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Банковские автоматы представляют большое удобство для клиентов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банка,</w:t>
      </w:r>
      <w:r w:rsidR="00480213"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так как снижают необходимость поездок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повседневных</w:t>
      </w:r>
      <w:r w:rsidR="00480213"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операций.</w:t>
      </w:r>
    </w:p>
    <w:p w:rsidR="00391693" w:rsidRPr="00A9584A" w:rsidRDefault="00DA6034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>Т</w:t>
      </w:r>
      <w:r w:rsidR="00391693" w:rsidRPr="00A9584A">
        <w:rPr>
          <w:rFonts w:ascii="Times New Roman" w:hAnsi="Times New Roman" w:cs="Times New Roman"/>
          <w:sz w:val="28"/>
          <w:szCs w:val="28"/>
        </w:rPr>
        <w:t>ерминалы в торговых точках находятся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в</w:t>
      </w:r>
      <w:r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стадии.</w:t>
      </w:r>
      <w:r w:rsidRPr="00A9584A">
        <w:rPr>
          <w:rFonts w:ascii="Times New Roman" w:hAnsi="Times New Roman" w:cs="Times New Roman"/>
          <w:sz w:val="28"/>
          <w:szCs w:val="28"/>
        </w:rPr>
        <w:t xml:space="preserve"> Их распространение позволит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осуществлять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оплату</w:t>
      </w:r>
      <w:r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повседневных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покупок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в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магазинах,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кафе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ресторанах,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бензоколонках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</w:t>
      </w:r>
      <w:r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т.д.</w:t>
      </w:r>
    </w:p>
    <w:p w:rsidR="00391693" w:rsidRPr="00A9584A" w:rsidRDefault="00DA6034" w:rsidP="00A958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 xml:space="preserve">Ещё одно финансовое новшество - </w:t>
      </w:r>
      <w:r w:rsidR="00391693" w:rsidRPr="00A9584A">
        <w:rPr>
          <w:rFonts w:ascii="Times New Roman" w:hAnsi="Times New Roman" w:cs="Times New Roman"/>
          <w:sz w:val="28"/>
          <w:szCs w:val="28"/>
        </w:rPr>
        <w:t>банковское</w:t>
      </w:r>
      <w:r w:rsidRPr="00A9584A">
        <w:rPr>
          <w:rFonts w:ascii="Times New Roman" w:hAnsi="Times New Roman" w:cs="Times New Roman"/>
          <w:sz w:val="28"/>
          <w:szCs w:val="28"/>
        </w:rPr>
        <w:t xml:space="preserve"> обслуживание на дому</w:t>
      </w:r>
      <w:r w:rsidR="00480213" w:rsidRPr="00A9584A">
        <w:rPr>
          <w:rFonts w:ascii="Times New Roman" w:hAnsi="Times New Roman" w:cs="Times New Roman"/>
          <w:sz w:val="28"/>
          <w:szCs w:val="28"/>
        </w:rPr>
        <w:t>, так называемый онлайн банкинг</w:t>
      </w:r>
      <w:r w:rsidR="006C73A8" w:rsidRPr="00A9584A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A9584A">
        <w:rPr>
          <w:rFonts w:ascii="Times New Roman" w:hAnsi="Times New Roman" w:cs="Times New Roman"/>
          <w:sz w:val="28"/>
          <w:szCs w:val="28"/>
        </w:rPr>
        <w:t xml:space="preserve">. </w:t>
      </w:r>
      <w:r w:rsidR="00391693" w:rsidRPr="00A9584A">
        <w:rPr>
          <w:rFonts w:ascii="Times New Roman" w:hAnsi="Times New Roman" w:cs="Times New Roman"/>
          <w:sz w:val="28"/>
          <w:szCs w:val="28"/>
        </w:rPr>
        <w:t>Это комплекс услуг по предоставлению клиентам банка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финансовой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информации,</w:t>
      </w:r>
      <w:r w:rsidR="00480213"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а также осуществлению по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их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инициативе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банковских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сделок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с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передачей</w:t>
      </w:r>
      <w:r w:rsidR="00480213" w:rsidRP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информации по телефонным линиям</w:t>
      </w:r>
      <w:r w:rsidR="00480213" w:rsidRPr="00A9584A">
        <w:rPr>
          <w:rFonts w:ascii="Times New Roman" w:hAnsi="Times New Roman" w:cs="Times New Roman"/>
          <w:sz w:val="28"/>
          <w:szCs w:val="28"/>
        </w:rPr>
        <w:t xml:space="preserve">, он </w:t>
      </w:r>
      <w:r w:rsidR="00391693" w:rsidRPr="00A9584A">
        <w:rPr>
          <w:rFonts w:ascii="Times New Roman" w:hAnsi="Times New Roman" w:cs="Times New Roman"/>
          <w:sz w:val="28"/>
          <w:szCs w:val="28"/>
        </w:rPr>
        <w:t>предполагает наличие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у</w:t>
      </w:r>
      <w:r w:rsidR="00A9584A">
        <w:rPr>
          <w:rFonts w:ascii="Times New Roman" w:hAnsi="Times New Roman" w:cs="Times New Roman"/>
          <w:sz w:val="28"/>
          <w:szCs w:val="28"/>
        </w:rPr>
        <w:t xml:space="preserve"> </w:t>
      </w:r>
      <w:r w:rsidR="00391693" w:rsidRPr="00A9584A">
        <w:rPr>
          <w:rFonts w:ascii="Times New Roman" w:hAnsi="Times New Roman" w:cs="Times New Roman"/>
          <w:sz w:val="28"/>
          <w:szCs w:val="28"/>
        </w:rPr>
        <w:t>клиента</w:t>
      </w:r>
      <w:r w:rsidR="00480213" w:rsidRPr="00A9584A">
        <w:rPr>
          <w:rFonts w:ascii="Times New Roman" w:hAnsi="Times New Roman" w:cs="Times New Roman"/>
          <w:sz w:val="28"/>
          <w:szCs w:val="28"/>
        </w:rPr>
        <w:t xml:space="preserve"> персонального компьютера.</w:t>
      </w:r>
    </w:p>
    <w:p w:rsidR="00F90694" w:rsidRPr="00A9584A" w:rsidRDefault="00F90694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зависимости от наличия филиалов можно разделить коммерческие банки на банки, имею</w:t>
      </w:r>
      <w:r w:rsidR="00B738E1" w:rsidRPr="00A9584A">
        <w:rPr>
          <w:sz w:val="28"/>
          <w:szCs w:val="28"/>
        </w:rPr>
        <w:t>т</w:t>
      </w:r>
      <w:r w:rsidRPr="00A9584A">
        <w:rPr>
          <w:sz w:val="28"/>
          <w:szCs w:val="28"/>
        </w:rPr>
        <w:t xml:space="preserve"> филиалы и таковых</w:t>
      </w:r>
      <w:r w:rsidR="00B738E1" w:rsidRPr="00A9584A">
        <w:rPr>
          <w:sz w:val="28"/>
          <w:szCs w:val="28"/>
        </w:rPr>
        <w:t xml:space="preserve"> не имеющие.</w:t>
      </w:r>
    </w:p>
    <w:p w:rsidR="00295AA7" w:rsidRPr="00A9584A" w:rsidRDefault="00F43DBD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Коммерческие банки может организовывать филиалы и представительства в ц</w:t>
      </w:r>
      <w:r w:rsidR="00F90694" w:rsidRPr="00A9584A">
        <w:rPr>
          <w:sz w:val="28"/>
          <w:szCs w:val="28"/>
        </w:rPr>
        <w:t>елях оперативного кредитно-расчетного обслуживания клиентов, территориально удаленных от места расположения коммерческого банка, он. Филиалы банка – это обособленные структурные подразделения, расположенные вне места его нахождения и осуществляющие все или часть его функций. Филиал не является юридическим лицом. Он заключает договоры и ведет иную хозяйственную деятельность от имени коммерческого банка, его создавшего.</w:t>
      </w:r>
    </w:p>
    <w:p w:rsidR="00407A39" w:rsidRPr="00A9584A" w:rsidRDefault="00A9584A" w:rsidP="00A95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537" w:rsidRPr="00A9584A">
        <w:rPr>
          <w:sz w:val="28"/>
          <w:szCs w:val="28"/>
        </w:rPr>
        <w:t>3.3</w:t>
      </w:r>
      <w:r w:rsidR="00055662" w:rsidRPr="00A9584A">
        <w:rPr>
          <w:sz w:val="28"/>
          <w:szCs w:val="28"/>
        </w:rPr>
        <w:t xml:space="preserve"> Выводы и рекомендации относительно развития конкретных видов коммерческих банков</w:t>
      </w:r>
    </w:p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Исходя из вышеизложенного можно составить таблицу клаввификаций коммерческих банков по различным признакам (Таблица 1). </w:t>
      </w:r>
    </w:p>
    <w:p w:rsidR="00A9584A" w:rsidRDefault="00A9584A" w:rsidP="00A9584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B4D7D" w:rsidRPr="00A9584A" w:rsidRDefault="004B4D7D" w:rsidP="00A958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584A">
        <w:rPr>
          <w:b/>
          <w:sz w:val="28"/>
          <w:szCs w:val="28"/>
        </w:rPr>
        <w:t>Таблица 1</w:t>
      </w:r>
    </w:p>
    <w:p w:rsidR="004B4D7D" w:rsidRPr="00A9584A" w:rsidRDefault="004B4D7D" w:rsidP="00A958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584A">
        <w:rPr>
          <w:b/>
          <w:sz w:val="28"/>
          <w:szCs w:val="28"/>
        </w:rPr>
        <w:t>Классификация коммерческих банков по различным критериям.</w:t>
      </w:r>
    </w:p>
    <w:tbl>
      <w:tblPr>
        <w:tblW w:w="89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8"/>
        <w:gridCol w:w="4468"/>
      </w:tblGrid>
      <w:tr w:rsidR="00096D07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A9584A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A9584A">
              <w:rPr>
                <w:b/>
                <w:sz w:val="20"/>
                <w:szCs w:val="20"/>
              </w:rPr>
              <w:t>виды коммерческих банков</w:t>
            </w:r>
          </w:p>
        </w:tc>
      </w:tr>
      <w:tr w:rsidR="00096D07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государственные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частные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кооперативные</w:t>
            </w:r>
          </w:p>
        </w:tc>
      </w:tr>
      <w:tr w:rsidR="00096D07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территориальный обхват</w:t>
            </w:r>
          </w:p>
        </w:tc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региональные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общегосударственные</w:t>
            </w:r>
          </w:p>
        </w:tc>
      </w:tr>
      <w:tr w:rsidR="00096D07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порядок формирования уставного фонда</w:t>
            </w:r>
          </w:p>
        </w:tc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банки открытого акционерного типа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банки закрытого акционерного типа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паевые банки</w:t>
            </w:r>
          </w:p>
        </w:tc>
      </w:tr>
      <w:tr w:rsidR="00096D07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масштаб деятельности</w:t>
            </w:r>
          </w:p>
        </w:tc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розничные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оптовые</w:t>
            </w:r>
          </w:p>
        </w:tc>
      </w:tr>
      <w:tr w:rsidR="00096D07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тип операций</w:t>
            </w:r>
          </w:p>
        </w:tc>
        <w:tc>
          <w:tcPr>
            <w:tcW w:w="4468" w:type="dxa"/>
            <w:vAlign w:val="center"/>
          </w:tcPr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специализированные</w:t>
            </w:r>
          </w:p>
          <w:p w:rsidR="00096D07" w:rsidRPr="00A9584A" w:rsidRDefault="00096D07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универсальные</w:t>
            </w:r>
          </w:p>
        </w:tc>
      </w:tr>
      <w:tr w:rsidR="000B430C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наличие доли иностранных инвестиций в уставном капитале</w:t>
            </w:r>
          </w:p>
        </w:tc>
        <w:tc>
          <w:tcPr>
            <w:tcW w:w="4468" w:type="dxa"/>
            <w:vAlign w:val="center"/>
          </w:tcPr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 без доли иностранных инвестиций в уставном капитале;</w:t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совместные банки;</w:t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иностранные банки</w:t>
            </w:r>
          </w:p>
        </w:tc>
      </w:tr>
      <w:tr w:rsidR="000B430C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B430C" w:rsidRPr="00A9584A" w:rsidRDefault="00D2650A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у</w:t>
            </w:r>
            <w:r w:rsidR="000B430C" w:rsidRPr="00A9584A">
              <w:rPr>
                <w:sz w:val="20"/>
                <w:szCs w:val="20"/>
              </w:rPr>
              <w:t>частие в электронных платежных системах</w:t>
            </w:r>
            <w:r w:rsidR="000B430C" w:rsidRPr="00A9584A">
              <w:rPr>
                <w:sz w:val="20"/>
                <w:szCs w:val="20"/>
              </w:rPr>
              <w:tab/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ab/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8" w:type="dxa"/>
            <w:vAlign w:val="center"/>
          </w:tcPr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 с современными системами передачи и обработки информации;</w:t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 предполагающие механизм расчета с использованием электронных пластиковых карт;</w:t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банки, позволяющие производить систему расчётов через сеть онлайн</w:t>
            </w:r>
          </w:p>
        </w:tc>
      </w:tr>
      <w:tr w:rsidR="000B430C" w:rsidRPr="00A9584A" w:rsidTr="00A9584A">
        <w:trPr>
          <w:trHeight w:val="278"/>
          <w:jc w:val="center"/>
        </w:trPr>
        <w:tc>
          <w:tcPr>
            <w:tcW w:w="4468" w:type="dxa"/>
            <w:vAlign w:val="center"/>
          </w:tcPr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наличие филиалов</w:t>
            </w:r>
          </w:p>
        </w:tc>
        <w:tc>
          <w:tcPr>
            <w:tcW w:w="4468" w:type="dxa"/>
            <w:vAlign w:val="center"/>
          </w:tcPr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имеющие филиалы</w:t>
            </w:r>
          </w:p>
          <w:p w:rsidR="000B430C" w:rsidRPr="00A9584A" w:rsidRDefault="000B430C" w:rsidP="00A9584A">
            <w:pPr>
              <w:spacing w:line="360" w:lineRule="auto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не имеющие филиалы</w:t>
            </w:r>
          </w:p>
        </w:tc>
      </w:tr>
    </w:tbl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Мы выяснили следующие тенденции типов коммерческих банков на российском рынке:</w:t>
      </w:r>
    </w:p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усиление конкурентных преимуществ государственных коммерческих банков в сравнении с частными;</w:t>
      </w:r>
    </w:p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ослабление позиций региональных коммерческих банков;</w:t>
      </w:r>
    </w:p>
    <w:p w:rsidR="00096D07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повышение доли розничных коммерческих банков;</w:t>
      </w:r>
    </w:p>
    <w:p w:rsidR="00601931" w:rsidRPr="00A9584A" w:rsidRDefault="00096D07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превалирование доли коммерческих банков с развитой сетью филиалов.</w:t>
      </w:r>
    </w:p>
    <w:p w:rsidR="00096D07" w:rsidRPr="00A9584A" w:rsidRDefault="00601931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По нашему мнению, для интенсификации экономического развития </w:t>
      </w:r>
      <w:r w:rsidR="0083287D" w:rsidRPr="00A9584A">
        <w:rPr>
          <w:sz w:val="28"/>
          <w:szCs w:val="28"/>
        </w:rPr>
        <w:t>следует акцентировать усилия на развитии региональных частных коммерческих банков без участия иностранного капитала в уставном фонде.</w:t>
      </w:r>
      <w:r w:rsidR="00096D07" w:rsidRPr="00A9584A">
        <w:rPr>
          <w:sz w:val="28"/>
          <w:szCs w:val="28"/>
        </w:rPr>
        <w:t xml:space="preserve"> </w:t>
      </w:r>
      <w:r w:rsidR="00930D4F" w:rsidRPr="00A9584A">
        <w:rPr>
          <w:sz w:val="28"/>
          <w:szCs w:val="28"/>
        </w:rPr>
        <w:t>Это послужит усилению конкуренции на финансовом рынке и интенсификации финансовых инноваций.</w:t>
      </w:r>
    </w:p>
    <w:p w:rsidR="00096D07" w:rsidRPr="00A9584A" w:rsidRDefault="00930D4F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Усилению позиций региональных частных коммерческих банков на рынке могут способствовать следующие меры:</w:t>
      </w:r>
    </w:p>
    <w:p w:rsidR="00930D4F" w:rsidRPr="00A9584A" w:rsidRDefault="006260DC" w:rsidP="00A9584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Повышение объемов выпуска ипотечных бумаг банками, совершенствованием залогового законодательства и законодательства, направленного на защиту прав кредиторов. Это позволит достичь сокращения стоимости кредита и тем самым увеличения доступности кредитных ресурсов для заемщиков, как для физических, так и для лиц.</w:t>
      </w:r>
    </w:p>
    <w:p w:rsidR="00FE1F1B" w:rsidRPr="00A9584A" w:rsidRDefault="00FE1F1B" w:rsidP="00A9584A">
      <w:pPr>
        <w:numPr>
          <w:ilvl w:val="0"/>
          <w:numId w:val="2"/>
        </w:numPr>
        <w:tabs>
          <w:tab w:val="clear" w:pos="1759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Увеличение вкладов населения в структуре пассивов коммерческих банков с целью формирования стабильной ресурсной базы банков.</w:t>
      </w:r>
    </w:p>
    <w:p w:rsidR="001855BC" w:rsidRPr="00A9584A" w:rsidRDefault="001855BC" w:rsidP="00A9584A">
      <w:pPr>
        <w:numPr>
          <w:ilvl w:val="0"/>
          <w:numId w:val="2"/>
        </w:numPr>
        <w:tabs>
          <w:tab w:val="clear" w:pos="1759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Пересмотреть процедуры взыскания на заложенное имущество и предоставлении залогодержателям реальных прав по внесудебному обращению взыскания на предмет залога, введении системы государственной регистрации залогов в отношении любого вида имущества и прав, упрощении внесудебного порядка обращения взыскания на заложенное имущество, а также установить на законодательном уровне процедуры перевода на покупателя заложенного права требования при его реализации на публичных торгах с целью повышения эффективности института залога банковского кредита.</w:t>
      </w:r>
    </w:p>
    <w:p w:rsidR="001855BC" w:rsidRPr="00A9584A" w:rsidRDefault="001855BC" w:rsidP="00A9584A">
      <w:pPr>
        <w:numPr>
          <w:ilvl w:val="0"/>
          <w:numId w:val="2"/>
        </w:numPr>
        <w:tabs>
          <w:tab w:val="clear" w:pos="1759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формирование критериев группировки различных банковских институтов и дифференциация методов и принципов регулирования их деятельности в зависимости от принадлежности к той или иной группе для совершенствования статистического учета на уровне региональных частных коммерческих банков.</w:t>
      </w:r>
    </w:p>
    <w:p w:rsidR="001855BC" w:rsidRPr="00A9584A" w:rsidRDefault="005047AE" w:rsidP="00A9584A">
      <w:pPr>
        <w:numPr>
          <w:ilvl w:val="0"/>
          <w:numId w:val="2"/>
        </w:numPr>
        <w:tabs>
          <w:tab w:val="clear" w:pos="1759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Повышение доверия к банковской системе со стороны населения и частного бизнеса путём повышения прозрачности банковской деятельности.</w:t>
      </w:r>
    </w:p>
    <w:p w:rsidR="005047AE" w:rsidRPr="00A9584A" w:rsidRDefault="005047AE" w:rsidP="00A9584A">
      <w:pPr>
        <w:numPr>
          <w:ilvl w:val="0"/>
          <w:numId w:val="2"/>
        </w:numPr>
        <w:tabs>
          <w:tab w:val="clear" w:pos="1759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Усиление конкурентоспособности региональных </w:t>
      </w:r>
      <w:r w:rsidR="00BB0016" w:rsidRPr="00A9584A">
        <w:rPr>
          <w:sz w:val="28"/>
          <w:szCs w:val="28"/>
        </w:rPr>
        <w:t xml:space="preserve">частных коммерческих банков путём </w:t>
      </w:r>
      <w:r w:rsidRPr="00A9584A">
        <w:rPr>
          <w:sz w:val="28"/>
          <w:szCs w:val="28"/>
        </w:rPr>
        <w:t>развития системы рефинансирования деятельности коммерческих банков со стороны Ц</w:t>
      </w:r>
      <w:r w:rsidR="00BB0016" w:rsidRPr="00A9584A">
        <w:rPr>
          <w:sz w:val="28"/>
          <w:szCs w:val="28"/>
        </w:rPr>
        <w:t xml:space="preserve">ентрального </w:t>
      </w:r>
      <w:r w:rsidRPr="00A9584A">
        <w:rPr>
          <w:sz w:val="28"/>
          <w:szCs w:val="28"/>
        </w:rPr>
        <w:t>Б</w:t>
      </w:r>
      <w:r w:rsidR="00BB0016" w:rsidRPr="00A9584A">
        <w:rPr>
          <w:sz w:val="28"/>
          <w:szCs w:val="28"/>
        </w:rPr>
        <w:t>анка</w:t>
      </w:r>
      <w:r w:rsidRPr="00A9584A">
        <w:rPr>
          <w:sz w:val="28"/>
          <w:szCs w:val="28"/>
        </w:rPr>
        <w:t xml:space="preserve"> РФ, в том числе путем увеличения перечня инструментов, под залог которых Банк России будет рефинансировать </w:t>
      </w:r>
      <w:r w:rsidR="004036A0" w:rsidRPr="00A9584A">
        <w:rPr>
          <w:sz w:val="28"/>
          <w:szCs w:val="28"/>
        </w:rPr>
        <w:t xml:space="preserve">региональные частные </w:t>
      </w:r>
      <w:r w:rsidRPr="00A9584A">
        <w:rPr>
          <w:sz w:val="28"/>
          <w:szCs w:val="28"/>
        </w:rPr>
        <w:t>коммерческие банки</w:t>
      </w:r>
      <w:r w:rsidR="00BB0016" w:rsidRPr="00A9584A">
        <w:rPr>
          <w:sz w:val="28"/>
          <w:szCs w:val="28"/>
        </w:rPr>
        <w:t>.</w:t>
      </w:r>
    </w:p>
    <w:p w:rsidR="00480213" w:rsidRPr="00A9584A" w:rsidRDefault="00A9584A" w:rsidP="00A95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0213" w:rsidRPr="00A9584A">
        <w:rPr>
          <w:sz w:val="28"/>
          <w:szCs w:val="28"/>
        </w:rPr>
        <w:t>ЗАКЛЮЧЕНИЕ</w:t>
      </w:r>
    </w:p>
    <w:p w:rsidR="00480213" w:rsidRPr="00A9584A" w:rsidRDefault="00480213" w:rsidP="00A9584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11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4649"/>
      </w:tblGrid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9584A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A9584A">
              <w:rPr>
                <w:b/>
                <w:sz w:val="20"/>
                <w:szCs w:val="20"/>
              </w:rPr>
              <w:t>виды коммерческих банков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государственные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частные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кооперативные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территориальный обхват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региональные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общегосударственные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порядок формирования уставного фонда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банки открытого акционерного типа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банки закрытого акционерного типа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паевые банки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масштаб деятельности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розничные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оптовые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тип операций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специализированные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универсальные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наличие доли иностранных инвестиций в уставном капитале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 без доли иностранных инвестиций в уставном капитале;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совместные банки;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иностранные банки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E251F3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у</w:t>
            </w:r>
            <w:r w:rsidR="004B4D7D" w:rsidRPr="00A9584A">
              <w:rPr>
                <w:sz w:val="20"/>
                <w:szCs w:val="20"/>
              </w:rPr>
              <w:t>частие в электронных платежных системах</w:t>
            </w:r>
            <w:r w:rsidR="004B4D7D" w:rsidRPr="00A9584A">
              <w:rPr>
                <w:sz w:val="20"/>
                <w:szCs w:val="20"/>
              </w:rPr>
              <w:tab/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ab/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 с современными системами передачи и обработки информации;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 предполагающие механизм расчета с использованием электронных пластиковых карт;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коммерческие банки, позволяющие производить систему расчётов через сеть онлайн</w:t>
            </w:r>
          </w:p>
        </w:tc>
      </w:tr>
      <w:tr w:rsidR="004B4D7D" w:rsidRPr="00A9584A" w:rsidTr="004A3C47">
        <w:trPr>
          <w:trHeight w:val="267"/>
        </w:trPr>
        <w:tc>
          <w:tcPr>
            <w:tcW w:w="4115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наличие филиалов</w:t>
            </w:r>
          </w:p>
        </w:tc>
        <w:tc>
          <w:tcPr>
            <w:tcW w:w="4649" w:type="dxa"/>
            <w:vAlign w:val="center"/>
          </w:tcPr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имеющие филиалы</w:t>
            </w:r>
          </w:p>
          <w:p w:rsidR="004B4D7D" w:rsidRPr="00A9584A" w:rsidRDefault="004B4D7D" w:rsidP="004A3C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584A">
              <w:rPr>
                <w:sz w:val="20"/>
                <w:szCs w:val="20"/>
              </w:rPr>
              <w:t>- не имеющие филиалы</w:t>
            </w:r>
          </w:p>
        </w:tc>
      </w:tr>
    </w:tbl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Под коммерческим банком понимают учреждение, осуществляющее на договорных условиях кредитно-расчетное и иное банковское обслуживание юридических лиц и граждан путем совершения операций и оказания услуг, что предусмотрено Законом РФ.</w:t>
      </w:r>
    </w:p>
    <w:p w:rsidR="00E251F3" w:rsidRPr="00A9584A" w:rsidRDefault="00E251F3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Классификацию коммерческих банков по различным критериям мы обобщили в таблице.</w:t>
      </w:r>
    </w:p>
    <w:p w:rsidR="004B4D7D" w:rsidRPr="00A9584A" w:rsidRDefault="004B4D7D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Среди коммерческих банков по форме собственности выделяют государственные, кооперативные и частные коммерческие банки.</w:t>
      </w:r>
    </w:p>
    <w:p w:rsidR="00777078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Особенность государственного коммерческого банка заключается в том, что его уставный капитал принадлежит государству. Государственные коммерческие банки обеспечивают проведение политики государства в области кредитования хозяйства, оказывают влияние на инвестиционные, посреднические и расчетные операции, а через них — и на экономическое состояние клиентуры. В отличие от государственных банков, которые имеют целевую функцию, непосредственной целью деятельности частных коммерческих банков является максимизация прибыли. </w:t>
      </w:r>
      <w:r w:rsidR="000320EA" w:rsidRPr="00A9584A">
        <w:rPr>
          <w:sz w:val="28"/>
          <w:szCs w:val="28"/>
        </w:rPr>
        <w:t>Частные коммерческие</w:t>
      </w:r>
      <w:r w:rsidRPr="00A9584A">
        <w:rPr>
          <w:sz w:val="28"/>
          <w:szCs w:val="28"/>
        </w:rPr>
        <w:t xml:space="preserve"> банк</w:t>
      </w:r>
      <w:r w:rsidR="000320EA" w:rsidRPr="00A9584A">
        <w:rPr>
          <w:sz w:val="28"/>
          <w:szCs w:val="28"/>
        </w:rPr>
        <w:t>и</w:t>
      </w:r>
      <w:r w:rsidRPr="00A9584A">
        <w:rPr>
          <w:sz w:val="28"/>
          <w:szCs w:val="28"/>
        </w:rPr>
        <w:t xml:space="preserve"> </w:t>
      </w:r>
      <w:r w:rsidR="000320EA" w:rsidRPr="00A9584A">
        <w:rPr>
          <w:sz w:val="28"/>
          <w:szCs w:val="28"/>
        </w:rPr>
        <w:t>привлекают</w:t>
      </w:r>
      <w:r w:rsidRPr="00A9584A">
        <w:rPr>
          <w:sz w:val="28"/>
          <w:szCs w:val="28"/>
        </w:rPr>
        <w:t xml:space="preserve"> средств</w:t>
      </w:r>
      <w:r w:rsidR="000320EA" w:rsidRPr="00A9584A">
        <w:rPr>
          <w:sz w:val="28"/>
          <w:szCs w:val="28"/>
        </w:rPr>
        <w:t>а</w:t>
      </w:r>
      <w:r w:rsidRPr="00A9584A">
        <w:rPr>
          <w:sz w:val="28"/>
          <w:szCs w:val="28"/>
        </w:rPr>
        <w:t xml:space="preserve"> юридических и физических лиц на текущие и срочные счета, кредитование корпоративных и частных клиентов, расчетнокассовое обслуживание своих клиентов, выпускают векселя и сертификаты, предоставляют клиентам краткосрочные кредиты, осуществляют инвестиционное кредитование, трастовое управление имуществом, осуществляют консультационное обслуживание своих клиентов и т. </w:t>
      </w:r>
      <w:r w:rsidR="000320EA" w:rsidRPr="00A9584A">
        <w:rPr>
          <w:sz w:val="28"/>
          <w:szCs w:val="28"/>
        </w:rPr>
        <w:t>д.</w:t>
      </w:r>
      <w:r w:rsidRPr="00A9584A">
        <w:rPr>
          <w:sz w:val="28"/>
          <w:szCs w:val="28"/>
        </w:rPr>
        <w:t xml:space="preserve"> </w:t>
      </w:r>
      <w:r w:rsidR="000320EA" w:rsidRPr="00A9584A">
        <w:rPr>
          <w:sz w:val="28"/>
          <w:szCs w:val="28"/>
        </w:rPr>
        <w:t>О</w:t>
      </w:r>
      <w:r w:rsidRPr="00A9584A">
        <w:rPr>
          <w:sz w:val="28"/>
          <w:szCs w:val="28"/>
        </w:rPr>
        <w:t xml:space="preserve">дновременно с частными коммерческими банками начали возникать кооперативные банки. В основе создания таких банков лежало добровольное объединение их участников — физических лиц. Кооперативные банки преследовали цель оказания коллективной финансовой помощи отдельным членам кооператива. </w:t>
      </w:r>
    </w:p>
    <w:p w:rsidR="00777078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По способу формирования уставного капитала банки подразделяются на акционерные (открытого и закрытого типа) и паевые. Следует отметить, что для нынешнего этапа характерно преобразование паевых банков в акционерные и создание новых банков в форме акционерных обществ. В коммерческих банках открытого акционерного типа акционеры несут ответственность по обязательствам банка только в пределах стоимости принадлежащих им акций. Коммерческие банки, образованные в форме закрытого акционерного общества, не вправе проводить открытую подписку на выпускаемые ими акции. Их всегда распределяют только среди учредителей ЗАО или заранее определенного круга лиц, а акционеры могут перепродать принадлежащие им акции преимущественно только другим акционерам. Паевые коммерческие банки могут быть созданы в форме общества с ограниченной ответственностью (ООО), общества с дополнительной ответственностью (ОДО). Организационно правовая форма ОДО характерна для таких кредитных организаций, как кредитные союзы, общества взаимного кредитования и т.п. Ответственность лиц, внесших вклад в уставный капитал банка, образованного в форме ООО, по его обязательствам ограничивается стоимостью внесенных вкладов. Паевые банки не выпускают свои акции, их уставный капитал формируется одним или несколькими лицами путем внесения вкладов - паев в денежной форме или в виде зданий, помещений и т.п. 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 территории деятельности можно выделить крупные коммерческие банки и региональные коммерческие банки. К крупным отнесём те коммерческие банки, деятельность которых выходит за региональные рамки – это межрегиональные, национальные и международные банки. В целом они в силу экономии от масштаба имеют больше возможности для максимизации прибыли, а следовательно более конкурентоспособны в сравнении с региональными банками, однако более инертны относительно изменений на региональных рынках и предпочтений клиентов. Региональный банк представляет собой финансово-кредитный центр территориального сообщества, создает целостное финансово-кредитное пространство, способствует его оптимизации. Региональный банк может выполнять следующие функции: координировать общерегиональные экономические интересы и оптимально сочетает интересы бизнес-структур и населения региона; координирует и перераспределяет основные финансово-кредитные ресурсы внутри региона, привлекает внешние ресурсы в интересах развития региона; гарантирует сохранность и прирост ресурсов в регионе.</w:t>
      </w:r>
    </w:p>
    <w:p w:rsidR="00777078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 В отличие от международных и национальных банков, региональные банки лучше ознакомлены с деловой репутацией хозяйствующих субъектов, имеют наработанные связи с администрацией, владеют гибкими схемами работы с клиентами, а следовательно, региональные банки более адекватно оценивают экономическую ситуацию и ее перспективы, обслуживают средних и мелких клиентов, поддерживают контакт с ними, учитывают их ограниченные возможности и специфические проблемы. 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 масштабам деятельности различают оптовые и розничные коммерческие банки.</w:t>
      </w:r>
      <w:r w:rsidR="00777078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Оптовые коммерческие банки обслуживают небольшое количество больших клиентов, а нужные различные ресурсы привлекают на финансовом рынке.</w:t>
      </w:r>
      <w:r w:rsidR="00777078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 xml:space="preserve">Розничные коммерческие банки аккумулируют деньги множества клиентов, небольшие по объему. Для эффективного функционирования розничных коммерческих банков необходима развитая инфраструктура. Активность банков на розничном рынке в первую очередь определяется тенденциями его развития, возможностью получения дополнительного дохода и диверсификации рисков их деятельности. </w:t>
      </w:r>
    </w:p>
    <w:p w:rsidR="00777078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Развитию розничного рынка банковских услуг способствует и повышенный интерес к данному сегменту со стороны коммерческих банков, обусловленный, в частности, снижением доходности традиционных направлений банковского бизнеса, включая кредитование корпоративных клиентов.</w:t>
      </w:r>
    </w:p>
    <w:p w:rsidR="00777078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 По типу выполняемых операций различают специализированные и универсальные коммерческие банки.</w:t>
      </w:r>
      <w:r w:rsidR="00777078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Специализированные банки ограничивают собственную работа небольшим единицей операций или же функционируют в узком секторе рынка, или же обслуживают отдельные сфере экономики (сберегательные, ипотечные, банки потребительского кредита, банки поддержки, гарантийные). Универсальные банки выполняют широкий спектр банковских операций, охватывают много секторов денежного рынка и областей экономики.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зависимости от доли иностранных инвестиций в уставном капитале коммерческие банки можно разделить на три группы: коммерческие банки без доли иностранных инвестиций в уставном капитале, совместные банки и иностранные банки.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зависимости от участи</w:t>
      </w:r>
      <w:r w:rsidR="004A3C47">
        <w:rPr>
          <w:sz w:val="28"/>
          <w:szCs w:val="28"/>
        </w:rPr>
        <w:t xml:space="preserve">я </w:t>
      </w:r>
      <w:r w:rsidRPr="00A9584A">
        <w:rPr>
          <w:sz w:val="28"/>
          <w:szCs w:val="28"/>
        </w:rPr>
        <w:t>в электронных платежных системах можно классифицировать коммерческие банки следующим образом: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коммерческие банки с современными системами передачи и обработки информации. Такой тип банков преобладает в России.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коммерческие банки предполагающие механизм расчета с использованием электронных пластиковых карт. По сравнению с развитыми странами не получили широкого распространения.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коммерческие банки, позволяющие производить систему расчётов через сеть онлай. Только начинают развиваться в России.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В зависимости от наличия филиалов можно разделить коммерческие банки на банки, имеют филиалы и таковых не имеющие.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Мы выя</w:t>
      </w:r>
      <w:r w:rsidR="000320EA" w:rsidRPr="00A9584A">
        <w:rPr>
          <w:sz w:val="28"/>
          <w:szCs w:val="28"/>
        </w:rPr>
        <w:t>вили</w:t>
      </w:r>
      <w:r w:rsidRPr="00A9584A">
        <w:rPr>
          <w:sz w:val="28"/>
          <w:szCs w:val="28"/>
        </w:rPr>
        <w:t xml:space="preserve"> следующие </w:t>
      </w:r>
      <w:r w:rsidR="000320EA" w:rsidRPr="00A9584A">
        <w:rPr>
          <w:sz w:val="28"/>
          <w:szCs w:val="28"/>
        </w:rPr>
        <w:t xml:space="preserve">основные </w:t>
      </w:r>
      <w:r w:rsidRPr="00A9584A">
        <w:rPr>
          <w:sz w:val="28"/>
          <w:szCs w:val="28"/>
        </w:rPr>
        <w:t>тенденции типов коммерческих банков на российском рынке: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усиление конкурентных преимуществ государственных коммерческих банков в сравнении с частными;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ослабление позиций региональных коммерческих банков;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повышение доли розничных коммерческих банков;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- превалирование доли коммерческих банков с развитой сетью филиалов.</w:t>
      </w:r>
    </w:p>
    <w:p w:rsidR="00141710" w:rsidRPr="00A9584A" w:rsidRDefault="00141710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По нашему мнению, для интенсификации экономического развития следует акцентировать усилия на развитии региональных частных коммерческих банков без участия иностранного капитала в уставном фонде. Это послужит усилению конкуренции на финансовом рынке и интенсификации финансовых инноваций.</w:t>
      </w:r>
    </w:p>
    <w:p w:rsidR="003500C1" w:rsidRPr="00A9584A" w:rsidRDefault="000320EA" w:rsidP="00A9584A">
      <w:pPr>
        <w:spacing w:line="360" w:lineRule="auto"/>
        <w:ind w:firstLine="709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С этой целью необходимо способствовать</w:t>
      </w:r>
      <w:r w:rsidR="003E7883" w:rsidRPr="00A9584A">
        <w:rPr>
          <w:sz w:val="28"/>
          <w:szCs w:val="28"/>
        </w:rPr>
        <w:t xml:space="preserve"> </w:t>
      </w:r>
      <w:r w:rsidRPr="00A9584A">
        <w:rPr>
          <w:sz w:val="28"/>
          <w:szCs w:val="28"/>
        </w:rPr>
        <w:t>созданию</w:t>
      </w:r>
      <w:r w:rsidR="003E7883" w:rsidRPr="00A9584A">
        <w:rPr>
          <w:sz w:val="28"/>
          <w:szCs w:val="28"/>
        </w:rPr>
        <w:t xml:space="preserve"> механизмов </w:t>
      </w:r>
      <w:r w:rsidRPr="00A9584A">
        <w:rPr>
          <w:sz w:val="28"/>
          <w:szCs w:val="28"/>
        </w:rPr>
        <w:t>рефинансирования, предоставлению долгосрочного финансирования региональным частным банкам, увеличению</w:t>
      </w:r>
      <w:r w:rsidR="003500C1" w:rsidRPr="00A9584A">
        <w:rPr>
          <w:sz w:val="28"/>
          <w:szCs w:val="28"/>
        </w:rPr>
        <w:t xml:space="preserve"> капитализации.</w:t>
      </w:r>
    </w:p>
    <w:p w:rsidR="00A772AA" w:rsidRPr="00A9584A" w:rsidRDefault="004A3C47" w:rsidP="00A958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72AA" w:rsidRPr="00A9584A">
        <w:rPr>
          <w:sz w:val="28"/>
          <w:szCs w:val="28"/>
        </w:rPr>
        <w:t>СПИСОК ИСПОЛЬЗОВАННОЙ ЛИТЕРАТУРЫ</w:t>
      </w:r>
    </w:p>
    <w:p w:rsidR="00480213" w:rsidRPr="00A9584A" w:rsidRDefault="00480213" w:rsidP="00A9584A">
      <w:pPr>
        <w:spacing w:line="360" w:lineRule="auto"/>
        <w:ind w:firstLine="709"/>
        <w:jc w:val="both"/>
        <w:rPr>
          <w:sz w:val="28"/>
          <w:szCs w:val="28"/>
        </w:rPr>
      </w:pPr>
    </w:p>
    <w:p w:rsidR="00A772AA" w:rsidRPr="00A9584A" w:rsidRDefault="00A772AA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1. Закон Российской Федерации «О банках и банковской деятельности» </w:t>
      </w:r>
    </w:p>
    <w:p w:rsidR="00A772AA" w:rsidRPr="00A9584A" w:rsidRDefault="00A772AA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2. Федеральный закон о рынке ценных бумаг (N 39-ФЗ от 22 апреля 1996 года)</w:t>
      </w:r>
    </w:p>
    <w:p w:rsidR="003717A3" w:rsidRPr="00A9584A" w:rsidRDefault="003717A3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3. Факторы устойчивого развития регионов России: книга 3 (монография)/Под ред. Н.И. Горбачева. – СПб.: Питер, 2009, 502 с.</w:t>
      </w:r>
    </w:p>
    <w:p w:rsidR="003717A3" w:rsidRPr="00A9584A" w:rsidRDefault="003717A3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4. Кидуэлл Д.С., Петерсон Р.Л., Блэкуэлл Д.У. Финансовые институты, рынки и деньги. – СПб.: Питер, 2000, 752 с. 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5. Костюченко А.С. Банковская автоматизированная система безналичных расчётов. // Проблемы экономики №3, 2006, С.259 - 261.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>6. Милюков А.И. Банковская система России: качество банковской деятельности и управления // Деньги и кредит. – М., №2, 2006, С.59 - 63.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7. Тавасиев А.М. Банковское дело: управление кредитной организацией. – М.: Издательство – торговая корпорация «Дашков и КО», 2007, 668 с. 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8. Хамитов К.И. Становление современной банковской системы России. // Вопросы экономических наук, № 4, 2006, С. 202 - 205. 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9. </w:t>
      </w:r>
      <w:r w:rsidRPr="002C64AC">
        <w:rPr>
          <w:sz w:val="28"/>
          <w:szCs w:val="28"/>
          <w:lang w:val="en-US"/>
        </w:rPr>
        <w:t>www</w:t>
      </w:r>
      <w:r w:rsidRPr="002C64AC">
        <w:rPr>
          <w:sz w:val="28"/>
          <w:szCs w:val="28"/>
        </w:rPr>
        <w:t>.</w:t>
      </w:r>
      <w:r w:rsidRPr="002C64AC">
        <w:rPr>
          <w:sz w:val="28"/>
          <w:szCs w:val="28"/>
          <w:lang w:val="en-US"/>
        </w:rPr>
        <w:t>allmedia</w:t>
      </w:r>
      <w:r w:rsidRPr="002C64AC">
        <w:rPr>
          <w:sz w:val="28"/>
          <w:szCs w:val="28"/>
        </w:rPr>
        <w:t>.</w:t>
      </w:r>
      <w:r w:rsidRPr="002C64AC">
        <w:rPr>
          <w:sz w:val="28"/>
          <w:szCs w:val="28"/>
          <w:lang w:val="en-US"/>
        </w:rPr>
        <w:t>ru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bCs/>
          <w:sz w:val="28"/>
          <w:szCs w:val="28"/>
        </w:rPr>
        <w:t xml:space="preserve">10. </w:t>
      </w:r>
      <w:r w:rsidRPr="002C64AC">
        <w:rPr>
          <w:bCs/>
          <w:sz w:val="28"/>
          <w:szCs w:val="28"/>
        </w:rPr>
        <w:t>www.</w:t>
      </w:r>
      <w:r w:rsidRPr="002C64AC">
        <w:rPr>
          <w:bCs/>
          <w:sz w:val="28"/>
          <w:szCs w:val="28"/>
          <w:lang w:val="en-US"/>
        </w:rPr>
        <w:t>bankworks</w:t>
      </w:r>
      <w:r w:rsidRPr="002C64AC">
        <w:rPr>
          <w:bCs/>
          <w:sz w:val="28"/>
          <w:szCs w:val="28"/>
        </w:rPr>
        <w:t>.</w:t>
      </w:r>
      <w:r w:rsidRPr="002C64AC">
        <w:rPr>
          <w:bCs/>
          <w:sz w:val="28"/>
          <w:szCs w:val="28"/>
          <w:lang w:val="en-US"/>
        </w:rPr>
        <w:t>ru</w:t>
      </w:r>
      <w:r w:rsidRPr="00A9584A">
        <w:rPr>
          <w:sz w:val="28"/>
          <w:szCs w:val="28"/>
        </w:rPr>
        <w:t xml:space="preserve"> </w:t>
      </w:r>
    </w:p>
    <w:p w:rsidR="005F71E8" w:rsidRPr="00A9584A" w:rsidRDefault="005F71E8" w:rsidP="004A3C47">
      <w:pPr>
        <w:spacing w:line="360" w:lineRule="auto"/>
        <w:jc w:val="both"/>
        <w:rPr>
          <w:sz w:val="28"/>
          <w:szCs w:val="28"/>
        </w:rPr>
      </w:pPr>
      <w:r w:rsidRPr="00A9584A">
        <w:rPr>
          <w:sz w:val="28"/>
          <w:szCs w:val="28"/>
        </w:rPr>
        <w:t xml:space="preserve">11. </w:t>
      </w:r>
      <w:r w:rsidRPr="002C64AC">
        <w:rPr>
          <w:sz w:val="28"/>
          <w:szCs w:val="28"/>
        </w:rPr>
        <w:t>http://vdollarah.ru/2009/11/24/bankovskaya-sistema</w:t>
      </w:r>
      <w:r w:rsidRPr="00A9584A">
        <w:rPr>
          <w:sz w:val="28"/>
          <w:szCs w:val="28"/>
        </w:rPr>
        <w:t xml:space="preserve"> </w:t>
      </w:r>
      <w:bookmarkStart w:id="0" w:name="_GoBack"/>
      <w:bookmarkEnd w:id="0"/>
    </w:p>
    <w:sectPr w:rsidR="005F71E8" w:rsidRPr="00A9584A" w:rsidSect="00A9584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7C" w:rsidRDefault="006B267C">
      <w:r>
        <w:separator/>
      </w:r>
    </w:p>
  </w:endnote>
  <w:endnote w:type="continuationSeparator" w:id="0">
    <w:p w:rsidR="006B267C" w:rsidRDefault="006B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7C" w:rsidRDefault="006B267C">
      <w:r>
        <w:separator/>
      </w:r>
    </w:p>
  </w:footnote>
  <w:footnote w:type="continuationSeparator" w:id="0">
    <w:p w:rsidR="006B267C" w:rsidRDefault="006B267C">
      <w:r>
        <w:continuationSeparator/>
      </w:r>
    </w:p>
  </w:footnote>
  <w:footnote w:id="1">
    <w:p w:rsidR="006B267C" w:rsidRDefault="00A9584A">
      <w:pPr>
        <w:pStyle w:val="a6"/>
      </w:pPr>
      <w:r w:rsidRPr="00595DD8">
        <w:rPr>
          <w:rStyle w:val="a5"/>
        </w:rPr>
        <w:footnoteRef/>
      </w:r>
      <w:r w:rsidRPr="00595DD8">
        <w:t xml:space="preserve"> -  Закон Российской Федерации «О банках и банковской деятельности»</w:t>
      </w:r>
    </w:p>
  </w:footnote>
  <w:footnote w:id="2">
    <w:p w:rsidR="006B267C" w:rsidRDefault="00A9584A" w:rsidP="00595DD8">
      <w:pPr>
        <w:pStyle w:val="HTML"/>
      </w:pPr>
      <w:r w:rsidRPr="00595DD8">
        <w:rPr>
          <w:rStyle w:val="a5"/>
          <w:rFonts w:ascii="Times New Roman" w:hAnsi="Times New Roman"/>
        </w:rPr>
        <w:footnoteRef/>
      </w:r>
      <w:r w:rsidRPr="00595DD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595DD8">
        <w:rPr>
          <w:rFonts w:ascii="Times New Roman" w:hAnsi="Times New Roman" w:cs="Times New Roman"/>
        </w:rPr>
        <w:t>Фе</w:t>
      </w:r>
      <w:r>
        <w:rPr>
          <w:rFonts w:ascii="Times New Roman" w:hAnsi="Times New Roman" w:cs="Times New Roman"/>
        </w:rPr>
        <w:t>де</w:t>
      </w:r>
      <w:r w:rsidRPr="00595DD8">
        <w:rPr>
          <w:rFonts w:ascii="Times New Roman" w:hAnsi="Times New Roman" w:cs="Times New Roman"/>
        </w:rPr>
        <w:t>ральный закон о рынке ценных бумаг (N 39-ФЗ от 22 апреля 1996 года)</w:t>
      </w:r>
    </w:p>
  </w:footnote>
  <w:footnote w:id="3">
    <w:p w:rsidR="00A9584A" w:rsidRPr="004317B1" w:rsidRDefault="00A9584A" w:rsidP="00503A9E">
      <w:pPr>
        <w:jc w:val="both"/>
        <w:rPr>
          <w:sz w:val="20"/>
          <w:szCs w:val="20"/>
        </w:rPr>
      </w:pPr>
      <w:r w:rsidRPr="00E806D1">
        <w:rPr>
          <w:rStyle w:val="a5"/>
          <w:sz w:val="20"/>
          <w:szCs w:val="20"/>
        </w:rPr>
        <w:footnoteRef/>
      </w:r>
      <w:r w:rsidRPr="00E806D1">
        <w:rPr>
          <w:sz w:val="20"/>
          <w:szCs w:val="20"/>
        </w:rPr>
        <w:t xml:space="preserve"> </w:t>
      </w:r>
      <w:r w:rsidRPr="004317B1">
        <w:rPr>
          <w:sz w:val="20"/>
          <w:szCs w:val="20"/>
        </w:rPr>
        <w:t xml:space="preserve">- </w:t>
      </w:r>
      <w:r w:rsidRPr="00E806D1">
        <w:rPr>
          <w:sz w:val="20"/>
          <w:szCs w:val="20"/>
          <w:lang w:val="en-US"/>
        </w:rPr>
        <w:t>www</w:t>
      </w:r>
      <w:r w:rsidRPr="004317B1">
        <w:rPr>
          <w:sz w:val="20"/>
          <w:szCs w:val="20"/>
        </w:rPr>
        <w:t>.</w:t>
      </w:r>
      <w:r w:rsidRPr="00E806D1">
        <w:rPr>
          <w:sz w:val="20"/>
          <w:szCs w:val="20"/>
          <w:lang w:val="en-US"/>
        </w:rPr>
        <w:t>allmedia</w:t>
      </w:r>
      <w:r w:rsidRPr="004317B1">
        <w:rPr>
          <w:sz w:val="20"/>
          <w:szCs w:val="20"/>
        </w:rPr>
        <w:t>.</w:t>
      </w:r>
      <w:r w:rsidRPr="00E806D1">
        <w:rPr>
          <w:sz w:val="20"/>
          <w:szCs w:val="20"/>
          <w:lang w:val="en-US"/>
        </w:rPr>
        <w:t>ru</w:t>
      </w:r>
    </w:p>
    <w:p w:rsidR="006B267C" w:rsidRDefault="006B267C" w:rsidP="00503A9E">
      <w:pPr>
        <w:jc w:val="both"/>
      </w:pPr>
    </w:p>
  </w:footnote>
  <w:footnote w:id="4">
    <w:p w:rsidR="00A9584A" w:rsidRDefault="00A9584A" w:rsidP="004317B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cs="Courier New"/>
        </w:rPr>
        <w:footnoteRef/>
      </w:r>
      <w:r>
        <w:t xml:space="preserve"> </w:t>
      </w:r>
      <w:r w:rsidRPr="004317B1">
        <w:rPr>
          <w:rFonts w:ascii="Times New Roman" w:hAnsi="Times New Roman" w:cs="Times New Roman"/>
        </w:rPr>
        <w:t xml:space="preserve">- </w:t>
      </w:r>
      <w:r w:rsidRPr="004317B1">
        <w:rPr>
          <w:rFonts w:ascii="Times New Roman" w:hAnsi="Times New Roman" w:cs="Times New Roman"/>
          <w:color w:val="000000"/>
        </w:rPr>
        <w:t>Хамитов К.И. Становление современной банковской системы России. // Вопросы экономических наук, № 4, 2006, С.205.</w:t>
      </w:r>
    </w:p>
    <w:p w:rsidR="006B267C" w:rsidRDefault="006B267C" w:rsidP="004317B1">
      <w:pPr>
        <w:pStyle w:val="HTML"/>
      </w:pPr>
    </w:p>
  </w:footnote>
  <w:footnote w:id="5">
    <w:p w:rsidR="00A9584A" w:rsidRPr="00973353" w:rsidRDefault="00A9584A" w:rsidP="00407A39">
      <w:pPr>
        <w:jc w:val="both"/>
        <w:rPr>
          <w:sz w:val="20"/>
          <w:szCs w:val="20"/>
        </w:rPr>
      </w:pPr>
      <w:r w:rsidRPr="00973353">
        <w:rPr>
          <w:rStyle w:val="a5"/>
          <w:sz w:val="20"/>
          <w:szCs w:val="20"/>
        </w:rPr>
        <w:footnoteRef/>
      </w:r>
      <w:r w:rsidRPr="00973353">
        <w:rPr>
          <w:sz w:val="20"/>
          <w:szCs w:val="20"/>
        </w:rPr>
        <w:t xml:space="preserve"> - http://vdollarah.ru/2009/11/24/bankovskaya-sistema</w:t>
      </w:r>
    </w:p>
    <w:p w:rsidR="006B267C" w:rsidRDefault="006B267C" w:rsidP="00407A39">
      <w:pPr>
        <w:jc w:val="both"/>
      </w:pPr>
    </w:p>
  </w:footnote>
  <w:footnote w:id="6">
    <w:p w:rsidR="006B267C" w:rsidRDefault="00A9584A" w:rsidP="00407A39">
      <w:pPr>
        <w:pStyle w:val="a6"/>
      </w:pPr>
      <w:r>
        <w:rPr>
          <w:rStyle w:val="a5"/>
        </w:rPr>
        <w:footnoteRef/>
      </w:r>
      <w:r>
        <w:t xml:space="preserve"> - </w:t>
      </w:r>
      <w:r w:rsidRPr="00973353">
        <w:t>Тавасиев А.М. Банковское дело: управление кредитной организацией. – М.: Издательство – торговая корпорация «Дашков и КО», 2007, С. 492.</w:t>
      </w:r>
    </w:p>
  </w:footnote>
  <w:footnote w:id="7">
    <w:p w:rsidR="006B267C" w:rsidRDefault="00A9584A" w:rsidP="00A9584A">
      <w:pPr>
        <w:pStyle w:val="HTML"/>
      </w:pPr>
      <w:r w:rsidRPr="005A29C2">
        <w:rPr>
          <w:rStyle w:val="a5"/>
          <w:rFonts w:ascii="Times New Roman" w:hAnsi="Times New Roman"/>
        </w:rPr>
        <w:footnoteRef/>
      </w:r>
      <w:r w:rsidRPr="005A29C2">
        <w:rPr>
          <w:rFonts w:ascii="Times New Roman" w:hAnsi="Times New Roman" w:cs="Times New Roman"/>
        </w:rPr>
        <w:t xml:space="preserve"> - Кидуэлл Д.С., Петерсон Р.Л., Блэкуэлл Д.У. Финансовые институты, рынки и деньги. – СПб.: Питер, 2000, С.583.</w:t>
      </w:r>
    </w:p>
  </w:footnote>
  <w:footnote w:id="8">
    <w:p w:rsidR="006B267C" w:rsidRDefault="00A9584A" w:rsidP="00407A39">
      <w:pPr>
        <w:pStyle w:val="a6"/>
      </w:pPr>
      <w:r>
        <w:rPr>
          <w:rStyle w:val="a5"/>
        </w:rPr>
        <w:footnoteRef/>
      </w:r>
      <w:r>
        <w:t xml:space="preserve"> - </w:t>
      </w:r>
      <w:r w:rsidRPr="00552030">
        <w:t>Федеральный закон о рынке ценных бумаг (N 39-ФЗ от 22 апреля 1996 года)</w:t>
      </w:r>
    </w:p>
  </w:footnote>
  <w:footnote w:id="9">
    <w:p w:rsidR="006B267C" w:rsidRDefault="00A9584A" w:rsidP="00A9584A">
      <w:pPr>
        <w:pStyle w:val="HTML"/>
      </w:pPr>
      <w:r w:rsidRPr="001D55DE">
        <w:rPr>
          <w:rStyle w:val="a5"/>
          <w:rFonts w:ascii="Times New Roman" w:hAnsi="Times New Roman"/>
        </w:rPr>
        <w:footnoteRef/>
      </w:r>
      <w:r w:rsidRPr="001D55DE">
        <w:rPr>
          <w:rFonts w:ascii="Times New Roman" w:hAnsi="Times New Roman" w:cs="Times New Roman"/>
        </w:rPr>
        <w:t xml:space="preserve"> - Факторы устойчивого развития регионов России: книга 3 (монография)/Под ред. Н.И. Горбачева. – СПб.: Питер, 2009, С. 286.</w:t>
      </w:r>
    </w:p>
  </w:footnote>
  <w:footnote w:id="10">
    <w:p w:rsidR="00A9584A" w:rsidRPr="007C3AD2" w:rsidRDefault="00A9584A" w:rsidP="00082E64">
      <w:pPr>
        <w:pStyle w:val="HTML"/>
        <w:rPr>
          <w:rFonts w:ascii="Times New Roman" w:hAnsi="Times New Roman" w:cs="Times New Roman"/>
        </w:rPr>
      </w:pPr>
      <w:r w:rsidRPr="007C3AD2">
        <w:rPr>
          <w:rStyle w:val="a5"/>
          <w:rFonts w:ascii="Times New Roman" w:hAnsi="Times New Roman"/>
        </w:rPr>
        <w:footnoteRef/>
      </w:r>
      <w:r w:rsidRPr="007C3AD2">
        <w:rPr>
          <w:rFonts w:ascii="Times New Roman" w:hAnsi="Times New Roman" w:cs="Times New Roman"/>
        </w:rPr>
        <w:t xml:space="preserve"> - </w:t>
      </w:r>
      <w:r w:rsidRPr="007C3AD2">
        <w:rPr>
          <w:rFonts w:ascii="Times New Roman" w:hAnsi="Times New Roman" w:cs="Times New Roman"/>
          <w:bCs/>
        </w:rPr>
        <w:t>www.</w:t>
      </w:r>
      <w:r w:rsidRPr="007C3AD2">
        <w:rPr>
          <w:rFonts w:ascii="Times New Roman" w:hAnsi="Times New Roman" w:cs="Times New Roman"/>
          <w:bCs/>
          <w:lang w:val="en-US"/>
        </w:rPr>
        <w:t>bankworks</w:t>
      </w:r>
      <w:r w:rsidRPr="007C3AD2">
        <w:rPr>
          <w:rFonts w:ascii="Times New Roman" w:hAnsi="Times New Roman" w:cs="Times New Roman"/>
          <w:bCs/>
        </w:rPr>
        <w:t>.</w:t>
      </w:r>
      <w:r w:rsidRPr="007C3AD2">
        <w:rPr>
          <w:rFonts w:ascii="Times New Roman" w:hAnsi="Times New Roman" w:cs="Times New Roman"/>
          <w:bCs/>
          <w:lang w:val="en-US"/>
        </w:rPr>
        <w:t>ru</w:t>
      </w:r>
    </w:p>
    <w:p w:rsidR="006B267C" w:rsidRDefault="006B267C" w:rsidP="00082E64">
      <w:pPr>
        <w:pStyle w:val="HTML"/>
      </w:pPr>
    </w:p>
  </w:footnote>
  <w:footnote w:id="11">
    <w:p w:rsidR="00A9584A" w:rsidRPr="003433A3" w:rsidRDefault="00A9584A" w:rsidP="003433A3">
      <w:pPr>
        <w:pStyle w:val="HTML"/>
        <w:rPr>
          <w:rFonts w:ascii="Times New Roman" w:hAnsi="Times New Roman" w:cs="Times New Roman"/>
        </w:rPr>
      </w:pPr>
      <w:r w:rsidRPr="003433A3">
        <w:rPr>
          <w:rStyle w:val="a5"/>
          <w:rFonts w:ascii="Times New Roman" w:hAnsi="Times New Roman"/>
        </w:rPr>
        <w:footnoteRef/>
      </w:r>
      <w:r w:rsidRPr="003433A3">
        <w:rPr>
          <w:rFonts w:ascii="Times New Roman" w:hAnsi="Times New Roman" w:cs="Times New Roman"/>
        </w:rPr>
        <w:t xml:space="preserve"> - Милюков А.И. Банковская система России: качество банковской деятельности и управления // Деньги и кредит. – М., №2, 2006, С.59.</w:t>
      </w:r>
    </w:p>
    <w:p w:rsidR="006B267C" w:rsidRDefault="006B267C" w:rsidP="003433A3">
      <w:pPr>
        <w:pStyle w:val="HTML"/>
      </w:pPr>
    </w:p>
  </w:footnote>
  <w:footnote w:id="12">
    <w:p w:rsidR="006B267C" w:rsidRDefault="00A9584A">
      <w:pPr>
        <w:pStyle w:val="a6"/>
      </w:pPr>
      <w:r w:rsidRPr="00D0060F">
        <w:rPr>
          <w:rStyle w:val="a5"/>
        </w:rPr>
        <w:footnoteRef/>
      </w:r>
      <w:r w:rsidRPr="00D0060F">
        <w:t xml:space="preserve"> - Закон Российской Федерации «О банках и банковской деятельности»</w:t>
      </w:r>
    </w:p>
  </w:footnote>
  <w:footnote w:id="13">
    <w:p w:rsidR="00A9584A" w:rsidRPr="007C3AD2" w:rsidRDefault="00A9584A" w:rsidP="007C3AD2">
      <w:pPr>
        <w:jc w:val="both"/>
        <w:rPr>
          <w:sz w:val="20"/>
          <w:szCs w:val="20"/>
        </w:rPr>
      </w:pPr>
      <w:r w:rsidRPr="007C3AD2">
        <w:rPr>
          <w:rStyle w:val="a5"/>
          <w:sz w:val="20"/>
          <w:szCs w:val="20"/>
        </w:rPr>
        <w:footnoteRef/>
      </w:r>
      <w:r w:rsidRPr="007C3AD2">
        <w:rPr>
          <w:sz w:val="20"/>
          <w:szCs w:val="20"/>
        </w:rPr>
        <w:t xml:space="preserve"> - </w:t>
      </w:r>
      <w:r w:rsidRPr="007C3AD2">
        <w:rPr>
          <w:bCs/>
          <w:sz w:val="20"/>
          <w:szCs w:val="20"/>
        </w:rPr>
        <w:t>www.</w:t>
      </w:r>
      <w:r w:rsidRPr="007C3AD2">
        <w:rPr>
          <w:bCs/>
          <w:sz w:val="20"/>
          <w:szCs w:val="20"/>
          <w:lang w:val="en-US"/>
        </w:rPr>
        <w:t>bankworks</w:t>
      </w:r>
      <w:r w:rsidRPr="007C3AD2">
        <w:rPr>
          <w:bCs/>
          <w:sz w:val="20"/>
          <w:szCs w:val="20"/>
        </w:rPr>
        <w:t>.</w:t>
      </w:r>
      <w:r w:rsidRPr="007C3AD2">
        <w:rPr>
          <w:bCs/>
          <w:sz w:val="20"/>
          <w:szCs w:val="20"/>
          <w:lang w:val="en-US"/>
        </w:rPr>
        <w:t>ru</w:t>
      </w:r>
    </w:p>
    <w:p w:rsidR="006B267C" w:rsidRDefault="006B267C" w:rsidP="007C3AD2">
      <w:pPr>
        <w:jc w:val="both"/>
      </w:pPr>
    </w:p>
  </w:footnote>
  <w:footnote w:id="14">
    <w:p w:rsidR="006B267C" w:rsidRDefault="00A9584A">
      <w:pPr>
        <w:pStyle w:val="a6"/>
      </w:pPr>
      <w:r>
        <w:rPr>
          <w:rStyle w:val="a5"/>
        </w:rPr>
        <w:footnoteRef/>
      </w:r>
      <w:r>
        <w:t xml:space="preserve"> - </w:t>
      </w:r>
      <w:r w:rsidRPr="007C67F4">
        <w:t>Костюченко А.С. Банковская автоматизированная система безналичных расчётов. // Проблемы экономики №3, 2006, С.259.</w:t>
      </w:r>
    </w:p>
  </w:footnote>
  <w:footnote w:id="15">
    <w:p w:rsidR="006B267C" w:rsidRDefault="00A9584A">
      <w:pPr>
        <w:pStyle w:val="a6"/>
      </w:pPr>
      <w:r>
        <w:rPr>
          <w:rStyle w:val="a5"/>
        </w:rPr>
        <w:footnoteRef/>
      </w:r>
      <w:r>
        <w:t xml:space="preserve"> - </w:t>
      </w:r>
      <w:r w:rsidRPr="007C67F4">
        <w:t>Костюченко А.С. Банковская автоматизированная система безналичных расчётов. // Пр</w:t>
      </w:r>
      <w:r>
        <w:t>облемы экономики №3, 2006, С.260</w:t>
      </w:r>
      <w:r w:rsidRPr="007C67F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4A" w:rsidRDefault="00A9584A" w:rsidP="00F077B0">
    <w:pPr>
      <w:pStyle w:val="a9"/>
      <w:framePr w:wrap="around" w:vAnchor="text" w:hAnchor="margin" w:xAlign="right" w:y="1"/>
      <w:rPr>
        <w:rStyle w:val="ab"/>
      </w:rPr>
    </w:pPr>
  </w:p>
  <w:p w:rsidR="00A9584A" w:rsidRDefault="00A9584A" w:rsidP="001674D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4A" w:rsidRDefault="002C64AC" w:rsidP="00F077B0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A9584A" w:rsidRDefault="00A9584A" w:rsidP="001674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45C50"/>
    <w:multiLevelType w:val="multilevel"/>
    <w:tmpl w:val="845409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85D77CF"/>
    <w:multiLevelType w:val="multilevel"/>
    <w:tmpl w:val="2A3A7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C080A94"/>
    <w:multiLevelType w:val="hybridMultilevel"/>
    <w:tmpl w:val="569AAF10"/>
    <w:lvl w:ilvl="0" w:tplc="6456930A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CFD4B05"/>
    <w:multiLevelType w:val="hybridMultilevel"/>
    <w:tmpl w:val="FCBA0C7E"/>
    <w:lvl w:ilvl="0" w:tplc="6FE8928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BAE"/>
    <w:rsid w:val="00023A69"/>
    <w:rsid w:val="000320EA"/>
    <w:rsid w:val="0004478A"/>
    <w:rsid w:val="00055662"/>
    <w:rsid w:val="00082E64"/>
    <w:rsid w:val="00086DE8"/>
    <w:rsid w:val="00090D29"/>
    <w:rsid w:val="00096D07"/>
    <w:rsid w:val="000B430C"/>
    <w:rsid w:val="000C50F6"/>
    <w:rsid w:val="000C6A2A"/>
    <w:rsid w:val="000C7924"/>
    <w:rsid w:val="000D2FDF"/>
    <w:rsid w:val="000D6CE9"/>
    <w:rsid w:val="000E123A"/>
    <w:rsid w:val="00112376"/>
    <w:rsid w:val="0012158F"/>
    <w:rsid w:val="00126A70"/>
    <w:rsid w:val="00141710"/>
    <w:rsid w:val="001674D2"/>
    <w:rsid w:val="00170D16"/>
    <w:rsid w:val="001855BC"/>
    <w:rsid w:val="001C1307"/>
    <w:rsid w:val="001D55DE"/>
    <w:rsid w:val="001D6F54"/>
    <w:rsid w:val="001F5D88"/>
    <w:rsid w:val="002008A7"/>
    <w:rsid w:val="00217EEE"/>
    <w:rsid w:val="002344BA"/>
    <w:rsid w:val="00251BAE"/>
    <w:rsid w:val="002538F7"/>
    <w:rsid w:val="00265DC9"/>
    <w:rsid w:val="00277343"/>
    <w:rsid w:val="00294D6B"/>
    <w:rsid w:val="00295AA7"/>
    <w:rsid w:val="002967A9"/>
    <w:rsid w:val="002A59C4"/>
    <w:rsid w:val="002B7ED9"/>
    <w:rsid w:val="002C24B3"/>
    <w:rsid w:val="002C64AC"/>
    <w:rsid w:val="002C69CB"/>
    <w:rsid w:val="002D1929"/>
    <w:rsid w:val="002F27BE"/>
    <w:rsid w:val="00310E39"/>
    <w:rsid w:val="00327F72"/>
    <w:rsid w:val="003433A3"/>
    <w:rsid w:val="003500C1"/>
    <w:rsid w:val="003717A3"/>
    <w:rsid w:val="00387F77"/>
    <w:rsid w:val="00391693"/>
    <w:rsid w:val="003937EC"/>
    <w:rsid w:val="003E7883"/>
    <w:rsid w:val="003F7871"/>
    <w:rsid w:val="004036A0"/>
    <w:rsid w:val="0040641A"/>
    <w:rsid w:val="00407A39"/>
    <w:rsid w:val="004317B1"/>
    <w:rsid w:val="00441322"/>
    <w:rsid w:val="00480213"/>
    <w:rsid w:val="00492964"/>
    <w:rsid w:val="004A2FCD"/>
    <w:rsid w:val="004A3C47"/>
    <w:rsid w:val="004B4D7D"/>
    <w:rsid w:val="004C00BF"/>
    <w:rsid w:val="004E1D08"/>
    <w:rsid w:val="004F20B3"/>
    <w:rsid w:val="00503A9E"/>
    <w:rsid w:val="005047AE"/>
    <w:rsid w:val="00520107"/>
    <w:rsid w:val="005357CA"/>
    <w:rsid w:val="00543F4C"/>
    <w:rsid w:val="00545363"/>
    <w:rsid w:val="00552030"/>
    <w:rsid w:val="005646FD"/>
    <w:rsid w:val="00583C0E"/>
    <w:rsid w:val="00595DD8"/>
    <w:rsid w:val="005A29C2"/>
    <w:rsid w:val="005E1308"/>
    <w:rsid w:val="005E3E41"/>
    <w:rsid w:val="005F6CE3"/>
    <w:rsid w:val="005F71E8"/>
    <w:rsid w:val="00601931"/>
    <w:rsid w:val="00617741"/>
    <w:rsid w:val="00617EF7"/>
    <w:rsid w:val="00620EF8"/>
    <w:rsid w:val="006260DC"/>
    <w:rsid w:val="00673B3C"/>
    <w:rsid w:val="00691F78"/>
    <w:rsid w:val="00693537"/>
    <w:rsid w:val="006B267C"/>
    <w:rsid w:val="006C73A8"/>
    <w:rsid w:val="00700173"/>
    <w:rsid w:val="00714260"/>
    <w:rsid w:val="00722137"/>
    <w:rsid w:val="007541BD"/>
    <w:rsid w:val="00777078"/>
    <w:rsid w:val="007C3AD2"/>
    <w:rsid w:val="007C67F4"/>
    <w:rsid w:val="007F11DE"/>
    <w:rsid w:val="0083287D"/>
    <w:rsid w:val="00837764"/>
    <w:rsid w:val="0085076A"/>
    <w:rsid w:val="00861717"/>
    <w:rsid w:val="008664A3"/>
    <w:rsid w:val="0089059F"/>
    <w:rsid w:val="008A6AB9"/>
    <w:rsid w:val="00902114"/>
    <w:rsid w:val="00903B8A"/>
    <w:rsid w:val="00907EA5"/>
    <w:rsid w:val="00910F88"/>
    <w:rsid w:val="00914162"/>
    <w:rsid w:val="00930D4F"/>
    <w:rsid w:val="00943F7E"/>
    <w:rsid w:val="00973353"/>
    <w:rsid w:val="009769F1"/>
    <w:rsid w:val="009B010A"/>
    <w:rsid w:val="009C40DF"/>
    <w:rsid w:val="009D377D"/>
    <w:rsid w:val="009E0B12"/>
    <w:rsid w:val="009F4DE6"/>
    <w:rsid w:val="00A02587"/>
    <w:rsid w:val="00A10913"/>
    <w:rsid w:val="00A341E8"/>
    <w:rsid w:val="00A772AA"/>
    <w:rsid w:val="00A9584A"/>
    <w:rsid w:val="00AA0BFB"/>
    <w:rsid w:val="00AA2795"/>
    <w:rsid w:val="00AA6C7F"/>
    <w:rsid w:val="00AB0DA7"/>
    <w:rsid w:val="00AC0DCA"/>
    <w:rsid w:val="00B32860"/>
    <w:rsid w:val="00B365B8"/>
    <w:rsid w:val="00B51C87"/>
    <w:rsid w:val="00B5497A"/>
    <w:rsid w:val="00B711AB"/>
    <w:rsid w:val="00B738E1"/>
    <w:rsid w:val="00B741DB"/>
    <w:rsid w:val="00B747AC"/>
    <w:rsid w:val="00B846B4"/>
    <w:rsid w:val="00B957CD"/>
    <w:rsid w:val="00BA1CF1"/>
    <w:rsid w:val="00BB0016"/>
    <w:rsid w:val="00BB6359"/>
    <w:rsid w:val="00BF41F4"/>
    <w:rsid w:val="00BF7250"/>
    <w:rsid w:val="00C03741"/>
    <w:rsid w:val="00C324AD"/>
    <w:rsid w:val="00C5116E"/>
    <w:rsid w:val="00C745E7"/>
    <w:rsid w:val="00C8070B"/>
    <w:rsid w:val="00CA54ED"/>
    <w:rsid w:val="00CB33BF"/>
    <w:rsid w:val="00CB456A"/>
    <w:rsid w:val="00CB4759"/>
    <w:rsid w:val="00CB4CA9"/>
    <w:rsid w:val="00CF20FA"/>
    <w:rsid w:val="00D0060F"/>
    <w:rsid w:val="00D120BF"/>
    <w:rsid w:val="00D2650A"/>
    <w:rsid w:val="00D4273A"/>
    <w:rsid w:val="00D547D8"/>
    <w:rsid w:val="00DA6034"/>
    <w:rsid w:val="00DF472D"/>
    <w:rsid w:val="00E06446"/>
    <w:rsid w:val="00E10889"/>
    <w:rsid w:val="00E11E8D"/>
    <w:rsid w:val="00E212BB"/>
    <w:rsid w:val="00E251F3"/>
    <w:rsid w:val="00E2769B"/>
    <w:rsid w:val="00E56C57"/>
    <w:rsid w:val="00E806D1"/>
    <w:rsid w:val="00E91628"/>
    <w:rsid w:val="00EA0DD4"/>
    <w:rsid w:val="00EC75EC"/>
    <w:rsid w:val="00ED3A46"/>
    <w:rsid w:val="00EE67FC"/>
    <w:rsid w:val="00F077B0"/>
    <w:rsid w:val="00F37F59"/>
    <w:rsid w:val="00F43DBD"/>
    <w:rsid w:val="00F71122"/>
    <w:rsid w:val="00F85948"/>
    <w:rsid w:val="00F85FAC"/>
    <w:rsid w:val="00F87294"/>
    <w:rsid w:val="00F90694"/>
    <w:rsid w:val="00FD5160"/>
    <w:rsid w:val="00FE1F1B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2349DC-3EC6-404A-BF03-2DE605A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1BAE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1F5D88"/>
    <w:pPr>
      <w:spacing w:before="100" w:beforeAutospacing="1" w:after="100" w:afterAutospacing="1" w:line="260" w:lineRule="atLeast"/>
    </w:pPr>
    <w:rPr>
      <w:rFonts w:ascii="Arial" w:hAnsi="Arial" w:cs="Arial"/>
      <w:color w:val="333333"/>
      <w:sz w:val="20"/>
      <w:szCs w:val="20"/>
    </w:rPr>
  </w:style>
  <w:style w:type="character" w:styleId="a5">
    <w:name w:val="footnote reference"/>
    <w:uiPriority w:val="99"/>
    <w:semiHidden/>
    <w:rsid w:val="00407A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407A39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</w:style>
  <w:style w:type="paragraph" w:styleId="HTML">
    <w:name w:val="HTML Preformatted"/>
    <w:basedOn w:val="a"/>
    <w:link w:val="HTML0"/>
    <w:uiPriority w:val="99"/>
    <w:rsid w:val="00CB4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character" w:styleId="a8">
    <w:name w:val="Hyperlink"/>
    <w:uiPriority w:val="99"/>
    <w:rsid w:val="00583C0E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1674D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674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2115">
      <w:marLeft w:val="396"/>
      <w:marRight w:val="396"/>
      <w:marTop w:val="396"/>
      <w:marBottom w:val="3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1">
      <w:marLeft w:val="396"/>
      <w:marRight w:val="396"/>
      <w:marTop w:val="396"/>
      <w:marBottom w:val="3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offroad</Company>
  <LinksUpToDate>false</LinksUpToDate>
  <CharactersWithSpaces>42644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4WDoffroad</dc:creator>
  <cp:keywords/>
  <dc:description/>
  <cp:lastModifiedBy>Irina</cp:lastModifiedBy>
  <cp:revision>2</cp:revision>
  <dcterms:created xsi:type="dcterms:W3CDTF">2014-08-10T11:07:00Z</dcterms:created>
  <dcterms:modified xsi:type="dcterms:W3CDTF">2014-08-10T11:07:00Z</dcterms:modified>
</cp:coreProperties>
</file>