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0ED" w:rsidRPr="005F06D1" w:rsidRDefault="009C40ED" w:rsidP="005F06D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ru-RU"/>
        </w:rPr>
      </w:pPr>
      <w:bookmarkStart w:id="0" w:name="_Toc197495975"/>
      <w:bookmarkStart w:id="1" w:name="_Toc52960551"/>
      <w:r w:rsidRPr="005F06D1">
        <w:rPr>
          <w:b/>
          <w:bCs/>
          <w:color w:val="000000"/>
          <w:sz w:val="28"/>
          <w:szCs w:val="28"/>
          <w:lang w:val="ru-RU"/>
        </w:rPr>
        <w:t>СОДЕРЖАНИЕ</w:t>
      </w:r>
    </w:p>
    <w:p w:rsidR="009C40ED" w:rsidRPr="005F06D1" w:rsidRDefault="009C40ED" w:rsidP="005F06D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C11226" w:rsidRPr="005F06D1" w:rsidRDefault="00C11226" w:rsidP="006E2CAD">
      <w:pPr>
        <w:pStyle w:val="7"/>
        <w:widowControl w:val="0"/>
        <w:tabs>
          <w:tab w:val="right" w:leader="underscore" w:pos="9360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A74DD4">
        <w:rPr>
          <w:rStyle w:val="a7"/>
          <w:noProof/>
          <w:color w:val="000000"/>
          <w:sz w:val="28"/>
          <w:szCs w:val="28"/>
          <w:u w:val="none"/>
        </w:rPr>
        <w:t>ВВЕДЕНИЕ</w:t>
      </w:r>
      <w:r w:rsidRPr="005F06D1">
        <w:rPr>
          <w:noProof/>
          <w:webHidden/>
          <w:color w:val="000000"/>
          <w:sz w:val="28"/>
          <w:szCs w:val="28"/>
        </w:rPr>
        <w:tab/>
      </w:r>
      <w:r w:rsidR="00CF514F" w:rsidRPr="005F06D1">
        <w:rPr>
          <w:noProof/>
          <w:webHidden/>
          <w:color w:val="000000"/>
          <w:sz w:val="28"/>
          <w:szCs w:val="28"/>
        </w:rPr>
        <w:t>3</w:t>
      </w:r>
    </w:p>
    <w:p w:rsidR="00C11226" w:rsidRPr="005F06D1" w:rsidRDefault="00C11226" w:rsidP="006E2CAD">
      <w:pPr>
        <w:pStyle w:val="7"/>
        <w:widowControl w:val="0"/>
        <w:tabs>
          <w:tab w:val="right" w:leader="underscore" w:pos="9360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A74DD4">
        <w:rPr>
          <w:rStyle w:val="a7"/>
          <w:noProof/>
          <w:color w:val="000000"/>
          <w:sz w:val="28"/>
          <w:szCs w:val="28"/>
          <w:u w:val="none"/>
          <w:lang w:val="ru-RU"/>
        </w:rPr>
        <w:t>1 ТЕОРЕТИЧЕСКИЕ ОСНОВЫ ТАМОЖЕННЫХ ОТНОШЕНИЙ</w:t>
      </w:r>
      <w:r w:rsidRPr="005F06D1">
        <w:rPr>
          <w:noProof/>
          <w:webHidden/>
          <w:color w:val="000000"/>
          <w:sz w:val="28"/>
          <w:szCs w:val="28"/>
        </w:rPr>
        <w:tab/>
      </w:r>
      <w:r w:rsidR="00CF514F" w:rsidRPr="005F06D1">
        <w:rPr>
          <w:noProof/>
          <w:webHidden/>
          <w:color w:val="000000"/>
          <w:sz w:val="28"/>
          <w:szCs w:val="28"/>
        </w:rPr>
        <w:t>5</w:t>
      </w:r>
    </w:p>
    <w:p w:rsidR="00C11226" w:rsidRPr="005F06D1" w:rsidRDefault="00C11226" w:rsidP="006E2CAD">
      <w:pPr>
        <w:pStyle w:val="7"/>
        <w:widowControl w:val="0"/>
        <w:tabs>
          <w:tab w:val="right" w:leader="underscore" w:pos="9360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A74DD4">
        <w:rPr>
          <w:rStyle w:val="a7"/>
          <w:noProof/>
          <w:color w:val="000000"/>
          <w:sz w:val="28"/>
          <w:szCs w:val="28"/>
          <w:u w:val="none"/>
        </w:rPr>
        <w:t>1.1 Регулирование таможенных отношений Российской Федерации</w:t>
      </w:r>
      <w:r w:rsidRPr="005F06D1">
        <w:rPr>
          <w:noProof/>
          <w:webHidden/>
          <w:color w:val="000000"/>
          <w:sz w:val="28"/>
          <w:szCs w:val="28"/>
        </w:rPr>
        <w:tab/>
      </w:r>
      <w:r w:rsidR="00CF514F" w:rsidRPr="005F06D1">
        <w:rPr>
          <w:noProof/>
          <w:webHidden/>
          <w:color w:val="000000"/>
          <w:sz w:val="28"/>
          <w:szCs w:val="28"/>
        </w:rPr>
        <w:t>5</w:t>
      </w:r>
    </w:p>
    <w:p w:rsidR="00C11226" w:rsidRPr="005F06D1" w:rsidRDefault="00C11226" w:rsidP="006E2CAD">
      <w:pPr>
        <w:pStyle w:val="7"/>
        <w:widowControl w:val="0"/>
        <w:tabs>
          <w:tab w:val="right" w:leader="underscore" w:pos="9360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A74DD4">
        <w:rPr>
          <w:rStyle w:val="a7"/>
          <w:noProof/>
          <w:color w:val="000000"/>
          <w:sz w:val="28"/>
          <w:szCs w:val="28"/>
          <w:u w:val="none"/>
        </w:rPr>
        <w:t>1.2 Методы регулирования таможенных отношений</w:t>
      </w:r>
      <w:r w:rsidRPr="005F06D1">
        <w:rPr>
          <w:noProof/>
          <w:webHidden/>
          <w:color w:val="000000"/>
          <w:sz w:val="28"/>
          <w:szCs w:val="28"/>
        </w:rPr>
        <w:tab/>
      </w:r>
      <w:r w:rsidR="00CF514F" w:rsidRPr="005F06D1">
        <w:rPr>
          <w:noProof/>
          <w:webHidden/>
          <w:color w:val="000000"/>
          <w:sz w:val="28"/>
          <w:szCs w:val="28"/>
        </w:rPr>
        <w:t>7</w:t>
      </w:r>
    </w:p>
    <w:p w:rsidR="00C11226" w:rsidRPr="005F06D1" w:rsidRDefault="00C11226" w:rsidP="006E2CAD">
      <w:pPr>
        <w:pStyle w:val="7"/>
        <w:widowControl w:val="0"/>
        <w:tabs>
          <w:tab w:val="right" w:leader="underscore" w:pos="9360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A74DD4">
        <w:rPr>
          <w:rStyle w:val="a7"/>
          <w:noProof/>
          <w:color w:val="000000"/>
          <w:sz w:val="28"/>
          <w:szCs w:val="28"/>
          <w:u w:val="none"/>
        </w:rPr>
        <w:t>2 ТАМОЖЕННЫЕ ОТНОШЕНИЯ РОССИИ С МЭО</w:t>
      </w:r>
      <w:r w:rsidRPr="005F06D1">
        <w:rPr>
          <w:noProof/>
          <w:webHidden/>
          <w:color w:val="000000"/>
          <w:sz w:val="28"/>
          <w:szCs w:val="28"/>
        </w:rPr>
        <w:tab/>
      </w:r>
      <w:r w:rsidR="00CF514F" w:rsidRPr="005F06D1">
        <w:rPr>
          <w:noProof/>
          <w:webHidden/>
          <w:color w:val="000000"/>
          <w:sz w:val="28"/>
          <w:szCs w:val="28"/>
        </w:rPr>
        <w:t>10</w:t>
      </w:r>
    </w:p>
    <w:p w:rsidR="00C11226" w:rsidRPr="005F06D1" w:rsidRDefault="00C11226" w:rsidP="006E2CAD">
      <w:pPr>
        <w:pStyle w:val="7"/>
        <w:widowControl w:val="0"/>
        <w:tabs>
          <w:tab w:val="right" w:leader="underscore" w:pos="9360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A74DD4">
        <w:rPr>
          <w:rStyle w:val="a7"/>
          <w:noProof/>
          <w:color w:val="000000"/>
          <w:sz w:val="28"/>
          <w:szCs w:val="28"/>
          <w:u w:val="none"/>
          <w:lang w:val="ru-RU"/>
        </w:rPr>
        <w:t xml:space="preserve">2.1 </w:t>
      </w:r>
      <w:r w:rsidRPr="00A74DD4">
        <w:rPr>
          <w:rStyle w:val="a7"/>
          <w:noProof/>
          <w:color w:val="000000"/>
          <w:sz w:val="28"/>
          <w:szCs w:val="28"/>
          <w:u w:val="none"/>
        </w:rPr>
        <w:t>Всемирная таможенная организация</w:t>
      </w:r>
      <w:r w:rsidRPr="005F06D1">
        <w:rPr>
          <w:noProof/>
          <w:webHidden/>
          <w:color w:val="000000"/>
          <w:sz w:val="28"/>
          <w:szCs w:val="28"/>
        </w:rPr>
        <w:tab/>
      </w:r>
      <w:r w:rsidR="00CF514F" w:rsidRPr="005F06D1">
        <w:rPr>
          <w:noProof/>
          <w:webHidden/>
          <w:color w:val="000000"/>
          <w:sz w:val="28"/>
          <w:szCs w:val="28"/>
        </w:rPr>
        <w:t>10</w:t>
      </w:r>
    </w:p>
    <w:p w:rsidR="00C11226" w:rsidRPr="005F06D1" w:rsidRDefault="00C11226" w:rsidP="006E2CAD">
      <w:pPr>
        <w:pStyle w:val="7"/>
        <w:widowControl w:val="0"/>
        <w:tabs>
          <w:tab w:val="right" w:leader="underscore" w:pos="9360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A74DD4">
        <w:rPr>
          <w:rStyle w:val="a7"/>
          <w:noProof/>
          <w:color w:val="000000"/>
          <w:sz w:val="28"/>
          <w:szCs w:val="28"/>
          <w:u w:val="none"/>
        </w:rPr>
        <w:t>2.</w:t>
      </w:r>
      <w:r w:rsidRPr="00A74DD4">
        <w:rPr>
          <w:rStyle w:val="a7"/>
          <w:noProof/>
          <w:color w:val="000000"/>
          <w:sz w:val="28"/>
          <w:szCs w:val="28"/>
          <w:u w:val="none"/>
          <w:lang w:val="ru-RU"/>
        </w:rPr>
        <w:t>2</w:t>
      </w:r>
      <w:r w:rsidRPr="00A74DD4">
        <w:rPr>
          <w:rStyle w:val="a7"/>
          <w:noProof/>
          <w:color w:val="000000"/>
          <w:sz w:val="28"/>
          <w:szCs w:val="28"/>
          <w:u w:val="none"/>
        </w:rPr>
        <w:t xml:space="preserve"> Россия и Всемирная таможенная организация</w:t>
      </w:r>
      <w:r w:rsidRPr="005F06D1">
        <w:rPr>
          <w:noProof/>
          <w:webHidden/>
          <w:color w:val="000000"/>
          <w:sz w:val="28"/>
          <w:szCs w:val="28"/>
        </w:rPr>
        <w:tab/>
      </w:r>
      <w:r w:rsidR="00CF514F" w:rsidRPr="005F06D1">
        <w:rPr>
          <w:noProof/>
          <w:webHidden/>
          <w:color w:val="000000"/>
          <w:sz w:val="28"/>
          <w:szCs w:val="28"/>
        </w:rPr>
        <w:t>11</w:t>
      </w:r>
    </w:p>
    <w:p w:rsidR="00C11226" w:rsidRPr="005F06D1" w:rsidRDefault="00C11226" w:rsidP="006E2CAD">
      <w:pPr>
        <w:pStyle w:val="7"/>
        <w:widowControl w:val="0"/>
        <w:tabs>
          <w:tab w:val="right" w:leader="underscore" w:pos="9360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A74DD4">
        <w:rPr>
          <w:rStyle w:val="a7"/>
          <w:noProof/>
          <w:color w:val="000000"/>
          <w:sz w:val="28"/>
          <w:szCs w:val="28"/>
          <w:u w:val="none"/>
        </w:rPr>
        <w:t>2.</w:t>
      </w:r>
      <w:r w:rsidRPr="00A74DD4">
        <w:rPr>
          <w:rStyle w:val="a7"/>
          <w:noProof/>
          <w:color w:val="000000"/>
          <w:sz w:val="28"/>
          <w:szCs w:val="28"/>
          <w:u w:val="none"/>
          <w:lang w:val="ru-RU"/>
        </w:rPr>
        <w:t>3</w:t>
      </w:r>
      <w:r w:rsidRPr="00A74DD4">
        <w:rPr>
          <w:rStyle w:val="a7"/>
          <w:noProof/>
          <w:color w:val="000000"/>
          <w:sz w:val="28"/>
          <w:szCs w:val="28"/>
          <w:u w:val="none"/>
        </w:rPr>
        <w:t xml:space="preserve"> Проблема вхождения России во Всемирную торговую организацию</w:t>
      </w:r>
      <w:r w:rsidRPr="005F06D1">
        <w:rPr>
          <w:noProof/>
          <w:webHidden/>
          <w:color w:val="000000"/>
          <w:sz w:val="28"/>
          <w:szCs w:val="28"/>
        </w:rPr>
        <w:tab/>
      </w:r>
      <w:r w:rsidR="00CF514F" w:rsidRPr="005F06D1">
        <w:rPr>
          <w:noProof/>
          <w:webHidden/>
          <w:color w:val="000000"/>
          <w:sz w:val="28"/>
          <w:szCs w:val="28"/>
        </w:rPr>
        <w:t>15</w:t>
      </w:r>
    </w:p>
    <w:p w:rsidR="00C11226" w:rsidRPr="005F06D1" w:rsidRDefault="00C11226" w:rsidP="006E2CAD">
      <w:pPr>
        <w:pStyle w:val="7"/>
        <w:widowControl w:val="0"/>
        <w:tabs>
          <w:tab w:val="right" w:leader="underscore" w:pos="9360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A74DD4">
        <w:rPr>
          <w:rStyle w:val="a7"/>
          <w:noProof/>
          <w:color w:val="000000"/>
          <w:sz w:val="28"/>
          <w:szCs w:val="28"/>
          <w:u w:val="none"/>
        </w:rPr>
        <w:t>2.</w:t>
      </w:r>
      <w:r w:rsidRPr="00A74DD4">
        <w:rPr>
          <w:rStyle w:val="a7"/>
          <w:noProof/>
          <w:color w:val="000000"/>
          <w:sz w:val="28"/>
          <w:szCs w:val="28"/>
          <w:u w:val="none"/>
          <w:lang w:val="ru-RU"/>
        </w:rPr>
        <w:t>4</w:t>
      </w:r>
      <w:r w:rsidRPr="00A74DD4">
        <w:rPr>
          <w:rStyle w:val="a7"/>
          <w:noProof/>
          <w:color w:val="000000"/>
          <w:sz w:val="28"/>
          <w:szCs w:val="28"/>
          <w:u w:val="none"/>
        </w:rPr>
        <w:t xml:space="preserve"> Сотрудничество России со странами Западной Европы</w:t>
      </w:r>
      <w:r w:rsidRPr="005F06D1">
        <w:rPr>
          <w:noProof/>
          <w:webHidden/>
          <w:color w:val="000000"/>
          <w:sz w:val="28"/>
          <w:szCs w:val="28"/>
        </w:rPr>
        <w:tab/>
      </w:r>
      <w:r w:rsidR="00CF514F" w:rsidRPr="005F06D1">
        <w:rPr>
          <w:noProof/>
          <w:webHidden/>
          <w:color w:val="000000"/>
          <w:sz w:val="28"/>
          <w:szCs w:val="28"/>
        </w:rPr>
        <w:t>17</w:t>
      </w:r>
    </w:p>
    <w:p w:rsidR="00C11226" w:rsidRPr="005F06D1" w:rsidRDefault="00C11226" w:rsidP="006E2CAD">
      <w:pPr>
        <w:pStyle w:val="7"/>
        <w:widowControl w:val="0"/>
        <w:tabs>
          <w:tab w:val="right" w:leader="underscore" w:pos="9360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A74DD4">
        <w:rPr>
          <w:rStyle w:val="a7"/>
          <w:noProof/>
          <w:color w:val="000000"/>
          <w:sz w:val="28"/>
          <w:szCs w:val="28"/>
          <w:u w:val="none"/>
        </w:rPr>
        <w:t>ЗАКЛЮЧЕНИЕ</w:t>
      </w:r>
      <w:r w:rsidRPr="005F06D1">
        <w:rPr>
          <w:noProof/>
          <w:webHidden/>
          <w:color w:val="000000"/>
          <w:sz w:val="28"/>
          <w:szCs w:val="28"/>
        </w:rPr>
        <w:tab/>
      </w:r>
      <w:r w:rsidR="00CF514F" w:rsidRPr="005F06D1">
        <w:rPr>
          <w:noProof/>
          <w:webHidden/>
          <w:color w:val="000000"/>
          <w:sz w:val="28"/>
          <w:szCs w:val="28"/>
        </w:rPr>
        <w:t>21</w:t>
      </w:r>
    </w:p>
    <w:p w:rsidR="00C11226" w:rsidRPr="005F06D1" w:rsidRDefault="00C11226" w:rsidP="006E2CAD">
      <w:pPr>
        <w:pStyle w:val="7"/>
        <w:widowControl w:val="0"/>
        <w:tabs>
          <w:tab w:val="right" w:leader="underscore" w:pos="9360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A74DD4">
        <w:rPr>
          <w:rStyle w:val="a7"/>
          <w:noProof/>
          <w:color w:val="000000"/>
          <w:sz w:val="28"/>
          <w:szCs w:val="28"/>
          <w:u w:val="none"/>
        </w:rPr>
        <w:t xml:space="preserve">СПИСОК </w:t>
      </w:r>
      <w:r w:rsidRPr="00A74DD4">
        <w:rPr>
          <w:rStyle w:val="a7"/>
          <w:noProof/>
          <w:color w:val="000000"/>
          <w:sz w:val="28"/>
          <w:szCs w:val="28"/>
          <w:u w:val="none"/>
          <w:lang w:val="ru-RU"/>
        </w:rPr>
        <w:t>ИСПОЛЬЗУЕМОЙ</w:t>
      </w:r>
      <w:r w:rsidRPr="00A74DD4">
        <w:rPr>
          <w:rStyle w:val="a7"/>
          <w:noProof/>
          <w:color w:val="000000"/>
          <w:sz w:val="28"/>
          <w:szCs w:val="28"/>
          <w:u w:val="none"/>
        </w:rPr>
        <w:t xml:space="preserve"> ЛИТЕРАТУРЫ</w:t>
      </w:r>
      <w:r w:rsidRPr="005F06D1">
        <w:rPr>
          <w:noProof/>
          <w:webHidden/>
          <w:color w:val="000000"/>
          <w:sz w:val="28"/>
          <w:szCs w:val="28"/>
        </w:rPr>
        <w:tab/>
      </w:r>
      <w:r w:rsidR="00CF514F" w:rsidRPr="005F06D1">
        <w:rPr>
          <w:noProof/>
          <w:webHidden/>
          <w:color w:val="000000"/>
          <w:sz w:val="28"/>
          <w:szCs w:val="28"/>
        </w:rPr>
        <w:t>23</w:t>
      </w:r>
    </w:p>
    <w:p w:rsidR="00FD6C98" w:rsidRPr="00A9371F" w:rsidRDefault="00793A7D" w:rsidP="006E2CAD">
      <w:pPr>
        <w:widowControl w:val="0"/>
        <w:tabs>
          <w:tab w:val="right" w:leader="underscore" w:pos="9360"/>
        </w:tabs>
        <w:spacing w:line="360" w:lineRule="auto"/>
        <w:ind w:left="720" w:hanging="11"/>
        <w:jc w:val="center"/>
        <w:rPr>
          <w:b/>
          <w:bCs/>
          <w:lang w:val="ru-RU"/>
        </w:rPr>
      </w:pPr>
      <w:r w:rsidRPr="005F06D1">
        <w:br w:type="page"/>
      </w:r>
      <w:bookmarkStart w:id="2" w:name="_Toc214889287"/>
      <w:r w:rsidRPr="00A9371F">
        <w:rPr>
          <w:b/>
          <w:bCs/>
        </w:rPr>
        <w:t>ВВЕДЕНИЕ</w:t>
      </w:r>
      <w:bookmarkEnd w:id="0"/>
      <w:bookmarkEnd w:id="2"/>
    </w:p>
    <w:p w:rsidR="00793A7D" w:rsidRPr="005F06D1" w:rsidRDefault="00793A7D" w:rsidP="005F06D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793A7D" w:rsidRPr="005F06D1" w:rsidRDefault="00793A7D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В юридической литературе в последние годы обсуждаются проблемы методов и принципов таможенного права. Причем в этом смысле прежде всего речь идет о совокупности приемов, способов воздействия норм таможенного права на общественные отношения.</w:t>
      </w:r>
    </w:p>
    <w:p w:rsidR="00793A7D" w:rsidRPr="005F06D1" w:rsidRDefault="00793A7D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Важную роль в международных таможенных отношениях играет взаимодействие России со Всемирной таможенной организацией (ВТО/СТС). В отношениях со странами «дальнего зарубежья» приоритет отдается развитию сотрудничества с таможенными службами стран, граничащих с Россией, являющихся основными торгово-экономическими партнерами, а также представляющих зону «риска» в правоохранительном плане. </w:t>
      </w:r>
    </w:p>
    <w:p w:rsidR="00793A7D" w:rsidRPr="005F06D1" w:rsidRDefault="00793A7D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Сегодня в ВТО входит 121 государство; еще 29 стран, включая Китай и Россию, ведут переговоры о присоединении. Россия стремится к вступлению в ВТО. В июне 1993 г. на имя Генерального директора ГАТТ было направлено официальное заявление России с просьбой о принятии ее в эту международную организацию. </w:t>
      </w:r>
    </w:p>
    <w:p w:rsidR="00793A7D" w:rsidRPr="005F06D1" w:rsidRDefault="00793A7D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Вступление России в ВТО на правах его члена позволит ей без заключения двусторонних и многосторонних договоров и соглашений участвовать в торговле в рамках многостороннего Соглашения, преодолевать дискриминационные ограничения, сохраняющиеся в мировой торговле, прежде всего в экспорте товарное, пользоваться льготами.</w:t>
      </w:r>
    </w:p>
    <w:p w:rsidR="00F55092" w:rsidRPr="005F06D1" w:rsidRDefault="00F55092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Характеризуя степень научной разработанности проблематики Всемирная таможенная организация, основные направления ее работы, следует учесть, что данная тема уже анализировалась у различных авторов в различных изданиях: учебниках, монографиях, периодических изданиях и в интернете. </w:t>
      </w:r>
      <w:r w:rsidR="00497DF8" w:rsidRPr="005F06D1">
        <w:rPr>
          <w:color w:val="000000"/>
          <w:sz w:val="28"/>
          <w:szCs w:val="28"/>
        </w:rPr>
        <w:t xml:space="preserve">Тем не менее, при изучении литературы и источников отмечается недостаточное </w:t>
      </w:r>
      <w:r w:rsidR="00705BBF" w:rsidRPr="005F06D1">
        <w:rPr>
          <w:color w:val="000000"/>
          <w:sz w:val="28"/>
          <w:szCs w:val="28"/>
        </w:rPr>
        <w:t>количество полных и явных исследований тематики Всемирная таможенная организация, основные направления ее работы</w:t>
      </w:r>
      <w:r w:rsidRPr="005F06D1">
        <w:rPr>
          <w:color w:val="000000"/>
          <w:sz w:val="28"/>
          <w:szCs w:val="28"/>
        </w:rPr>
        <w:t>.</w:t>
      </w:r>
    </w:p>
    <w:p w:rsidR="00454127" w:rsidRPr="005F06D1" w:rsidRDefault="00454127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Научная значимость данной работы состоит в оптимизации и упорядочивании существующей научно-методологической базы по исследуемой проблематике – еще одним независимым авторским исследованием. Практическая значимость темы Всемирная таможенная организация, основные направления ее работы состоит в анализе проблем как во временном, так и в пространственном разрезах.</w:t>
      </w:r>
    </w:p>
    <w:p w:rsidR="00A5413A" w:rsidRPr="005F06D1" w:rsidRDefault="00A5413A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С одной стороны, тематика исследования получает интерес в научных кругах, в другой стороны, как было показано, сущесвтует недостаточная разработанность и нерешенные вопросы. Это значит, что данная работа помимо учебной, будет иметь теоретическую, так и практическую значимость. </w:t>
      </w:r>
    </w:p>
    <w:p w:rsidR="006336FF" w:rsidRPr="005F06D1" w:rsidRDefault="006336FF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Определенная значимость и недостаточная научная разработанность проблемы Всемирная таможенная организация, основные направления ее работы определяют научную новизну данной работы.</w:t>
      </w:r>
    </w:p>
    <w:p w:rsidR="006B0B75" w:rsidRPr="005F06D1" w:rsidRDefault="006B0B75" w:rsidP="005F06D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F06D1">
        <w:rPr>
          <w:color w:val="000000"/>
          <w:sz w:val="28"/>
          <w:szCs w:val="28"/>
        </w:rPr>
        <w:t xml:space="preserve">Нормативно-правая база состоит из действующего законодательства </w:t>
      </w:r>
      <w:r w:rsidR="00E37094" w:rsidRPr="005F06D1">
        <w:rPr>
          <w:color w:val="000000"/>
          <w:sz w:val="28"/>
          <w:szCs w:val="28"/>
        </w:rPr>
        <w:t xml:space="preserve">Российской Федерации </w:t>
      </w:r>
      <w:r w:rsidRPr="005F06D1">
        <w:rPr>
          <w:color w:val="000000"/>
          <w:sz w:val="28"/>
          <w:szCs w:val="28"/>
        </w:rPr>
        <w:t xml:space="preserve">по состоянию на </w:t>
      </w:r>
      <w:r w:rsidR="00A9371F">
        <w:rPr>
          <w:color w:val="000000"/>
          <w:sz w:val="28"/>
          <w:szCs w:val="28"/>
          <w:lang w:val="ru-RU"/>
        </w:rPr>
        <w:t>19 ноября</w:t>
      </w:r>
      <w:r w:rsidRPr="005F06D1">
        <w:rPr>
          <w:color w:val="000000"/>
          <w:sz w:val="28"/>
          <w:szCs w:val="28"/>
        </w:rPr>
        <w:t xml:space="preserve"> 2008</w:t>
      </w:r>
      <w:r w:rsidR="00793A7D" w:rsidRPr="005F06D1">
        <w:rPr>
          <w:color w:val="000000"/>
          <w:sz w:val="28"/>
          <w:szCs w:val="28"/>
          <w:lang w:val="ru-RU"/>
        </w:rPr>
        <w:t>.</w:t>
      </w:r>
    </w:p>
    <w:p w:rsidR="006B0B75" w:rsidRPr="005F06D1" w:rsidRDefault="006B0B75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Теоретико-методологическую базу исследования составили четыре группы источников. К первой отнес</w:t>
      </w:r>
      <w:r w:rsidR="00E37094" w:rsidRPr="005F06D1">
        <w:rPr>
          <w:color w:val="000000"/>
          <w:sz w:val="28"/>
          <w:szCs w:val="28"/>
        </w:rPr>
        <w:t>ены</w:t>
      </w:r>
      <w:r w:rsidRPr="005F06D1">
        <w:rPr>
          <w:color w:val="000000"/>
          <w:sz w:val="28"/>
          <w:szCs w:val="28"/>
        </w:rPr>
        <w:t xml:space="preserve"> авторские издания по исследуемой проблематике. Ко второй отнес</w:t>
      </w:r>
      <w:r w:rsidR="00E37094" w:rsidRPr="005F06D1">
        <w:rPr>
          <w:color w:val="000000"/>
          <w:sz w:val="28"/>
          <w:szCs w:val="28"/>
        </w:rPr>
        <w:t>ены</w:t>
      </w:r>
      <w:r w:rsidRPr="005F06D1">
        <w:rPr>
          <w:color w:val="000000"/>
          <w:sz w:val="28"/>
          <w:szCs w:val="28"/>
        </w:rPr>
        <w:t xml:space="preserve"> учебн</w:t>
      </w:r>
      <w:r w:rsidR="00E37094" w:rsidRPr="005F06D1">
        <w:rPr>
          <w:color w:val="000000"/>
          <w:sz w:val="28"/>
          <w:szCs w:val="28"/>
        </w:rPr>
        <w:t>ая</w:t>
      </w:r>
      <w:r w:rsidRPr="005F06D1">
        <w:rPr>
          <w:color w:val="000000"/>
          <w:sz w:val="28"/>
          <w:szCs w:val="28"/>
        </w:rPr>
        <w:t xml:space="preserve"> литератур</w:t>
      </w:r>
      <w:r w:rsidR="00E37094" w:rsidRPr="005F06D1">
        <w:rPr>
          <w:color w:val="000000"/>
          <w:sz w:val="28"/>
          <w:szCs w:val="28"/>
        </w:rPr>
        <w:t>а</w:t>
      </w:r>
      <w:r w:rsidRPr="005F06D1">
        <w:rPr>
          <w:color w:val="000000"/>
          <w:sz w:val="28"/>
          <w:szCs w:val="28"/>
        </w:rPr>
        <w:t xml:space="preserve"> (учебники и учебные пособия, справочн</w:t>
      </w:r>
      <w:r w:rsidR="00E37094" w:rsidRPr="005F06D1">
        <w:rPr>
          <w:color w:val="000000"/>
          <w:sz w:val="28"/>
          <w:szCs w:val="28"/>
        </w:rPr>
        <w:t>ая</w:t>
      </w:r>
      <w:r w:rsidRPr="005F06D1">
        <w:rPr>
          <w:color w:val="000000"/>
          <w:sz w:val="28"/>
          <w:szCs w:val="28"/>
        </w:rPr>
        <w:t xml:space="preserve"> и энциклопедическ</w:t>
      </w:r>
      <w:r w:rsidR="00E37094" w:rsidRPr="005F06D1">
        <w:rPr>
          <w:color w:val="000000"/>
          <w:sz w:val="28"/>
          <w:szCs w:val="28"/>
        </w:rPr>
        <w:t>ая</w:t>
      </w:r>
      <w:r w:rsidRPr="005F06D1">
        <w:rPr>
          <w:color w:val="000000"/>
          <w:sz w:val="28"/>
          <w:szCs w:val="28"/>
        </w:rPr>
        <w:t xml:space="preserve"> литератур</w:t>
      </w:r>
      <w:r w:rsidR="00E37094" w:rsidRPr="005F06D1">
        <w:rPr>
          <w:color w:val="000000"/>
          <w:sz w:val="28"/>
          <w:szCs w:val="28"/>
        </w:rPr>
        <w:t>а</w:t>
      </w:r>
      <w:r w:rsidRPr="005F06D1">
        <w:rPr>
          <w:color w:val="000000"/>
          <w:sz w:val="28"/>
          <w:szCs w:val="28"/>
        </w:rPr>
        <w:t>, комментарии к законодательству). К третьей отнес</w:t>
      </w:r>
      <w:r w:rsidR="00E37094" w:rsidRPr="005F06D1">
        <w:rPr>
          <w:color w:val="000000"/>
          <w:sz w:val="28"/>
          <w:szCs w:val="28"/>
        </w:rPr>
        <w:t>ены</w:t>
      </w:r>
      <w:r w:rsidRPr="005F06D1">
        <w:rPr>
          <w:color w:val="000000"/>
          <w:sz w:val="28"/>
          <w:szCs w:val="28"/>
        </w:rPr>
        <w:t xml:space="preserve"> научные статьи в периодических журналах по исследуемой проблематике. И к четвертой отнес</w:t>
      </w:r>
      <w:r w:rsidR="00E37094" w:rsidRPr="005F06D1">
        <w:rPr>
          <w:color w:val="000000"/>
          <w:sz w:val="28"/>
          <w:szCs w:val="28"/>
        </w:rPr>
        <w:t>ены</w:t>
      </w:r>
      <w:r w:rsidRPr="005F06D1">
        <w:rPr>
          <w:color w:val="000000"/>
          <w:sz w:val="28"/>
          <w:szCs w:val="28"/>
        </w:rPr>
        <w:t xml:space="preserve"> специализированные веб-сайты организаций. </w:t>
      </w:r>
    </w:p>
    <w:p w:rsidR="006B0B75" w:rsidRPr="005F06D1" w:rsidRDefault="006B0B75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Эмпирическую базу составил практическая информация </w:t>
      </w:r>
      <w:r w:rsidR="00E37094" w:rsidRPr="005F06D1">
        <w:rPr>
          <w:color w:val="000000"/>
          <w:sz w:val="28"/>
          <w:szCs w:val="28"/>
        </w:rPr>
        <w:t xml:space="preserve">касательно </w:t>
      </w:r>
      <w:r w:rsidR="006336FF" w:rsidRPr="005F06D1">
        <w:rPr>
          <w:color w:val="000000"/>
          <w:sz w:val="28"/>
          <w:szCs w:val="28"/>
        </w:rPr>
        <w:t>Всемирная таможенная организация, основные направления ее работы</w:t>
      </w:r>
      <w:r w:rsidRPr="005F06D1">
        <w:rPr>
          <w:color w:val="000000"/>
          <w:sz w:val="28"/>
          <w:szCs w:val="28"/>
        </w:rPr>
        <w:t>.</w:t>
      </w:r>
    </w:p>
    <w:p w:rsidR="0083608A" w:rsidRPr="005F06D1" w:rsidRDefault="0083608A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Объект</w:t>
      </w:r>
      <w:r w:rsidR="00A5413A" w:rsidRPr="005F06D1">
        <w:rPr>
          <w:color w:val="000000"/>
          <w:sz w:val="28"/>
          <w:szCs w:val="28"/>
        </w:rPr>
        <w:t xml:space="preserve"> работы - система реализации </w:t>
      </w:r>
      <w:r w:rsidRPr="005F06D1">
        <w:rPr>
          <w:color w:val="000000"/>
          <w:sz w:val="28"/>
          <w:szCs w:val="28"/>
        </w:rPr>
        <w:t>Всемирная таможенная организация.</w:t>
      </w:r>
    </w:p>
    <w:p w:rsidR="0083608A" w:rsidRPr="005F06D1" w:rsidRDefault="00A5413A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Предмет исследования – частные вопросы деятельности системы Всемирная таможенная организация, основные направления ее работы</w:t>
      </w:r>
      <w:r w:rsidR="0083608A" w:rsidRPr="005F06D1">
        <w:rPr>
          <w:color w:val="000000"/>
          <w:sz w:val="28"/>
          <w:szCs w:val="28"/>
        </w:rPr>
        <w:t>.</w:t>
      </w:r>
    </w:p>
    <w:p w:rsidR="0083608A" w:rsidRPr="005F06D1" w:rsidRDefault="0083608A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Цель</w:t>
      </w:r>
      <w:r w:rsidR="00A5413A" w:rsidRPr="005F06D1">
        <w:rPr>
          <w:color w:val="000000"/>
          <w:sz w:val="28"/>
          <w:szCs w:val="28"/>
        </w:rPr>
        <w:t xml:space="preserve"> работы – изучение темы </w:t>
      </w:r>
      <w:r w:rsidRPr="005F06D1">
        <w:rPr>
          <w:color w:val="000000"/>
          <w:sz w:val="28"/>
          <w:szCs w:val="28"/>
        </w:rPr>
        <w:t>Всемирная таможенная организация, основные направления ее работы</w:t>
      </w:r>
      <w:r w:rsidR="00A5413A" w:rsidRPr="005F06D1">
        <w:rPr>
          <w:color w:val="000000"/>
          <w:sz w:val="28"/>
          <w:szCs w:val="28"/>
        </w:rPr>
        <w:t xml:space="preserve"> как с российской, так и с зарубежной точек зрения</w:t>
      </w:r>
      <w:r w:rsidRPr="005F06D1">
        <w:rPr>
          <w:color w:val="000000"/>
          <w:sz w:val="28"/>
          <w:szCs w:val="28"/>
        </w:rPr>
        <w:t>.</w:t>
      </w:r>
    </w:p>
    <w:p w:rsidR="002371F0" w:rsidRPr="00B1252A" w:rsidRDefault="005C25DD" w:rsidP="006E2CAD">
      <w:pPr>
        <w:pStyle w:val="777"/>
        <w:rPr>
          <w:lang w:val="ru-RU"/>
        </w:rPr>
      </w:pPr>
      <w:r w:rsidRPr="005F06D1">
        <w:br w:type="page"/>
      </w:r>
      <w:bookmarkStart w:id="3" w:name="_Toc214889288"/>
      <w:bookmarkStart w:id="4" w:name="_Toc122767169"/>
      <w:bookmarkStart w:id="5" w:name="_Toc197336556"/>
      <w:bookmarkStart w:id="6" w:name="_Toc197495983"/>
      <w:bookmarkEnd w:id="1"/>
      <w:r w:rsidR="002371F0" w:rsidRPr="00B1252A">
        <w:rPr>
          <w:lang w:val="ru-RU"/>
        </w:rPr>
        <w:t>1 ТЕОРЕТИЧЕСКИЕ ОСНОВЫ ТАМОЖЕННЫХ ОТНОШЕНИЙ</w:t>
      </w:r>
      <w:bookmarkEnd w:id="3"/>
    </w:p>
    <w:p w:rsidR="002371F0" w:rsidRPr="005F06D1" w:rsidRDefault="002371F0" w:rsidP="005F06D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2371F0" w:rsidRPr="00B1252A" w:rsidRDefault="002371F0" w:rsidP="006E2CAD">
      <w:pPr>
        <w:pStyle w:val="777"/>
      </w:pPr>
      <w:bookmarkStart w:id="7" w:name="_Toc214889289"/>
      <w:r w:rsidRPr="00B1252A">
        <w:t>1.1 Регулирование таможенных отношений Российской Федерации</w:t>
      </w:r>
      <w:bookmarkEnd w:id="4"/>
      <w:bookmarkEnd w:id="7"/>
    </w:p>
    <w:p w:rsidR="002371F0" w:rsidRPr="005F06D1" w:rsidRDefault="002371F0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71F0" w:rsidRPr="005F06D1" w:rsidRDefault="002371F0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Цели таможенной деятельности в большинстве стран одинаковы: фискальная, экономическая, полицейская и статистическая. Для достижения этих целей таможенные органы России наделены широкими правами, закрепленными Кодексом, нормы которого приближены к общемировым стандартам.</w:t>
      </w:r>
    </w:p>
    <w:p w:rsidR="002371F0" w:rsidRPr="005F06D1" w:rsidRDefault="002371F0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Существенно изменены основные задачи и функции таможенных органов, возросла их роль в регулировании перемещения товаров через границу, защите экономических интересов страны. На таможенные органы возложен не только таможенный, но и валютный контроль.</w:t>
      </w:r>
    </w:p>
    <w:p w:rsidR="002371F0" w:rsidRPr="005F06D1" w:rsidRDefault="002371F0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Кодекс определяет таможенные органы как правоохранительные, одновременно существенно расширяя их права в области борьбы с контрабандой и нарушениями таможенных правил. Таможенные органы наделены правами органов дознания и оперативно - розыскной деятельности. Наряду с расширением круга составов таможенных преступлений увеличено количество предусмотренных Таможенным кодексом нарушений таможенных правил, которые влекут за собой административную ответственность. Практически половина статей Кодекса в той или иной степени касается реализации таможенными органами правоохранительной функции. Однако это не означает ущемления прав участников внешнеэкономической деятельности. Напротив, четкая и детальная регламентация позволит защитить права и интересы как предпринимателя, так и государства.</w:t>
      </w:r>
    </w:p>
    <w:p w:rsidR="002371F0" w:rsidRPr="005F06D1" w:rsidRDefault="002371F0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В соответствии с </w:t>
      </w:r>
      <w:r w:rsidRPr="00A74DD4">
        <w:rPr>
          <w:color w:val="000000"/>
          <w:sz w:val="28"/>
          <w:szCs w:val="28"/>
        </w:rPr>
        <w:t>Конституцией</w:t>
      </w:r>
      <w:r w:rsidRPr="005F06D1">
        <w:rPr>
          <w:color w:val="000000"/>
          <w:sz w:val="28"/>
          <w:szCs w:val="28"/>
        </w:rPr>
        <w:t xml:space="preserve"> Российской Федерации таможенное регулирование находится в ведении Российской Федерации и заключается в установлении порядка и правил, при соблюдении которых лица реализуют право на перемещение товаров и транспортных средств через таможенную границу Российской Федерации (далее - таможенная граница). </w:t>
      </w:r>
    </w:p>
    <w:p w:rsidR="002371F0" w:rsidRPr="005F06D1" w:rsidRDefault="002371F0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Таможенное регулирование осуществляется в соответствии с таможенным законодательством Российской Федерации и законодательством Российской Федерации о государственном регулировании внешнеторговой деятельности. </w:t>
      </w:r>
    </w:p>
    <w:p w:rsidR="002371F0" w:rsidRPr="005F06D1" w:rsidRDefault="002371F0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Термин «таможенное дело» в его современном понимании охватывает довольно сложный комплекс отношений, непосредственно связанный с внешней и внутренней политикой и деятельностью государства. В рамках проводимой в стране государственной политики таможенное дело носит многоцелевой характер и служит удовлетворению разнообразных интересов и потребностей современного российского общества.</w:t>
      </w:r>
    </w:p>
    <w:p w:rsidR="002371F0" w:rsidRPr="005F06D1" w:rsidRDefault="002371F0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Таможенное дело в Российской Федерации составляют таможенная политика, а также порядок и условия перемещения через таможенную границу Российской Федерации товаров и транспортных средств, взимания таможенных платежей, таможенного оформления, таможенный контроль и другие средства проведения таможенной политики в жизнь.</w:t>
      </w:r>
    </w:p>
    <w:p w:rsidR="002371F0" w:rsidRPr="005F06D1" w:rsidRDefault="002371F0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Таможенное дело тесно связано с международными отношениями. Гармонизация и унификация с общепринятыми международными нормами и практикой-основное направление развития таможенного дела России на современном этапе, о чем прямо указано в ст. 2 Таможенного кодекса. В интересах развития и укрепления международной экономической интеграции Российская Федерация (ст. 4 Таможенного кодекса РФ) создает с другими государствами таможенные союзы, зоны свободной торговли, заключает соглашения по таможенным вопросам в соответствии с нормами международного права. При этом согласно ст. 6 Таможенного кодекса РФ применяется принцип приоритета международного договора над внутренним российским та</w:t>
      </w:r>
      <w:r w:rsidR="00CA748B">
        <w:rPr>
          <w:color w:val="000000"/>
          <w:sz w:val="28"/>
          <w:szCs w:val="28"/>
        </w:rPr>
        <w:t>можен</w:t>
      </w:r>
      <w:r w:rsidR="00CA748B">
        <w:rPr>
          <w:color w:val="000000"/>
          <w:sz w:val="28"/>
          <w:szCs w:val="28"/>
        </w:rPr>
        <w:softHyphen/>
        <w:t>ным законодательством, т.</w:t>
      </w:r>
      <w:r w:rsidRPr="005F06D1">
        <w:rPr>
          <w:color w:val="000000"/>
          <w:sz w:val="28"/>
          <w:szCs w:val="28"/>
        </w:rPr>
        <w:t>е. если международным договором установлены иные правила, чем те, которые предусмотрены Таможенным кодексом РФ и иными актами российского законодательства по таможенному делу, то применяются правила международного договора.</w:t>
      </w:r>
    </w:p>
    <w:p w:rsidR="002371F0" w:rsidRPr="005F06D1" w:rsidRDefault="002371F0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Центральное место в правовом обеспечении таможенного дела занимает Таможенный кодекс. Настоящий Кодекс определяет правовые, экономические и организационные основы таможенного дела и направлен на защиту экономического суверенитета и экономической безопасности Российской Федерации, активизацию связей российской экономики с мировым хозяйством, обеспечение защиты прав граждан, хозяйствующих субъектов и государственных органов и соблюдение ими обязанностей в области таможенного дела.</w:t>
      </w:r>
    </w:p>
    <w:p w:rsidR="002371F0" w:rsidRPr="005F06D1" w:rsidRDefault="002371F0" w:rsidP="005F06D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C84E93" w:rsidRPr="00C20428" w:rsidRDefault="00C84E93" w:rsidP="006E2CAD">
      <w:pPr>
        <w:pStyle w:val="777"/>
      </w:pPr>
      <w:bookmarkStart w:id="8" w:name="_Toc122767170"/>
      <w:bookmarkStart w:id="9" w:name="_Toc214889290"/>
      <w:r w:rsidRPr="00C20428">
        <w:t>1.2 Методы регулирования таможенных отношений</w:t>
      </w:r>
      <w:bookmarkEnd w:id="8"/>
      <w:bookmarkEnd w:id="9"/>
    </w:p>
    <w:p w:rsidR="00C84E93" w:rsidRPr="005F06D1" w:rsidRDefault="00C84E93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E93" w:rsidRPr="005F06D1" w:rsidRDefault="00C84E93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В юридической литературе в последние годы обсуждаются проблемы методов и принципов таможенного права. Причем в этом смысле прежде всего речь идет о совокупности приемов, способов воздействия норм таможенного права на общественные отношения. Выделяются и исследуются самые разнообразные методы, способы и принципы правового воздействия, а именно: императивный метод, диспозитивный метод, разные способы правового регулирования (предписания, дозволения, запрещения), принципы демократизма таможенного права, законности, эффективности, учета международно-правового сотрудничества и т. д. </w:t>
      </w:r>
    </w:p>
    <w:p w:rsidR="00C84E93" w:rsidRPr="005F06D1" w:rsidRDefault="00C84E93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Отталкиваясь от этих научных работ и исследований, можно заключить, что не только предмет, но и методы правового регулирования таможенных отношений являются классификационными признаками таможенного права как самостоятельной отрасли права. </w:t>
      </w:r>
    </w:p>
    <w:p w:rsidR="00C84E93" w:rsidRPr="005F06D1" w:rsidRDefault="00C84E93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К числу этих методов относится прежде всего так называемые разрешительный и ограничительно-запретительный методы, каждый из которых имеет свои черты и особенности применения. </w:t>
      </w:r>
    </w:p>
    <w:p w:rsidR="00C84E93" w:rsidRPr="005F06D1" w:rsidRDefault="00C84E93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В частности, разрешительный метод правового регулирования таможенных отношений предполагает такой характер таможенной деятельности рассматриваемых участников правоотношений, при котором им предоставляется свобода (собственное усмотрение) в реализации своих прав, целей и задач, Например, всем лицам на равных основаниях предоставляется право на ввоз в Российскую Федерацию и вывоз из России товаров и транспортных средств, в том числе при осуществлении внешнеэкономической деятельности, в порядке, предусмотренном </w:t>
      </w:r>
      <w:r w:rsidRPr="00A74DD4">
        <w:rPr>
          <w:color w:val="000000"/>
          <w:sz w:val="28"/>
          <w:szCs w:val="28"/>
        </w:rPr>
        <w:t>Таможенным кодексом</w:t>
      </w:r>
      <w:r w:rsidRPr="005F06D1">
        <w:rPr>
          <w:color w:val="000000"/>
          <w:sz w:val="28"/>
          <w:szCs w:val="28"/>
        </w:rPr>
        <w:t xml:space="preserve">. И никто не может быть лишен этого права или ограничен в праве на ввоз в Российскую Федерацию и вывоз из России товаров и транспортных средств, за исключением случаев, предусмотренных </w:t>
      </w:r>
      <w:r w:rsidRPr="00A74DD4">
        <w:rPr>
          <w:color w:val="000000"/>
          <w:sz w:val="28"/>
          <w:szCs w:val="28"/>
        </w:rPr>
        <w:t>Таможенным кодексом</w:t>
      </w:r>
      <w:r w:rsidRPr="005F06D1">
        <w:rPr>
          <w:color w:val="000000"/>
          <w:sz w:val="28"/>
          <w:szCs w:val="28"/>
        </w:rPr>
        <w:t xml:space="preserve"> и другими законодательными актами Российской Федерации (ст. 19). </w:t>
      </w:r>
    </w:p>
    <w:p w:rsidR="00C84E93" w:rsidRPr="005F06D1" w:rsidRDefault="00C84E93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При этом в ходе реализации указанного разрешительного метода могут использоваться и иные методы воздействия на поведение участников таможенных правоотношений, а именно: делегирующий, рекомендательный и санкционирующий. Делегирующий метод правового регулирования - это такой способ, при котором законодатель, соответствующий таможенный орган или должностное лицо, предоставляет конкретные права и свободы участникам таможенных правоотношений в рамках конкретного раздела таможенного законодательства. Например, дипломатические представительства иностранных государств на территории Российской Федерации при соблюдении установленного порядка перемещения через таможенную границу Российской Федерации свободны и имеют право ввозить в Российскую Федерацию и вывозить из Российской Федерации предназначенные для официального пользования представительств товары с освобождением от таможенных платежей, за исключением платежей за хранение, таможенное оформление товаров вне определенных для этого мест или вне времени работы таможенных органов и подобного рода услуги (ст. 202 </w:t>
      </w:r>
      <w:r w:rsidRPr="00A74DD4">
        <w:rPr>
          <w:color w:val="000000"/>
          <w:sz w:val="28"/>
          <w:szCs w:val="28"/>
        </w:rPr>
        <w:t>Таможенного кодекса</w:t>
      </w:r>
      <w:r w:rsidRPr="005F06D1">
        <w:rPr>
          <w:color w:val="000000"/>
          <w:sz w:val="28"/>
          <w:szCs w:val="28"/>
        </w:rPr>
        <w:t xml:space="preserve">); никто не вправе воспрепятствовать им в осуществлении своих имущественных и таможенных прав, в рамках всей системы таможенных льгот, которые предоставляются отдельным категориям иностранных лиц. </w:t>
      </w:r>
    </w:p>
    <w:p w:rsidR="00C84E93" w:rsidRPr="005F06D1" w:rsidRDefault="00C84E93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Рекомендательный метод правового регулирования таможенных отношений выражается в том, что законодатель предоставляет участникам этих правоотношений самим выбирать те или иные варианты поведения и сообразно этому действовать. То есть он рекомендует, задает некую программу таможенной деятельности. И все это делает указанные отношения более гибкими и подвижными. Например, в соответствии со ст. 11 Закона "О таможенном тарифе" государственным органам Российской Федерации рекомендовано по своему усмотрению проводить в соответствии с российским законодательством расследование, которому предшествует применение особых видов пошлин (специальных, антидемпинговых и компенсационных). </w:t>
      </w:r>
    </w:p>
    <w:p w:rsidR="00C84E93" w:rsidRPr="005F06D1" w:rsidRDefault="00C84E93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Санкционирующий метод правового регулирования - это такой способ, при котором законодатель предусматривает тому или иному участнику таможенных отношений право самому принимать решение по интересующим его проблемам, но эти решения в то же время должны быть санкционированы в установленном законом порядке. </w:t>
      </w:r>
    </w:p>
    <w:p w:rsidR="00BA7CF5" w:rsidRPr="00AA72E7" w:rsidRDefault="00BA7CF5" w:rsidP="006E2CAD">
      <w:pPr>
        <w:pStyle w:val="777"/>
      </w:pPr>
      <w:r w:rsidRPr="005F06D1">
        <w:br w:type="page"/>
      </w:r>
      <w:bookmarkStart w:id="10" w:name="_Toc214889291"/>
      <w:r w:rsidRPr="00AA72E7">
        <w:t>2 ТАМОЖЕННЫЕ ОТНОШЕНИЯ РОССИИ С МЭО</w:t>
      </w:r>
      <w:bookmarkEnd w:id="10"/>
    </w:p>
    <w:p w:rsidR="00BA7CF5" w:rsidRPr="005F06D1" w:rsidRDefault="00BA7CF5" w:rsidP="005F06D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BA7CF5" w:rsidRPr="00AA72E7" w:rsidRDefault="00BA7CF5" w:rsidP="006E2CAD">
      <w:pPr>
        <w:pStyle w:val="777"/>
      </w:pPr>
      <w:bookmarkStart w:id="11" w:name="_Toc214889292"/>
      <w:r w:rsidRPr="00AA72E7">
        <w:rPr>
          <w:lang w:val="ru-RU"/>
        </w:rPr>
        <w:t xml:space="preserve">2.1 </w:t>
      </w:r>
      <w:r w:rsidRPr="00AA72E7">
        <w:t>Всемирная таможенная организация</w:t>
      </w:r>
      <w:bookmarkEnd w:id="11"/>
    </w:p>
    <w:p w:rsidR="00BA7CF5" w:rsidRPr="005F06D1" w:rsidRDefault="00BA7CF5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7CF5" w:rsidRPr="005F06D1" w:rsidRDefault="00BA7CF5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Всемирная таможенная организация (ВТО) — межправительственная организация по вопросам таможни.</w:t>
      </w:r>
    </w:p>
    <w:p w:rsidR="00BA7CF5" w:rsidRPr="005F06D1" w:rsidRDefault="00BA7CF5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ВТО основана 15 декабря </w:t>
      </w:r>
      <w:r w:rsidRPr="00A74DD4">
        <w:rPr>
          <w:color w:val="000000"/>
          <w:sz w:val="28"/>
          <w:szCs w:val="28"/>
        </w:rPr>
        <w:t>1950</w:t>
      </w:r>
      <w:r w:rsidRPr="005F06D1">
        <w:rPr>
          <w:color w:val="000000"/>
          <w:sz w:val="28"/>
          <w:szCs w:val="28"/>
        </w:rPr>
        <w:t xml:space="preserve"> года в </w:t>
      </w:r>
      <w:r w:rsidRPr="00A74DD4">
        <w:rPr>
          <w:color w:val="000000"/>
          <w:sz w:val="28"/>
          <w:szCs w:val="28"/>
        </w:rPr>
        <w:t>Брюсселе</w:t>
      </w:r>
      <w:r w:rsidRPr="005F06D1">
        <w:rPr>
          <w:color w:val="000000"/>
          <w:sz w:val="28"/>
          <w:szCs w:val="28"/>
        </w:rPr>
        <w:t xml:space="preserve">, где были подписаны три конвенции — </w:t>
      </w:r>
      <w:r w:rsidRPr="00A74DD4">
        <w:rPr>
          <w:color w:val="000000"/>
          <w:sz w:val="28"/>
          <w:szCs w:val="28"/>
        </w:rPr>
        <w:t>Конвенция о создании Совета таможенного сотрудничества</w:t>
      </w:r>
      <w:r w:rsidRPr="005F06D1">
        <w:rPr>
          <w:color w:val="000000"/>
          <w:sz w:val="28"/>
          <w:szCs w:val="28"/>
        </w:rPr>
        <w:t xml:space="preserve">, </w:t>
      </w:r>
      <w:r w:rsidRPr="00A74DD4">
        <w:rPr>
          <w:color w:val="000000"/>
          <w:sz w:val="28"/>
          <w:szCs w:val="28"/>
        </w:rPr>
        <w:t>Конвенция об оценке таможенных пошлин</w:t>
      </w:r>
      <w:r w:rsidRPr="005F06D1">
        <w:rPr>
          <w:color w:val="000000"/>
          <w:sz w:val="28"/>
          <w:szCs w:val="28"/>
        </w:rPr>
        <w:t xml:space="preserve"> и </w:t>
      </w:r>
      <w:r w:rsidRPr="00A74DD4">
        <w:rPr>
          <w:color w:val="000000"/>
          <w:sz w:val="28"/>
          <w:szCs w:val="28"/>
        </w:rPr>
        <w:t>Конвенция о таможенной номенклатуре</w:t>
      </w:r>
      <w:r w:rsidRPr="005F06D1">
        <w:rPr>
          <w:color w:val="000000"/>
          <w:sz w:val="28"/>
          <w:szCs w:val="28"/>
        </w:rPr>
        <w:t xml:space="preserve">. Конвенции вступили в силу соответственно 4 ноября </w:t>
      </w:r>
      <w:r w:rsidRPr="00A74DD4">
        <w:rPr>
          <w:color w:val="000000"/>
          <w:sz w:val="28"/>
          <w:szCs w:val="28"/>
        </w:rPr>
        <w:t>1952</w:t>
      </w:r>
      <w:r w:rsidRPr="005F06D1">
        <w:rPr>
          <w:color w:val="000000"/>
          <w:sz w:val="28"/>
          <w:szCs w:val="28"/>
        </w:rPr>
        <w:t xml:space="preserve"> года, 28 июля </w:t>
      </w:r>
      <w:r w:rsidRPr="00A74DD4">
        <w:rPr>
          <w:color w:val="000000"/>
          <w:sz w:val="28"/>
          <w:szCs w:val="28"/>
        </w:rPr>
        <w:t>1953</w:t>
      </w:r>
      <w:r w:rsidRPr="005F06D1">
        <w:rPr>
          <w:color w:val="000000"/>
          <w:sz w:val="28"/>
          <w:szCs w:val="28"/>
        </w:rPr>
        <w:t xml:space="preserve"> года и 11 сентября </w:t>
      </w:r>
      <w:r w:rsidRPr="00A74DD4">
        <w:rPr>
          <w:color w:val="000000"/>
          <w:sz w:val="28"/>
          <w:szCs w:val="28"/>
        </w:rPr>
        <w:t>1959</w:t>
      </w:r>
      <w:r w:rsidRPr="005F06D1">
        <w:rPr>
          <w:color w:val="000000"/>
          <w:sz w:val="28"/>
          <w:szCs w:val="28"/>
        </w:rPr>
        <w:t xml:space="preserve"> года.</w:t>
      </w:r>
    </w:p>
    <w:p w:rsidR="00BA7CF5" w:rsidRPr="005F06D1" w:rsidRDefault="00BA7CF5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Учредительная сессия Совета таможенного сотрудничества, в которой приняли участие таможенные службы 17 стран Европы, состоялась 26 января 1953 года. Поэтому </w:t>
      </w:r>
      <w:r w:rsidRPr="00A74DD4">
        <w:rPr>
          <w:color w:val="000000"/>
          <w:sz w:val="28"/>
          <w:szCs w:val="28"/>
        </w:rPr>
        <w:t>Международный день таможенника</w:t>
      </w:r>
      <w:r w:rsidRPr="005F06D1">
        <w:rPr>
          <w:color w:val="000000"/>
          <w:sz w:val="28"/>
          <w:szCs w:val="28"/>
        </w:rPr>
        <w:t xml:space="preserve"> каждый год отмечается 26 января.</w:t>
      </w:r>
    </w:p>
    <w:p w:rsidR="00BA7CF5" w:rsidRPr="005F06D1" w:rsidRDefault="00BA7CF5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Со временем Совет таможенного сотрудничества превратился в организацию всемирного масштаба. В октябре </w:t>
      </w:r>
      <w:r w:rsidRPr="00A74DD4">
        <w:rPr>
          <w:color w:val="000000"/>
          <w:sz w:val="28"/>
          <w:szCs w:val="28"/>
        </w:rPr>
        <w:t>1994</w:t>
      </w:r>
      <w:r w:rsidRPr="005F06D1">
        <w:rPr>
          <w:color w:val="000000"/>
          <w:sz w:val="28"/>
          <w:szCs w:val="28"/>
        </w:rPr>
        <w:t xml:space="preserve"> он был переименован во Всемирную таможенную организацию.</w:t>
      </w:r>
    </w:p>
    <w:p w:rsidR="00BA7CF5" w:rsidRPr="005F06D1" w:rsidRDefault="00BA7CF5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В настоящее время ВТО объединяет 169 государств. </w:t>
      </w:r>
      <w:r w:rsidRPr="00A74DD4">
        <w:rPr>
          <w:color w:val="000000"/>
          <w:sz w:val="28"/>
          <w:szCs w:val="28"/>
        </w:rPr>
        <w:t>Россия</w:t>
      </w:r>
      <w:r w:rsidRPr="005F06D1">
        <w:rPr>
          <w:color w:val="000000"/>
          <w:sz w:val="28"/>
          <w:szCs w:val="28"/>
        </w:rPr>
        <w:t xml:space="preserve">, правопреемница </w:t>
      </w:r>
      <w:r w:rsidRPr="00A74DD4">
        <w:rPr>
          <w:color w:val="000000"/>
          <w:sz w:val="28"/>
          <w:szCs w:val="28"/>
        </w:rPr>
        <w:t>СССР</w:t>
      </w:r>
      <w:r w:rsidRPr="005F06D1">
        <w:rPr>
          <w:color w:val="000000"/>
          <w:sz w:val="28"/>
          <w:szCs w:val="28"/>
        </w:rPr>
        <w:t xml:space="preserve">, является членом ВТО с </w:t>
      </w:r>
      <w:r w:rsidRPr="00A74DD4">
        <w:rPr>
          <w:color w:val="000000"/>
          <w:sz w:val="28"/>
          <w:szCs w:val="28"/>
        </w:rPr>
        <w:t>1992</w:t>
      </w:r>
      <w:r w:rsidRPr="005F06D1">
        <w:rPr>
          <w:color w:val="000000"/>
          <w:sz w:val="28"/>
          <w:szCs w:val="28"/>
        </w:rPr>
        <w:t xml:space="preserve"> года. В июле 2000 года русскому языку был придан статус рабочего языка Всемирной таможенной организации (наряду с английским, французским и испанским) для использования его в так называемой гармонизированной системе описания и кодирования товаров.</w:t>
      </w:r>
    </w:p>
    <w:p w:rsidR="00BA7CF5" w:rsidRPr="005F06D1" w:rsidRDefault="00BA7CF5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Главными задачами организации с момента ее создания являются гармонизация и унификация таможенных систем, совершенствование таможенного законодательства, развитие международного сотрудничества.</w:t>
      </w:r>
    </w:p>
    <w:p w:rsidR="00BA7CF5" w:rsidRPr="005F06D1" w:rsidRDefault="00BA7CF5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ВТО поддерживает тесные контакты с </w:t>
      </w:r>
      <w:r w:rsidRPr="00A74DD4">
        <w:rPr>
          <w:color w:val="000000"/>
          <w:sz w:val="28"/>
          <w:szCs w:val="28"/>
        </w:rPr>
        <w:t>Интерполом</w:t>
      </w:r>
      <w:r w:rsidRPr="005F06D1">
        <w:rPr>
          <w:color w:val="000000"/>
          <w:sz w:val="28"/>
          <w:szCs w:val="28"/>
        </w:rPr>
        <w:t>, службой ООН по контролю над наркотиками, контртеррористическим комитетом Совбеза ООН.</w:t>
      </w:r>
    </w:p>
    <w:p w:rsidR="00BA7CF5" w:rsidRPr="005F06D1" w:rsidRDefault="00BA7CF5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В июне </w:t>
      </w:r>
      <w:r w:rsidRPr="00A74DD4">
        <w:rPr>
          <w:color w:val="000000"/>
          <w:sz w:val="28"/>
          <w:szCs w:val="28"/>
        </w:rPr>
        <w:t>2005</w:t>
      </w:r>
      <w:r w:rsidRPr="005F06D1">
        <w:rPr>
          <w:color w:val="000000"/>
          <w:sz w:val="28"/>
          <w:szCs w:val="28"/>
        </w:rPr>
        <w:t xml:space="preserve"> года Советом ВТО были приняты </w:t>
      </w:r>
      <w:r w:rsidRPr="00A74DD4">
        <w:rPr>
          <w:color w:val="000000"/>
          <w:sz w:val="28"/>
          <w:szCs w:val="28"/>
        </w:rPr>
        <w:t>Рамочные стандарты безопасности и облегчения мировой торговли</w:t>
      </w:r>
      <w:r w:rsidRPr="005F06D1">
        <w:rPr>
          <w:color w:val="000000"/>
          <w:sz w:val="28"/>
          <w:szCs w:val="28"/>
        </w:rPr>
        <w:t>, цель которых — упростить таможенные процедуры, защитить каналы международной торговли от их использования террористическими организациями и преступными синдикатами и сделать торговые и таможенные механизмы прозрачными. Основными принципами системы, которая будет применяться таможенными службами в мире, являются переход к автоматическим таможенным процедурам (когда таможня работает на основе данных, предоставляемых компаниями, и осуществляет лишь выборочный контроль), предварительный обмен данными автоматизированным способом, создание технологий контроля транспортных средств и контейнеров, а также создание партнерских отношений с бизнесом.</w:t>
      </w:r>
    </w:p>
    <w:p w:rsidR="00BA7CF5" w:rsidRPr="005F06D1" w:rsidRDefault="00BA7CF5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Генеральный секретарь ВТО </w:t>
      </w:r>
      <w:r w:rsidRPr="00A74DD4">
        <w:rPr>
          <w:color w:val="000000"/>
          <w:sz w:val="28"/>
          <w:szCs w:val="28"/>
        </w:rPr>
        <w:t>Мишель Данэ</w:t>
      </w:r>
      <w:r w:rsidRPr="005F06D1">
        <w:rPr>
          <w:color w:val="000000"/>
          <w:sz w:val="28"/>
          <w:szCs w:val="28"/>
        </w:rPr>
        <w:t xml:space="preserve"> в январе </w:t>
      </w:r>
      <w:r w:rsidRPr="00A74DD4">
        <w:rPr>
          <w:color w:val="000000"/>
          <w:sz w:val="28"/>
          <w:szCs w:val="28"/>
        </w:rPr>
        <w:t>2006</w:t>
      </w:r>
      <w:r w:rsidRPr="005F06D1">
        <w:rPr>
          <w:color w:val="000000"/>
          <w:sz w:val="28"/>
          <w:szCs w:val="28"/>
        </w:rPr>
        <w:t xml:space="preserve"> года принял участие в заседании Совета руководителей таможенных служб СНГ в Санкт-Петербурге, где представил стратегию внедрения Рамочных стандартов.</w:t>
      </w:r>
    </w:p>
    <w:p w:rsidR="004353CD" w:rsidRPr="005F06D1" w:rsidRDefault="004353CD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7CF5" w:rsidRPr="00D8295E" w:rsidRDefault="00BA7CF5" w:rsidP="006E2CAD">
      <w:pPr>
        <w:pStyle w:val="777"/>
      </w:pPr>
      <w:bookmarkStart w:id="12" w:name="_Toc122767172"/>
      <w:bookmarkStart w:id="13" w:name="_Toc214889293"/>
      <w:r w:rsidRPr="00D8295E">
        <w:t>2.</w:t>
      </w:r>
      <w:r w:rsidRPr="00D8295E">
        <w:rPr>
          <w:lang w:val="ru-RU"/>
        </w:rPr>
        <w:t>2</w:t>
      </w:r>
      <w:r w:rsidRPr="00D8295E">
        <w:t xml:space="preserve"> Россия и Всемирная таможенная организация</w:t>
      </w:r>
      <w:bookmarkEnd w:id="12"/>
      <w:bookmarkEnd w:id="13"/>
      <w:r w:rsidRPr="00D8295E">
        <w:t xml:space="preserve"> </w:t>
      </w:r>
    </w:p>
    <w:p w:rsidR="00BA7CF5" w:rsidRPr="005F06D1" w:rsidRDefault="00BA7CF5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7CF5" w:rsidRPr="005F06D1" w:rsidRDefault="00BA7CF5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Важную роль в международных таможенных отношениях играет взаимодействие России со Всемирной таможенной организацией (ВТО/СТС). В отношениях со странами «дальнего зарубежья» приоритет отдается развитию сотрудничества с таможенными службами стран, граничащих с Россией, являющихся основными торгово-экономическими партнерами, а также представляющих зону «риска» в правоохранительном плане. </w:t>
      </w:r>
    </w:p>
    <w:p w:rsidR="00BA7CF5" w:rsidRPr="005F06D1" w:rsidRDefault="00BA7CF5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В 1947 г. по инициативе 13 западноевропейских государств в рамках Комитета по европейскому экономическому сотрудничеству в совместной Декларации было предусмотрено создание в Европе одного или нескольких таможенных союзов. В Брюсселе была организована рабочая группа по созданию таможенного союза. В ее рамках были образованы экономический и таможенный комитеты. Результатом их работы явилось подписание</w:t>
      </w:r>
      <w:r w:rsidRPr="005F06D1">
        <w:rPr>
          <w:color w:val="000000"/>
          <w:sz w:val="28"/>
          <w:szCs w:val="28"/>
        </w:rPr>
        <w:br/>
        <w:t>15 декабря 1950 г. в Брюсселе двух конвенций – Конвенции по номенклатуре для классификации таможенных тарифов и Конвенции по оценке товаров в таможенных целях. Тогда же была подписана Конвенция о создании Совета таможенного сотрудничества (СТС) в составе 17 стран, вступившая в силу 4 ноября 1952 г.</w:t>
      </w:r>
      <w:r w:rsidRPr="005F06D1">
        <w:rPr>
          <w:color w:val="000000"/>
          <w:sz w:val="28"/>
          <w:szCs w:val="28"/>
          <w:vertAlign w:val="superscript"/>
        </w:rPr>
        <w:footnoteReference w:id="1"/>
      </w:r>
      <w:r w:rsidRPr="005F06D1">
        <w:rPr>
          <w:color w:val="000000"/>
          <w:sz w:val="28"/>
          <w:szCs w:val="28"/>
          <w:vertAlign w:val="superscript"/>
        </w:rPr>
        <w:t xml:space="preserve"> </w:t>
      </w:r>
    </w:p>
    <w:p w:rsidR="00BA7CF5" w:rsidRPr="005F06D1" w:rsidRDefault="00BA7CF5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Задачами СТС были определены: а) изучение вопросов сотрудничества государств в области таможенного дела; б) оценка технических факторов и экономических аспектов с целью выработки рекомендаций для членов в области унификации таможенных правил и процедур; в) подготовка конвенций и дополнений к ним; г) сбор информации, касающейся таможенных процедур; д) обеспечение государств-членов необходимой информацией; е) разрешение споров между государствами по таможенным вопросам; ж) сотрудничество с другими международными организациями. </w:t>
      </w:r>
    </w:p>
    <w:p w:rsidR="00BA7CF5" w:rsidRPr="005F06D1" w:rsidRDefault="00BA7CF5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В октябре 1994 г. СТС был переименован во Всемирную таможенную организацию (ВТО), которая в настоящее время насчитывает 153 страны. Высший орган Совета – ежегодная встреча глав таможенных служб стран-членов, на которой рассматриваются материалы подготовленные Политической комиссией и Финансовым комитетом и принимаются решения и рекомендации по стратегическим на. правлениям деятельности ВТО. Постоянно действующим исполнительным органом ВТО является Секретариат.</w:t>
      </w:r>
      <w:r w:rsidRPr="005F06D1">
        <w:rPr>
          <w:color w:val="000000"/>
          <w:sz w:val="28"/>
          <w:szCs w:val="28"/>
          <w:vertAlign w:val="superscript"/>
        </w:rPr>
        <w:footnoteReference w:id="2"/>
      </w:r>
      <w:r w:rsidRPr="005F06D1">
        <w:rPr>
          <w:color w:val="000000"/>
          <w:sz w:val="28"/>
          <w:szCs w:val="28"/>
        </w:rPr>
        <w:t xml:space="preserve"> Главные задачи ВТО – содействие в создании и развитии современных эффективных многофункциональных таможенных служб во всех странах мира, особенно в тех, где происходят серьезные экономические преобразования; разработка и распространение единых «правил игры» с целью ускорения мирового товарооборота, унификация и облегчение перемещения товаров и пассажиров через таможенные границы при обеспечении контрольных и фискальных функций таможни. Большое значение в этой связи придается содействию в гармонизации таможенных систем и таможенного законодательства, модернизации таможенной службы. В одном из документов ВТО говорится: «Всемирная таможенная организация является межправительственной организацией, основная задача которой – повысить эффективность деятельности таможенных служб. Всемирная таможенная организация убеждена, что инвестиции в таможню – это инвестиции в международную торговлю, и это значит, что таможня является частью решения проблемы, а не самой проблемой».</w:t>
      </w:r>
      <w:r w:rsidRPr="005F06D1">
        <w:rPr>
          <w:color w:val="000000"/>
          <w:sz w:val="28"/>
          <w:szCs w:val="28"/>
          <w:vertAlign w:val="superscript"/>
        </w:rPr>
        <w:footnoteReference w:id="3"/>
      </w:r>
      <w:r w:rsidRPr="005F06D1">
        <w:rPr>
          <w:color w:val="000000"/>
          <w:sz w:val="28"/>
          <w:szCs w:val="28"/>
          <w:vertAlign w:val="superscript"/>
        </w:rPr>
        <w:t xml:space="preserve"> </w:t>
      </w:r>
    </w:p>
    <w:p w:rsidR="00BA7CF5" w:rsidRPr="005F06D1" w:rsidRDefault="00BA7CF5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Для реализации этой задачи на современном этапе членами ВТО был принят Стратегический план, определивший ключевые направления деятельности организации на 1996 – 2000 гг., и утверждена «Программа реформ и модернизации таможни», которая призвана помочь национальным таможенным службам более четко определить свои цели и способы их осуществления путем активизации потенциальных возможностей, совершенствования методов управления, укрепления организационной структуры и внедрения современных таможенных технологий. Всего в рамках ВТО действуют порядка 20 конвенций. 50 рекомендаций и более десятка международных норм по отдельным таможенным вопросам. </w:t>
      </w:r>
    </w:p>
    <w:p w:rsidR="00BA7CF5" w:rsidRPr="005F06D1" w:rsidRDefault="00BA7CF5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Деятельность СТС/ВТО протекает на международном, региональном и национальном уровнях. Все государства-члены делятся на региональные группы: 1) Америка и Карибский бассейн, 2) Европа, 3) Северная Африка, Ближний и Средний Восток, 4) Западная и Центральная Африка, 5) Восточная и Южная Африка, 6) Дальний Восток, Южная и Юго-Восточная Азия, Австралия и Океания. Советский Союз, вступивший в СТС в 1991 г., был отнесен к европейскому региону. Независимые государства – субъекты бывшего СССР, оформившие в тот период свое членство в СТС в порядке правопреемственности, автоматически были включены в регион «Европа». Поэтому при средней численности стран в регионах около 20 европейский регион оказался самым большим (40 государств).</w:t>
      </w:r>
      <w:r w:rsidRPr="005F06D1">
        <w:rPr>
          <w:color w:val="000000"/>
          <w:sz w:val="28"/>
          <w:szCs w:val="28"/>
          <w:vertAlign w:val="superscript"/>
        </w:rPr>
        <w:footnoteReference w:id="4"/>
      </w:r>
      <w:r w:rsidRPr="005F06D1">
        <w:rPr>
          <w:color w:val="000000"/>
          <w:sz w:val="28"/>
          <w:szCs w:val="28"/>
          <w:vertAlign w:val="superscript"/>
        </w:rPr>
        <w:t xml:space="preserve"> </w:t>
      </w:r>
    </w:p>
    <w:p w:rsidR="00BA7CF5" w:rsidRPr="005F06D1" w:rsidRDefault="00BA7CF5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Задача каждой группы – проведение линии ВТО по гармонизации таможенных систем данного региона (продвижение актов ВТО, их разъяснение, привлечение новых членов). Региональные группы занимаются обучением работников таможенных служб, организуя различные курсы и семинары, созданием информационных центров по борьбе с таможенными правонарушениями, обменом делегациями между национальными таможенными службами и административными органами ВТО. Новым направлением работы стало создание региональных информационных центров по борьбе с таможенными правонарушениями. В этих центрах осуществляется сбор и обработка данных о контрабанде наркотических средств и психотропных веществ, оружия и культурных ценностей; об уклонении от уплаты таможенных пошлин и налогов; об иных таможенных правонарушениях. </w:t>
      </w:r>
    </w:p>
    <w:p w:rsidR="00BA7CF5" w:rsidRPr="005F06D1" w:rsidRDefault="00BA7CF5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Каждый регион возглавляет региональный представитель, избираемый на сессии по представлению Политической комиссии. Региональный представитель по должности входит в состав Политической комиссии ВТО и в этом качестве представляет в ней интересы таможенных служб государств региона, что позволяет странам, входящим в региональные группы, более эффективно влиять на политические решения Всемирной таможенной организации. </w:t>
      </w:r>
    </w:p>
    <w:p w:rsidR="004353CD" w:rsidRPr="005F06D1" w:rsidRDefault="00BA7CF5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Региональные представители работают в тесном контакте с региональными организациями, заинтересованными в развитии сотрудничества по таможенным вопросам. В целях координации сотрудничества периодически организуются встречи руководителей таможенных служб региона и региональные конференции по конкретным проблемам.</w:t>
      </w:r>
    </w:p>
    <w:p w:rsidR="00CB0A7C" w:rsidRPr="00D8295E" w:rsidRDefault="001E27A4" w:rsidP="006E2CAD">
      <w:pPr>
        <w:pStyle w:val="777"/>
      </w:pPr>
      <w:bookmarkStart w:id="14" w:name="_Toc122767173"/>
      <w:bookmarkStart w:id="15" w:name="_Toc214889294"/>
      <w:r w:rsidRPr="005F06D1">
        <w:br w:type="page"/>
      </w:r>
      <w:r w:rsidR="00CB0A7C" w:rsidRPr="00D8295E">
        <w:t>2.</w:t>
      </w:r>
      <w:r w:rsidR="00CB0A7C" w:rsidRPr="00D8295E">
        <w:rPr>
          <w:lang w:val="ru-RU"/>
        </w:rPr>
        <w:t>3</w:t>
      </w:r>
      <w:r w:rsidR="00CB0A7C" w:rsidRPr="00D8295E">
        <w:t xml:space="preserve"> Проблема вхождения России во Всемирную торговую организацию</w:t>
      </w:r>
      <w:bookmarkEnd w:id="14"/>
      <w:bookmarkEnd w:id="15"/>
      <w:r w:rsidR="00CB0A7C" w:rsidRPr="00D8295E">
        <w:t xml:space="preserve"> </w:t>
      </w:r>
    </w:p>
    <w:p w:rsidR="00CB0A7C" w:rsidRPr="005F06D1" w:rsidRDefault="00CB0A7C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0A7C" w:rsidRPr="005F06D1" w:rsidRDefault="00CB0A7C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В соответствии с Уругвайским раундом, проходившим с 1986 г. по 1993 г., Генеральное соглашение по торговле и тарифам (ГАТТ) с 1 января 1995 г. была переименована во Всемирную торговую организацию (ВТО). Деятельность организации базируется на трех соглашениях: о торговле и тарифах, о торговле услугами, о торговых аспектах прав интеллектуальной собственности. Главной целью ВТО является дальнейшая либерализация торговли товарами и услугами посредством совершенствования торговых правил. Первостепенной задачей в области регулирования инвестиций является разработка многосторонних правил, подобно существующим многосторонним правилам в торговле. При этом единственным средством защиты отечественного производителя признается таможенно-тарифная политика. Только в ситуации отрицательного сальдо торгового баланса страна может вводить количественные ограничения на импорт, то есть устанавливать, сколько тех или иных товаров можно ввезти из-за границы</w:t>
      </w:r>
      <w:r w:rsidRPr="005F06D1">
        <w:rPr>
          <w:color w:val="000000"/>
          <w:sz w:val="28"/>
          <w:szCs w:val="28"/>
          <w:vertAlign w:val="superscript"/>
        </w:rPr>
        <w:footnoteReference w:id="5"/>
      </w:r>
      <w:r w:rsidRPr="005F06D1">
        <w:rPr>
          <w:color w:val="000000"/>
          <w:sz w:val="28"/>
          <w:szCs w:val="28"/>
        </w:rPr>
        <w:t xml:space="preserve">. </w:t>
      </w:r>
    </w:p>
    <w:p w:rsidR="00CB0A7C" w:rsidRPr="005F06D1" w:rsidRDefault="00CB0A7C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Важнейшими принципами формирования торговой системы в XXI в. также являются: </w:t>
      </w:r>
    </w:p>
    <w:p w:rsidR="00CB0A7C" w:rsidRPr="005F06D1" w:rsidRDefault="00CB0A7C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- недопущение дискриминации в межгосударственных торговых отношениях (принцип наибольшего благоприятствования); </w:t>
      </w:r>
    </w:p>
    <w:p w:rsidR="00CB0A7C" w:rsidRPr="005F06D1" w:rsidRDefault="00CB0A7C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- дальнейшее внедрение правил свободной торговли; </w:t>
      </w:r>
    </w:p>
    <w:p w:rsidR="00CB0A7C" w:rsidRPr="005F06D1" w:rsidRDefault="00CB0A7C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- открытость национальных рынков и их либерализация; </w:t>
      </w:r>
    </w:p>
    <w:p w:rsidR="00CB0A7C" w:rsidRPr="005F06D1" w:rsidRDefault="00CB0A7C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- снятие законодательных ограничений по использованию импортных продуктов и материалов, кроме сфер, связанных с выполнением государственных заказов; </w:t>
      </w:r>
    </w:p>
    <w:p w:rsidR="00CB0A7C" w:rsidRPr="005F06D1" w:rsidRDefault="00CB0A7C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- ограничение права национальных властей в части льготирования местных производителей и необоснованных обвинений иностранных фирм в демпинге; </w:t>
      </w:r>
    </w:p>
    <w:p w:rsidR="00CB0A7C" w:rsidRPr="005F06D1" w:rsidRDefault="00CB0A7C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- равное отношение к услугам и их производителям вне зависимости от страны происхождения; </w:t>
      </w:r>
    </w:p>
    <w:p w:rsidR="00CB0A7C" w:rsidRPr="005F06D1" w:rsidRDefault="00CB0A7C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- свободный доступ на внешний рынок товаров и услуг из наименее развитых стран; </w:t>
      </w:r>
    </w:p>
    <w:p w:rsidR="00CB0A7C" w:rsidRPr="005F06D1" w:rsidRDefault="00CB0A7C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- равенство налогов, налагаемых на импортные и отечественные товары; </w:t>
      </w:r>
    </w:p>
    <w:p w:rsidR="00CB0A7C" w:rsidRPr="005F06D1" w:rsidRDefault="00CB0A7C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- возможность присоединения к ВТО России, Китая и других стран (принцип универсальности); </w:t>
      </w:r>
    </w:p>
    <w:p w:rsidR="00CB0A7C" w:rsidRPr="005F06D1" w:rsidRDefault="00CB0A7C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- обеспечение условий, препятствующих центробежным тенденциям и разрушению многосторонней системы торговли (при том, что ВТО не запрещает создавать региональные таможенные союзы и зоны свободной торговли); </w:t>
      </w:r>
    </w:p>
    <w:p w:rsidR="00CB0A7C" w:rsidRPr="005F06D1" w:rsidRDefault="00CB0A7C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- ограничение прав национальной таможни определять таможенную стоимость перемещаемых товаров (по правилам ВТО, цену товара определяет производитель) и др.</w:t>
      </w:r>
      <w:r w:rsidRPr="005F06D1">
        <w:rPr>
          <w:color w:val="000000"/>
          <w:sz w:val="28"/>
          <w:szCs w:val="28"/>
          <w:vertAlign w:val="superscript"/>
        </w:rPr>
        <w:footnoteReference w:id="6"/>
      </w:r>
      <w:r w:rsidRPr="005F06D1">
        <w:rPr>
          <w:color w:val="000000"/>
          <w:sz w:val="28"/>
          <w:szCs w:val="28"/>
          <w:vertAlign w:val="superscript"/>
        </w:rPr>
        <w:t xml:space="preserve"> </w:t>
      </w:r>
    </w:p>
    <w:p w:rsidR="00CB0A7C" w:rsidRPr="005F06D1" w:rsidRDefault="00CB0A7C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Сегодня в ВТО входит 121 государство; еще 29 стран, включая Китай и Россию, ведут переговоры о присоединении. Россия стремится к вступлению в ВТО. В июне 1993 г. на имя Генерального директора ГАТТ было направлено официальное заявление России с просьбой о принятии ее в эту международную организацию. </w:t>
      </w:r>
    </w:p>
    <w:p w:rsidR="00CB0A7C" w:rsidRPr="005F06D1" w:rsidRDefault="00CB0A7C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Вступление России в ВТО на правах его члена позволит ей без заключения двусторонних и многосторонних договоров и соглашений участвовать в торговле в рамках многостороннего Соглашения, преодолевать дискриминационные ограничения, сохраняющиеся в мировой торговле, прежде всего в экспорте товарное, пользоваться льготами, а также получать доступ к регулярной информации о внешнеэкономической политике. Значительная часть российского экспорта, в первую очередь текстильного и металлургического, перестанет квотироваться западными партнерами, а против наших производителей прекратятся антидемпинговые процессы и санкции. </w:t>
      </w:r>
    </w:p>
    <w:p w:rsidR="004353CD" w:rsidRPr="005F06D1" w:rsidRDefault="004353CD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0A7C" w:rsidRPr="00D8295E" w:rsidRDefault="00CB0A7C" w:rsidP="006E2CAD">
      <w:pPr>
        <w:pStyle w:val="777"/>
      </w:pPr>
      <w:bookmarkStart w:id="16" w:name="_Toc122767174"/>
      <w:bookmarkStart w:id="17" w:name="_Toc214889295"/>
      <w:r w:rsidRPr="00D8295E">
        <w:t>2.</w:t>
      </w:r>
      <w:r w:rsidRPr="00D8295E">
        <w:rPr>
          <w:lang w:val="ru-RU"/>
        </w:rPr>
        <w:t>4</w:t>
      </w:r>
      <w:r w:rsidRPr="00D8295E">
        <w:t xml:space="preserve"> Сотрудничество России со странами Западной Европы</w:t>
      </w:r>
      <w:bookmarkEnd w:id="16"/>
      <w:bookmarkEnd w:id="17"/>
    </w:p>
    <w:p w:rsidR="00CB0A7C" w:rsidRPr="005F06D1" w:rsidRDefault="00CB0A7C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0A7C" w:rsidRPr="005F06D1" w:rsidRDefault="00CB0A7C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После распада СССР его правопреемницей стала Российская Федерация, подтвердившая свое намерение участвовать более чем в 300-х международных торговых и таможенных организациях. Отношения России с ее деловыми партнерами стали наполняться новым содержанием. Прекращение деятельности СЭВ, ликвидация монополии внешней торговли, перестройка экономики и либерализация внешнеэкономической деятельности России объективно поставили вопрос о расширении ее внешнеэкономических связей с Западом. </w:t>
      </w:r>
    </w:p>
    <w:p w:rsidR="00CB0A7C" w:rsidRPr="005F06D1" w:rsidRDefault="00CB0A7C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В августе 1988 г. начались официальные переговоры между СССР и Европейским сообществом (ЕС)</w:t>
      </w:r>
      <w:r w:rsidRPr="005F06D1">
        <w:rPr>
          <w:color w:val="000000"/>
          <w:sz w:val="28"/>
          <w:szCs w:val="28"/>
          <w:vertAlign w:val="superscript"/>
        </w:rPr>
        <w:footnoteReference w:id="7"/>
      </w:r>
      <w:r w:rsidRPr="005F06D1">
        <w:rPr>
          <w:color w:val="000000"/>
          <w:sz w:val="28"/>
          <w:szCs w:val="28"/>
        </w:rPr>
        <w:t>, и в декабре 1989 г. было подписано соглашение о торговле и торгово-экономическом сотрудничестве. Еще ранее, на основе заключения двусторонних договоров и соглашений, СССР установил экономические и торговые отношения со странами-членами Европейской Ассоциациии свободной торговли (ЕАСТ)</w:t>
      </w:r>
      <w:r w:rsidRPr="005F06D1">
        <w:rPr>
          <w:color w:val="000000"/>
          <w:sz w:val="28"/>
          <w:szCs w:val="28"/>
          <w:vertAlign w:val="superscript"/>
        </w:rPr>
        <w:footnoteReference w:id="8"/>
      </w:r>
      <w:r w:rsidRPr="005F06D1">
        <w:rPr>
          <w:color w:val="000000"/>
          <w:sz w:val="28"/>
          <w:szCs w:val="28"/>
        </w:rPr>
        <w:t>. Одновременно были налажены рабочие контакты с секретариатом ЕАСТ. Однако стремление России выйти на международный рынок, расширить торговлю с европейскими странами на основе взаимного партнерства не всегда встречало понимание со стороны руководства ЕС. Действительно, вследствие обвальной либерализации ВЭД выход ее российских участников на рынки западных стран привел к нарушению сложившегося порядка торговли. В ряде случаев российские экспортеры продавали товары по «бросовым» ценам, нарушая установившуюся конъюнктуру и отлаженную рыночную систему. Начиная с 1988 г. Комиссия Европейских сообществ (КЕС)</w:t>
      </w:r>
      <w:r w:rsidRPr="005F06D1">
        <w:rPr>
          <w:color w:val="000000"/>
          <w:sz w:val="28"/>
          <w:szCs w:val="28"/>
          <w:vertAlign w:val="superscript"/>
        </w:rPr>
        <w:footnoteReference w:id="9"/>
      </w:r>
      <w:r w:rsidRPr="005F06D1">
        <w:rPr>
          <w:color w:val="000000"/>
          <w:sz w:val="28"/>
          <w:szCs w:val="28"/>
        </w:rPr>
        <w:t xml:space="preserve"> расследует 16 процедур в отношении демпинговых товаров из СССР</w:t>
      </w:r>
      <w:r w:rsidRPr="005F06D1">
        <w:rPr>
          <w:color w:val="000000"/>
          <w:sz w:val="28"/>
          <w:szCs w:val="28"/>
          <w:vertAlign w:val="superscript"/>
        </w:rPr>
        <w:footnoteReference w:id="10"/>
      </w:r>
      <w:r w:rsidRPr="005F06D1">
        <w:rPr>
          <w:color w:val="000000"/>
          <w:sz w:val="28"/>
          <w:szCs w:val="28"/>
          <w:vertAlign w:val="superscript"/>
        </w:rPr>
        <w:t>.</w:t>
      </w:r>
      <w:r w:rsidRPr="005F06D1">
        <w:rPr>
          <w:color w:val="000000"/>
          <w:sz w:val="28"/>
          <w:szCs w:val="28"/>
        </w:rPr>
        <w:t xml:space="preserve"> </w:t>
      </w:r>
    </w:p>
    <w:p w:rsidR="00CB0A7C" w:rsidRPr="005F06D1" w:rsidRDefault="00CB0A7C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С изменением обстановки в Европе менялось отношение к положению России в мировом сообществе. Позитивные взгляды на необходимость установления с ней более тесных экономических отношений стран ЕС и ЕАСТ сказались на позиции Координационного комитета по контролю за экспортом в социалистические страны (КОКОМ)</w:t>
      </w:r>
      <w:r w:rsidRPr="005F06D1">
        <w:rPr>
          <w:color w:val="000000"/>
          <w:sz w:val="28"/>
          <w:szCs w:val="28"/>
          <w:vertAlign w:val="superscript"/>
        </w:rPr>
        <w:footnoteReference w:id="11"/>
      </w:r>
      <w:r w:rsidRPr="005F06D1">
        <w:rPr>
          <w:color w:val="000000"/>
          <w:sz w:val="28"/>
          <w:szCs w:val="28"/>
        </w:rPr>
        <w:t xml:space="preserve">. Под давлением европейских стран США и их союзники по НАТО вынуждены были пойти на уступки. Сенат США значительно сократил списки запрещенных к экспорту товаров, но дополнительно внес в них перечень новых технологий. </w:t>
      </w:r>
    </w:p>
    <w:p w:rsidR="00CB0A7C" w:rsidRPr="005F06D1" w:rsidRDefault="00CB0A7C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В ЕС входят 15 госудаств-членов с общей численностью населения 370 миллионов человек (включая 17 миллионов населения бывшей Восточной Германии). Это самый крупный в мире торговый блок.</w:t>
      </w:r>
    </w:p>
    <w:p w:rsidR="00CB0A7C" w:rsidRPr="005F06D1" w:rsidRDefault="00CB0A7C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1 января 1993г. официально начал функционировать Единый европейский рынок, ликвидировавший практически все барьеры для свободного движения в рамках Сообщества людей, товаров, услуг и капитала. Со вступлением в силу 1 ноября 1993г. Маастрихтского договора о Европейском Союзе Сообщество сделало необратимый шаг к созданию экономического и валютного союза (ЭВС), а также к введению единой валюты, с одной стороны, и достижению политического союза - с другой. По Маастрихтскому договору граждане государств-членов получают также право на Европейское гражданство.</w:t>
      </w:r>
    </w:p>
    <w:p w:rsidR="00CB0A7C" w:rsidRPr="005F06D1" w:rsidRDefault="00CB0A7C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Союз добивается выполнения поставленных перед ним целей главным образом путем проведения общей политики (сельское хозяйство, рыболовство, транспорт, окружающая среда, внешняя торговля, развитие, конкурентная и региональная политика, энергетика, таможенный союз), а также общих проектов и программ (научные исследования и разработки, телекоммуникации, координация экономической политики государств-членов с целью экономического и социального сплочения, социальная политика, экономический и валютный союз).</w:t>
      </w:r>
    </w:p>
    <w:p w:rsidR="00CB0A7C" w:rsidRPr="005F06D1" w:rsidRDefault="00CB0A7C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ЕС присущи многообразие культурных различий и уважение к ним. Каждый официальный документ должен быть переведен на девять официальных языков; поощряется развитие языков и культур малых народов.</w:t>
      </w:r>
    </w:p>
    <w:p w:rsidR="00CB0A7C" w:rsidRPr="005F06D1" w:rsidRDefault="00CB0A7C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Цели:</w:t>
      </w:r>
    </w:p>
    <w:p w:rsidR="00CB0A7C" w:rsidRPr="005F06D1" w:rsidRDefault="00CB0A7C" w:rsidP="005F06D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создание общего рынка, экономического и валютного союза;</w:t>
      </w:r>
    </w:p>
    <w:p w:rsidR="00CB0A7C" w:rsidRPr="005F06D1" w:rsidRDefault="00CB0A7C" w:rsidP="005F06D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содействие в рамках Союза;</w:t>
      </w:r>
    </w:p>
    <w:p w:rsidR="00CB0A7C" w:rsidRPr="005F06D1" w:rsidRDefault="00CB0A7C" w:rsidP="005F06D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гармоническому и сбалансированному развитию экономики;</w:t>
      </w:r>
    </w:p>
    <w:p w:rsidR="00CB0A7C" w:rsidRPr="005F06D1" w:rsidRDefault="00CB0A7C" w:rsidP="005F06D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устойчивому и неинфляционному росту без нанесения ущерба окружающей среде;</w:t>
      </w:r>
    </w:p>
    <w:p w:rsidR="00CB0A7C" w:rsidRPr="005F06D1" w:rsidRDefault="00CB0A7C" w:rsidP="005F06D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высокому уровню конвергенции экономической деятельности, занятости и социальной защиты;</w:t>
      </w:r>
    </w:p>
    <w:p w:rsidR="00CB0A7C" w:rsidRPr="005F06D1" w:rsidRDefault="00CB0A7C" w:rsidP="005F06D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укреплению экономических и социальных взаимосвязей и солидарности государств-членов.</w:t>
      </w:r>
    </w:p>
    <w:p w:rsidR="00CB0A7C" w:rsidRPr="005F06D1" w:rsidRDefault="00CB0A7C" w:rsidP="005F06D1">
      <w:pPr>
        <w:pStyle w:val="22"/>
        <w:spacing w:line="360" w:lineRule="auto"/>
        <w:ind w:left="0" w:firstLine="709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Европейский союз и государства-члены проводят общую внешнюю политику в области безопасности. Европейский совет определяет принципы и общие директивы. Совет Европейского союза принимает решения, необходимые для выработки и реализации общей внешней политики:</w:t>
      </w:r>
    </w:p>
    <w:p w:rsidR="00CB0A7C" w:rsidRPr="005F06D1" w:rsidRDefault="00CB0A7C" w:rsidP="005F06D1">
      <w:pPr>
        <w:pStyle w:val="22"/>
        <w:numPr>
          <w:ilvl w:val="0"/>
          <w:numId w:val="5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защита общих ценностей, основополагающих интересов и независимости Союза;</w:t>
      </w:r>
    </w:p>
    <w:p w:rsidR="00CB0A7C" w:rsidRPr="005F06D1" w:rsidRDefault="00CB0A7C" w:rsidP="005F06D1">
      <w:pPr>
        <w:pStyle w:val="22"/>
        <w:numPr>
          <w:ilvl w:val="0"/>
          <w:numId w:val="5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укрепление безопасности Союза и его членов во всех её формах;</w:t>
      </w:r>
    </w:p>
    <w:p w:rsidR="00CB0A7C" w:rsidRPr="005F06D1" w:rsidRDefault="00CB0A7C" w:rsidP="005F06D1">
      <w:pPr>
        <w:pStyle w:val="22"/>
        <w:numPr>
          <w:ilvl w:val="0"/>
          <w:numId w:val="5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поддержание мира и укрепление международной безопасности;</w:t>
      </w:r>
    </w:p>
    <w:p w:rsidR="00CB0A7C" w:rsidRPr="005F06D1" w:rsidRDefault="00CB0A7C" w:rsidP="005F06D1">
      <w:pPr>
        <w:pStyle w:val="22"/>
        <w:numPr>
          <w:ilvl w:val="0"/>
          <w:numId w:val="5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содействие международному сотрудничеству;</w:t>
      </w:r>
    </w:p>
    <w:p w:rsidR="00CB0A7C" w:rsidRPr="005F06D1" w:rsidRDefault="00CB0A7C" w:rsidP="005F06D1">
      <w:pPr>
        <w:pStyle w:val="22"/>
        <w:numPr>
          <w:ilvl w:val="0"/>
          <w:numId w:val="5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укрепление демократии и правового государства, а также соблюдение прав человека и основных свобод.</w:t>
      </w:r>
    </w:p>
    <w:p w:rsidR="00CB0A7C" w:rsidRPr="005F06D1" w:rsidRDefault="00CB0A7C" w:rsidP="005F06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F06D1">
        <w:rPr>
          <w:color w:val="000000"/>
          <w:sz w:val="28"/>
          <w:szCs w:val="28"/>
        </w:rPr>
        <w:t>Структура ЕС</w:t>
      </w:r>
    </w:p>
    <w:p w:rsidR="00CB0A7C" w:rsidRPr="005F06D1" w:rsidRDefault="00CB0A7C" w:rsidP="005F06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1. Европейский совет.</w:t>
      </w:r>
    </w:p>
    <w:p w:rsidR="00CB0A7C" w:rsidRPr="005F06D1" w:rsidRDefault="00CB0A7C" w:rsidP="005F06D1">
      <w:pPr>
        <w:pStyle w:val="22"/>
        <w:numPr>
          <w:ilvl w:val="0"/>
          <w:numId w:val="2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Совет Европейского союза.</w:t>
      </w:r>
    </w:p>
    <w:p w:rsidR="00CB0A7C" w:rsidRPr="005F06D1" w:rsidRDefault="00CB0A7C" w:rsidP="005F06D1">
      <w:pPr>
        <w:pStyle w:val="22"/>
        <w:numPr>
          <w:ilvl w:val="0"/>
          <w:numId w:val="2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Председательствующий.</w:t>
      </w:r>
    </w:p>
    <w:p w:rsidR="00CB0A7C" w:rsidRPr="005F06D1" w:rsidRDefault="00CB0A7C" w:rsidP="005F06D1">
      <w:pPr>
        <w:pStyle w:val="22"/>
        <w:numPr>
          <w:ilvl w:val="0"/>
          <w:numId w:val="2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Политический комитет (политические директора).</w:t>
      </w:r>
    </w:p>
    <w:p w:rsidR="00CB0A7C" w:rsidRPr="005F06D1" w:rsidRDefault="00CB0A7C" w:rsidP="005F06D1">
      <w:pPr>
        <w:pStyle w:val="22"/>
        <w:numPr>
          <w:ilvl w:val="0"/>
          <w:numId w:val="2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Европейский парламент.</w:t>
      </w:r>
    </w:p>
    <w:p w:rsidR="00CB0A7C" w:rsidRPr="005F06D1" w:rsidRDefault="00CB0A7C" w:rsidP="005F06D1">
      <w:pPr>
        <w:pStyle w:val="22"/>
        <w:numPr>
          <w:ilvl w:val="0"/>
          <w:numId w:val="2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Государства-члены как члены Совета Безопасности ООН.</w:t>
      </w:r>
    </w:p>
    <w:p w:rsidR="00CB0A7C" w:rsidRPr="005F06D1" w:rsidRDefault="00CB0A7C" w:rsidP="005F06D1">
      <w:pPr>
        <w:pStyle w:val="22"/>
        <w:numPr>
          <w:ilvl w:val="0"/>
          <w:numId w:val="2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В третьих странах и на международных конференциях:</w:t>
      </w:r>
    </w:p>
    <w:p w:rsidR="00CB0A7C" w:rsidRPr="005F06D1" w:rsidRDefault="00CB0A7C" w:rsidP="005F06D1">
      <w:pPr>
        <w:pStyle w:val="22"/>
        <w:numPr>
          <w:ilvl w:val="0"/>
          <w:numId w:val="3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дипломатические и консульские представительства государств-членов,</w:t>
      </w:r>
    </w:p>
    <w:p w:rsidR="00CB0A7C" w:rsidRPr="005F06D1" w:rsidRDefault="00CB0A7C" w:rsidP="005F06D1">
      <w:pPr>
        <w:pStyle w:val="22"/>
        <w:numPr>
          <w:ilvl w:val="0"/>
          <w:numId w:val="3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делегации Комиссии в международных организациях,</w:t>
      </w:r>
    </w:p>
    <w:p w:rsidR="00CB0A7C" w:rsidRPr="005F06D1" w:rsidRDefault="00CB0A7C" w:rsidP="005F06D1">
      <w:pPr>
        <w:pStyle w:val="22"/>
        <w:numPr>
          <w:ilvl w:val="0"/>
          <w:numId w:val="3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представительства государств-членов и Европейской комиссии.</w:t>
      </w:r>
    </w:p>
    <w:p w:rsidR="00CB0A7C" w:rsidRPr="005F06D1" w:rsidRDefault="00CB0A7C" w:rsidP="005F06D1">
      <w:pPr>
        <w:pStyle w:val="22"/>
        <w:numPr>
          <w:ilvl w:val="0"/>
          <w:numId w:val="2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Европейская комиссия.</w:t>
      </w:r>
    </w:p>
    <w:p w:rsidR="00CB0A7C" w:rsidRPr="005F06D1" w:rsidRDefault="00CB0A7C" w:rsidP="005F06D1">
      <w:pPr>
        <w:pStyle w:val="22"/>
        <w:numPr>
          <w:ilvl w:val="0"/>
          <w:numId w:val="2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Западноевропейский союз</w:t>
      </w:r>
    </w:p>
    <w:p w:rsidR="00987F20" w:rsidRPr="00F7358D" w:rsidRDefault="00987F20" w:rsidP="006E2CAD">
      <w:pPr>
        <w:pStyle w:val="777"/>
      </w:pPr>
      <w:r w:rsidRPr="005F06D1">
        <w:br w:type="page"/>
      </w:r>
      <w:bookmarkStart w:id="18" w:name="_Toc122767175"/>
      <w:bookmarkStart w:id="19" w:name="_Toc214889296"/>
      <w:bookmarkEnd w:id="5"/>
      <w:bookmarkEnd w:id="6"/>
      <w:r w:rsidRPr="00F7358D">
        <w:t>ЗАКЛЮЧЕНИЕ</w:t>
      </w:r>
      <w:bookmarkEnd w:id="18"/>
      <w:bookmarkEnd w:id="19"/>
    </w:p>
    <w:p w:rsidR="00987F20" w:rsidRPr="005F06D1" w:rsidRDefault="00987F20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7F20" w:rsidRPr="006E2CAD" w:rsidRDefault="00987F20" w:rsidP="005F06D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F06D1">
        <w:rPr>
          <w:color w:val="000000"/>
          <w:sz w:val="28"/>
          <w:szCs w:val="28"/>
        </w:rPr>
        <w:t>Преобразование в таможенном деле сопровождалось значительными изменениями основных задач и функций таможенных органов, которые, с одной стороны, были значительно расширены, с другой - подверглись перераспределению. Функции непосредственного руководства оперативной деятельностью на местах постепенно переходят к региональным таможенным управлениям. Часть функций в области научно - технической политики, капитального строительства передается в подчиненные та</w:t>
      </w:r>
      <w:r w:rsidR="006E2CAD">
        <w:rPr>
          <w:color w:val="000000"/>
          <w:sz w:val="28"/>
          <w:szCs w:val="28"/>
        </w:rPr>
        <w:t>моженному комитету организации.</w:t>
      </w:r>
    </w:p>
    <w:p w:rsidR="00987F20" w:rsidRPr="006E2CAD" w:rsidRDefault="00987F20" w:rsidP="005F06D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F06D1">
        <w:rPr>
          <w:color w:val="000000"/>
          <w:sz w:val="28"/>
          <w:szCs w:val="28"/>
        </w:rPr>
        <w:t>Нахождение оптимальных путей и методов интеграции российской экономики в мировое хозяйство невозможно без овладения богатейшим инструментарием, имеющимся в арсенале многих зарубежных стран и международных организаций. Учитывая это, Россия в последние годы активизировала работу по реформированию национального законодательства (в частности, в аспекте регулирования внешнеэкономических связей), приближая его к общепринятым в международной торг</w:t>
      </w:r>
      <w:r w:rsidR="006E2CAD">
        <w:rPr>
          <w:color w:val="000000"/>
          <w:sz w:val="28"/>
          <w:szCs w:val="28"/>
        </w:rPr>
        <w:t>овле правовым нормам.</w:t>
      </w:r>
    </w:p>
    <w:p w:rsidR="00987F20" w:rsidRPr="006E2CAD" w:rsidRDefault="00987F20" w:rsidP="005F06D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F06D1">
        <w:rPr>
          <w:color w:val="000000"/>
          <w:sz w:val="28"/>
          <w:szCs w:val="28"/>
        </w:rPr>
        <w:t>Эффективный механизм регулирования внешнеэкономических связей России только формируется. Складывается и система таможенного регулирования этих связей. Во-первых, сформирована система таможенных органов РФ во главе с Государственным таможенным комитетом РФ, являющимся структурным звеном в системе федеральных орг</w:t>
      </w:r>
      <w:r w:rsidR="006E2CAD">
        <w:rPr>
          <w:color w:val="000000"/>
          <w:sz w:val="28"/>
          <w:szCs w:val="28"/>
        </w:rPr>
        <w:t>анов государственной власти РФ.</w:t>
      </w:r>
    </w:p>
    <w:p w:rsidR="00987F20" w:rsidRPr="005F06D1" w:rsidRDefault="00987F20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Целями таможенной политики Российской Федерации, как они определены в Таможенном кодексе РФ (ст. 2), являются: участие в реализации торгово-политических задач по защите российского рынка, стимулированию развития национальной экономики; содействие проведению структурной перестройки; обеспечение наиболее эффективного использования инструментов таможенного контроля и регулирования товарообмена на таможенной территории Российской Федерации и другие задачи экономической политики нашего государства. </w:t>
      </w:r>
    </w:p>
    <w:p w:rsidR="00987F20" w:rsidRPr="005F06D1" w:rsidRDefault="00987F20" w:rsidP="005F0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Предусмотрен блок функций международного характера: участие в разработке и выполнении международных договоров РФ, затрагивающих таможенное дело; сотрудничество с таможенными и другими компетентными органами иностранных государств, международными организациями, занимающимися вопросами таможенного дела.</w:t>
      </w:r>
    </w:p>
    <w:p w:rsidR="00533B98" w:rsidRPr="00F7358D" w:rsidRDefault="00842F64" w:rsidP="006E2CAD">
      <w:pPr>
        <w:pStyle w:val="777"/>
      </w:pPr>
      <w:r w:rsidRPr="005F06D1">
        <w:br w:type="page"/>
      </w:r>
      <w:bookmarkStart w:id="20" w:name="_Toc197495984"/>
      <w:bookmarkStart w:id="21" w:name="_Toc214889297"/>
      <w:r w:rsidRPr="00F7358D">
        <w:t xml:space="preserve">СПИСОК </w:t>
      </w:r>
      <w:r w:rsidRPr="00F7358D">
        <w:rPr>
          <w:lang w:val="ru-RU"/>
        </w:rPr>
        <w:t>ИСПОЛЬЗУЕМОЙ</w:t>
      </w:r>
      <w:r w:rsidRPr="00F7358D">
        <w:t xml:space="preserve"> ЛИТЕРАТУРЫ</w:t>
      </w:r>
      <w:bookmarkEnd w:id="20"/>
      <w:bookmarkEnd w:id="21"/>
    </w:p>
    <w:p w:rsidR="004B4A32" w:rsidRPr="005F06D1" w:rsidRDefault="004B4A32" w:rsidP="005F06D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842F64" w:rsidRPr="005F06D1" w:rsidRDefault="00842F64" w:rsidP="00F7358D">
      <w:pPr>
        <w:numPr>
          <w:ilvl w:val="0"/>
          <w:numId w:val="7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Конституция Российской Федерации. Принята всенародным голосованием 12 декабря 1993 года. М; 1993</w:t>
      </w:r>
    </w:p>
    <w:p w:rsidR="00842F64" w:rsidRPr="005F06D1" w:rsidRDefault="00842F64" w:rsidP="00F7358D">
      <w:pPr>
        <w:numPr>
          <w:ilvl w:val="0"/>
          <w:numId w:val="7"/>
        </w:numPr>
        <w:tabs>
          <w:tab w:val="left" w:pos="539"/>
        </w:tabs>
        <w:spacing w:line="360" w:lineRule="auto"/>
        <w:ind w:left="0" w:firstLine="0"/>
        <w:jc w:val="both"/>
        <w:rPr>
          <w:rFonts w:eastAsia="Arial Unicode MS"/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Таможенный кодекс РФ от 18.06. 1993. «Ведомости СНД РФ и ВС </w:t>
      </w:r>
      <w:r w:rsidR="00AC747A" w:rsidRPr="005F06D1">
        <w:rPr>
          <w:color w:val="000000"/>
          <w:sz w:val="28"/>
          <w:szCs w:val="28"/>
        </w:rPr>
        <w:t>РФ», 05.08.1993, N 31, ст. 1224</w:t>
      </w:r>
    </w:p>
    <w:p w:rsidR="00842F64" w:rsidRPr="005F06D1" w:rsidRDefault="00842F64" w:rsidP="00F7358D">
      <w:pPr>
        <w:numPr>
          <w:ilvl w:val="0"/>
          <w:numId w:val="7"/>
        </w:numPr>
        <w:tabs>
          <w:tab w:val="left" w:pos="539"/>
        </w:tabs>
        <w:spacing w:line="360" w:lineRule="auto"/>
        <w:ind w:left="0" w:firstLine="0"/>
        <w:jc w:val="both"/>
        <w:rPr>
          <w:rFonts w:eastAsia="Arial Unicode MS"/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Алексеев Р. Евразийское экономическое сообщество /Алексеев Р., Михайлов В. //Международна</w:t>
      </w:r>
      <w:r w:rsidR="00AC747A" w:rsidRPr="005F06D1">
        <w:rPr>
          <w:color w:val="000000"/>
          <w:sz w:val="28"/>
          <w:szCs w:val="28"/>
        </w:rPr>
        <w:t>я жизнь, 2000.-№ 11</w:t>
      </w:r>
    </w:p>
    <w:p w:rsidR="00842F64" w:rsidRPr="005F06D1" w:rsidRDefault="00842F64" w:rsidP="00F7358D">
      <w:pPr>
        <w:numPr>
          <w:ilvl w:val="0"/>
          <w:numId w:val="7"/>
        </w:numPr>
        <w:tabs>
          <w:tab w:val="left" w:pos="539"/>
        </w:tabs>
        <w:spacing w:line="360" w:lineRule="auto"/>
        <w:ind w:left="0" w:firstLine="0"/>
        <w:jc w:val="both"/>
        <w:rPr>
          <w:rFonts w:eastAsia="Arial Unicode MS"/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Бакаева О. Основные направления совершенствования деятельности таможенных органов Российской Федерации /Бакаева О.Ю. //Правовая политика и право</w:t>
      </w:r>
      <w:r w:rsidR="00AC747A" w:rsidRPr="005F06D1">
        <w:rPr>
          <w:color w:val="000000"/>
          <w:sz w:val="28"/>
          <w:szCs w:val="28"/>
        </w:rPr>
        <w:t>вая жизнь, 2001.-№ 1</w:t>
      </w:r>
    </w:p>
    <w:p w:rsidR="00842F64" w:rsidRPr="005F06D1" w:rsidRDefault="00842F64" w:rsidP="00F7358D">
      <w:pPr>
        <w:numPr>
          <w:ilvl w:val="0"/>
          <w:numId w:val="7"/>
        </w:numPr>
        <w:tabs>
          <w:tab w:val="left" w:pos="539"/>
        </w:tabs>
        <w:spacing w:line="360" w:lineRule="auto"/>
        <w:ind w:left="0" w:firstLine="0"/>
        <w:jc w:val="both"/>
        <w:rPr>
          <w:rFonts w:eastAsia="Arial Unicode MS"/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 xml:space="preserve">Бакаева О. Таможенная политика и финансовая деятельность государства /Бакаева О. </w:t>
      </w:r>
      <w:r w:rsidR="00AC747A" w:rsidRPr="005F06D1">
        <w:rPr>
          <w:color w:val="000000"/>
          <w:sz w:val="28"/>
          <w:szCs w:val="28"/>
        </w:rPr>
        <w:t>//Власть, 2002.-№ 4</w:t>
      </w:r>
    </w:p>
    <w:p w:rsidR="00842F64" w:rsidRPr="005F06D1" w:rsidRDefault="00842F64" w:rsidP="00F7358D">
      <w:pPr>
        <w:numPr>
          <w:ilvl w:val="0"/>
          <w:numId w:val="7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Василенко В.А. Основы: теории м</w:t>
      </w:r>
      <w:r w:rsidR="00AC747A" w:rsidRPr="005F06D1">
        <w:rPr>
          <w:color w:val="000000"/>
          <w:sz w:val="28"/>
          <w:szCs w:val="28"/>
        </w:rPr>
        <w:t>еждународного права. Киев, 2002</w:t>
      </w:r>
    </w:p>
    <w:p w:rsidR="00842F64" w:rsidRPr="005F06D1" w:rsidRDefault="00842F64" w:rsidP="00F7358D">
      <w:pPr>
        <w:numPr>
          <w:ilvl w:val="0"/>
          <w:numId w:val="7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Гравина А.А. Комментарий к таможенному кодексу Российской Федерации. М., 2</w:t>
      </w:r>
      <w:r w:rsidR="00AC747A" w:rsidRPr="005F06D1">
        <w:rPr>
          <w:color w:val="000000"/>
          <w:sz w:val="28"/>
          <w:szCs w:val="28"/>
        </w:rPr>
        <w:t>000</w:t>
      </w:r>
    </w:p>
    <w:p w:rsidR="00842F64" w:rsidRPr="005F06D1" w:rsidRDefault="00842F64" w:rsidP="00F7358D">
      <w:pPr>
        <w:numPr>
          <w:ilvl w:val="0"/>
          <w:numId w:val="7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Дзюбенко П.В., Кисловский Ю.Г. Таможенная политика России. Ку</w:t>
      </w:r>
      <w:r w:rsidR="00ED3E47" w:rsidRPr="005F06D1">
        <w:rPr>
          <w:color w:val="000000"/>
          <w:sz w:val="28"/>
          <w:szCs w:val="28"/>
        </w:rPr>
        <w:t>рс лекций. М.. 2000</w:t>
      </w:r>
    </w:p>
    <w:p w:rsidR="00842F64" w:rsidRPr="005F06D1" w:rsidRDefault="00842F64" w:rsidP="00F7358D">
      <w:pPr>
        <w:numPr>
          <w:ilvl w:val="0"/>
          <w:numId w:val="7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Дмитриев С. Дмитриев С. //Мировая экономика и международные о</w:t>
      </w:r>
      <w:r w:rsidR="00ED3E47" w:rsidRPr="005F06D1">
        <w:rPr>
          <w:color w:val="000000"/>
          <w:sz w:val="28"/>
          <w:szCs w:val="28"/>
        </w:rPr>
        <w:t>тношения, 2002.-№ 8</w:t>
      </w:r>
    </w:p>
    <w:p w:rsidR="00842F64" w:rsidRPr="005F06D1" w:rsidRDefault="00842F64" w:rsidP="00F7358D">
      <w:pPr>
        <w:numPr>
          <w:ilvl w:val="0"/>
          <w:numId w:val="7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Ершов А.Д. Международные таможенные отношения. Учебное пособие.</w:t>
      </w:r>
      <w:r w:rsidR="00ED3E47" w:rsidRPr="005F06D1">
        <w:rPr>
          <w:color w:val="000000"/>
          <w:sz w:val="28"/>
          <w:szCs w:val="28"/>
        </w:rPr>
        <w:t xml:space="preserve"> СПб.. 2000</w:t>
      </w:r>
    </w:p>
    <w:p w:rsidR="00842F64" w:rsidRPr="005F06D1" w:rsidRDefault="00F7358D" w:rsidP="00F7358D">
      <w:pPr>
        <w:numPr>
          <w:ilvl w:val="0"/>
          <w:numId w:val="7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Козырин А.</w:t>
      </w:r>
      <w:r w:rsidR="00842F64" w:rsidRPr="005F06D1">
        <w:rPr>
          <w:color w:val="000000"/>
          <w:sz w:val="28"/>
          <w:szCs w:val="28"/>
        </w:rPr>
        <w:t xml:space="preserve">Н. Таможенное право </w:t>
      </w:r>
      <w:r w:rsidR="00ED3E47" w:rsidRPr="005F06D1">
        <w:rPr>
          <w:color w:val="000000"/>
          <w:sz w:val="28"/>
          <w:szCs w:val="28"/>
        </w:rPr>
        <w:t>России Учебное пособие М, 2004</w:t>
      </w:r>
    </w:p>
    <w:p w:rsidR="00842F64" w:rsidRPr="005F06D1" w:rsidRDefault="00842F64" w:rsidP="00F7358D">
      <w:pPr>
        <w:numPr>
          <w:ilvl w:val="0"/>
          <w:numId w:val="7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Комментарий к Таможенному кодексу РФ. Под ред. В.А. Максимцева, Б.Н. Габричидзе – М: Издатель</w:t>
      </w:r>
      <w:r w:rsidR="00ED3E47" w:rsidRPr="005F06D1">
        <w:rPr>
          <w:color w:val="000000"/>
          <w:sz w:val="28"/>
          <w:szCs w:val="28"/>
        </w:rPr>
        <w:t>ская группа Инфра·М–Норма, 2000</w:t>
      </w:r>
    </w:p>
    <w:p w:rsidR="00842F64" w:rsidRPr="005F06D1" w:rsidRDefault="00842F64" w:rsidP="00F7358D">
      <w:pPr>
        <w:numPr>
          <w:ilvl w:val="0"/>
          <w:numId w:val="7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Международные таможенные отношения: Учеб. пособие/Ершов А.Д.; С.-Петерб. ин-т внешнеэкон.связей,эконо</w:t>
      </w:r>
      <w:r w:rsidR="00ED3E47" w:rsidRPr="005F06D1">
        <w:rPr>
          <w:color w:val="000000"/>
          <w:sz w:val="28"/>
          <w:szCs w:val="28"/>
        </w:rPr>
        <w:t>мики и права.-СПб: Знание, 2000</w:t>
      </w:r>
    </w:p>
    <w:p w:rsidR="00842F64" w:rsidRPr="005F06D1" w:rsidRDefault="00F7358D" w:rsidP="00F7358D">
      <w:pPr>
        <w:numPr>
          <w:ilvl w:val="0"/>
          <w:numId w:val="7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Минаев М.</w:t>
      </w:r>
      <w:r w:rsidR="00842F64" w:rsidRPr="005F06D1">
        <w:rPr>
          <w:color w:val="000000"/>
          <w:sz w:val="28"/>
          <w:szCs w:val="28"/>
        </w:rPr>
        <w:t>Ю. Методы и принципы регулирования таможенных отношений // Московский государстве</w:t>
      </w:r>
      <w:r w:rsidR="00ED3E47" w:rsidRPr="005F06D1">
        <w:rPr>
          <w:color w:val="000000"/>
          <w:sz w:val="28"/>
          <w:szCs w:val="28"/>
        </w:rPr>
        <w:t>нный открытый университет, 2004</w:t>
      </w:r>
    </w:p>
    <w:p w:rsidR="00842F64" w:rsidRPr="005F06D1" w:rsidRDefault="00842F64" w:rsidP="00F7358D">
      <w:pPr>
        <w:numPr>
          <w:ilvl w:val="0"/>
          <w:numId w:val="7"/>
        </w:numPr>
        <w:tabs>
          <w:tab w:val="left" w:pos="539"/>
        </w:tabs>
        <w:spacing w:line="360" w:lineRule="auto"/>
        <w:ind w:left="0" w:firstLine="0"/>
        <w:jc w:val="both"/>
        <w:rPr>
          <w:rFonts w:eastAsia="Arial Unicode MS"/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Основы таможенного дела: [Учебник]/Ред. В.Г.Драганов; Рос.</w:t>
      </w:r>
      <w:r w:rsidR="00ED3E47" w:rsidRPr="005F06D1">
        <w:rPr>
          <w:color w:val="000000"/>
          <w:sz w:val="28"/>
          <w:szCs w:val="28"/>
        </w:rPr>
        <w:t>тамож.акад.-М.: Экономика, 1998</w:t>
      </w:r>
    </w:p>
    <w:p w:rsidR="00842F64" w:rsidRPr="005F06D1" w:rsidRDefault="00842F64" w:rsidP="00F7358D">
      <w:pPr>
        <w:numPr>
          <w:ilvl w:val="0"/>
          <w:numId w:val="7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Ответственность за нарушения таможенных правил / Под ред. А</w:t>
      </w:r>
      <w:r w:rsidR="00ED3E47" w:rsidRPr="005F06D1">
        <w:rPr>
          <w:color w:val="000000"/>
          <w:sz w:val="28"/>
          <w:szCs w:val="28"/>
        </w:rPr>
        <w:t>Н. Козырина. — М.: Ось-89, 2003</w:t>
      </w:r>
    </w:p>
    <w:p w:rsidR="00842F64" w:rsidRPr="005F06D1" w:rsidRDefault="00842F64" w:rsidP="00F7358D">
      <w:pPr>
        <w:numPr>
          <w:ilvl w:val="0"/>
          <w:numId w:val="7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Российское таможенное право. Учебник для вузов. Под ред. Б.Н. Габричидзе – М: Издатель</w:t>
      </w:r>
      <w:r w:rsidR="00ED3E47" w:rsidRPr="005F06D1">
        <w:rPr>
          <w:color w:val="000000"/>
          <w:sz w:val="28"/>
          <w:szCs w:val="28"/>
        </w:rPr>
        <w:t>ская группа Инфра·М–Норма, 2001</w:t>
      </w:r>
    </w:p>
    <w:p w:rsidR="00842F64" w:rsidRPr="005F06D1" w:rsidRDefault="00842F64" w:rsidP="00F7358D">
      <w:pPr>
        <w:numPr>
          <w:ilvl w:val="0"/>
          <w:numId w:val="7"/>
        </w:numPr>
        <w:tabs>
          <w:tab w:val="left" w:pos="539"/>
        </w:tabs>
        <w:spacing w:line="360" w:lineRule="auto"/>
        <w:ind w:left="0" w:firstLine="0"/>
        <w:jc w:val="both"/>
        <w:rPr>
          <w:rFonts w:eastAsia="Arial Unicode MS"/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Российское таможенное право: Учебник для вузов / Рук. авт. кол-ва и отв. ред. Б.Н. Габричидзе. — М.: Изд. группа</w:t>
      </w:r>
      <w:r w:rsidR="00ED3E47" w:rsidRPr="005F06D1">
        <w:rPr>
          <w:color w:val="000000"/>
          <w:sz w:val="28"/>
          <w:szCs w:val="28"/>
        </w:rPr>
        <w:t xml:space="preserve"> ИНФРА-М — НОРМА, 2003</w:t>
      </w:r>
    </w:p>
    <w:p w:rsidR="00842F64" w:rsidRPr="005F06D1" w:rsidRDefault="00F7358D" w:rsidP="00F7358D">
      <w:pPr>
        <w:numPr>
          <w:ilvl w:val="0"/>
          <w:numId w:val="7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Таможенное право /Под ред. А.</w:t>
      </w:r>
      <w:r w:rsidR="00842F64" w:rsidRPr="005F06D1">
        <w:rPr>
          <w:color w:val="000000"/>
          <w:sz w:val="28"/>
          <w:szCs w:val="28"/>
        </w:rPr>
        <w:t>Ф. Ноздрачева. Гл. 2, §3. Методы таможе</w:t>
      </w:r>
      <w:r w:rsidR="00ED3E47" w:rsidRPr="005F06D1">
        <w:rPr>
          <w:color w:val="000000"/>
          <w:sz w:val="28"/>
          <w:szCs w:val="28"/>
        </w:rPr>
        <w:t>нного права. М. 1996</w:t>
      </w:r>
    </w:p>
    <w:p w:rsidR="00842F64" w:rsidRPr="005F06D1" w:rsidRDefault="00842F64" w:rsidP="00F7358D">
      <w:pPr>
        <w:numPr>
          <w:ilvl w:val="0"/>
          <w:numId w:val="7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Травина А.А., Терещенко Л.К., Шестакова М.П. Современное таможенное законодательство (в вопросах и ответах). — М.: Изд. группа ИНФРА-М -НОРМА, 2004.</w:t>
      </w:r>
    </w:p>
    <w:p w:rsidR="00842F64" w:rsidRPr="005F06D1" w:rsidRDefault="00842F64" w:rsidP="00F7358D">
      <w:pPr>
        <w:numPr>
          <w:ilvl w:val="0"/>
          <w:numId w:val="7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F06D1">
        <w:rPr>
          <w:color w:val="000000"/>
          <w:sz w:val="28"/>
          <w:szCs w:val="28"/>
        </w:rPr>
        <w:t>Шестакова М.П. Россий</w:t>
      </w:r>
      <w:r w:rsidR="00ED3E47" w:rsidRPr="005F06D1">
        <w:rPr>
          <w:color w:val="000000"/>
          <w:sz w:val="28"/>
          <w:szCs w:val="28"/>
        </w:rPr>
        <w:t>ское таможенное право. М., 2000</w:t>
      </w:r>
    </w:p>
    <w:p w:rsidR="00842F64" w:rsidRPr="005F06D1" w:rsidRDefault="00F7358D" w:rsidP="00F7358D">
      <w:pPr>
        <w:numPr>
          <w:ilvl w:val="0"/>
          <w:numId w:val="7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Шумилов М.</w:t>
      </w:r>
      <w:r w:rsidR="00842F64" w:rsidRPr="005F06D1">
        <w:rPr>
          <w:color w:val="000000"/>
          <w:sz w:val="28"/>
          <w:szCs w:val="28"/>
        </w:rPr>
        <w:t xml:space="preserve">М. Международное торговое и таможенное сотрудничество России со странами </w:t>
      </w:r>
      <w:r w:rsidR="00ED3E47" w:rsidRPr="005F06D1">
        <w:rPr>
          <w:color w:val="000000"/>
          <w:sz w:val="28"/>
          <w:szCs w:val="28"/>
        </w:rPr>
        <w:t>"дальнего зарубежья" – М., 2001</w:t>
      </w:r>
      <w:bookmarkStart w:id="22" w:name="_GoBack"/>
      <w:bookmarkEnd w:id="22"/>
    </w:p>
    <w:sectPr w:rsidR="00842F64" w:rsidRPr="005F06D1" w:rsidSect="005F06D1">
      <w:headerReference w:type="default" r:id="rId7"/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89F" w:rsidRDefault="0075389F">
      <w:r>
        <w:separator/>
      </w:r>
    </w:p>
  </w:endnote>
  <w:endnote w:type="continuationSeparator" w:id="0">
    <w:p w:rsidR="0075389F" w:rsidRDefault="0075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89F" w:rsidRDefault="0075389F">
      <w:r>
        <w:separator/>
      </w:r>
    </w:p>
  </w:footnote>
  <w:footnote w:type="continuationSeparator" w:id="0">
    <w:p w:rsidR="0075389F" w:rsidRDefault="0075389F">
      <w:r>
        <w:continuationSeparator/>
      </w:r>
    </w:p>
  </w:footnote>
  <w:footnote w:id="1">
    <w:p w:rsidR="0075389F" w:rsidRDefault="009A7716" w:rsidP="00BA7CF5">
      <w:pPr>
        <w:pStyle w:val="ad"/>
      </w:pPr>
      <w:r>
        <w:rPr>
          <w:rStyle w:val="af"/>
        </w:rPr>
        <w:footnoteRef/>
      </w:r>
      <w:r>
        <w:t xml:space="preserve"> </w:t>
      </w:r>
      <w:r w:rsidRPr="00CA748B">
        <w:rPr>
          <w:rFonts w:ascii="Times New Roman" w:hAnsi="Times New Roman" w:cs="Times New Roman"/>
        </w:rPr>
        <w:t>Шумилов М. М. Международное торговое и таможенное сотрудничество России со странами "дальнего зарубежья" – М., 2001</w:t>
      </w:r>
    </w:p>
  </w:footnote>
  <w:footnote w:id="2">
    <w:p w:rsidR="0075389F" w:rsidRDefault="009A7716" w:rsidP="00BA7CF5">
      <w:pPr>
        <w:pStyle w:val="ad"/>
      </w:pPr>
      <w:r w:rsidRPr="00CA748B">
        <w:rPr>
          <w:rStyle w:val="af"/>
          <w:rFonts w:ascii="Times New Roman" w:hAnsi="Times New Roman" w:cs="Times New Roman"/>
        </w:rPr>
        <w:footnoteRef/>
      </w:r>
      <w:r w:rsidRPr="00CA748B">
        <w:rPr>
          <w:rFonts w:ascii="Times New Roman" w:hAnsi="Times New Roman" w:cs="Times New Roman"/>
        </w:rPr>
        <w:t xml:space="preserve"> Дзюбенко П.В., Кисловский Ю.Г. Таможенная политика России. Курс лекций. М.. 2000</w:t>
      </w:r>
    </w:p>
  </w:footnote>
  <w:footnote w:id="3">
    <w:p w:rsidR="0075389F" w:rsidRDefault="009A7716" w:rsidP="00BA7CF5">
      <w:pPr>
        <w:pStyle w:val="ad"/>
      </w:pPr>
      <w:r>
        <w:rPr>
          <w:rStyle w:val="af"/>
        </w:rPr>
        <w:footnoteRef/>
      </w:r>
      <w:r>
        <w:t xml:space="preserve"> </w:t>
      </w:r>
      <w:r w:rsidRPr="00CA748B">
        <w:rPr>
          <w:rFonts w:ascii="Times New Roman" w:hAnsi="Times New Roman" w:cs="Times New Roman"/>
        </w:rPr>
        <w:t>Шумилов М. М. Международное торговое и таможенное сотрудничество России со странами "дальнего зарубежья" – М., 2001.</w:t>
      </w:r>
    </w:p>
  </w:footnote>
  <w:footnote w:id="4">
    <w:p w:rsidR="0075389F" w:rsidRDefault="009A7716" w:rsidP="00BA7CF5">
      <w:pPr>
        <w:pStyle w:val="ad"/>
      </w:pPr>
      <w:r>
        <w:rPr>
          <w:rStyle w:val="af"/>
        </w:rPr>
        <w:footnoteRef/>
      </w:r>
      <w:r>
        <w:t xml:space="preserve"> </w:t>
      </w:r>
      <w:r w:rsidRPr="00CA748B">
        <w:rPr>
          <w:rFonts w:ascii="Times New Roman" w:hAnsi="Times New Roman" w:cs="Times New Roman"/>
        </w:rPr>
        <w:t>Шумилов М. М. Международное торговое и таможенное сотрудничество России со странами "дальнего зарубежья" – М., 2001.</w:t>
      </w:r>
    </w:p>
  </w:footnote>
  <w:footnote w:id="5">
    <w:p w:rsidR="0075389F" w:rsidRDefault="009A7716" w:rsidP="00CB0A7C">
      <w:pPr>
        <w:pStyle w:val="ad"/>
      </w:pPr>
      <w:r>
        <w:rPr>
          <w:rStyle w:val="af"/>
        </w:rPr>
        <w:footnoteRef/>
      </w:r>
      <w:r>
        <w:t xml:space="preserve"> </w:t>
      </w:r>
      <w:r w:rsidRPr="00D8295E">
        <w:rPr>
          <w:rFonts w:ascii="Times New Roman" w:hAnsi="Times New Roman" w:cs="Times New Roman"/>
        </w:rPr>
        <w:t>Шумилов М. М. Международное торговое и таможенное сотрудничество России со странами "дальнего зарубежья" – М., 2001.</w:t>
      </w:r>
    </w:p>
  </w:footnote>
  <w:footnote w:id="6">
    <w:p w:rsidR="009A7716" w:rsidRDefault="009A7716" w:rsidP="00CB0A7C">
      <w:pPr>
        <w:pStyle w:val="ad"/>
      </w:pPr>
      <w:r>
        <w:rPr>
          <w:rStyle w:val="af"/>
        </w:rPr>
        <w:footnoteRef/>
      </w:r>
      <w:r>
        <w:t xml:space="preserve"> </w:t>
      </w:r>
      <w:r w:rsidRPr="00D8295E">
        <w:rPr>
          <w:rFonts w:ascii="Times New Roman" w:hAnsi="Times New Roman" w:cs="Times New Roman"/>
        </w:rPr>
        <w:t>При этом важной гарантией против необоснованного занижения или завышения цен служит «Соглашение о предвывозной проверке», регламентирующее деятельность оценочных компаний, которые должны пресекать случаи необоснованного завышения или занижения цен внешнеторговых сделок.</w:t>
      </w:r>
    </w:p>
    <w:p w:rsidR="0075389F" w:rsidRDefault="0075389F" w:rsidP="00CB0A7C">
      <w:pPr>
        <w:pStyle w:val="ad"/>
      </w:pPr>
    </w:p>
  </w:footnote>
  <w:footnote w:id="7">
    <w:p w:rsidR="0075389F" w:rsidRDefault="009A7716" w:rsidP="00CB0A7C">
      <w:pPr>
        <w:pStyle w:val="ad"/>
      </w:pPr>
      <w:r>
        <w:rPr>
          <w:rStyle w:val="af"/>
        </w:rPr>
        <w:footnoteRef/>
      </w:r>
      <w:r>
        <w:t xml:space="preserve"> </w:t>
      </w:r>
      <w:r w:rsidRPr="00D8295E">
        <w:rPr>
          <w:rFonts w:ascii="Times New Roman" w:hAnsi="Times New Roman" w:cs="Times New Roman"/>
        </w:rPr>
        <w:t>Еще в</w:t>
      </w:r>
      <w:r w:rsidRPr="00D8295E">
        <w:rPr>
          <w:rFonts w:ascii="Times New Roman" w:hAnsi="Times New Roman" w:cs="Times New Roman"/>
          <w:noProof/>
        </w:rPr>
        <w:t xml:space="preserve"> 1957</w:t>
      </w:r>
      <w:r w:rsidRPr="00D8295E">
        <w:rPr>
          <w:rFonts w:ascii="Times New Roman" w:hAnsi="Times New Roman" w:cs="Times New Roman"/>
        </w:rPr>
        <w:t xml:space="preserve"> г. образовалось Европейское экономическое сообщество (ЕЭС). В</w:t>
      </w:r>
      <w:r w:rsidRPr="00D8295E">
        <w:rPr>
          <w:rFonts w:ascii="Times New Roman" w:hAnsi="Times New Roman" w:cs="Times New Roman"/>
          <w:noProof/>
        </w:rPr>
        <w:t xml:space="preserve"> 1967</w:t>
      </w:r>
      <w:r w:rsidRPr="00D8295E">
        <w:rPr>
          <w:rFonts w:ascii="Times New Roman" w:hAnsi="Times New Roman" w:cs="Times New Roman"/>
        </w:rPr>
        <w:t xml:space="preserve"> г. оно было преобразовано в Европейское сообщество (с</w:t>
      </w:r>
      <w:r w:rsidRPr="00D8295E">
        <w:rPr>
          <w:rFonts w:ascii="Times New Roman" w:hAnsi="Times New Roman" w:cs="Times New Roman"/>
          <w:noProof/>
        </w:rPr>
        <w:t xml:space="preserve"> 1</w:t>
      </w:r>
      <w:r w:rsidRPr="00D8295E">
        <w:rPr>
          <w:rFonts w:ascii="Times New Roman" w:hAnsi="Times New Roman" w:cs="Times New Roman"/>
        </w:rPr>
        <w:t xml:space="preserve"> ноября</w:t>
      </w:r>
      <w:r w:rsidRPr="00D8295E">
        <w:rPr>
          <w:rFonts w:ascii="Times New Roman" w:hAnsi="Times New Roman" w:cs="Times New Roman"/>
          <w:noProof/>
        </w:rPr>
        <w:t xml:space="preserve"> 1993</w:t>
      </w:r>
      <w:r w:rsidRPr="00D8295E">
        <w:rPr>
          <w:rFonts w:ascii="Times New Roman" w:hAnsi="Times New Roman" w:cs="Times New Roman"/>
        </w:rPr>
        <w:t xml:space="preserve"> г.</w:t>
      </w:r>
      <w:r w:rsidRPr="00D8295E">
        <w:rPr>
          <w:rFonts w:ascii="Times New Roman" w:hAnsi="Times New Roman" w:cs="Times New Roman"/>
          <w:noProof/>
        </w:rPr>
        <w:t xml:space="preserve"> -</w:t>
      </w:r>
      <w:r w:rsidRPr="00D8295E">
        <w:rPr>
          <w:rFonts w:ascii="Times New Roman" w:hAnsi="Times New Roman" w:cs="Times New Roman"/>
        </w:rPr>
        <w:t xml:space="preserve"> Европейский союз). В его состав вошли: Бельгия, Великобритания, Греция, Дания, Испания, Италия, Ирландия, Португалия, Люксембург, Нидерланды, ФРГ, Франция. Затем в ЕС были приняты Австрия. Швейцария и Финляндия.</w:t>
      </w:r>
    </w:p>
  </w:footnote>
  <w:footnote w:id="8">
    <w:p w:rsidR="0075389F" w:rsidRDefault="009A7716" w:rsidP="00CB0A7C">
      <w:pPr>
        <w:pStyle w:val="ad"/>
      </w:pPr>
      <w:r w:rsidRPr="00D8295E">
        <w:rPr>
          <w:rStyle w:val="af"/>
          <w:rFonts w:ascii="Times New Roman" w:hAnsi="Times New Roman" w:cs="Times New Roman"/>
        </w:rPr>
        <w:footnoteRef/>
      </w:r>
      <w:r w:rsidRPr="00D8295E">
        <w:rPr>
          <w:rFonts w:ascii="Times New Roman" w:hAnsi="Times New Roman" w:cs="Times New Roman"/>
        </w:rPr>
        <w:t xml:space="preserve"> Европейская Ассоциация свободной торговли была создана в</w:t>
      </w:r>
      <w:r w:rsidRPr="00D8295E">
        <w:rPr>
          <w:rFonts w:ascii="Times New Roman" w:hAnsi="Times New Roman" w:cs="Times New Roman"/>
          <w:noProof/>
        </w:rPr>
        <w:t xml:space="preserve"> 1960</w:t>
      </w:r>
      <w:r w:rsidRPr="00D8295E">
        <w:rPr>
          <w:rFonts w:ascii="Times New Roman" w:hAnsi="Times New Roman" w:cs="Times New Roman"/>
        </w:rPr>
        <w:t xml:space="preserve"> г. Австрией, Исландией, Норвегией, Финляндией, Швецией и Швейцарией.</w:t>
      </w:r>
    </w:p>
  </w:footnote>
  <w:footnote w:id="9">
    <w:p w:rsidR="0075389F" w:rsidRDefault="009A7716" w:rsidP="00CB0A7C">
      <w:pPr>
        <w:pStyle w:val="ad"/>
      </w:pPr>
      <w:r>
        <w:rPr>
          <w:rStyle w:val="af"/>
        </w:rPr>
        <w:footnoteRef/>
      </w:r>
      <w:r>
        <w:t xml:space="preserve"> </w:t>
      </w:r>
      <w:r w:rsidRPr="00D8295E">
        <w:rPr>
          <w:rFonts w:ascii="Times New Roman" w:hAnsi="Times New Roman" w:cs="Times New Roman"/>
        </w:rPr>
        <w:t>С</w:t>
      </w:r>
      <w:r w:rsidRPr="00D8295E">
        <w:rPr>
          <w:rFonts w:ascii="Times New Roman" w:hAnsi="Times New Roman" w:cs="Times New Roman"/>
          <w:noProof/>
        </w:rPr>
        <w:t xml:space="preserve"> 1</w:t>
      </w:r>
      <w:r w:rsidRPr="00D8295E">
        <w:rPr>
          <w:rFonts w:ascii="Times New Roman" w:hAnsi="Times New Roman" w:cs="Times New Roman"/>
        </w:rPr>
        <w:t xml:space="preserve"> ноября</w:t>
      </w:r>
      <w:r w:rsidRPr="00D8295E">
        <w:rPr>
          <w:rFonts w:ascii="Times New Roman" w:hAnsi="Times New Roman" w:cs="Times New Roman"/>
          <w:noProof/>
        </w:rPr>
        <w:t xml:space="preserve"> 1993</w:t>
      </w:r>
      <w:r w:rsidRPr="00D8295E">
        <w:rPr>
          <w:rFonts w:ascii="Times New Roman" w:hAnsi="Times New Roman" w:cs="Times New Roman"/>
        </w:rPr>
        <w:t xml:space="preserve"> г.</w:t>
      </w:r>
      <w:r w:rsidRPr="00D8295E">
        <w:rPr>
          <w:rFonts w:ascii="Times New Roman" w:hAnsi="Times New Roman" w:cs="Times New Roman"/>
          <w:noProof/>
        </w:rPr>
        <w:t xml:space="preserve"> -</w:t>
      </w:r>
      <w:r w:rsidRPr="00D8295E">
        <w:rPr>
          <w:rFonts w:ascii="Times New Roman" w:hAnsi="Times New Roman" w:cs="Times New Roman"/>
        </w:rPr>
        <w:t xml:space="preserve"> Комиссия Европейского союза.</w:t>
      </w:r>
    </w:p>
  </w:footnote>
  <w:footnote w:id="10">
    <w:p w:rsidR="0075389F" w:rsidRDefault="009A7716" w:rsidP="00CB0A7C">
      <w:pPr>
        <w:pStyle w:val="ad"/>
      </w:pPr>
      <w:r w:rsidRPr="00D8295E">
        <w:rPr>
          <w:rStyle w:val="af"/>
          <w:rFonts w:ascii="Times New Roman" w:hAnsi="Times New Roman" w:cs="Times New Roman"/>
        </w:rPr>
        <w:footnoteRef/>
      </w:r>
      <w:r w:rsidRPr="00D8295E">
        <w:rPr>
          <w:rFonts w:ascii="Times New Roman" w:hAnsi="Times New Roman" w:cs="Times New Roman"/>
        </w:rPr>
        <w:t xml:space="preserve"> Фактически ЕС продолжает рассматривать Россию как страну с нерыночной экономикой, что позволяет применять в отношении российских товаров антидемпинговые процедуры. При этом не учитываются цены внутреннего рынка России, не принимаются во внимание ее естественные конкурентные преимущества, игнорируются показатели коммерческой деятельности отдельных компаний (уровень организации и технологии производства) и т.д.</w:t>
      </w:r>
    </w:p>
  </w:footnote>
  <w:footnote w:id="11">
    <w:p w:rsidR="0075389F" w:rsidRDefault="009A7716" w:rsidP="00CB0A7C">
      <w:pPr>
        <w:pStyle w:val="ad"/>
      </w:pPr>
      <w:r w:rsidRPr="00D8295E">
        <w:rPr>
          <w:rStyle w:val="af"/>
          <w:rFonts w:ascii="Times New Roman" w:hAnsi="Times New Roman" w:cs="Times New Roman"/>
        </w:rPr>
        <w:footnoteRef/>
      </w:r>
      <w:r w:rsidRPr="00D8295E">
        <w:rPr>
          <w:rFonts w:ascii="Times New Roman" w:hAnsi="Times New Roman" w:cs="Times New Roman"/>
        </w:rPr>
        <w:t xml:space="preserve"> КОКОМ был создан в разгар «холодной войны» в конце</w:t>
      </w:r>
      <w:r w:rsidRPr="00D8295E">
        <w:rPr>
          <w:rFonts w:ascii="Times New Roman" w:hAnsi="Times New Roman" w:cs="Times New Roman"/>
          <w:noProof/>
        </w:rPr>
        <w:t xml:space="preserve"> 1949</w:t>
      </w:r>
      <w:r w:rsidRPr="00D8295E">
        <w:rPr>
          <w:rFonts w:ascii="Times New Roman" w:hAnsi="Times New Roman" w:cs="Times New Roman"/>
        </w:rPr>
        <w:t xml:space="preserve"> года. Объединяет</w:t>
      </w:r>
      <w:r w:rsidRPr="00D8295E">
        <w:rPr>
          <w:rFonts w:ascii="Times New Roman" w:hAnsi="Times New Roman" w:cs="Times New Roman"/>
          <w:noProof/>
        </w:rPr>
        <w:t xml:space="preserve"> 17</w:t>
      </w:r>
      <w:r w:rsidRPr="00D8295E">
        <w:rPr>
          <w:rFonts w:ascii="Times New Roman" w:hAnsi="Times New Roman" w:cs="Times New Roman"/>
        </w:rPr>
        <w:t xml:space="preserve"> стран, в том числе</w:t>
      </w:r>
      <w:r w:rsidRPr="00D8295E">
        <w:rPr>
          <w:rFonts w:ascii="Times New Roman" w:hAnsi="Times New Roman" w:cs="Times New Roman"/>
          <w:noProof/>
        </w:rPr>
        <w:t xml:space="preserve"> 14 </w:t>
      </w:r>
      <w:r w:rsidRPr="00D8295E">
        <w:rPr>
          <w:rFonts w:ascii="Times New Roman" w:hAnsi="Times New Roman" w:cs="Times New Roman"/>
        </w:rPr>
        <w:t>стран-членов НАТО, Исландия. Японию и Австралию. Цель создания КОКОМ</w:t>
      </w:r>
      <w:r w:rsidRPr="00D8295E">
        <w:rPr>
          <w:rFonts w:ascii="Times New Roman" w:hAnsi="Times New Roman" w:cs="Times New Roman"/>
          <w:noProof/>
        </w:rPr>
        <w:t xml:space="preserve"> -</w:t>
      </w:r>
      <w:r w:rsidRPr="00D8295E">
        <w:rPr>
          <w:rFonts w:ascii="Times New Roman" w:hAnsi="Times New Roman" w:cs="Times New Roman"/>
        </w:rPr>
        <w:t xml:space="preserve"> преградить путь в страны социализма так называемым «товарам стратегического назначения». Запретительные секретные списки КОКОМ содержали</w:t>
      </w:r>
      <w:r w:rsidRPr="00D8295E">
        <w:rPr>
          <w:rFonts w:ascii="Times New Roman" w:hAnsi="Times New Roman" w:cs="Times New Roman"/>
          <w:noProof/>
        </w:rPr>
        <w:t xml:space="preserve"> 100</w:t>
      </w:r>
      <w:r w:rsidRPr="00D8295E">
        <w:rPr>
          <w:rFonts w:ascii="Times New Roman" w:hAnsi="Times New Roman" w:cs="Times New Roman"/>
        </w:rPr>
        <w:t xml:space="preserve"> тыс. наименований различной продукции</w:t>
      </w:r>
      <w:r w:rsidRPr="00D8295E">
        <w:rPr>
          <w:rFonts w:ascii="Times New Roman" w:hAnsi="Times New Roman" w:cs="Times New Roman"/>
          <w:noProof/>
        </w:rPr>
        <w:t xml:space="preserve"> -</w:t>
      </w:r>
      <w:r w:rsidRPr="00D8295E">
        <w:rPr>
          <w:rFonts w:ascii="Times New Roman" w:hAnsi="Times New Roman" w:cs="Times New Roman"/>
        </w:rPr>
        <w:t xml:space="preserve"> от сооружений для очистки воздуха до современных видов вооружений.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716" w:rsidRDefault="00A74DD4" w:rsidP="001E27A4">
    <w:pPr>
      <w:pStyle w:val="a8"/>
      <w:framePr w:wrap="auto" w:vAnchor="text" w:hAnchor="page" w:x="6202" w:y="-39"/>
      <w:rPr>
        <w:rStyle w:val="ac"/>
      </w:rPr>
    </w:pPr>
    <w:r>
      <w:rPr>
        <w:rStyle w:val="ac"/>
        <w:noProof/>
      </w:rPr>
      <w:t>3</w:t>
    </w:r>
  </w:p>
  <w:p w:rsidR="009A7716" w:rsidRDefault="009A771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1744B"/>
    <w:multiLevelType w:val="hybridMultilevel"/>
    <w:tmpl w:val="C8C81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3C405C"/>
    <w:multiLevelType w:val="hybridMultilevel"/>
    <w:tmpl w:val="7A768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1353933"/>
    <w:multiLevelType w:val="hybridMultilevel"/>
    <w:tmpl w:val="48962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8A69A9"/>
    <w:multiLevelType w:val="hybridMultilevel"/>
    <w:tmpl w:val="7AA0BE12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3A4B18FB"/>
    <w:multiLevelType w:val="hybridMultilevel"/>
    <w:tmpl w:val="BAA4C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2AF7B76"/>
    <w:multiLevelType w:val="hybridMultilevel"/>
    <w:tmpl w:val="564651B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4BFF48B8"/>
    <w:multiLevelType w:val="hybridMultilevel"/>
    <w:tmpl w:val="D3CCE3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92B"/>
    <w:rsid w:val="0006525B"/>
    <w:rsid w:val="000C44CE"/>
    <w:rsid w:val="000D0799"/>
    <w:rsid w:val="000F4EF1"/>
    <w:rsid w:val="000F700A"/>
    <w:rsid w:val="0010737E"/>
    <w:rsid w:val="001478A3"/>
    <w:rsid w:val="00163BA2"/>
    <w:rsid w:val="001A04E2"/>
    <w:rsid w:val="001E27A4"/>
    <w:rsid w:val="002022DF"/>
    <w:rsid w:val="002074F3"/>
    <w:rsid w:val="0021580D"/>
    <w:rsid w:val="002258F7"/>
    <w:rsid w:val="00233242"/>
    <w:rsid w:val="002371F0"/>
    <w:rsid w:val="002401B3"/>
    <w:rsid w:val="00241629"/>
    <w:rsid w:val="002B787D"/>
    <w:rsid w:val="002C156A"/>
    <w:rsid w:val="002D624E"/>
    <w:rsid w:val="002D7C7C"/>
    <w:rsid w:val="003129C7"/>
    <w:rsid w:val="00345BD4"/>
    <w:rsid w:val="0036582C"/>
    <w:rsid w:val="0043381E"/>
    <w:rsid w:val="004353CD"/>
    <w:rsid w:val="00444E61"/>
    <w:rsid w:val="0045312D"/>
    <w:rsid w:val="00454127"/>
    <w:rsid w:val="0049191C"/>
    <w:rsid w:val="00497DF8"/>
    <w:rsid w:val="004B4A32"/>
    <w:rsid w:val="004B7F8F"/>
    <w:rsid w:val="004E1632"/>
    <w:rsid w:val="004E3931"/>
    <w:rsid w:val="004F5A73"/>
    <w:rsid w:val="004F75EB"/>
    <w:rsid w:val="00503628"/>
    <w:rsid w:val="0050656F"/>
    <w:rsid w:val="00533B98"/>
    <w:rsid w:val="00560846"/>
    <w:rsid w:val="005750AB"/>
    <w:rsid w:val="00597915"/>
    <w:rsid w:val="005C25DD"/>
    <w:rsid w:val="005D07DC"/>
    <w:rsid w:val="005D1D9A"/>
    <w:rsid w:val="005D4D56"/>
    <w:rsid w:val="005E43CA"/>
    <w:rsid w:val="005F06D1"/>
    <w:rsid w:val="006125DA"/>
    <w:rsid w:val="0061349C"/>
    <w:rsid w:val="00620713"/>
    <w:rsid w:val="006336FF"/>
    <w:rsid w:val="006A2E78"/>
    <w:rsid w:val="006B0B75"/>
    <w:rsid w:val="006B2920"/>
    <w:rsid w:val="006E2963"/>
    <w:rsid w:val="006E2CAD"/>
    <w:rsid w:val="006F3D86"/>
    <w:rsid w:val="00705BBF"/>
    <w:rsid w:val="00734484"/>
    <w:rsid w:val="0075389F"/>
    <w:rsid w:val="00793A7D"/>
    <w:rsid w:val="00796FB2"/>
    <w:rsid w:val="008130DE"/>
    <w:rsid w:val="00833E4A"/>
    <w:rsid w:val="0083608A"/>
    <w:rsid w:val="00842F64"/>
    <w:rsid w:val="00843103"/>
    <w:rsid w:val="00843D97"/>
    <w:rsid w:val="0085396E"/>
    <w:rsid w:val="00856D50"/>
    <w:rsid w:val="00892FEA"/>
    <w:rsid w:val="008937F4"/>
    <w:rsid w:val="008944D4"/>
    <w:rsid w:val="008A61D0"/>
    <w:rsid w:val="008C2DB0"/>
    <w:rsid w:val="008C50D5"/>
    <w:rsid w:val="008D2B40"/>
    <w:rsid w:val="008E7C93"/>
    <w:rsid w:val="00971252"/>
    <w:rsid w:val="00985017"/>
    <w:rsid w:val="00987C2C"/>
    <w:rsid w:val="00987F20"/>
    <w:rsid w:val="009A7716"/>
    <w:rsid w:val="009C40ED"/>
    <w:rsid w:val="00A2492D"/>
    <w:rsid w:val="00A5413A"/>
    <w:rsid w:val="00A7292B"/>
    <w:rsid w:val="00A74DD4"/>
    <w:rsid w:val="00A90852"/>
    <w:rsid w:val="00A9371F"/>
    <w:rsid w:val="00AA72E7"/>
    <w:rsid w:val="00AC747A"/>
    <w:rsid w:val="00AD3AF9"/>
    <w:rsid w:val="00AE188F"/>
    <w:rsid w:val="00AE2DBB"/>
    <w:rsid w:val="00AE5A05"/>
    <w:rsid w:val="00B04554"/>
    <w:rsid w:val="00B1252A"/>
    <w:rsid w:val="00B14EC6"/>
    <w:rsid w:val="00B7255D"/>
    <w:rsid w:val="00B848FB"/>
    <w:rsid w:val="00BA36AC"/>
    <w:rsid w:val="00BA7CF5"/>
    <w:rsid w:val="00C11226"/>
    <w:rsid w:val="00C20428"/>
    <w:rsid w:val="00C23F1B"/>
    <w:rsid w:val="00C46FD7"/>
    <w:rsid w:val="00C84E93"/>
    <w:rsid w:val="00CA748B"/>
    <w:rsid w:val="00CB08C1"/>
    <w:rsid w:val="00CB0A7C"/>
    <w:rsid w:val="00CB36A2"/>
    <w:rsid w:val="00CE0186"/>
    <w:rsid w:val="00CF514F"/>
    <w:rsid w:val="00D70E30"/>
    <w:rsid w:val="00D712B1"/>
    <w:rsid w:val="00D8295E"/>
    <w:rsid w:val="00D86897"/>
    <w:rsid w:val="00DC14F7"/>
    <w:rsid w:val="00DD7519"/>
    <w:rsid w:val="00DF3DCF"/>
    <w:rsid w:val="00E02137"/>
    <w:rsid w:val="00E26F6D"/>
    <w:rsid w:val="00E37094"/>
    <w:rsid w:val="00E87F7E"/>
    <w:rsid w:val="00ED3E47"/>
    <w:rsid w:val="00EE01C9"/>
    <w:rsid w:val="00F019E4"/>
    <w:rsid w:val="00F47224"/>
    <w:rsid w:val="00F55092"/>
    <w:rsid w:val="00F671A1"/>
    <w:rsid w:val="00F7358D"/>
    <w:rsid w:val="00FC40D1"/>
    <w:rsid w:val="00FD6C98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819AF6-0970-4E33-AA23-D709171B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5DD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5C25DD"/>
    <w:pPr>
      <w:keepNext/>
      <w:widowControl w:val="0"/>
      <w:autoSpaceDE w:val="0"/>
      <w:autoSpaceDN w:val="0"/>
      <w:adjustRightInd w:val="0"/>
      <w:spacing w:before="600" w:after="48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C25DD"/>
    <w:pPr>
      <w:keepNext/>
      <w:widowControl w:val="0"/>
      <w:autoSpaceDE w:val="0"/>
      <w:autoSpaceDN w:val="0"/>
      <w:adjustRightInd w:val="0"/>
      <w:spacing w:before="480" w:after="360"/>
      <w:jc w:val="center"/>
      <w:outlineLvl w:val="1"/>
    </w:pPr>
    <w:rPr>
      <w:rFonts w:ascii="Arial" w:hAnsi="Arial" w:cs="Arial"/>
      <w:b/>
      <w:b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5C25DD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Cambria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Cambria"/>
      <w:b/>
      <w:bCs/>
      <w:sz w:val="26"/>
      <w:szCs w:val="26"/>
      <w:lang w:val="uk-UA" w:eastAsia="uk-UA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Текст у виносці Знак"/>
    <w:link w:val="a3"/>
    <w:uiPriority w:val="99"/>
    <w:semiHidden/>
    <w:locked/>
    <w:rPr>
      <w:rFonts w:ascii="Tahoma" w:hAnsi="Tahoma" w:cs="Tahoma"/>
      <w:sz w:val="16"/>
      <w:szCs w:val="16"/>
      <w:lang w:val="uk-UA" w:eastAsia="uk-UA"/>
    </w:rPr>
  </w:style>
  <w:style w:type="paragraph" w:customStyle="1" w:styleId="a5">
    <w:name w:val="Федор"/>
    <w:basedOn w:val="a"/>
    <w:autoRedefine/>
    <w:uiPriority w:val="99"/>
    <w:rsid w:val="00BA36AC"/>
    <w:pPr>
      <w:spacing w:line="360" w:lineRule="auto"/>
      <w:ind w:firstLine="709"/>
      <w:jc w:val="both"/>
    </w:pPr>
  </w:style>
  <w:style w:type="paragraph" w:customStyle="1" w:styleId="11">
    <w:name w:val="Назва1"/>
    <w:basedOn w:val="a"/>
    <w:uiPriority w:val="99"/>
    <w:rsid w:val="005C25DD"/>
    <w:pPr>
      <w:widowControl w:val="0"/>
      <w:autoSpaceDE w:val="0"/>
      <w:autoSpaceDN w:val="0"/>
      <w:adjustRightInd w:val="0"/>
      <w:spacing w:before="480" w:after="36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rostotext">
    <w:name w:val="prosto text"/>
    <w:basedOn w:val="a6"/>
    <w:uiPriority w:val="99"/>
    <w:rsid w:val="005C25DD"/>
    <w:pPr>
      <w:spacing w:line="360" w:lineRule="auto"/>
      <w:ind w:firstLine="680"/>
      <w:jc w:val="both"/>
    </w:pPr>
    <w:rPr>
      <w:sz w:val="28"/>
      <w:szCs w:val="28"/>
    </w:rPr>
  </w:style>
  <w:style w:type="paragraph" w:styleId="a6">
    <w:name w:val="Normal (Web)"/>
    <w:basedOn w:val="a"/>
    <w:uiPriority w:val="99"/>
    <w:rsid w:val="005C25DD"/>
  </w:style>
  <w:style w:type="paragraph" w:styleId="12">
    <w:name w:val="toc 1"/>
    <w:basedOn w:val="a"/>
    <w:next w:val="a"/>
    <w:autoRedefine/>
    <w:uiPriority w:val="99"/>
    <w:semiHidden/>
    <w:rsid w:val="00C11226"/>
    <w:pPr>
      <w:spacing w:line="360" w:lineRule="auto"/>
      <w:jc w:val="both"/>
    </w:pPr>
    <w:rPr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rsid w:val="005C25DD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5C25DD"/>
    <w:pPr>
      <w:ind w:left="480"/>
    </w:pPr>
  </w:style>
  <w:style w:type="character" w:styleId="a7">
    <w:name w:val="Hyperlink"/>
    <w:uiPriority w:val="99"/>
    <w:rsid w:val="005C25DD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FD6C98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locked/>
    <w:rPr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rsid w:val="00FD6C98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locked/>
    <w:rPr>
      <w:sz w:val="24"/>
      <w:szCs w:val="24"/>
      <w:lang w:val="uk-UA" w:eastAsia="uk-UA"/>
    </w:rPr>
  </w:style>
  <w:style w:type="character" w:styleId="ac">
    <w:name w:val="page number"/>
    <w:uiPriority w:val="99"/>
    <w:rsid w:val="004E1632"/>
  </w:style>
  <w:style w:type="paragraph" w:styleId="ad">
    <w:name w:val="footnote text"/>
    <w:basedOn w:val="a"/>
    <w:link w:val="ae"/>
    <w:uiPriority w:val="99"/>
    <w:semiHidden/>
    <w:rsid w:val="00BA7CF5"/>
    <w:pPr>
      <w:keepNext/>
      <w:keepLines/>
      <w:spacing w:line="360" w:lineRule="auto"/>
      <w:ind w:firstLine="851"/>
      <w:jc w:val="both"/>
    </w:pPr>
    <w:rPr>
      <w:rFonts w:ascii="Arial" w:hAnsi="Arial" w:cs="Arial"/>
      <w:sz w:val="20"/>
      <w:szCs w:val="20"/>
      <w:lang w:val="ru-RU" w:eastAsia="ru-RU"/>
    </w:rPr>
  </w:style>
  <w:style w:type="character" w:customStyle="1" w:styleId="ae">
    <w:name w:val="Текст виноски Знак"/>
    <w:link w:val="ad"/>
    <w:uiPriority w:val="99"/>
    <w:semiHidden/>
    <w:rPr>
      <w:sz w:val="20"/>
      <w:szCs w:val="20"/>
      <w:lang w:val="uk-UA" w:eastAsia="uk-UA"/>
    </w:rPr>
  </w:style>
  <w:style w:type="character" w:styleId="af">
    <w:name w:val="footnote reference"/>
    <w:uiPriority w:val="99"/>
    <w:semiHidden/>
    <w:rsid w:val="00BA7CF5"/>
    <w:rPr>
      <w:vertAlign w:val="superscript"/>
    </w:rPr>
  </w:style>
  <w:style w:type="paragraph" w:styleId="22">
    <w:name w:val="Body Text Indent 2"/>
    <w:basedOn w:val="a"/>
    <w:link w:val="23"/>
    <w:uiPriority w:val="99"/>
    <w:rsid w:val="00CB0A7C"/>
    <w:pPr>
      <w:ind w:left="858"/>
      <w:jc w:val="both"/>
    </w:pPr>
    <w:rPr>
      <w:sz w:val="26"/>
      <w:szCs w:val="26"/>
      <w:lang w:val="ru-RU" w:eastAsia="ru-RU"/>
    </w:rPr>
  </w:style>
  <w:style w:type="character" w:customStyle="1" w:styleId="23">
    <w:name w:val="Основний текст з відступом 2 Знак"/>
    <w:link w:val="22"/>
    <w:uiPriority w:val="99"/>
    <w:semiHidden/>
    <w:rPr>
      <w:sz w:val="24"/>
      <w:szCs w:val="24"/>
      <w:lang w:val="uk-UA" w:eastAsia="uk-UA"/>
    </w:rPr>
  </w:style>
  <w:style w:type="paragraph" w:styleId="af0">
    <w:name w:val="Body Text Indent"/>
    <w:basedOn w:val="a"/>
    <w:link w:val="af1"/>
    <w:uiPriority w:val="99"/>
    <w:rsid w:val="00987F20"/>
    <w:pPr>
      <w:spacing w:after="120"/>
      <w:ind w:left="283"/>
    </w:pPr>
    <w:rPr>
      <w:lang w:val="ru-RU" w:eastAsia="ru-RU"/>
    </w:rPr>
  </w:style>
  <w:style w:type="character" w:customStyle="1" w:styleId="af1">
    <w:name w:val="Основний текст з відступом Знак"/>
    <w:link w:val="af0"/>
    <w:uiPriority w:val="99"/>
    <w:semiHidden/>
    <w:rPr>
      <w:sz w:val="24"/>
      <w:szCs w:val="24"/>
      <w:lang w:val="uk-UA" w:eastAsia="uk-UA"/>
    </w:rPr>
  </w:style>
  <w:style w:type="paragraph" w:styleId="af2">
    <w:name w:val="Plain Text"/>
    <w:basedOn w:val="a"/>
    <w:link w:val="af3"/>
    <w:uiPriority w:val="99"/>
    <w:rsid w:val="00987F2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3">
    <w:name w:val="Текст Знак"/>
    <w:link w:val="af2"/>
    <w:uiPriority w:val="99"/>
    <w:semiHidden/>
    <w:rPr>
      <w:rFonts w:ascii="Courier New" w:hAnsi="Courier New" w:cs="Courier New"/>
      <w:sz w:val="20"/>
      <w:szCs w:val="20"/>
      <w:lang w:val="uk-UA" w:eastAsia="uk-UA"/>
    </w:rPr>
  </w:style>
  <w:style w:type="paragraph" w:customStyle="1" w:styleId="777">
    <w:name w:val="777"/>
    <w:basedOn w:val="a"/>
    <w:autoRedefine/>
    <w:uiPriority w:val="99"/>
    <w:rsid w:val="006E2CAD"/>
    <w:pPr>
      <w:spacing w:line="360" w:lineRule="auto"/>
      <w:ind w:firstLine="709"/>
      <w:jc w:val="center"/>
    </w:pPr>
    <w:rPr>
      <w:b/>
      <w:bCs/>
      <w:sz w:val="28"/>
      <w:szCs w:val="28"/>
    </w:rPr>
  </w:style>
  <w:style w:type="paragraph" w:styleId="7">
    <w:name w:val="toc 7"/>
    <w:basedOn w:val="a"/>
    <w:next w:val="a"/>
    <w:autoRedefine/>
    <w:uiPriority w:val="99"/>
    <w:semiHidden/>
    <w:rsid w:val="00C11226"/>
    <w:pPr>
      <w:ind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72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4990</Words>
  <Characters>28444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Ornatus</Company>
  <LinksUpToDate>false</LinksUpToDate>
  <CharactersWithSpaces>33368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Komp</dc:creator>
  <cp:keywords/>
  <dc:description/>
  <cp:lastModifiedBy>Irina</cp:lastModifiedBy>
  <cp:revision>2</cp:revision>
  <cp:lastPrinted>2008-11-19T17:22:00Z</cp:lastPrinted>
  <dcterms:created xsi:type="dcterms:W3CDTF">2014-09-08T06:25:00Z</dcterms:created>
  <dcterms:modified xsi:type="dcterms:W3CDTF">2014-09-08T06:25:00Z</dcterms:modified>
</cp:coreProperties>
</file>