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DE" w:rsidRPr="009729B2" w:rsidRDefault="00B359DE" w:rsidP="009729B2">
      <w:pPr>
        <w:pStyle w:val="a5"/>
        <w:widowControl/>
        <w:jc w:val="center"/>
        <w:rPr>
          <w:rFonts w:ascii="Times New Roman" w:hAnsi="Times New Roman"/>
          <w:color w:val="000000"/>
          <w:szCs w:val="22"/>
        </w:rPr>
      </w:pPr>
      <w:r w:rsidRPr="009729B2">
        <w:rPr>
          <w:rFonts w:ascii="Times New Roman" w:hAnsi="Times New Roman"/>
          <w:color w:val="000000"/>
          <w:szCs w:val="22"/>
        </w:rPr>
        <w:t>Министерство экономического развития и торговли Российской Федерации</w:t>
      </w: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P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Курсовая работа на тему:</w:t>
      </w:r>
    </w:p>
    <w:p w:rsidR="00B359DE" w:rsidRPr="009729B2" w:rsidRDefault="00B359DE" w:rsidP="009729B2">
      <w:pPr>
        <w:pStyle w:val="21"/>
        <w:widowControl/>
        <w:rPr>
          <w:rFonts w:ascii="Times New Roman" w:hAnsi="Times New Roman"/>
          <w:b/>
          <w:color w:val="000000"/>
          <w:sz w:val="28"/>
          <w:szCs w:val="32"/>
        </w:rPr>
      </w:pPr>
      <w:r w:rsidRPr="009729B2">
        <w:rPr>
          <w:rFonts w:ascii="Times New Roman" w:hAnsi="Times New Roman"/>
          <w:b/>
          <w:color w:val="000000"/>
          <w:sz w:val="28"/>
          <w:szCs w:val="32"/>
        </w:rPr>
        <w:t>«</w:t>
      </w:r>
      <w:r w:rsidR="00A65EF7" w:rsidRPr="009729B2">
        <w:rPr>
          <w:rFonts w:ascii="Times New Roman" w:hAnsi="Times New Roman"/>
          <w:b/>
          <w:color w:val="000000"/>
          <w:sz w:val="28"/>
          <w:szCs w:val="32"/>
        </w:rPr>
        <w:t xml:space="preserve">Взаимосвязь социального капитала и мотивации сотрудников международной организации (на примере фирмы </w:t>
      </w:r>
      <w:r w:rsidR="009729B2">
        <w:rPr>
          <w:rFonts w:ascii="Times New Roman" w:hAnsi="Times New Roman"/>
          <w:b/>
          <w:color w:val="000000"/>
          <w:sz w:val="28"/>
          <w:szCs w:val="32"/>
        </w:rPr>
        <w:t>«</w:t>
      </w:r>
      <w:r w:rsidR="00A65EF7" w:rsidRPr="009729B2">
        <w:rPr>
          <w:rFonts w:ascii="Times New Roman" w:hAnsi="Times New Roman"/>
          <w:b/>
          <w:color w:val="000000"/>
          <w:sz w:val="28"/>
          <w:szCs w:val="32"/>
        </w:rPr>
        <w:t>Нестле</w:t>
      </w:r>
      <w:r w:rsidR="009729B2">
        <w:rPr>
          <w:rFonts w:ascii="Times New Roman" w:hAnsi="Times New Roman"/>
          <w:b/>
          <w:color w:val="000000"/>
          <w:sz w:val="28"/>
          <w:szCs w:val="32"/>
        </w:rPr>
        <w:t>»</w:t>
      </w:r>
      <w:r w:rsidR="00A65EF7" w:rsidRPr="009729B2">
        <w:rPr>
          <w:rFonts w:ascii="Times New Roman" w:hAnsi="Times New Roman"/>
          <w:b/>
          <w:color w:val="000000"/>
          <w:sz w:val="28"/>
          <w:szCs w:val="32"/>
        </w:rPr>
        <w:t>)</w:t>
      </w:r>
      <w:r w:rsidRPr="009729B2">
        <w:rPr>
          <w:rFonts w:ascii="Times New Roman" w:hAnsi="Times New Roman"/>
          <w:b/>
          <w:color w:val="000000"/>
          <w:sz w:val="28"/>
          <w:szCs w:val="32"/>
        </w:rPr>
        <w:t>»</w:t>
      </w: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9729B2" w:rsidRP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224553" w:rsidRPr="009729B2" w:rsidRDefault="00224553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B359DE" w:rsidRPr="009729B2" w:rsidRDefault="00B359DE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 xml:space="preserve">Москва, </w:t>
      </w:r>
      <w:r w:rsidR="009729B2" w:rsidRPr="009729B2">
        <w:rPr>
          <w:rFonts w:ascii="Times New Roman" w:hAnsi="Times New Roman"/>
          <w:color w:val="000000"/>
          <w:sz w:val="28"/>
          <w:szCs w:val="26"/>
        </w:rPr>
        <w:t>2008</w:t>
      </w:r>
      <w:r w:rsidR="009729B2">
        <w:rPr>
          <w:rFonts w:ascii="Times New Roman" w:hAnsi="Times New Roman"/>
          <w:color w:val="000000"/>
          <w:sz w:val="28"/>
          <w:szCs w:val="26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6"/>
        </w:rPr>
        <w:t>г</w:t>
      </w:r>
      <w:r w:rsidRPr="009729B2">
        <w:rPr>
          <w:rFonts w:ascii="Times New Roman" w:hAnsi="Times New Roman"/>
          <w:color w:val="000000"/>
          <w:sz w:val="28"/>
          <w:szCs w:val="26"/>
        </w:rPr>
        <w:t>.</w:t>
      </w:r>
    </w:p>
    <w:p w:rsidR="00F4440B" w:rsidRPr="009729B2" w:rsidRDefault="009729B2" w:rsidP="009729B2">
      <w:pPr>
        <w:pStyle w:val="ae"/>
        <w:spacing w:line="360" w:lineRule="auto"/>
        <w:ind w:firstLine="709"/>
        <w:jc w:val="both"/>
        <w:rPr>
          <w:color w:val="000000"/>
          <w:szCs w:val="24"/>
        </w:rPr>
      </w:pPr>
      <w:bookmarkStart w:id="0" w:name="_Toc170020462"/>
      <w:r>
        <w:rPr>
          <w:color w:val="000000"/>
          <w:szCs w:val="24"/>
        </w:rPr>
        <w:br w:type="page"/>
      </w:r>
      <w:r w:rsidRPr="009729B2">
        <w:rPr>
          <w:color w:val="000000"/>
          <w:szCs w:val="24"/>
        </w:rPr>
        <w:t>Оглавление</w:t>
      </w: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40B" w:rsidRPr="009729B2" w:rsidRDefault="00F4440B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F4440B" w:rsidRPr="009729B2" w:rsidRDefault="00010B26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4440B" w:rsidRPr="009729B2">
        <w:rPr>
          <w:rFonts w:ascii="Times New Roman" w:hAnsi="Times New Roman"/>
          <w:color w:val="000000"/>
          <w:sz w:val="28"/>
          <w:szCs w:val="28"/>
        </w:rPr>
        <w:t>Теория социального капитала</w:t>
      </w:r>
    </w:p>
    <w:p w:rsidR="00F4440B" w:rsidRPr="009729B2" w:rsidRDefault="00010B26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1.1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40B" w:rsidRPr="009729B2">
        <w:rPr>
          <w:rFonts w:ascii="Times New Roman" w:hAnsi="Times New Roman"/>
          <w:color w:val="000000"/>
          <w:sz w:val="28"/>
          <w:szCs w:val="28"/>
        </w:rPr>
        <w:t>История развития концепции социального капитала, понятия и компоненты</w:t>
      </w:r>
    </w:p>
    <w:p w:rsidR="00611984" w:rsidRDefault="00F4440B" w:rsidP="00611984">
      <w:pPr>
        <w:numPr>
          <w:ilvl w:val="1"/>
          <w:numId w:val="27"/>
        </w:numPr>
        <w:tabs>
          <w:tab w:val="left" w:pos="360"/>
          <w:tab w:val="left" w:pos="566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как фактор, способствующий фо</w:t>
      </w:r>
      <w:r w:rsidR="00611984">
        <w:rPr>
          <w:rFonts w:ascii="Times New Roman" w:hAnsi="Times New Roman"/>
          <w:color w:val="000000"/>
          <w:sz w:val="28"/>
          <w:szCs w:val="28"/>
        </w:rPr>
        <w:t>рмированию социального капитала</w:t>
      </w:r>
    </w:p>
    <w:p w:rsidR="00F4440B" w:rsidRPr="009729B2" w:rsidRDefault="00F4440B" w:rsidP="00611984">
      <w:pPr>
        <w:tabs>
          <w:tab w:val="left" w:pos="360"/>
          <w:tab w:val="left" w:pos="566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2</w:t>
      </w:r>
      <w:r w:rsidR="009729B2">
        <w:rPr>
          <w:rFonts w:ascii="Times New Roman" w:hAnsi="Times New Roman"/>
          <w:color w:val="000000"/>
          <w:sz w:val="28"/>
          <w:szCs w:val="28"/>
        </w:rPr>
        <w:t>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Эмпирическое исследование взаимосвязи социального капитала и мотивации сотрудников международной организации</w:t>
      </w:r>
    </w:p>
    <w:p w:rsidR="00F4440B" w:rsidRPr="009729B2" w:rsidRDefault="00F4440B" w:rsidP="009729B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2.1 Инструментарий исследования, основные показатели и способы обработки данных</w:t>
      </w:r>
    </w:p>
    <w:p w:rsidR="00F4440B" w:rsidRPr="009729B2" w:rsidRDefault="00F4440B" w:rsidP="009729B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2.2 Результаты исследования взаимосвязи социального капитала и мотивации сотрудников международной организации</w:t>
      </w:r>
    </w:p>
    <w:p w:rsidR="00F4440B" w:rsidRPr="009729B2" w:rsidRDefault="009729B2" w:rsidP="009729B2">
      <w:pPr>
        <w:pStyle w:val="ab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 </w:t>
      </w:r>
      <w:r w:rsidR="00F4440B" w:rsidRPr="009729B2">
        <w:rPr>
          <w:rFonts w:ascii="Times New Roman" w:hAnsi="Times New Roman"/>
          <w:color w:val="000000"/>
          <w:sz w:val="28"/>
          <w:szCs w:val="28"/>
        </w:rPr>
        <w:t>Обсуждение результатов взаимосвязи социального капитала и мотивации сотрудников международной организации</w:t>
      </w:r>
    </w:p>
    <w:p w:rsidR="00F4440B" w:rsidRPr="009729B2" w:rsidRDefault="00F4440B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F4440B" w:rsidRPr="009729B2" w:rsidRDefault="00F4440B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</w:p>
    <w:p w:rsidR="002D5CF2" w:rsidRPr="009729B2" w:rsidRDefault="00F4440B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br w:type="page"/>
      </w:r>
      <w:r w:rsidR="005E11D7" w:rsidRPr="009729B2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9729B2" w:rsidRDefault="009729B2" w:rsidP="009729B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6B33" w:rsidRPr="009729B2" w:rsidRDefault="00776B33" w:rsidP="009729B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В современном деловом мире появилось осознание простой истины: никакие контракты, договора, даже нотариально заверенные, не гарантируют успеха совместной деятельности. Должно существовать еще что-то, что запускает реальные отношения деловых партнеров и делает возможным их взаимодействие. Такой чрезвычайно важной неформализуемой составляющей является доверие. Необходимость изучения феномена доверия, факторов, на него влияющих, определяется потребностями современной экономической жизни.</w:t>
      </w:r>
    </w:p>
    <w:p w:rsidR="00776B33" w:rsidRPr="009729B2" w:rsidRDefault="00776B33" w:rsidP="009729B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 xml:space="preserve">Ученые и практики говорят о том, что объем доверия, накопленный социальной системой,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 xml:space="preserve">это ее капитал. Доверие как составляющая корпоративной культуры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 xml:space="preserve">несомненная ценность. Известный американский бизнес-консультант Роберт Брюс Шо уверяет, что в современной конкурентной экономике недоверие становится гораздо большей проблемой, чем просто проблема персонала. Компании с высокой степенью недоверия неконкурентоспособны. И очевидно, что причина неконкурентоспособности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 xml:space="preserve">прежде всего разрушение мотивации профессиональной деятельности. Доверие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необходимое условие авторитета руководителя. Многие неудачи в управлении связаны с недоверием к руководству</w:t>
      </w:r>
      <w:r w:rsidR="00255988" w:rsidRPr="009729B2">
        <w:rPr>
          <w:color w:val="000000"/>
          <w:sz w:val="28"/>
          <w:szCs w:val="28"/>
        </w:rPr>
        <w:t xml:space="preserve"> (Шо, 2000)</w:t>
      </w:r>
      <w:r w:rsidRPr="009729B2">
        <w:rPr>
          <w:color w:val="000000"/>
          <w:sz w:val="28"/>
          <w:szCs w:val="28"/>
        </w:rPr>
        <w:t>.</w:t>
      </w:r>
    </w:p>
    <w:p w:rsidR="00776B33" w:rsidRPr="009729B2" w:rsidRDefault="00776B33" w:rsidP="009729B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Само по себе доверие не гарантирует высокой профессиональной мотивации, но оно является непременным условием ее формирования. Можно вложить немалые суммы в систему мотивации персонала, но один неверный шаг руководителя, вызвавший недоверие к нему членов коллектива, разрушит саму мотивацию, а средства, затраченные на нее, окажутся выброшенными на ветер.</w:t>
      </w:r>
    </w:p>
    <w:p w:rsidR="00224553" w:rsidRPr="009729B2" w:rsidRDefault="00224553" w:rsidP="009729B2">
      <w:pPr>
        <w:shd w:val="clear" w:color="auto" w:fill="FFFFFF"/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 xml:space="preserve">Актуальность исследования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заключается в том, что сейчас остро стоит проблема мотивирования сотрудников в организациях. </w:t>
      </w:r>
      <w:r w:rsidRPr="009729B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Многие специалисты считают доверие фундаментом не только межличностных отношений, но и эффективности деятельности компаний. Можно предположить, что доверие является одним из существенных факторов, влияющих на профессиональную мотивацию персонала.</w:t>
      </w:r>
    </w:p>
    <w:p w:rsidR="006E369D" w:rsidRPr="009729B2" w:rsidRDefault="006E369D" w:rsidP="009729B2">
      <w:pPr>
        <w:shd w:val="clear" w:color="auto" w:fill="FFFFFF"/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729B2">
        <w:rPr>
          <w:rStyle w:val="a7"/>
          <w:rFonts w:ascii="Times New Roman" w:hAnsi="Times New Roman"/>
          <w:color w:val="000000"/>
          <w:sz w:val="28"/>
          <w:szCs w:val="28"/>
        </w:rPr>
        <w:t xml:space="preserve">Теоретическая значимость </w:t>
      </w:r>
      <w:r w:rsidRPr="009729B2">
        <w:rPr>
          <w:rFonts w:ascii="Times New Roman" w:hAnsi="Times New Roman"/>
          <w:color w:val="000000"/>
          <w:sz w:val="28"/>
          <w:szCs w:val="28"/>
        </w:rPr>
        <w:t>заключается в том, что исследований посвященных проблеме связи социального капитала и мотивации сотрудников проводилось недостаточно, чтобы считать ее полностью и широко изученной. Данное исследование может способствовать наиболее глубокому пониманию этой проблемы.</w:t>
      </w:r>
    </w:p>
    <w:p w:rsidR="00B81DB7" w:rsidRPr="009729B2" w:rsidRDefault="00224553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 xml:space="preserve">Практическая значимость </w:t>
      </w:r>
      <w:r w:rsidR="002562FA" w:rsidRPr="009729B2">
        <w:rPr>
          <w:rFonts w:ascii="Times New Roman" w:hAnsi="Times New Roman"/>
          <w:color w:val="000000"/>
          <w:sz w:val="28"/>
          <w:szCs w:val="28"/>
        </w:rPr>
        <w:t xml:space="preserve">состоит в возможности внедрения на практику полученных знаний в этой области, 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="002562FA" w:rsidRPr="009729B2">
        <w:rPr>
          <w:rFonts w:ascii="Times New Roman" w:hAnsi="Times New Roman"/>
          <w:color w:val="000000"/>
          <w:sz w:val="28"/>
          <w:szCs w:val="28"/>
        </w:rPr>
        <w:t>возможность использования</w:t>
      </w:r>
      <w:r w:rsidR="006E369D" w:rsidRPr="009729B2">
        <w:rPr>
          <w:rFonts w:ascii="Times New Roman" w:hAnsi="Times New Roman"/>
          <w:color w:val="000000"/>
          <w:sz w:val="28"/>
          <w:szCs w:val="28"/>
        </w:rPr>
        <w:t xml:space="preserve"> полученны</w:t>
      </w:r>
      <w:r w:rsidR="002562FA" w:rsidRPr="009729B2">
        <w:rPr>
          <w:rFonts w:ascii="Times New Roman" w:hAnsi="Times New Roman"/>
          <w:color w:val="000000"/>
          <w:sz w:val="28"/>
          <w:szCs w:val="28"/>
        </w:rPr>
        <w:t>х данных</w:t>
      </w:r>
      <w:r w:rsidR="006E369D" w:rsidRPr="009729B2">
        <w:rPr>
          <w:rFonts w:ascii="Times New Roman" w:hAnsi="Times New Roman"/>
          <w:color w:val="000000"/>
          <w:sz w:val="28"/>
          <w:szCs w:val="28"/>
        </w:rPr>
        <w:t xml:space="preserve"> при разработке методов мотивирования персонала.</w:t>
      </w:r>
    </w:p>
    <w:p w:rsidR="002562FA" w:rsidRPr="009729B2" w:rsidRDefault="002562F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 xml:space="preserve">Цель исследования 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выявление взаимосвязей </w:t>
      </w:r>
      <w:r w:rsidR="005E11D7" w:rsidRPr="009729B2">
        <w:rPr>
          <w:rFonts w:ascii="Times New Roman" w:hAnsi="Times New Roman"/>
          <w:color w:val="000000"/>
          <w:sz w:val="28"/>
          <w:szCs w:val="28"/>
        </w:rPr>
        <w:t>социального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капитал</w:t>
      </w:r>
      <w:r w:rsidR="005E11D7" w:rsidRPr="009729B2">
        <w:rPr>
          <w:rFonts w:ascii="Times New Roman" w:hAnsi="Times New Roman"/>
          <w:color w:val="000000"/>
          <w:sz w:val="28"/>
          <w:szCs w:val="28"/>
        </w:rPr>
        <w:t>а и мотивации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сотрудников</w:t>
      </w:r>
      <w:r w:rsidR="005E11D7" w:rsidRPr="009729B2">
        <w:rPr>
          <w:rFonts w:ascii="Times New Roman" w:hAnsi="Times New Roman"/>
          <w:color w:val="000000"/>
          <w:sz w:val="28"/>
          <w:szCs w:val="28"/>
        </w:rPr>
        <w:t xml:space="preserve"> международной организации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2562FA" w:rsidRPr="009729B2" w:rsidRDefault="002562F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>Объектом исследования</w:t>
      </w:r>
      <w:r w:rsidR="005E11D7" w:rsidRPr="009729B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9729B2">
        <w:rPr>
          <w:rFonts w:ascii="Times New Roman" w:hAnsi="Times New Roman"/>
          <w:color w:val="000000"/>
          <w:sz w:val="28"/>
          <w:szCs w:val="28"/>
        </w:rPr>
        <w:t>доверие</w:t>
      </w:r>
      <w:r w:rsidR="005E11D7" w:rsidRPr="009729B2">
        <w:rPr>
          <w:rFonts w:ascii="Times New Roman" w:hAnsi="Times New Roman"/>
          <w:color w:val="000000"/>
          <w:sz w:val="28"/>
          <w:szCs w:val="28"/>
        </w:rPr>
        <w:t xml:space="preserve"> сотрудников международной организации.</w:t>
      </w:r>
    </w:p>
    <w:p w:rsidR="005E11D7" w:rsidRPr="009729B2" w:rsidRDefault="005E11D7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>Предмет исследования: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взаимосвязь социального капитала организации и мотивации ее сотрудников.</w:t>
      </w:r>
    </w:p>
    <w:p w:rsidR="005E11D7" w:rsidRPr="009729B2" w:rsidRDefault="005E11D7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t>Гипотеза</w:t>
      </w:r>
      <w:r w:rsidR="002562FA" w:rsidRPr="009729B2">
        <w:rPr>
          <w:rFonts w:ascii="Times New Roman" w:hAnsi="Times New Roman"/>
          <w:b/>
          <w:color w:val="000000"/>
          <w:sz w:val="28"/>
          <w:szCs w:val="28"/>
        </w:rPr>
        <w:t xml:space="preserve"> исследования: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уровень межличностного и организационного доверия положительно взаимосвязан с мотивацией сотрудников фирмы.</w:t>
      </w:r>
    </w:p>
    <w:p w:rsidR="005E11D7" w:rsidRDefault="005E11D7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729B2" w:rsidRPr="009729B2" w:rsidRDefault="009729B2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5CF2" w:rsidRPr="009729B2" w:rsidRDefault="005E11D7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729B2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24FCE" w:rsidRPr="009729B2">
        <w:rPr>
          <w:rFonts w:ascii="Times New Roman" w:hAnsi="Times New Roman"/>
          <w:b/>
          <w:color w:val="000000"/>
          <w:sz w:val="28"/>
          <w:szCs w:val="24"/>
        </w:rPr>
        <w:t>1</w:t>
      </w:r>
      <w:r w:rsidR="002D5CF2" w:rsidRPr="009729B2">
        <w:rPr>
          <w:rFonts w:ascii="Times New Roman" w:hAnsi="Times New Roman"/>
          <w:b/>
          <w:color w:val="000000"/>
          <w:sz w:val="28"/>
          <w:szCs w:val="24"/>
        </w:rPr>
        <w:t>. Т</w:t>
      </w:r>
      <w:r w:rsidR="00231619" w:rsidRPr="009729B2">
        <w:rPr>
          <w:rFonts w:ascii="Times New Roman" w:hAnsi="Times New Roman"/>
          <w:b/>
          <w:color w:val="000000"/>
          <w:sz w:val="28"/>
          <w:szCs w:val="24"/>
        </w:rPr>
        <w:t>еория социального капитала</w:t>
      </w:r>
    </w:p>
    <w:p w:rsidR="009729B2" w:rsidRDefault="009729B2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10AF6" w:rsidRPr="009729B2" w:rsidRDefault="0023161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729B2">
        <w:rPr>
          <w:rFonts w:ascii="Times New Roman" w:hAnsi="Times New Roman"/>
          <w:b/>
          <w:color w:val="000000"/>
          <w:sz w:val="28"/>
          <w:szCs w:val="24"/>
        </w:rPr>
        <w:t>1</w:t>
      </w:r>
      <w:r w:rsidR="002D5CF2" w:rsidRPr="009729B2">
        <w:rPr>
          <w:rFonts w:ascii="Times New Roman" w:hAnsi="Times New Roman"/>
          <w:b/>
          <w:color w:val="000000"/>
          <w:sz w:val="28"/>
          <w:szCs w:val="24"/>
        </w:rPr>
        <w:t xml:space="preserve">.1 </w:t>
      </w:r>
      <w:bookmarkStart w:id="1" w:name="_Toc170020454"/>
      <w:r w:rsidR="00624FCE" w:rsidRPr="009729B2">
        <w:rPr>
          <w:rFonts w:ascii="Times New Roman" w:hAnsi="Times New Roman"/>
          <w:b/>
          <w:color w:val="000000"/>
          <w:sz w:val="28"/>
          <w:szCs w:val="24"/>
        </w:rPr>
        <w:t>Понятие социального капитала. Основные подходы к исследованию</w:t>
      </w:r>
      <w:r w:rsidR="00737B1A" w:rsidRPr="009729B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10AF6" w:rsidRPr="009729B2">
        <w:rPr>
          <w:rFonts w:ascii="Times New Roman" w:hAnsi="Times New Roman"/>
          <w:b/>
          <w:color w:val="000000"/>
          <w:sz w:val="28"/>
          <w:szCs w:val="24"/>
        </w:rPr>
        <w:t>концепции социального капитала</w:t>
      </w:r>
      <w:bookmarkEnd w:id="1"/>
    </w:p>
    <w:p w:rsidR="009729B2" w:rsidRDefault="009729B2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A712C" w:rsidRPr="009729B2" w:rsidRDefault="00DA712C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iCs/>
          <w:color w:val="000000"/>
          <w:sz w:val="28"/>
          <w:szCs w:val="28"/>
        </w:rPr>
        <w:t>Основы исследования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концепции социального капитала сложились в трудах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Э.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Дюркгейма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М.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Вебера</w:t>
      </w:r>
      <w:r w:rsidRPr="009729B2">
        <w:rPr>
          <w:rFonts w:ascii="Times New Roman" w:hAnsi="Times New Roman"/>
          <w:color w:val="000000"/>
          <w:sz w:val="28"/>
          <w:szCs w:val="28"/>
        </w:rPr>
        <w:t>. Они полагали, что при определенных условиях доверие может перестать быть индивидуальным качеством, характеризующим личность, и распространяться в целом на социальную группу или общество.</w:t>
      </w:r>
    </w:p>
    <w:p w:rsidR="00436F96" w:rsidRPr="009729B2" w:rsidRDefault="00210AF6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Впервые термин «социальный капитал» 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использовал исследователь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Л.Дж.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Ханифан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 (1920) в дискуссии по поводу общественных центров в сельских школах для определения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>субстанций, важных в повседневной жизни людей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. Такими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>субстанциями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, согласно Ханифану, были солидарность и социальные связи между теми, кто образует социальную группу [2, </w:t>
      </w:r>
      <w:r w:rsidR="009729B2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2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>].</w:t>
      </w:r>
    </w:p>
    <w:p w:rsidR="00DA712C" w:rsidRPr="009729B2" w:rsidRDefault="00DA712C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В последующем определённый вклад в научное обоснование социального капитала внесла Джейн Джейкобс, изучавшая социальные отношения в урбанизированной среде. Она использовала данный терм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ин в своей классической работе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Жизнь и смер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>ть великих американских городов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>, где указывала, что плотная сеть социальных связей, существующая в более старых кварталах смешанного городского типа, образовывала форму социального капитала, которая способствовала общественной безопасности.</w:t>
      </w:r>
    </w:p>
    <w:p w:rsidR="005A70B7" w:rsidRPr="009729B2" w:rsidRDefault="00DA712C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Первый современный систематический анализ социального капитала был сделан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 французским социологом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Пьеро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м Бурдье. Он определял его как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актуа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льных или потенциальных ресурсов,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связанных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наличи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крепких сетей связей, более или менее институциализированных отношений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взаи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много</w:t>
      </w:r>
      <w:r w:rsidR="00436F96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знакомства и признания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 xml:space="preserve"> [1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9B2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6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6]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 xml:space="preserve">Как следует из определения, социальный капитал – это ресурсы, содержащиеся в социальных сетях. </w:t>
      </w:r>
      <w:r w:rsidRPr="009729B2">
        <w:rPr>
          <w:rFonts w:ascii="Times New Roman" w:hAnsi="Times New Roman"/>
          <w:color w:val="000000"/>
          <w:sz w:val="28"/>
          <w:szCs w:val="28"/>
        </w:rPr>
        <w:t>Его видение является инструментальным и сосредоточено на пользе, которую индивиды накапливают, постоянно участвуя в группах с цель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 xml:space="preserve">ю создания некоторого ресурса.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Выгода, которая аккумулируется благодаря членству в группе, является </w:t>
      </w:r>
      <w:r w:rsidR="005A70B7" w:rsidRPr="009729B2">
        <w:rPr>
          <w:rFonts w:ascii="Times New Roman" w:hAnsi="Times New Roman"/>
          <w:color w:val="000000"/>
          <w:sz w:val="28"/>
          <w:szCs w:val="28"/>
        </w:rPr>
        <w:t>базисом возможных солидарностей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DA712C" w:rsidRPr="009729B2" w:rsidRDefault="00DA712C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Специфика социального капитала, согласно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П.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Бурдье</w:t>
      </w:r>
      <w:r w:rsidRPr="009729B2">
        <w:rPr>
          <w:rFonts w:ascii="Times New Roman" w:hAnsi="Times New Roman"/>
          <w:color w:val="000000"/>
          <w:sz w:val="28"/>
          <w:szCs w:val="28"/>
        </w:rPr>
        <w:t>, определяется отношениями «взаимного обмена ожиданиями, которые поддерживаются существующими в конкретном обществе рынками и культурами и по сравнению с экономическим обменом, социальный обмен характеризуется меньшей прозрачностью и большей неопределенностью»</w:t>
      </w:r>
      <w:r w:rsidR="00255988" w:rsidRPr="009729B2">
        <w:rPr>
          <w:rFonts w:ascii="Times New Roman" w:hAnsi="Times New Roman"/>
          <w:color w:val="000000"/>
          <w:sz w:val="28"/>
          <w:szCs w:val="28"/>
        </w:rPr>
        <w:t xml:space="preserve"> (Бурдье, 2002)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D72B71" w:rsidRPr="009729B2" w:rsidRDefault="00DA712C" w:rsidP="009729B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Наибольшую известность понятие «социальный капитал» получило в расширительной трактовке Джеймса Коулмена в его фундаментальной работе в 1990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г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. По мнению Коулмена, социальный капитал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это потенциал взаимного доверия и взаимопомощи, целенаправленно формируемый в межличностном </w: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t>отношениях: обязательства и ожидания, информационные каналы и социальные нормы</w:t>
      </w:r>
      <w:bookmarkStart w:id="2" w:name="_ftnref13"/>
      <w:r w:rsidR="00D43405" w:rsidRPr="009729B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instrText xml:space="preserve"> HYPERLINK "http://www.artpragmatica.ru/_print/?uid=123" \l "_ftn13#_ftn13" </w:instrTex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611984" w:rsidRPr="00611984">
        <w:rPr>
          <w:rStyle w:val="a4"/>
        </w:rPr>
        <w:t>http://www.artpragmatica.ru/_print/?uid=123 - _ftn13#_ftn13</w: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2"/>
      <w:r w:rsidR="00D43405" w:rsidRPr="009729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Как и другие формы капитала, социальный капитал продуктивен, но в отличие от них он имеет место в структуре отношений между людьми и среди людей. Социальный капитал определяется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Дж.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Коулманом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как ресурсы социальных отношений и сетей связей, облегчающих действия индивидуумов за счет формирования доверия, определения обязанностей и ожиданий, формулирования норм, создания ассоциаций</w:t>
      </w:r>
      <w:r w:rsidR="00D72B71"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DA712C" w:rsidRPr="009729B2" w:rsidRDefault="00D72B71" w:rsidP="009729B2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Ценность социального капитала для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авторов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заключается в ресурсах, которые они могут использовать для достижения своих целей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(К</w:t>
      </w:r>
      <w:r w:rsidR="00255988" w:rsidRPr="009729B2">
        <w:rPr>
          <w:rFonts w:ascii="Times New Roman" w:hAnsi="Times New Roman"/>
          <w:color w:val="000000"/>
          <w:sz w:val="28"/>
          <w:szCs w:val="28"/>
        </w:rPr>
        <w:t>оулман, 2001)</w:t>
      </w:r>
      <w:r w:rsidR="00DA712C"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050FB0" w:rsidRPr="009729B2" w:rsidRDefault="009729B2" w:rsidP="009729B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Р.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Патнем</w:t>
      </w:r>
      <w:r w:rsidR="00737B1A" w:rsidRPr="009729B2">
        <w:rPr>
          <w:rFonts w:ascii="Times New Roman" w:hAnsi="Times New Roman"/>
          <w:color w:val="000000"/>
          <w:sz w:val="28"/>
          <w:szCs w:val="28"/>
        </w:rPr>
        <w:t xml:space="preserve"> характеризует социальный капитал как ресурс, относящийся к связям между людьми: социальным сетям и нормам взаимности и доверия, возникающим на основе связей. </w:t>
      </w:r>
      <w:r w:rsidR="00050FB0" w:rsidRPr="009729B2">
        <w:rPr>
          <w:rFonts w:ascii="Times New Roman" w:hAnsi="Times New Roman"/>
          <w:color w:val="000000"/>
          <w:sz w:val="28"/>
          <w:szCs w:val="28"/>
        </w:rPr>
        <w:t>Исследования Патнэма ознаменовали смещение акцента в анализе социального капитала с его экономической функции на объяснение его природы как общественного блага. Данный подход, получивший дальнейшее развитие в работах Портеса, Фукуямы и других исследователей, во многом определяет современное состояние научных дискуссий в рассматриваемой области.</w:t>
      </w:r>
    </w:p>
    <w:p w:rsidR="00737B1A" w:rsidRPr="009729B2" w:rsidRDefault="00562F8E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Главная идея работы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Ф.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Фукуямы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</w:t>
      </w:r>
      <w:r w:rsidR="00737B1A" w:rsidRPr="009729B2">
        <w:rPr>
          <w:rFonts w:ascii="Times New Roman" w:hAnsi="Times New Roman"/>
          <w:color w:val="000000"/>
          <w:sz w:val="28"/>
          <w:szCs w:val="28"/>
        </w:rPr>
        <w:t>пре</w:t>
      </w:r>
      <w:r w:rsidRPr="009729B2">
        <w:rPr>
          <w:rFonts w:ascii="Times New Roman" w:hAnsi="Times New Roman"/>
          <w:color w:val="000000"/>
          <w:sz w:val="28"/>
          <w:szCs w:val="28"/>
        </w:rPr>
        <w:t>обладан</w:t>
      </w:r>
      <w:r w:rsidR="00737B1A" w:rsidRPr="009729B2">
        <w:rPr>
          <w:rFonts w:ascii="Times New Roman" w:hAnsi="Times New Roman"/>
          <w:color w:val="000000"/>
          <w:sz w:val="28"/>
          <w:szCs w:val="28"/>
        </w:rPr>
        <w:t>ие доверия в обществе порождает социальный капитал, который отличается от других форм человеческого капитала тем, что создается и передается посредством таких культурных механизмов, как религия, традиция или историческая привычка</w: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t xml:space="preserve"> (Фукуяма, 2006)</w:t>
      </w:r>
      <w:r w:rsidR="00737B1A"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737B1A" w:rsidRPr="009729B2" w:rsidRDefault="00737B1A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Среди работ американских ученых также необходимо отметить исследования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А.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Портеса</w:t>
      </w:r>
      <w:r w:rsidRPr="009729B2">
        <w:rPr>
          <w:rFonts w:ascii="Times New Roman" w:hAnsi="Times New Roman"/>
          <w:color w:val="000000"/>
          <w:sz w:val="28"/>
          <w:szCs w:val="28"/>
        </w:rPr>
        <w:t>, в ходе которых были выявлены множественные источники формирования социального капитала.</w:t>
      </w:r>
    </w:p>
    <w:p w:rsidR="00050FB0" w:rsidRPr="009729B2" w:rsidRDefault="00050FB0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В российской науке концепция социального капитала стала предметом изучения сравнительно недавно; как само понятие, так и определение теоретических способов осмысления феномена, во многом остаются не освоенными, а соответствующий понятийный и терминологический аппарат находятся в стадии формирования на основе заимствования зарубежного опыта. Тем не менее, публикации в отечественных научных изданиях в последние годы позволили российским исследователям познакомиться с главными «каноническими» работами основоположников теории социального капитала, включиться в проблематику дискуссий о статусе данной концепции в современной социологии. Содержанию теоретических основ концепции социального капитала посвящены работы </w:t>
      </w:r>
      <w:r w:rsidRPr="009729B2">
        <w:rPr>
          <w:rFonts w:ascii="Times New Roman" w:hAnsi="Times New Roman"/>
          <w:i/>
          <w:color w:val="000000"/>
          <w:sz w:val="28"/>
          <w:szCs w:val="28"/>
        </w:rPr>
        <w:t>Бусовой,</w:t>
      </w:r>
      <w:r w:rsidR="009729B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i/>
          <w:color w:val="000000"/>
          <w:sz w:val="28"/>
          <w:szCs w:val="28"/>
        </w:rPr>
        <w:t>Дискина, Радаева, Степаненко, Стрельниковой, Шихирева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и других</w: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t xml:space="preserve"> (Конько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в,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2</w:t>
      </w:r>
      <w:r w:rsidR="00D43405" w:rsidRPr="009729B2">
        <w:rPr>
          <w:rFonts w:ascii="Times New Roman" w:hAnsi="Times New Roman"/>
          <w:color w:val="000000"/>
          <w:sz w:val="28"/>
          <w:szCs w:val="28"/>
        </w:rPr>
        <w:t>006)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утверждению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Л.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Араухо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Дж.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Истон</w:t>
      </w:r>
      <w:r w:rsidRPr="009729B2">
        <w:rPr>
          <w:rFonts w:ascii="Times New Roman" w:hAnsi="Times New Roman"/>
          <w:color w:val="000000"/>
          <w:sz w:val="28"/>
          <w:szCs w:val="28"/>
        </w:rPr>
        <w:t>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для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капитала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характерны три основные черты: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•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Целесообразность.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Множество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связей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обязательно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перерастает в социальный капитал только тогда, если эти связи помогают личности достичь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цели.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сеть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капитал –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различные вещи.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сеть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является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элементом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капитала,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если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его социальные связи полезны.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•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Сознательность.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Социальный деятель должен осознать, что он пользуется социальным капиталом. Социальная структура, к которой принадлежит лицо, может предоставить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преимущества,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даже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если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оно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этого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осознает.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Не использованные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структур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создают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социального капитала.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•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Формирование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основе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существующих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социальных</w:t>
      </w:r>
      <w:r w:rsidR="009729B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структур.</w:t>
      </w:r>
    </w:p>
    <w:p w:rsidR="00737B1A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капитал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формируется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в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структурах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и представляет собой источник реализации определенной цели [8, </w:t>
      </w:r>
      <w:r w:rsidR="009729B2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4</w:t>
      </w:r>
      <w:r w:rsidRPr="009729B2">
        <w:rPr>
          <w:rFonts w:ascii="Times New Roman" w:hAnsi="Times New Roman"/>
          <w:color w:val="000000"/>
          <w:sz w:val="28"/>
          <w:szCs w:val="28"/>
        </w:rPr>
        <w:t>].</w:t>
      </w:r>
    </w:p>
    <w:p w:rsidR="00737B1A" w:rsidRPr="009729B2" w:rsidRDefault="00737B1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На основе сравнения нематериальных форм капитала и их конвертации можно увидеть, что категория «социальный капитал» включает в себя определенный набор аспектов, которые характеризуются следующими свойствами:</w:t>
      </w:r>
    </w:p>
    <w:p w:rsidR="00737B1A" w:rsidRPr="009729B2" w:rsidRDefault="00737B1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1) социальный капитал, как и другие виды капитала, является ресурсом и имеет способность к конвертации;</w:t>
      </w:r>
    </w:p>
    <w:p w:rsidR="00737B1A" w:rsidRPr="009729B2" w:rsidRDefault="00737B1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2) социальный капитал расположен в структуре взаимоотношений; это и отличает его от других форм капитала;</w:t>
      </w:r>
    </w:p>
    <w:p w:rsidR="00737B1A" w:rsidRPr="009729B2" w:rsidRDefault="00737B1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3) социальный капитал не является атрибутом отдельного человека, а состоит в возможностях и потенциале его друзей, родственников, которых он может использовать в своих целях через социальную сеть.</w:t>
      </w:r>
    </w:p>
    <w:p w:rsidR="00E11B4F" w:rsidRPr="009729B2" w:rsidRDefault="00E11B4F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Опираясь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на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концепции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капитала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его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можно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было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бы определить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как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сознательное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пользование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субъекта –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индивида,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организации, социальной группы, всего общества – социальными сетями, которые благодаря доверию,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общим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нормам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правилам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средством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цели. Для формирования социального капитала необходимы три основных элемента – социальные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сети,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общие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нормы,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убеждения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доверие –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которые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благодаря общепризнанным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правилам создают специфическую форму капитала. Социальный капитал от других форм капитала отличается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тем,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что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воплощается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729B2">
        <w:rPr>
          <w:rFonts w:ascii="Times New Roman" w:hAnsi="Times New Roman"/>
          <w:color w:val="000000"/>
          <w:sz w:val="28"/>
          <w:szCs w:val="28"/>
        </w:rPr>
        <w:t>не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в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объектах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и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субъектах,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а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в отношениях субъектов. Поэтому невозможно приобрести или передать другому лицу право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собственности на него</w:t>
      </w:r>
      <w:r w:rsidR="009F269F" w:rsidRPr="009729B2">
        <w:rPr>
          <w:rFonts w:ascii="Times New Roman" w:hAnsi="Times New Roman"/>
          <w:color w:val="000000"/>
          <w:sz w:val="28"/>
          <w:szCs w:val="28"/>
        </w:rPr>
        <w:t xml:space="preserve"> [8, </w:t>
      </w:r>
      <w:r w:rsidR="009729B2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.</w:t>
      </w:r>
      <w:r w:rsidR="009729B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1</w:t>
      </w:r>
      <w:r w:rsidR="009F269F" w:rsidRPr="009729B2">
        <w:rPr>
          <w:rFonts w:ascii="Times New Roman" w:hAnsi="Times New Roman"/>
          <w:color w:val="000000"/>
          <w:sz w:val="28"/>
          <w:szCs w:val="28"/>
        </w:rPr>
        <w:t>9]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4170A4" w:rsidRPr="009729B2" w:rsidRDefault="004170A4" w:rsidP="009729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231619" w:rsidRPr="009729B2" w:rsidRDefault="00231619" w:rsidP="009729B2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  <w:r w:rsidRPr="009729B2">
        <w:rPr>
          <w:rFonts w:ascii="Times New Roman" w:hAnsi="Times New Roman"/>
          <w:b/>
          <w:color w:val="000000"/>
          <w:sz w:val="28"/>
          <w:szCs w:val="24"/>
        </w:rPr>
        <w:t>1.2 Доверие как фактор, способствующий формированию социального капитала социального капитала</w:t>
      </w:r>
    </w:p>
    <w:p w:rsidR="009729B2" w:rsidRDefault="009729B2" w:rsidP="009729B2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E11D7" w:rsidRPr="009729B2" w:rsidRDefault="005E11D7" w:rsidP="009729B2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729B2">
        <w:rPr>
          <w:rFonts w:ascii="Times New Roman" w:hAnsi="Times New Roman"/>
          <w:iCs/>
          <w:color w:val="000000"/>
          <w:sz w:val="28"/>
          <w:szCs w:val="28"/>
        </w:rPr>
        <w:t>В качестве референта социального капитала мы будем использовать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межличностное и организационное доверие сотрудников.</w:t>
      </w:r>
    </w:p>
    <w:p w:rsidR="00A960BD" w:rsidRPr="009729B2" w:rsidRDefault="00240738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Концепция социального капитала основан</w:t>
      </w:r>
      <w:r w:rsidR="00662A36" w:rsidRPr="009729B2">
        <w:rPr>
          <w:rFonts w:ascii="Times New Roman" w:hAnsi="Times New Roman"/>
          <w:color w:val="000000"/>
          <w:sz w:val="28"/>
          <w:szCs w:val="28"/>
        </w:rPr>
        <w:t>а на понятии доверия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 xml:space="preserve"> (Ланцман, 2007)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960BD" w:rsidRPr="009729B2">
        <w:rPr>
          <w:rFonts w:ascii="Times New Roman" w:hAnsi="Times New Roman"/>
          <w:color w:val="000000"/>
          <w:sz w:val="28"/>
          <w:szCs w:val="28"/>
        </w:rPr>
        <w:t>Люди доверяют свои вклады банкам, банки инвестируют деятельность промышленных компаний и транснациональных корпораций, которые создают новые рабочие места, рабочий доверяет своему работодателю, а тот обязуется выплачивать своему работнику соответствующую заработную плату. Можно с уверенностью сказать, что без доверия немыслимо развитие общества с его отработанными экономическими механизмами.</w:t>
      </w:r>
    </w:p>
    <w:p w:rsidR="00A960BD" w:rsidRPr="009729B2" w:rsidRDefault="00A960BD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Доверие дает возможность сотрудничать, понимать друг друга, включает в себя устойчивые формы политического, социального, экономического, межнационального равновесия и порядка, </w:t>
      </w:r>
      <w:r w:rsidR="009729B2">
        <w:rPr>
          <w:rFonts w:ascii="Times New Roman" w:hAnsi="Times New Roman"/>
          <w:color w:val="000000"/>
          <w:sz w:val="28"/>
          <w:szCs w:val="28"/>
        </w:rPr>
        <w:t>т.е.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выполняет стратегическую и рациональную, прагматическую роль.</w:t>
      </w:r>
    </w:p>
    <w:p w:rsidR="00A960BD" w:rsidRPr="009729B2" w:rsidRDefault="00A960BD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На основе этико-философского анализа категории доверия можно выделить четыре наиболее существенных стороны данного феномена:</w:t>
      </w:r>
    </w:p>
    <w:p w:rsidR="00A960BD" w:rsidRPr="009729B2" w:rsidRDefault="00A960BD" w:rsidP="009729B2">
      <w:pPr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рассматривается как нравственные отношения между людьми;</w:t>
      </w:r>
    </w:p>
    <w:p w:rsidR="00A960BD" w:rsidRPr="009729B2" w:rsidRDefault="00A960BD" w:rsidP="009729B2">
      <w:pPr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также в доверии выделяется и рассматривается момент знания друг друга;</w:t>
      </w:r>
    </w:p>
    <w:p w:rsidR="00A960BD" w:rsidRPr="009729B2" w:rsidRDefault="00A960BD" w:rsidP="009729B2">
      <w:pPr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акт доверия характеризуется как добровольное, ненасильственное проявление;</w:t>
      </w:r>
    </w:p>
    <w:p w:rsidR="00A960BD" w:rsidRPr="009729B2" w:rsidRDefault="00A960BD" w:rsidP="009729B2">
      <w:pPr>
        <w:numPr>
          <w:ilvl w:val="0"/>
          <w:numId w:val="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реализуется как передача интимных мыслей и чувств.</w:t>
      </w:r>
    </w:p>
    <w:p w:rsidR="00A960BD" w:rsidRPr="009729B2" w:rsidRDefault="00A960BD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При анализе природы доверия, главным образом, с позиций экономических и правовых отношений, многими исследователями делается вывод, что экономическая отсталость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это, наряду с другими факторами, результат недостатка взаимного доверия в обществе или организации.</w:t>
      </w:r>
    </w:p>
    <w:p w:rsidR="00A960BD" w:rsidRPr="009729B2" w:rsidRDefault="00A960BD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Дефицит доверия выступает тормозом социальных и экономических преобразований современного российского общества. В этих условиях необходимость исследований потенциала доверия, как механизма социальной интеграции в отдельных организациях и в обществе в целом, приобретает особую важность.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Механизм доверия в экономике так или иначе основывается на психологии доверия каждого индивидуума и группы людей, что вызывает необходимость более полного познания природы доверия как психологической категории.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Доверие как психологическое состояние личности может возникать при слиянии воедино ряда факторов: интересов данного человека, его установок, эмоциональных реакций, предыдущего собственного опыта или опыта предшествующих поколений, адаптивных способностей личности, уровня интеллектуального развития </w:t>
      </w:r>
      <w:r w:rsidR="009729B2">
        <w:rPr>
          <w:rFonts w:ascii="Times New Roman" w:hAnsi="Times New Roman"/>
          <w:color w:val="000000"/>
          <w:sz w:val="28"/>
          <w:szCs w:val="28"/>
        </w:rPr>
        <w:t>и т.д.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Доверие возникает, когда человек уверен в правильности и адекватности процессов и явлений своим ценностным установкам, которые во многом зависят от его социального положения в обществе. Другими словами, чем выше его социальный статус и больше перспектив для самореализации, тем выше степень дове</w:t>
      </w:r>
      <w:r w:rsidR="00662A36" w:rsidRPr="009729B2">
        <w:rPr>
          <w:rFonts w:ascii="Times New Roman" w:hAnsi="Times New Roman"/>
          <w:color w:val="000000"/>
          <w:sz w:val="28"/>
          <w:szCs w:val="28"/>
        </w:rPr>
        <w:t>рия к происходящим процессам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 xml:space="preserve"> [9]</w:t>
      </w:r>
      <w:r w:rsidR="00662A36"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как психологическое состояние человека реализуется в его поведении. Любые позитивные результаты каких-либо действий вызывают в сознании доверие к ним и при повторении данных действий с неизбежностью ведут к закреплению положительной реакции доверия в поведении индивидуума. Любое новое явление исследуется человеком на основе проб и ошибок и в случае отрицательного воздействия на индивидуума может быть отвергнуто с последующим закреплением реакции недоверия к данному явлению, даже если это отрицательное действие было случайным. Любой отрицательный опыт может закрепиться в сознании людей, вызывая повторяющееся отрицание и устойчивое недоверие.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Повышение уровня доверия в организациях зависит от создания условий для положительного решения ключевых вопросов качества трудовой жизни, под которым понимается определенная совокупность потребностей работника и степень их удовлетворения. Ниже приводятся показатели качества трудовой жизни, опубликованные исследовательским «Институтом труда Америки».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1. Справедливая заработная плата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равная плата за равный труд, справедливо обоснованная дифференциация оплаты труда. Следовательно, рекомендовано учитывать уровень индивидуальной ответственности за результаты общего труда, предусматривать дополнительное вознаграждение за длительный стаж работы в компании.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2. Существует программа дополнительных выплат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выплаты работнику и его семье в случае болезни, а также оплачиваемое время отдыха в связи с праздниками, отпусками, оплачиваемые отпуска для получения образования.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3. Условия безопасности труда и охрана здоровья. Сюда можно отнести установление нормальной продолжительности рабочего дня, пенсионного возраста и другие факторы, определяющие социальные права работников.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4. Гарантия занятости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обеспечение непрерывности трудового стажа и уверенности работника в своем будущем. Исходя из этого предпринимателям рекомендуется брать на себя часть расходов, которые возникают в связи с вынужденной сменой места работы (дополнительное профессиональное обучение, переквалификация).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5. Развитие способностей работников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программы повышения общеобразовательного и профессионального уровня, переподготовки, самореализации личности.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6. Социальная интеграция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благоприятный социально-психологический микроклимат; отношения руководителей и подчиненных, способствующие откровенности и доверительности, свободе от предрассудков и равенству людей независимо от ранга и положения.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7. Участие работников в управлении производством и собственностью, поощрение инициативы, выдвижения новых идей. Осознание работника, что деятельность его организации позитивно влияет на развитие общества.</w:t>
      </w:r>
    </w:p>
    <w:p w:rsidR="00A960BD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8. Демократия на производстве. Работникам обеспечены права и привилегии, вытекающие из их принадлежности к организации (такие как свобода слова, право на невмешательство в личную жизнь, </w:t>
      </w:r>
      <w:r w:rsidR="009729B2">
        <w:rPr>
          <w:rFonts w:ascii="Times New Roman" w:hAnsi="Times New Roman"/>
          <w:color w:val="000000"/>
          <w:sz w:val="28"/>
          <w:szCs w:val="28"/>
        </w:rPr>
        <w:t>и т.п.</w:t>
      </w:r>
      <w:r w:rsidRPr="009729B2">
        <w:rPr>
          <w:rFonts w:ascii="Times New Roman" w:hAnsi="Times New Roman"/>
          <w:color w:val="000000"/>
          <w:sz w:val="28"/>
          <w:szCs w:val="28"/>
        </w:rPr>
        <w:t>).</w:t>
      </w:r>
    </w:p>
    <w:p w:rsidR="00240738" w:rsidRPr="009729B2" w:rsidRDefault="00A960BD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9. Стиль жизни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работа должна быть гармоничной частью жизни индивида. </w:t>
      </w:r>
      <w:r w:rsidR="00240738" w:rsidRPr="009729B2">
        <w:rPr>
          <w:rFonts w:ascii="Times New Roman" w:hAnsi="Times New Roman"/>
          <w:color w:val="000000"/>
          <w:sz w:val="28"/>
          <w:szCs w:val="28"/>
        </w:rPr>
        <w:t>Графики работы, командировки и сверхурочная работа должны быть разумно сбалансированы с обязанностями перед семьей, свободным временем, используемым для отдыха и развития личности.</w:t>
      </w:r>
    </w:p>
    <w:p w:rsidR="00240738" w:rsidRPr="009729B2" w:rsidRDefault="00240738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Источниками формирования и укрепления отношений доверия в организации являются: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Публичность курса реформ, открытость и доступность информации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Первоочередное и безусловное решение социальных проблем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Справедливая и непротиворечивая законодательная база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Возможность каждого выражать свои интересы и оказывать влияние на принятие решений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Защита собственности граждан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Добросовестность, честность и компетентность руководителей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Четкая обратная связь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Неотвратимость вознаграждения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Устойчивость институтов, «правил игры», договорных отношений и партнерских связей</w:t>
      </w:r>
    </w:p>
    <w:p w:rsidR="00240738" w:rsidRPr="009729B2" w:rsidRDefault="00240738" w:rsidP="009729B2">
      <w:pPr>
        <w:numPr>
          <w:ilvl w:val="0"/>
          <w:numId w:val="8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Гарантирование минимума жизненных благ и условий плодотворной деятельности</w:t>
      </w:r>
    </w:p>
    <w:p w:rsidR="00750BA2" w:rsidRPr="009729B2" w:rsidRDefault="00750BA2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В каждой организации доверие должно предопределять взаимоотношения между коллективом работников и высшим управленческим персоналом для реализации установленных целей. Поддержка работниками высших руководителей создает благоприятные условия для решения стратегических задач, формирования планов, принятия и проведения в жизнь инвестиционных решений и др. Доверие в коллективе способствует успешной совместной работе, позволяет сообща решать сложные вопросы, обмениваться мнениями, а также разрабатывать конструктивные решения.</w:t>
      </w:r>
    </w:p>
    <w:p w:rsidR="00240738" w:rsidRPr="009729B2" w:rsidRDefault="00240738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работников порождает слаженность в работе коллектива, ускоряет процесс принятия и реализации решений, усиливает конкурентоспособность компании.</w:t>
      </w:r>
    </w:p>
    <w:p w:rsidR="00240738" w:rsidRPr="009729B2" w:rsidRDefault="00240738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Существенным элементом укрепления доверия является такой важнейший элемент системы управления, как обратная связь, которая позволяет оценить правильность посылаемой руководителями информации, ее восприятие работниками. Доверие в коллективе снижает текучесть кадров, тем самым сокращая административно-управленческие расходы на наем рабочей силы, подготовку и переподготовку персонала.</w:t>
      </w:r>
    </w:p>
    <w:p w:rsidR="0081573A" w:rsidRPr="009729B2" w:rsidRDefault="0081573A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Доверие базируется на трех основных императивах: результативности, порядочности и проявлении заботы. Чтобы добиться высоких уровней доверия, эти факторы должны проявляться и применяться на практике постоянно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 xml:space="preserve"> [6, </w:t>
      </w:r>
      <w:r w:rsidR="000F19BF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>. 27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2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>8]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240738" w:rsidRPr="009729B2" w:rsidRDefault="00240738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В наиболее общем виде ведущие принципы деятельности организации, вокруг которых объединяется персонал и приверженность которым лежит в основе поведения работников всех уровней, формулируются многими авторами работ по проблемам доверия. </w:t>
      </w:r>
      <w:r w:rsidR="00286D76" w:rsidRPr="009729B2">
        <w:rPr>
          <w:rFonts w:ascii="Times New Roman" w:hAnsi="Times New Roman"/>
          <w:color w:val="000000"/>
          <w:sz w:val="28"/>
          <w:szCs w:val="28"/>
        </w:rPr>
        <w:t>К наиболее важным организационным мерам относятся: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предоставление полномочий сотрудникам и командам;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радикальная реорганизация производственных процессов;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почти полная автономия власти отдельных подразделений компании;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активное сотрудничество между командами и группами;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создание альянсов между фирмами;</w:t>
      </w:r>
    </w:p>
    <w:p w:rsidR="00286D76" w:rsidRPr="009729B2" w:rsidRDefault="00286D76" w:rsidP="009729B2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совершенствование организационного обучения</w:t>
      </w:r>
      <w:r w:rsidR="000F19BF" w:rsidRPr="009729B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 xml:space="preserve">[6, </w:t>
      </w:r>
      <w:r w:rsidR="000F19BF" w:rsidRPr="009729B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>. 28].</w:t>
      </w:r>
    </w:p>
    <w:p w:rsidR="00750BA2" w:rsidRPr="009729B2" w:rsidRDefault="00750BA2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Доверительные отношения наиболее вероятны там, где цели и задачи, основные принципы и нормы организации или группы четко сформулированы и общеприняты. Зачастую для того, чтобы достичь общей цели, группы должны отказаться от традиционного соперничества между собой. Это не означает, что люди должны иметь одни и те же интересы, а только то, что у них всегда есть то общее, что позволяет наладить сотрудничество, которое им, кстати, будет взаимовыгодно.</w:t>
      </w:r>
    </w:p>
    <w:p w:rsidR="00240738" w:rsidRPr="009729B2" w:rsidRDefault="00750BA2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Управление современной организацией заключается не столько в осуществлении властных полномочий руководителями, сколько в способности помочь подчиненным развить их собственные умения, проявлять о них заботу, направить их энергию на достижение общей цели. Но этого невозможно достичь с сотрудниками, деятельность которых строго регламентируется и которых используют в качестве «средства производства». Вот почему качество и зрелость современных руководителей проверяются на их отношениях с подчиненными. Для обеспечения доверия в организации наиболее результативным является стиль управления, который ориентирован на межличностные отношения</w:t>
      </w:r>
      <w:r w:rsidR="000F19BF" w:rsidRPr="009729B2">
        <w:rPr>
          <w:rFonts w:ascii="Times New Roman" w:hAnsi="Times New Roman"/>
          <w:color w:val="000000"/>
          <w:sz w:val="28"/>
          <w:szCs w:val="28"/>
        </w:rPr>
        <w:t xml:space="preserve"> [9]</w:t>
      </w:r>
      <w:r w:rsidR="00240738"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750BA2" w:rsidRPr="009729B2" w:rsidRDefault="00750BA2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Таким образом, социальный капитал реализуется через существующие нормы неформального общения, доверие, поскольку данные явления существуют в тесной взаимосвязи друг с другом. Доверие как составная часть социального капитала является продуктом тех моральных норм и ценностей, которые сложились и функционируют в данном конкретном обществе с учетом его культурной специфики, </w:t>
      </w:r>
      <w:r w:rsidR="009729B2">
        <w:rPr>
          <w:rFonts w:ascii="Times New Roman" w:hAnsi="Times New Roman"/>
          <w:color w:val="000000"/>
          <w:sz w:val="28"/>
          <w:szCs w:val="28"/>
        </w:rPr>
        <w:t>т.е.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отчасти представляется явлением культурно обусловленным.</w:t>
      </w:r>
    </w:p>
    <w:bookmarkEnd w:id="0"/>
    <w:p w:rsidR="00F63859" w:rsidRPr="009729B2" w:rsidRDefault="00224553" w:rsidP="009729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9729B2">
        <w:rPr>
          <w:rFonts w:ascii="Times New Roman" w:hAnsi="Times New Roman" w:cs="Times New Roman"/>
          <w:color w:val="000000"/>
        </w:rPr>
        <w:br w:type="page"/>
      </w:r>
      <w:r w:rsidR="00F63859" w:rsidRPr="009729B2">
        <w:rPr>
          <w:rFonts w:ascii="Times New Roman" w:hAnsi="Times New Roman" w:cs="Times New Roman"/>
          <w:i w:val="0"/>
          <w:color w:val="000000"/>
        </w:rPr>
        <w:t>2</w:t>
      </w:r>
      <w:r w:rsidR="00A5172A">
        <w:rPr>
          <w:rFonts w:ascii="Times New Roman" w:hAnsi="Times New Roman" w:cs="Times New Roman"/>
          <w:i w:val="0"/>
          <w:color w:val="000000"/>
        </w:rPr>
        <w:t>.</w:t>
      </w:r>
      <w:r w:rsidR="00F63859" w:rsidRPr="009729B2">
        <w:rPr>
          <w:rFonts w:ascii="Times New Roman" w:hAnsi="Times New Roman" w:cs="Times New Roman"/>
          <w:i w:val="0"/>
          <w:color w:val="000000"/>
        </w:rPr>
        <w:t xml:space="preserve"> Эмпирическое исследование взаимосвязи социального капитала и мотивации сотрудников международной организации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b/>
          <w:color w:val="000000"/>
          <w:sz w:val="28"/>
          <w:szCs w:val="26"/>
        </w:rPr>
        <w:t>2.1 Инструментарий исследования, основные показатели и способы обработки данных</w:t>
      </w:r>
    </w:p>
    <w:p w:rsidR="00A5172A" w:rsidRDefault="00A5172A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В исследовании приняло участие 47 человек, которые являются сотрудниками международной компании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производителе продуктов питания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Нестле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>. В выборку преимущественно вошли люди с высшим образованием, в возрасте от 20 до 53 лет, из них 26 женщин и 21 мужчина.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659" w:type="pct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75"/>
        <w:gridCol w:w="3189"/>
        <w:gridCol w:w="2854"/>
      </w:tblGrid>
      <w:tr w:rsidR="00F63859" w:rsidRPr="00C67B81" w:rsidTr="00C67B81">
        <w:trPr>
          <w:cantSplit/>
        </w:trPr>
        <w:tc>
          <w:tcPr>
            <w:tcW w:w="161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Кол-во респондентов</w:t>
            </w:r>
          </w:p>
        </w:tc>
        <w:tc>
          <w:tcPr>
            <w:tcW w:w="1788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Возраст</w:t>
            </w:r>
          </w:p>
        </w:tc>
        <w:tc>
          <w:tcPr>
            <w:tcW w:w="1600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Пол</w:t>
            </w:r>
            <w:r w:rsidR="009729B2" w:rsidRPr="00C67B81">
              <w:rPr>
                <w:rFonts w:ascii="Times New Roman" w:hAnsi="Times New Roman"/>
                <w:color w:val="000000"/>
                <w:sz w:val="20"/>
              </w:rPr>
              <w:t>, чел.</w:t>
            </w:r>
          </w:p>
        </w:tc>
      </w:tr>
      <w:tr w:rsidR="00F63859" w:rsidRPr="00C67B81" w:rsidTr="00C67B81">
        <w:trPr>
          <w:cantSplit/>
        </w:trPr>
        <w:tc>
          <w:tcPr>
            <w:tcW w:w="161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47</w:t>
            </w:r>
          </w:p>
        </w:tc>
        <w:tc>
          <w:tcPr>
            <w:tcW w:w="1788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i/>
                <w:color w:val="000000"/>
                <w:sz w:val="20"/>
                <w:lang w:val="en-US"/>
              </w:rPr>
              <w:t>Me</w:t>
            </w:r>
            <w:r w:rsidRPr="00C67B81">
              <w:rPr>
                <w:rFonts w:ascii="Times New Roman" w:hAnsi="Times New Roman"/>
                <w:i/>
                <w:color w:val="000000"/>
                <w:sz w:val="20"/>
              </w:rPr>
              <w:t xml:space="preserve"> = 30</w:t>
            </w:r>
          </w:p>
        </w:tc>
        <w:tc>
          <w:tcPr>
            <w:tcW w:w="1600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Муж. – 21</w:t>
            </w:r>
          </w:p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Жен. – 26</w:t>
            </w:r>
          </w:p>
        </w:tc>
      </w:tr>
    </w:tbl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859" w:rsidRPr="00A5172A" w:rsidRDefault="00A5172A" w:rsidP="009729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A5172A">
        <w:rPr>
          <w:rFonts w:ascii="Times New Roman" w:hAnsi="Times New Roman"/>
          <w:color w:val="000000"/>
          <w:sz w:val="28"/>
          <w:szCs w:val="26"/>
        </w:rPr>
        <w:t>Использованные методики</w:t>
      </w:r>
    </w:p>
    <w:p w:rsidR="00F63859" w:rsidRPr="00A5172A" w:rsidRDefault="00F63859" w:rsidP="009729B2">
      <w:pPr>
        <w:pStyle w:val="a5"/>
        <w:widowControl/>
        <w:numPr>
          <w:ilvl w:val="0"/>
          <w:numId w:val="25"/>
        </w:numPr>
        <w:ind w:left="0" w:firstLine="709"/>
        <w:rPr>
          <w:rFonts w:ascii="Times New Roman" w:hAnsi="Times New Roman"/>
          <w:color w:val="000000"/>
          <w:szCs w:val="28"/>
        </w:rPr>
      </w:pPr>
      <w:r w:rsidRPr="00A5172A">
        <w:rPr>
          <w:rFonts w:ascii="Times New Roman" w:hAnsi="Times New Roman"/>
          <w:color w:val="000000"/>
          <w:szCs w:val="24"/>
        </w:rPr>
        <w:t xml:space="preserve">Методика оценки социального капитала организации </w:t>
      </w:r>
      <w:r w:rsidR="009729B2" w:rsidRPr="00A5172A">
        <w:rPr>
          <w:rFonts w:ascii="Times New Roman" w:hAnsi="Times New Roman"/>
          <w:color w:val="000000"/>
          <w:szCs w:val="24"/>
        </w:rPr>
        <w:t>Р.Б. Шо</w:t>
      </w: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>Первый блок вопросов включает в себя 10 полярных утверждений, связанных с доверием в организации, на которые можно ответить, поставив цифры от 1 до 5. Приведу пример такой двухполюсной шкалы:</w:t>
      </w: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</w:p>
    <w:tbl>
      <w:tblPr>
        <w:tblW w:w="4835" w:type="pct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0"/>
        <w:gridCol w:w="650"/>
        <w:gridCol w:w="624"/>
        <w:gridCol w:w="572"/>
        <w:gridCol w:w="727"/>
        <w:gridCol w:w="598"/>
        <w:gridCol w:w="4004"/>
      </w:tblGrid>
      <w:tr w:rsidR="00A5172A" w:rsidRPr="00C67B81" w:rsidTr="00C67B81">
        <w:trPr>
          <w:cantSplit/>
        </w:trPr>
        <w:tc>
          <w:tcPr>
            <w:tcW w:w="1124" w:type="pct"/>
            <w:shd w:val="clear" w:color="auto" w:fill="auto"/>
          </w:tcPr>
          <w:p w:rsidR="00F63859" w:rsidRPr="00C67B81" w:rsidRDefault="009729B2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«</w:t>
            </w:r>
            <w:r w:rsidR="00F63859" w:rsidRPr="00C67B81">
              <w:rPr>
                <w:rFonts w:ascii="Times New Roman" w:hAnsi="Times New Roman"/>
                <w:color w:val="000000"/>
                <w:sz w:val="20"/>
              </w:rPr>
              <w:t>война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»</w:t>
            </w:r>
            <w:r w:rsidR="00F63859" w:rsidRPr="00C67B81">
              <w:rPr>
                <w:rFonts w:ascii="Times New Roman" w:hAnsi="Times New Roman"/>
                <w:color w:val="000000"/>
                <w:sz w:val="20"/>
              </w:rPr>
              <w:t xml:space="preserve"> между различными группами – обычное дело</w:t>
            </w:r>
          </w:p>
        </w:tc>
        <w:tc>
          <w:tcPr>
            <w:tcW w:w="35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37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309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33</w:t>
            </w:r>
          </w:p>
        </w:tc>
        <w:tc>
          <w:tcPr>
            <w:tcW w:w="393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44</w:t>
            </w:r>
          </w:p>
        </w:tc>
        <w:tc>
          <w:tcPr>
            <w:tcW w:w="323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55</w:t>
            </w:r>
          </w:p>
        </w:tc>
        <w:tc>
          <w:tcPr>
            <w:tcW w:w="2163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различные группы (руководство,</w:t>
            </w:r>
            <w:r w:rsidR="00A5172A" w:rsidRPr="00C67B81">
              <w:rPr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различные подразделения) сотрудничают друг с другом</w:t>
            </w:r>
          </w:p>
        </w:tc>
      </w:tr>
    </w:tbl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</w:p>
    <w:p w:rsidR="00F63859" w:rsidRPr="009729B2" w:rsidRDefault="009729B2" w:rsidP="009729B2">
      <w:pPr>
        <w:pStyle w:val="a5"/>
        <w:widowControl/>
        <w:numPr>
          <w:ilvl w:val="0"/>
          <w:numId w:val="25"/>
        </w:numPr>
        <w:ind w:left="0"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– </w:t>
      </w:r>
      <w:r w:rsidR="00F63859" w:rsidRPr="009729B2">
        <w:rPr>
          <w:rFonts w:ascii="Times New Roman" w:hAnsi="Times New Roman"/>
          <w:color w:val="000000"/>
          <w:szCs w:val="28"/>
        </w:rPr>
        <w:t>это блок вопросов про то, что мотивирует людей в трудовой деятельности.</w:t>
      </w:r>
    </w:p>
    <w:p w:rsidR="00F63859" w:rsidRPr="00A5172A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  <w:r w:rsidRPr="00A5172A">
        <w:rPr>
          <w:rFonts w:ascii="Times New Roman" w:hAnsi="Times New Roman"/>
          <w:color w:val="000000"/>
          <w:szCs w:val="24"/>
        </w:rPr>
        <w:t>2. Методика оценки мотивов к труду, разработанная в лаборатории социально-психологических исследований Центра фундаментальных исследований ГУ-ВШЭ.</w:t>
      </w: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>Вторая часть опросника начинается с вопросов про мотивацию, здесь от испытуемого требуется расставить приоритеты, выбрать важность каждого из мотивов.</w:t>
      </w:r>
      <w:r w:rsidR="009729B2">
        <w:rPr>
          <w:rFonts w:ascii="Times New Roman" w:hAnsi="Times New Roman"/>
          <w:color w:val="000000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Cs w:val="28"/>
        </w:rPr>
        <w:t>Необходимо проставить цифры от 1 до 10 напротив каждой из причин, соответственно самая важная причина – 1, самая незначительная – 10.</w:t>
      </w:r>
    </w:p>
    <w:p w:rsidR="00F63859" w:rsidRPr="00A5172A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A5172A">
        <w:rPr>
          <w:rFonts w:ascii="Times New Roman" w:hAnsi="Times New Roman"/>
          <w:color w:val="000000"/>
          <w:sz w:val="28"/>
          <w:szCs w:val="26"/>
        </w:rPr>
        <w:t>3. Методика оценки основных трудовых стимулов, разработанная в лаборатории социально-психологических исследований Центра фундаментальных исследований ГУ-ВШЭ</w:t>
      </w:r>
    </w:p>
    <w:p w:rsid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Следующие вопросы направлены выявление стимулов, которые мотивируют сотрудников к наилучшему выполнению своей профессиональной деятельности. В анкете предложено 5 стимулов, такие, как: участие в прибыли </w:t>
      </w:r>
      <w:r w:rsidRPr="009729B2">
        <w:rPr>
          <w:rFonts w:ascii="Times New Roman" w:hAnsi="Times New Roman"/>
          <w:snapToGrid w:val="0"/>
          <w:color w:val="000000"/>
          <w:sz w:val="28"/>
          <w:szCs w:val="28"/>
        </w:rPr>
        <w:t>моей организации, в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ысокая заработная плата, возможность получать бонусы за достижение результатов, перспектива быть одним из собственников компании, решение интересных задач. Варианты ответов варьируются от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абсолютно не стимулирует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(1), до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очень сильно стимулирует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(5).</w:t>
      </w:r>
    </w:p>
    <w:p w:rsidR="00F63859" w:rsidRPr="009729B2" w:rsidRDefault="00F63859" w:rsidP="009729B2">
      <w:pPr>
        <w:pStyle w:val="a5"/>
        <w:widowControl/>
        <w:numPr>
          <w:ilvl w:val="0"/>
          <w:numId w:val="25"/>
        </w:numPr>
        <w:ind w:left="0"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>– это вопросы, связанные с индивидуальными сведениями о каждом испытуемом.</w:t>
      </w: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 xml:space="preserve">Он содержит следующие вопросы: возраст испытуемого, его пол, национальную принадлежность, занимаемую должность, отношение к религии, образование </w:t>
      </w:r>
      <w:r w:rsidR="009729B2">
        <w:rPr>
          <w:rFonts w:ascii="Times New Roman" w:hAnsi="Times New Roman"/>
          <w:color w:val="000000"/>
          <w:szCs w:val="28"/>
        </w:rPr>
        <w:t>и т.д.</w:t>
      </w:r>
    </w:p>
    <w:p w:rsidR="00F63859" w:rsidRPr="00A5172A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172A">
        <w:rPr>
          <w:rFonts w:ascii="Times New Roman" w:hAnsi="Times New Roman"/>
          <w:color w:val="000000"/>
          <w:sz w:val="28"/>
          <w:szCs w:val="26"/>
        </w:rPr>
        <w:t>Методы обработки результатов: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Для обработки данных был использован стандартный пакет </w:t>
      </w:r>
      <w:r w:rsidRPr="009729B2">
        <w:rPr>
          <w:rFonts w:ascii="Times New Roman" w:hAnsi="Times New Roman"/>
          <w:color w:val="000000"/>
          <w:sz w:val="28"/>
          <w:szCs w:val="28"/>
          <w:lang w:val="en-US"/>
        </w:rPr>
        <w:t>SPSS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9.0 </w:t>
      </w:r>
      <w:r w:rsidRPr="009729B2">
        <w:rPr>
          <w:rFonts w:ascii="Times New Roman" w:hAnsi="Times New Roman"/>
          <w:color w:val="000000"/>
          <w:sz w:val="28"/>
          <w:szCs w:val="28"/>
          <w:lang w:val="en-US"/>
        </w:rPr>
        <w:t>for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9729B2">
        <w:rPr>
          <w:rFonts w:ascii="Times New Roman" w:hAnsi="Times New Roman"/>
          <w:color w:val="000000"/>
          <w:sz w:val="28"/>
          <w:szCs w:val="28"/>
        </w:rPr>
        <w:t>. Был осуществлен подсчет арифметического среднего по шкале доверия и корреляционный анализ, методом парциальных корреляций, этого среднего с различными стимулами и мотивами, с контролем по полу и возрасту. Мы принимаем признаки пола и возраста за контролируемые, т</w:t>
      </w:r>
      <w:r w:rsidR="009729B2">
        <w:rPr>
          <w:rFonts w:ascii="Times New Roman" w:hAnsi="Times New Roman"/>
          <w:color w:val="000000"/>
          <w:sz w:val="28"/>
          <w:szCs w:val="28"/>
        </w:rPr>
        <w:t>.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к</w:t>
      </w:r>
      <w:r w:rsidRPr="009729B2">
        <w:rPr>
          <w:rFonts w:ascii="Times New Roman" w:hAnsi="Times New Roman"/>
          <w:color w:val="000000"/>
          <w:sz w:val="28"/>
          <w:szCs w:val="28"/>
        </w:rPr>
        <w:t>. они могут оказывать влияние на выявление корреляции.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Мы используем метод корреляционного анализа, для того, чтобы установить наличие связи между доверием и мотивацией сотрудников. Хотелось бы отметить, что при наличии некоторой связи мы не имеем возможности говорить о характере причинности этой связи.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9729B2">
        <w:rPr>
          <w:rFonts w:ascii="Times New Roman" w:hAnsi="Times New Roman"/>
          <w:b/>
          <w:color w:val="000000"/>
          <w:sz w:val="28"/>
          <w:szCs w:val="26"/>
        </w:rPr>
        <w:t>2.2 Результаты исследования взаимосвязи социального капитала и мотивации сотрудников международной организации</w:t>
      </w:r>
    </w:p>
    <w:p w:rsidR="00A5172A" w:rsidRDefault="00A5172A" w:rsidP="009729B2">
      <w:pPr>
        <w:pStyle w:val="a5"/>
        <w:widowControl/>
        <w:ind w:firstLine="709"/>
        <w:rPr>
          <w:rFonts w:ascii="Times New Roman" w:hAnsi="Times New Roman"/>
          <w:b/>
          <w:color w:val="000000"/>
          <w:szCs w:val="24"/>
        </w:rPr>
      </w:pPr>
    </w:p>
    <w:p w:rsidR="00F63859" w:rsidRPr="00A5172A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  <w:r w:rsidRPr="00A5172A">
        <w:rPr>
          <w:rFonts w:ascii="Times New Roman" w:hAnsi="Times New Roman"/>
          <w:color w:val="000000"/>
          <w:szCs w:val="24"/>
        </w:rPr>
        <w:t>Таблиц</w:t>
      </w:r>
      <w:r w:rsidR="009729B2" w:rsidRPr="00A5172A">
        <w:rPr>
          <w:rFonts w:ascii="Times New Roman" w:hAnsi="Times New Roman"/>
          <w:color w:val="000000"/>
          <w:szCs w:val="24"/>
        </w:rPr>
        <w:t>а №1</w:t>
      </w:r>
      <w:r w:rsidRPr="00A5172A">
        <w:rPr>
          <w:rFonts w:ascii="Times New Roman" w:hAnsi="Times New Roman"/>
          <w:color w:val="000000"/>
          <w:szCs w:val="24"/>
        </w:rPr>
        <w:t>.</w:t>
      </w:r>
      <w:r w:rsidR="00A5172A">
        <w:rPr>
          <w:rFonts w:ascii="Times New Roman" w:hAnsi="Times New Roman"/>
          <w:color w:val="000000"/>
          <w:szCs w:val="24"/>
        </w:rPr>
        <w:t xml:space="preserve"> </w:t>
      </w:r>
      <w:r w:rsidRPr="00A5172A">
        <w:rPr>
          <w:rFonts w:ascii="Times New Roman" w:hAnsi="Times New Roman"/>
          <w:color w:val="000000"/>
          <w:szCs w:val="24"/>
        </w:rPr>
        <w:t>Средее значение и дисперсия по шкале оценки соц</w:t>
      </w:r>
      <w:r w:rsidR="00A5172A">
        <w:rPr>
          <w:rFonts w:ascii="Times New Roman" w:hAnsi="Times New Roman"/>
          <w:color w:val="000000"/>
          <w:szCs w:val="24"/>
        </w:rPr>
        <w:t>иального капитала в организации</w:t>
      </w:r>
    </w:p>
    <w:tbl>
      <w:tblPr>
        <w:tblW w:w="4727" w:type="pct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1"/>
        <w:gridCol w:w="3483"/>
        <w:gridCol w:w="1144"/>
      </w:tblGrid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Вопросы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Среднее значение по шкале</w:t>
            </w:r>
            <w:r w:rsidR="00A5172A" w:rsidRPr="00C67B8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оценки социального капитала в организации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Дисперсия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1.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>власть и контроль находятся в руках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лишь нескольких людей или групп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люди на всех уровнях обладают властью и контролем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2,63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1,19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2</w:t>
            </w:r>
            <w:r w:rsidR="009729B2" w:rsidRPr="00C67B81">
              <w:rPr>
                <w:b/>
                <w:color w:val="000000"/>
                <w:sz w:val="20"/>
                <w:szCs w:val="18"/>
              </w:rPr>
              <w:t xml:space="preserve">. </w:t>
            </w:r>
            <w:r w:rsidR="009729B2" w:rsidRPr="00C67B81">
              <w:rPr>
                <w:color w:val="000000"/>
                <w:sz w:val="20"/>
                <w:szCs w:val="18"/>
              </w:rPr>
              <w:t>«война»</w:t>
            </w:r>
            <w:r w:rsidRPr="00C67B81">
              <w:rPr>
                <w:color w:val="000000"/>
                <w:sz w:val="20"/>
                <w:szCs w:val="18"/>
              </w:rPr>
              <w:t xml:space="preserve"> между различными группами – обычное дело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различные группы (руководство, различные подразделения) сотрудничают друг с другом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3,59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1,33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3.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не будут выражать свои истинные мысли или чувства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чувствуют себя свободными в выражении своих взглядов, даже если они отличаются от взглядов большинства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2,87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1,33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4.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много контроля и ограничений в отношении того, что можно делать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Людям дана необходимая свобода действий для выполнения работы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3,02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1,19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5.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люди мало доверяют друг другу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люди значительно доверяют друг другу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3,40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0,63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6.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сотрудники сосредоточены на внутренних проблемах организации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сотрудники сосредоточены на том, чтобы победить конкурентов на рынке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3,06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1,28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7.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люди не хотят устанавливать более высокие цели, так как боятся потерпеть неудачу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люди стремятся разрабатывать планы с широким размахом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3,17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1,23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8.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по основным целям и критериям деятельности фирмы согласие не достигнуто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все понимают и принимают основные критерии и цели деятельности фирмы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3,51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1,43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9.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>люди часто не могут добиться обещанных ими результатов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 – </w:t>
            </w:r>
            <w:r w:rsidRPr="00C67B81">
              <w:rPr>
                <w:color w:val="000000"/>
                <w:sz w:val="20"/>
                <w:szCs w:val="18"/>
              </w:rPr>
              <w:t>люди почти всегда добиваются обещанных ими результатов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3,28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0,99</w:t>
            </w:r>
          </w:p>
        </w:tc>
      </w:tr>
      <w:tr w:rsidR="00A5172A" w:rsidRPr="00C67B81" w:rsidTr="00C67B81">
        <w:trPr>
          <w:cantSplit/>
        </w:trPr>
        <w:tc>
          <w:tcPr>
            <w:tcW w:w="2443" w:type="pct"/>
            <w:shd w:val="clear" w:color="auto" w:fill="auto"/>
          </w:tcPr>
          <w:p w:rsidR="00F63859" w:rsidRPr="00C67B81" w:rsidRDefault="00F63859" w:rsidP="00C67B81">
            <w:pPr>
              <w:pStyle w:val="a"/>
              <w:numPr>
                <w:ilvl w:val="0"/>
                <w:numId w:val="0"/>
              </w:numPr>
              <w:spacing w:before="0" w:after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67B81">
              <w:rPr>
                <w:b/>
                <w:color w:val="000000"/>
                <w:sz w:val="20"/>
                <w:szCs w:val="18"/>
              </w:rPr>
              <w:t>10.</w:t>
            </w:r>
            <w:r w:rsidR="00A5172A" w:rsidRPr="00C67B81"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C67B81">
              <w:rPr>
                <w:color w:val="000000"/>
                <w:sz w:val="20"/>
                <w:szCs w:val="18"/>
              </w:rPr>
              <w:t xml:space="preserve">существует слабая связь между работой, вознаграждением и признанием </w:t>
            </w:r>
            <w:r w:rsidR="009729B2" w:rsidRPr="00C67B81">
              <w:rPr>
                <w:color w:val="000000"/>
                <w:sz w:val="20"/>
                <w:szCs w:val="18"/>
              </w:rPr>
              <w:t xml:space="preserve">– </w:t>
            </w:r>
            <w:r w:rsidRPr="00C67B81">
              <w:rPr>
                <w:color w:val="000000"/>
                <w:sz w:val="20"/>
                <w:szCs w:val="18"/>
              </w:rPr>
              <w:t>вознаграждение и признание прямо пропорциональны эффективности работы</w:t>
            </w:r>
          </w:p>
        </w:tc>
        <w:tc>
          <w:tcPr>
            <w:tcW w:w="192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2,96</w:t>
            </w:r>
          </w:p>
        </w:tc>
        <w:tc>
          <w:tcPr>
            <w:tcW w:w="6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1,69</w:t>
            </w:r>
          </w:p>
        </w:tc>
      </w:tr>
    </w:tbl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</w:p>
    <w:tbl>
      <w:tblPr>
        <w:tblW w:w="4700" w:type="pct"/>
        <w:tblInd w:w="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97"/>
      </w:tblGrid>
      <w:tr w:rsidR="00F63859" w:rsidRPr="00C67B81" w:rsidTr="00C67B81">
        <w:trPr>
          <w:cantSplit/>
        </w:trPr>
        <w:tc>
          <w:tcPr>
            <w:tcW w:w="5000" w:type="pct"/>
            <w:shd w:val="clear" w:color="auto" w:fill="auto"/>
          </w:tcPr>
          <w:p w:rsidR="00F63859" w:rsidRPr="00C67B81" w:rsidRDefault="00F63859" w:rsidP="00C67B8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Среднее значение по шкале оценки социального капитала</w:t>
            </w:r>
          </w:p>
        </w:tc>
      </w:tr>
      <w:tr w:rsidR="00F63859" w:rsidRPr="00C67B81" w:rsidTr="00C67B81">
        <w:trPr>
          <w:cantSplit/>
        </w:trPr>
        <w:tc>
          <w:tcPr>
            <w:tcW w:w="5000" w:type="pct"/>
            <w:shd w:val="clear" w:color="auto" w:fill="auto"/>
          </w:tcPr>
          <w:p w:rsidR="00F63859" w:rsidRPr="00C67B81" w:rsidRDefault="00F63859" w:rsidP="00C67B81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</w:rPr>
              <w:t>3,15</w:t>
            </w:r>
          </w:p>
        </w:tc>
      </w:tr>
    </w:tbl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b/>
          <w:color w:val="000000"/>
          <w:szCs w:val="24"/>
        </w:rPr>
      </w:pPr>
    </w:p>
    <w:p w:rsidR="00F63859" w:rsidRPr="009729B2" w:rsidRDefault="005133BA" w:rsidP="009729B2">
      <w:pPr>
        <w:pStyle w:val="a5"/>
        <w:widowControl/>
        <w:ind w:firstLine="709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8.25pt;height:201pt;visibility:visible">
            <v:imagedata r:id="rId5" o:title=""/>
          </v:shape>
        </w:pict>
      </w:r>
    </w:p>
    <w:p w:rsidR="00A5172A" w:rsidRDefault="00A5172A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A5172A">
        <w:rPr>
          <w:rFonts w:ascii="Times New Roman" w:hAnsi="Times New Roman"/>
          <w:color w:val="000000"/>
          <w:szCs w:val="24"/>
        </w:rPr>
        <w:t>График №1</w:t>
      </w:r>
    </w:p>
    <w:p w:rsidR="00A5172A" w:rsidRDefault="00A5172A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 xml:space="preserve">В общем, мы получили средние показатели по вопросам, но, если присмотреться внимательней, можно отметить некоторые тенденции к отрицательному или положительному полюсам шкалы. Это проиллюстрировано на графике </w:t>
      </w:r>
      <w:r w:rsidR="009729B2">
        <w:rPr>
          <w:rFonts w:ascii="Times New Roman" w:hAnsi="Times New Roman"/>
          <w:color w:val="000000"/>
          <w:szCs w:val="28"/>
        </w:rPr>
        <w:t>№</w:t>
      </w:r>
      <w:r w:rsidR="009729B2" w:rsidRPr="009729B2">
        <w:rPr>
          <w:rFonts w:ascii="Times New Roman" w:hAnsi="Times New Roman"/>
          <w:color w:val="000000"/>
          <w:szCs w:val="28"/>
        </w:rPr>
        <w:t>1</w:t>
      </w:r>
      <w:r w:rsidRPr="009729B2">
        <w:rPr>
          <w:rFonts w:ascii="Times New Roman" w:hAnsi="Times New Roman"/>
          <w:color w:val="000000"/>
          <w:szCs w:val="28"/>
        </w:rPr>
        <w:t>.</w:t>
      </w:r>
    </w:p>
    <w:p w:rsidR="00F63859" w:rsidRPr="009729B2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8"/>
        </w:rPr>
      </w:pPr>
      <w:r w:rsidRPr="009729B2">
        <w:rPr>
          <w:rFonts w:ascii="Times New Roman" w:hAnsi="Times New Roman"/>
          <w:color w:val="000000"/>
          <w:szCs w:val="28"/>
        </w:rPr>
        <w:t>По полученным нами результатам нельзя выявить наличие или отсутствие доверия в организации в целом. Не существует единого мнения у сотрудников по этому вопросу.</w:t>
      </w:r>
    </w:p>
    <w:p w:rsidR="00F63859" w:rsidRPr="00A5172A" w:rsidRDefault="00A5172A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br w:type="page"/>
      </w:r>
      <w:r w:rsidR="00F63859" w:rsidRPr="00A5172A">
        <w:rPr>
          <w:rFonts w:ascii="Times New Roman" w:hAnsi="Times New Roman"/>
          <w:color w:val="000000"/>
          <w:szCs w:val="24"/>
        </w:rPr>
        <w:t>Таблиц</w:t>
      </w:r>
      <w:r w:rsidR="009729B2" w:rsidRPr="00A5172A">
        <w:rPr>
          <w:rFonts w:ascii="Times New Roman" w:hAnsi="Times New Roman"/>
          <w:color w:val="000000"/>
          <w:szCs w:val="24"/>
        </w:rPr>
        <w:t>а №2</w:t>
      </w:r>
      <w:r w:rsidR="00F63859" w:rsidRPr="00A5172A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F63859" w:rsidRPr="00A5172A">
        <w:rPr>
          <w:rFonts w:ascii="Times New Roman" w:hAnsi="Times New Roman"/>
          <w:color w:val="000000"/>
          <w:szCs w:val="24"/>
        </w:rPr>
        <w:t>Среднее значение</w:t>
      </w:r>
      <w:r w:rsidR="009729B2" w:rsidRPr="00A5172A">
        <w:rPr>
          <w:rFonts w:ascii="Times New Roman" w:hAnsi="Times New Roman"/>
          <w:color w:val="000000"/>
          <w:szCs w:val="24"/>
        </w:rPr>
        <w:t xml:space="preserve"> </w:t>
      </w:r>
      <w:r w:rsidR="00F63859" w:rsidRPr="00A5172A">
        <w:rPr>
          <w:rFonts w:ascii="Times New Roman" w:hAnsi="Times New Roman"/>
          <w:color w:val="000000"/>
          <w:szCs w:val="24"/>
        </w:rPr>
        <w:t>и дисперсия по шкале оценки мотивов к труду</w:t>
      </w:r>
    </w:p>
    <w:tbl>
      <w:tblPr>
        <w:tblW w:w="4686" w:type="pct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0"/>
        <w:gridCol w:w="3016"/>
        <w:gridCol w:w="1534"/>
      </w:tblGrid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Вопросы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Среднее значение по шкале оценки мотивов к труду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Дисперсия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1.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удовольствие, получаемое от работы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4,13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8,64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2.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размер заработной платы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3,64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5,24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3.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возможность самореализации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4,83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6,36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4.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хорошая атмосфера в коллективе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3,87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5,94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5.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возможность обучения и повышения квалификации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5,66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6,18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 сделать хорошую карьеру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5,47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8,65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7.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осознание того, что Вы работаете в известной, «раскрученной» фирме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6,55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7,43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8.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местонахождение работы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7,11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5,75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9.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возможность пользоваться определенными льготами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6,98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7,28</w:t>
            </w:r>
          </w:p>
        </w:tc>
      </w:tr>
      <w:tr w:rsidR="00F63859" w:rsidRPr="00C67B81" w:rsidTr="00C67B81">
        <w:trPr>
          <w:cantSplit/>
        </w:trPr>
        <w:tc>
          <w:tcPr>
            <w:tcW w:w="2464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.</w:t>
            </w:r>
            <w:r w:rsidR="00A5172A" w:rsidRPr="00C67B8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</w:rPr>
              <w:t>режим работы</w:t>
            </w:r>
          </w:p>
        </w:tc>
        <w:tc>
          <w:tcPr>
            <w:tcW w:w="1681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6,77</w:t>
            </w:r>
          </w:p>
        </w:tc>
        <w:tc>
          <w:tcPr>
            <w:tcW w:w="855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</w:rPr>
              <w:t>6,53</w:t>
            </w:r>
          </w:p>
        </w:tc>
      </w:tr>
    </w:tbl>
    <w:p w:rsidR="00A5172A" w:rsidRPr="00A5172A" w:rsidRDefault="00A5172A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</w:p>
    <w:p w:rsidR="00F63859" w:rsidRPr="00A5172A" w:rsidRDefault="00F63859" w:rsidP="009729B2">
      <w:pPr>
        <w:pStyle w:val="a5"/>
        <w:widowControl/>
        <w:ind w:firstLine="709"/>
        <w:rPr>
          <w:rFonts w:ascii="Times New Roman" w:hAnsi="Times New Roman"/>
          <w:color w:val="000000"/>
          <w:szCs w:val="24"/>
        </w:rPr>
      </w:pPr>
      <w:r w:rsidRPr="00A5172A">
        <w:rPr>
          <w:rFonts w:ascii="Times New Roman" w:hAnsi="Times New Roman"/>
          <w:color w:val="000000"/>
          <w:szCs w:val="24"/>
        </w:rPr>
        <w:t>Таблиц</w:t>
      </w:r>
      <w:r w:rsidR="009729B2" w:rsidRPr="00A5172A">
        <w:rPr>
          <w:rFonts w:ascii="Times New Roman" w:hAnsi="Times New Roman"/>
          <w:color w:val="000000"/>
          <w:szCs w:val="24"/>
        </w:rPr>
        <w:t>а №3</w:t>
      </w:r>
      <w:r w:rsidRPr="00A5172A">
        <w:rPr>
          <w:rFonts w:ascii="Times New Roman" w:hAnsi="Times New Roman"/>
          <w:color w:val="000000"/>
          <w:szCs w:val="24"/>
        </w:rPr>
        <w:t>.</w:t>
      </w:r>
      <w:r w:rsidR="00A5172A" w:rsidRPr="00A5172A">
        <w:rPr>
          <w:rFonts w:ascii="Times New Roman" w:hAnsi="Times New Roman"/>
          <w:color w:val="000000"/>
          <w:szCs w:val="24"/>
        </w:rPr>
        <w:t xml:space="preserve"> </w:t>
      </w:r>
      <w:r w:rsidRPr="00A5172A">
        <w:rPr>
          <w:rFonts w:ascii="Times New Roman" w:hAnsi="Times New Roman"/>
          <w:color w:val="000000"/>
        </w:rPr>
        <w:t>Среднее значение и дисперсия по шкале оценки основных трудовых стимулов</w:t>
      </w:r>
    </w:p>
    <w:tbl>
      <w:tblPr>
        <w:tblW w:w="4727" w:type="pct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57"/>
        <w:gridCol w:w="3677"/>
        <w:gridCol w:w="2314"/>
      </w:tblGrid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Вопросы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Среднее значение по шкале оценки основных трудовых стимулов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pStyle w:val="a5"/>
              <w:widowControl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</w:rPr>
              <w:t>Дисперсия</w:t>
            </w:r>
          </w:p>
        </w:tc>
      </w:tr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прибыли моей организации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</w:tr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высокая заработная плата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4,19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0,68</w:t>
            </w:r>
          </w:p>
        </w:tc>
      </w:tr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 получать бонусы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</w:tr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перспектива быть одним из собственников компании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2,21</w:t>
            </w:r>
          </w:p>
        </w:tc>
      </w:tr>
      <w:tr w:rsidR="00F63859" w:rsidRPr="00C67B81" w:rsidTr="00C67B81">
        <w:trPr>
          <w:cantSplit/>
        </w:trPr>
        <w:tc>
          <w:tcPr>
            <w:tcW w:w="168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  <w:r w:rsidR="00A5172A"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решение интересных задач</w:t>
            </w:r>
          </w:p>
        </w:tc>
        <w:tc>
          <w:tcPr>
            <w:tcW w:w="203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279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1,23</w:t>
            </w:r>
          </w:p>
        </w:tc>
      </w:tr>
    </w:tbl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4740" w:type="pct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73"/>
      </w:tblGrid>
      <w:tr w:rsidR="00F63859" w:rsidRPr="00C67B81" w:rsidTr="00C67B81">
        <w:trPr>
          <w:cantSplit/>
        </w:trPr>
        <w:tc>
          <w:tcPr>
            <w:tcW w:w="5000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Среднее значение по шкале оценки основных трудовых стимулов</w:t>
            </w:r>
          </w:p>
        </w:tc>
      </w:tr>
      <w:tr w:rsidR="00F63859" w:rsidRPr="00C67B81" w:rsidTr="00C67B81">
        <w:trPr>
          <w:cantSplit/>
        </w:trPr>
        <w:tc>
          <w:tcPr>
            <w:tcW w:w="5000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3,49</w:t>
            </w:r>
          </w:p>
        </w:tc>
      </w:tr>
    </w:tbl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После того, как был проведен краткий обзор ситуации доверия в компании и получены средние значения по каждому респонденту, был проведен </w:t>
      </w:r>
      <w:r w:rsidRPr="009729B2">
        <w:rPr>
          <w:rFonts w:ascii="Times New Roman" w:hAnsi="Times New Roman"/>
          <w:b/>
          <w:color w:val="000000"/>
          <w:sz w:val="28"/>
          <w:szCs w:val="28"/>
        </w:rPr>
        <w:t>корреляционный анализ.</w:t>
      </w:r>
    </w:p>
    <w:p w:rsidR="00F63859" w:rsidRPr="009729B2" w:rsidRDefault="00A5172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63859" w:rsidRPr="009729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как не было обнаружено значимых корреляций, мы решили проверить </w:t>
      </w:r>
      <w:r w:rsidR="00F63859" w:rsidRPr="009729B2">
        <w:rPr>
          <w:rFonts w:ascii="Times New Roman" w:hAnsi="Times New Roman"/>
          <w:color w:val="000000"/>
          <w:sz w:val="28"/>
          <w:szCs w:val="28"/>
        </w:rPr>
        <w:t xml:space="preserve">методику оценки организационного доверия коэффициентом согласованности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859" w:rsidRPr="009729B2">
        <w:rPr>
          <w:rFonts w:ascii="Times New Roman" w:hAnsi="Times New Roman"/>
          <w:color w:val="000000"/>
          <w:sz w:val="28"/>
          <w:szCs w:val="28"/>
        </w:rPr>
        <w:t>α-Кронбаха.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F63859" w:rsidRPr="00A5172A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eastAsia="ru-RU"/>
        </w:rPr>
      </w:pPr>
      <w:r w:rsidRPr="00A5172A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9729B2" w:rsidRPr="00A5172A">
        <w:rPr>
          <w:rFonts w:ascii="Times New Roman" w:hAnsi="Times New Roman"/>
          <w:color w:val="000000"/>
          <w:sz w:val="28"/>
          <w:szCs w:val="24"/>
        </w:rPr>
        <w:t>№5</w:t>
      </w:r>
      <w:r w:rsidR="00A5172A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A5172A">
        <w:rPr>
          <w:rFonts w:ascii="Times New Roman" w:hAnsi="Times New Roman"/>
          <w:color w:val="000000"/>
          <w:sz w:val="28"/>
          <w:szCs w:val="20"/>
        </w:rPr>
        <w:t>Проверка шкалы оценки доверия коэфициентом α-Кронбаха</w:t>
      </w:r>
    </w:p>
    <w:tbl>
      <w:tblPr>
        <w:tblW w:w="4686" w:type="pct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78"/>
        <w:gridCol w:w="4392"/>
      </w:tblGrid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Шкала оценки доверия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α-Кронбаха при удалении пункта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1.власть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2.сотрудничество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3.выражение мыслей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4.свобода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5.доверие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6.внешняя ориентация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7.цели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8.принятие идеологии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9.успех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</w:tr>
      <w:tr w:rsidR="00F63859" w:rsidRPr="00C67B81" w:rsidTr="00C67B81">
        <w:trPr>
          <w:cantSplit/>
        </w:trPr>
        <w:tc>
          <w:tcPr>
            <w:tcW w:w="2552" w:type="pct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10.вознаграждение за труд</w:t>
            </w:r>
          </w:p>
        </w:tc>
        <w:tc>
          <w:tcPr>
            <w:tcW w:w="2448" w:type="pct"/>
            <w:shd w:val="clear" w:color="auto" w:fill="auto"/>
          </w:tcPr>
          <w:p w:rsidR="00F63859" w:rsidRPr="00C67B81" w:rsidRDefault="00F63859" w:rsidP="00C67B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</w:tr>
    </w:tbl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  <w:lang w:eastAsia="ru-RU"/>
        </w:rPr>
      </w:pP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Анализ согласованности пунктов шкалы на всей выборке (</w:t>
      </w:r>
      <w:r w:rsidRPr="009729B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9729B2">
        <w:rPr>
          <w:rFonts w:ascii="Times New Roman" w:hAnsi="Times New Roman"/>
          <w:color w:val="000000"/>
          <w:sz w:val="28"/>
          <w:szCs w:val="28"/>
        </w:rPr>
        <w:t>=47) показал, что она высока и составляет α-Кронбаха=0,82. Что свидетельствует нам о валидности данной методики.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F63859" w:rsidRPr="00A5172A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172A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9729B2" w:rsidRPr="00A5172A">
        <w:rPr>
          <w:rFonts w:ascii="Times New Roman" w:hAnsi="Times New Roman"/>
          <w:color w:val="000000"/>
          <w:sz w:val="28"/>
          <w:szCs w:val="24"/>
        </w:rPr>
        <w:t>№6</w:t>
      </w:r>
      <w:r w:rsidR="00A5172A" w:rsidRPr="00A5172A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A5172A">
        <w:rPr>
          <w:rFonts w:ascii="Times New Roman" w:hAnsi="Times New Roman"/>
          <w:color w:val="000000"/>
          <w:sz w:val="28"/>
          <w:szCs w:val="24"/>
        </w:rPr>
        <w:t>Парциальные корреляции полярных утверждений по шкале оценки доверия, мотивов и мотивирующих стимулов,</w:t>
      </w:r>
      <w:r w:rsidR="00A5172A">
        <w:rPr>
          <w:rFonts w:ascii="Times New Roman" w:hAnsi="Times New Roman"/>
          <w:color w:val="000000"/>
          <w:sz w:val="28"/>
          <w:szCs w:val="24"/>
        </w:rPr>
        <w:t xml:space="preserve"> с контролем по полу и возрасту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778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553"/>
      </w:tblGrid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i10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m1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m4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m5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soc1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-0,093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-0,252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0,304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-0,164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0,313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-0,020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0,300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0,543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0,095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0,576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0,870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0,561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soc3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-0,220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0,211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0,343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0,329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0,533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0,325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0,027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soc4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-0,189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-0,133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-0,202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0,129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0,399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soc6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-0,320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-0,246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-0,276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0,218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0,145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0,342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soc7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-0,014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-0,177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0,190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0,239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0,291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0,147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0,828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0,334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soc8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0,349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-0,261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-0,157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-0,100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0,285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0,429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-0,073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-0,001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0,304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0,512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0,455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0,713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0,634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0,994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soc9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-0,108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-0,250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0,130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-0,041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-0,040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-0,102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0,492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0,505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soc10</w:t>
            </w:r>
          </w:p>
        </w:tc>
        <w:tc>
          <w:tcPr>
            <w:tcW w:w="778" w:type="dxa"/>
            <w:shd w:val="clear" w:color="auto" w:fill="auto"/>
          </w:tcPr>
          <w:p w:rsidR="00F63859" w:rsidRPr="00C67B81" w:rsidRDefault="009729B2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коэф. к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-0,201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-0,030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-0,097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-0,103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-0,161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-0,124</w:t>
            </w:r>
          </w:p>
        </w:tc>
      </w:tr>
      <w:tr w:rsidR="00F63859" w:rsidRPr="00C67B81" w:rsidTr="00C67B81">
        <w:trPr>
          <w:cantSplit/>
        </w:trPr>
        <w:tc>
          <w:tcPr>
            <w:tcW w:w="68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знч.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0,847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0,528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0,290</w:t>
            </w:r>
          </w:p>
        </w:tc>
        <w:tc>
          <w:tcPr>
            <w:tcW w:w="719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0,236</w:t>
            </w:r>
          </w:p>
        </w:tc>
        <w:tc>
          <w:tcPr>
            <w:tcW w:w="553" w:type="dxa"/>
            <w:shd w:val="clear" w:color="auto" w:fill="auto"/>
          </w:tcPr>
          <w:p w:rsidR="00F63859" w:rsidRPr="00C67B81" w:rsidRDefault="00F63859" w:rsidP="00C67B8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7B81">
              <w:rPr>
                <w:rFonts w:ascii="Times New Roman" w:hAnsi="Times New Roman"/>
                <w:color w:val="000000"/>
                <w:sz w:val="20"/>
                <w:szCs w:val="20"/>
              </w:rPr>
              <w:t>0,418</w:t>
            </w:r>
          </w:p>
        </w:tc>
      </w:tr>
    </w:tbl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9729B2">
        <w:rPr>
          <w:rFonts w:ascii="Times New Roman" w:hAnsi="Times New Roman"/>
          <w:b/>
          <w:color w:val="000000"/>
          <w:sz w:val="28"/>
          <w:szCs w:val="24"/>
        </w:rPr>
        <w:t>2.3 Обсуждение результатов взаимосвязи социального капитала и мотивации сотруд</w:t>
      </w:r>
      <w:r w:rsidR="00A5172A">
        <w:rPr>
          <w:rFonts w:ascii="Times New Roman" w:hAnsi="Times New Roman"/>
          <w:b/>
          <w:color w:val="000000"/>
          <w:sz w:val="28"/>
          <w:szCs w:val="24"/>
        </w:rPr>
        <w:t>ников международной организации</w:t>
      </w:r>
    </w:p>
    <w:p w:rsidR="00A5172A" w:rsidRDefault="00A5172A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Как мы видим из таблицы </w:t>
      </w:r>
      <w:r w:rsidR="009729B2">
        <w:rPr>
          <w:rFonts w:ascii="Times New Roman" w:hAnsi="Times New Roman"/>
          <w:color w:val="000000"/>
          <w:sz w:val="28"/>
          <w:szCs w:val="28"/>
        </w:rPr>
        <w:t>№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1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, уровень значимости выше 0,05, </w:t>
      </w:r>
      <w:r w:rsidR="009729B2">
        <w:rPr>
          <w:rFonts w:ascii="Times New Roman" w:hAnsi="Times New Roman"/>
          <w:color w:val="000000"/>
          <w:sz w:val="28"/>
          <w:szCs w:val="28"/>
        </w:rPr>
        <w:t>т.е.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связи между средним показателем доверия по каждому респонденту и мотивацией не наблюдается.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Но, если посмотреть на таблицу корреляции мотивов с отдельными аспектами доверия, то можно обнаружить несколько значимых корреляций, о которых нам бы хотелось рассказать далее.</w:t>
      </w:r>
    </w:p>
    <w:p w:rsidR="00F63859" w:rsidRPr="009729B2" w:rsidRDefault="00F63859" w:rsidP="009729B2">
      <w:pPr>
        <w:pStyle w:val="a"/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>власть и контроль находятся в руках</w:t>
      </w:r>
      <w:r w:rsid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 xml:space="preserve">лишь нескольких людей или групп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люди на всех уровнях обладают властью и контролем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Первая компонента доверия, заслуживающая нашего внимания, связана с понятием власти. Рассмотрев данный аспект, мы обнаружили положительную корреляцию с таким мотивирующим фактором, как возможность сделать хорошую карьеру. Так же положительная корреляция наблюдается и со стимулами – получение бонусов за достижения и решением интересных задач.</w:t>
      </w:r>
    </w:p>
    <w:p w:rsid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Каждому из сочетаний существует вполне логичное объяснение.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Чем выше показатель по шкале власти, что значит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люди на всех уровнях обладают властью и контролем – тем выше уверенность людей в самих себе, больше свобода действий, а как следствие – появляется простор для реализации их творческого потенциала, в такой ситуации наиболее разумным вариантом стимулирования будет решение интересных задач.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Связь между властью на всех уровнях и возможностью сделать карьеру, демонстрирует нам желание человека, стремящегося подняться выше по карьерной лестнице, обладать властью на всех позициях, а не только на высоких.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Человек, обладающий властью чувствует ответственность за свои решения, что дает нам возможность стимулировать его бонусами за полученные результаты, как восприимчивого к такого рода обратной связи.</w:t>
      </w:r>
    </w:p>
    <w:p w:rsidR="00F63859" w:rsidRPr="009729B2" w:rsidRDefault="00F63859" w:rsidP="009729B2">
      <w:pPr>
        <w:pStyle w:val="a"/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«война» между различными группами – обычное дело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различные группы (руководство, различные подразделения) сотрудничают друг с другом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Корреляций между сотрудничеством и мотивами нигде не обнаруживается.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не будут выражать свои истинные мысли или чувства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чувствуют себя свободными в выражении своих взглядов, даже если они отличаются от взглядов большинства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 xml:space="preserve">Положительную корреляцию с данным признаком имеют такие мотивы, как </w:t>
      </w:r>
      <w:r w:rsidR="009729B2">
        <w:rPr>
          <w:color w:val="000000"/>
          <w:sz w:val="28"/>
          <w:szCs w:val="28"/>
        </w:rPr>
        <w:t xml:space="preserve">– </w:t>
      </w:r>
      <w:r w:rsidRPr="009729B2">
        <w:rPr>
          <w:color w:val="000000"/>
          <w:sz w:val="28"/>
          <w:szCs w:val="28"/>
        </w:rPr>
        <w:t>удовольствие, получаемое от работы и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возможность самореализации.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 xml:space="preserve">Очевидно, что желание человека получать удовольствие от работы повышает важность возможности выражения своих мыслей и чувств открыто, не тая их в себе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без лицемерия, что делает возможным реализовать себя.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 xml:space="preserve">Аналогично существует положительная корреляция со стимулами: когда человек открыто говорит о своих взглядах, мнениях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 xml:space="preserve">даже наперекор большинству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он будет легко замотивирован предложенными ему интересными задачами, заинтересован в получении бонусов за достижение результатов, в увеличении прибыли своей организации. Последнему – довольно необычному с первого взгляда утверждению существует вполне простое объяснение – делясь мнениями с остальными, человек ощущает причастность не только к своей работе, но и ко всей деятельности организации в целом, а соответственно воспринимает показатель прибыли организации как показатель собственной успешности.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Так же, следует отметить существование тенденции к связи и с возможностью пользоваться определенными льготами.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много контроля и ограничений в отношении того, что можно делать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Людям дана необходимая свобода действий для выполнения работы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 xml:space="preserve">Вполне естественна полученная связь между этим аспектом доверия и возможностью самореализоваться. Как и уже было упомянуто выше </w:t>
      </w:r>
      <w:r w:rsidR="009729B2">
        <w:rPr>
          <w:color w:val="000000"/>
          <w:sz w:val="28"/>
          <w:szCs w:val="28"/>
        </w:rPr>
        <w:t>–</w:t>
      </w:r>
      <w:r w:rsidR="009729B2" w:rsidRP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обладая необходимой свободой в действиях при выполнении работы, у человека появляется гораздо больше возможностей для самореализации, по сравнению с условиями, в которых сотрудник будет ограничен в действиях чрезмерным контролем.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люди мало доверяют друг другу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люди значительно доверяют друг другу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Как ни странно, но корреляций по этому параметру и мотивам не установлено.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сотрудники сосредоточены на внутренних проблемах организации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сотрудники сосредоточены на том, чтобы победить конкурентов на рынке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Мы обнаружили взаимосвязь данного аспекта с такими параметрами, как: удовольствие, получаемое от работы, участие в прибыли моей организации, перспектива быть одним из собственников компании.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Такие результаты можно объяснить следующим образом. Сотрудники, нацеленные на борьбу с конкурентами, являются ярыми приверженцами своей компании, они готовы пойти на многое ради нее, а потому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их так стимулирует участие в прибыли организации, а так же перспектива быть одним из собственников компании. Однако хотелось бы отметить, что видимо попавшиеся нам испытуемые, нацеленные на конкуренцию, получают удовольствие от наличии конкуренции как таковой, а не от процесса работы.</w:t>
      </w:r>
    </w:p>
    <w:p w:rsidR="00F63859" w:rsidRPr="009729B2" w:rsidRDefault="00F63859" w:rsidP="009729B2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Так же, следует отметить существование тенденции к обратной связи с возможностью самореализации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>осознание того, что Вы работаете в известной, «раскрученной» фирме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Можно предположить, что некоторые сотрудники компании видят свою реализацию через конкуренцию. А осознание того, что Вы работаете в «раскрученной» фирме приводит Вас к сосредоточенности на победе среди фирм – конкурентов. Здесь работает механизм организационной идентификации.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люди не хотят устанавливать более высокие цели, так как боятся потерпеть неудачу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люди стремятся разрабатывать планы с широким размахом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Мы можем наблюдать здесь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только тенденции к связи между мотивацией стать одним из собственников компании и таким аспектом, как стремление разрабатывать планы с широким размахом. Поясним, человек ставит для себя высокие цели и мотивирующем стимулом для него будет возможность когда-нибудь, через годы стать одним из владельцев организации.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Естественно, что, когда люди ставят себе более далеко идущие, трудно выполнимые цели, то положительные эмоции в случае их достижения будут во много раз превосходить эмоции от легко доступной цели, что в свою очередь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и рождает удовольствие, получаемое от работы.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по основным целям и критериям деятельности фирмы согласие не достигнуто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все понимают и принимают основные критерии и цели деятельности фирмы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Все сотрудники принимают и понимают основные цели деятельности фирмы, что вызывает у них социальную сплоченность, которая в свою очередь взаимосвязана с удовольствием, получаемым от работы, потому как человек – это социальное существо, которому необходимо принадлежать к какой-либо группе.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А так же понимая и принимая критерии деятельности, люди умеют организовано использовать свое время и ценят тот, режим работы, который им предоставляют.</w:t>
      </w:r>
    </w:p>
    <w:p w:rsidR="00F63859" w:rsidRPr="009729B2" w:rsidRDefault="00F63859" w:rsidP="009729B2">
      <w:pPr>
        <w:pStyle w:val="a"/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Кроме того, следует отметить существование тенденции к связи с размером заработной платы и возможностью пользоваться определенными льготами.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>люди часто не могут добиться обещанных ими результатов</w:t>
      </w:r>
      <w:r w:rsidR="009729B2">
        <w:rPr>
          <w:i/>
          <w:color w:val="000000"/>
          <w:sz w:val="28"/>
          <w:szCs w:val="28"/>
        </w:rPr>
        <w:t xml:space="preserve"> 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люди почти всегда добиваются обещанных ими результатов</w:t>
      </w:r>
    </w:p>
    <w:p w:rsidR="00F63859" w:rsidRPr="009729B2" w:rsidRDefault="00F63859" w:rsidP="009729B2">
      <w:pPr>
        <w:pStyle w:val="a"/>
        <w:numPr>
          <w:ilvl w:val="0"/>
          <w:numId w:val="0"/>
        </w:num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Размер заработной платы имеет тенденцию к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 xml:space="preserve">обратной связи с достижением обещанных результатов, что значит </w:t>
      </w:r>
      <w:r w:rsidR="009729B2">
        <w:rPr>
          <w:color w:val="000000"/>
          <w:sz w:val="28"/>
          <w:szCs w:val="28"/>
        </w:rPr>
        <w:t xml:space="preserve">– </w:t>
      </w:r>
      <w:r w:rsidRPr="009729B2">
        <w:rPr>
          <w:color w:val="000000"/>
          <w:sz w:val="28"/>
          <w:szCs w:val="28"/>
        </w:rPr>
        <w:t>чем чаще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люди добиваются обещанных ими результатов, тем менее значимым мотивом для них выступает мотив заработной платы.</w:t>
      </w:r>
    </w:p>
    <w:p w:rsidR="00F63859" w:rsidRPr="009729B2" w:rsidRDefault="00F63859" w:rsidP="009729B2">
      <w:pPr>
        <w:pStyle w:val="a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9729B2">
        <w:rPr>
          <w:i/>
          <w:color w:val="000000"/>
          <w:sz w:val="28"/>
          <w:szCs w:val="28"/>
        </w:rPr>
        <w:t xml:space="preserve">существует слабая связь между работой, вознаграждением и признанием </w:t>
      </w:r>
      <w:r w:rsidR="009729B2">
        <w:rPr>
          <w:i/>
          <w:color w:val="000000"/>
          <w:sz w:val="28"/>
          <w:szCs w:val="28"/>
        </w:rPr>
        <w:t>–</w:t>
      </w:r>
      <w:r w:rsidR="009729B2" w:rsidRPr="009729B2">
        <w:rPr>
          <w:i/>
          <w:color w:val="000000"/>
          <w:sz w:val="28"/>
          <w:szCs w:val="28"/>
        </w:rPr>
        <w:t xml:space="preserve"> </w:t>
      </w:r>
      <w:r w:rsidRPr="009729B2">
        <w:rPr>
          <w:i/>
          <w:color w:val="000000"/>
          <w:sz w:val="28"/>
          <w:szCs w:val="28"/>
        </w:rPr>
        <w:t>вознаграждение и признание прямо пропорциональны эффективности работы</w:t>
      </w:r>
    </w:p>
    <w:p w:rsidR="009729B2" w:rsidRDefault="00F63859" w:rsidP="009729B2">
      <w:pPr>
        <w:pStyle w:val="a"/>
        <w:numPr>
          <w:ilvl w:val="0"/>
          <w:numId w:val="0"/>
        </w:numPr>
        <w:spacing w:before="0" w:after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729B2">
        <w:rPr>
          <w:color w:val="000000"/>
          <w:sz w:val="28"/>
          <w:szCs w:val="28"/>
        </w:rPr>
        <w:t>Участие в прибыли своей организации стимулирует людей тем больше, чем более справедливо и адекватно выполненной работе оцениваются</w:t>
      </w:r>
      <w:r w:rsidR="009729B2">
        <w:rPr>
          <w:color w:val="000000"/>
          <w:sz w:val="28"/>
          <w:szCs w:val="28"/>
        </w:rPr>
        <w:t xml:space="preserve"> </w:t>
      </w:r>
      <w:r w:rsidRPr="009729B2">
        <w:rPr>
          <w:color w:val="000000"/>
          <w:sz w:val="28"/>
          <w:szCs w:val="28"/>
        </w:rPr>
        <w:t>и вознаграждаются эти действия.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1. Была установлена взаимосвязь между властью и возможностью сделать хорошую карьеру, решением интересных задач.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2. Шкала выражения мыслей положительно связана с удовольствием от получаемой работы, возможностью самореализоваться, участием в прибыли организации, возможностью получения бонусов и решением интересных задач.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3. У представителей компании Нестле свобода действий положительно связана с возможностью к самореализации.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4. Ориентация на конкуренцию на рынке положительно связана с участием в прибыли организации и перспективой стать одним из собственников компании, но отрицательно с удовольствием, получаемым от работы.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5. Принятие идеологии работниками фирмы положительно связаны с удовольствием, от получаемой работы и участием в прибыли моей организации.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6.</w:t>
      </w:r>
      <w:r w:rsidR="009729B2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6"/>
        </w:rPr>
        <w:t>Вознаграждение за труд связано с таким стимулом, как участие в прибыли компании.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9729B2">
        <w:rPr>
          <w:rFonts w:ascii="Times New Roman" w:hAnsi="Times New Roman"/>
          <w:color w:val="000000"/>
          <w:sz w:val="28"/>
          <w:szCs w:val="26"/>
        </w:rPr>
        <w:t>Таким образом, исходя из полученных результатов, мы можем сделать вывод, что основная гипотеза нашего исследования, которая гласит о том, что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уровень межличностного и организационного доверия положительно взаимосвязан с мотивацией сотрудников фирмы</w:t>
      </w:r>
      <w:r w:rsidRPr="009729B2">
        <w:rPr>
          <w:rFonts w:ascii="Times New Roman" w:hAnsi="Times New Roman"/>
          <w:color w:val="000000"/>
          <w:sz w:val="28"/>
          <w:szCs w:val="26"/>
        </w:rPr>
        <w:t>, частично подтвердилась.</w:t>
      </w: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3859" w:rsidRPr="009729B2" w:rsidRDefault="008D2535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b/>
          <w:color w:val="000000"/>
          <w:sz w:val="28"/>
          <w:szCs w:val="26"/>
        </w:rPr>
        <w:br w:type="page"/>
      </w:r>
      <w:r w:rsidR="000D277E" w:rsidRPr="009729B2">
        <w:rPr>
          <w:rFonts w:ascii="Times New Roman" w:hAnsi="Times New Roman"/>
          <w:b/>
          <w:color w:val="000000"/>
          <w:sz w:val="28"/>
          <w:szCs w:val="26"/>
        </w:rPr>
        <w:t>Заключение</w:t>
      </w:r>
    </w:p>
    <w:p w:rsidR="008D2535" w:rsidRDefault="008D2535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859" w:rsidRPr="009729B2" w:rsidRDefault="00F63859" w:rsidP="009729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Итогом нашего исследования стало выделение признаков доверия, которые положительно коррелируют с мотивацией. Были выявлены характерные взаимосвязи между явлением доверия и мотивацией.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>знаний о взаимосвязи этих двух компонент представляет практическая ценность полученных результатов. Она заключается в возможности использования параметров доверия для формирования мотивации сотрудника. Таким образом, чтобы повысить мотивацию работника к его трудовой деятельности, необходимо воздействовать на эти параметры доверия, что в свою очередь влечет повышение конкурентоспособности компании по сравнению с другими. Эти знания позволят владельцу организации сделать ее более успешной во всех планах, включая внутреннюю удовлетворенность сотрудников местом и условиями работы.</w:t>
      </w:r>
    </w:p>
    <w:p w:rsidR="00F63859" w:rsidRPr="009729B2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В перспективе нам хотелось бы провести более многочисленное исследование и рассмотреть взаимосвязь отделов, в которых работают сотрудники компании, с социальным капиталом и мотивацией, для того, чтобы можно было дать практические рекомендации этой организации по ее улучшению.</w:t>
      </w:r>
    </w:p>
    <w:p w:rsidR="00F63859" w:rsidRDefault="00F63859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8D2535" w:rsidRPr="009729B2" w:rsidRDefault="008D2535" w:rsidP="009729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24553" w:rsidRDefault="00224553" w:rsidP="009729B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6"/>
        </w:rPr>
      </w:pPr>
      <w:r w:rsidRPr="009729B2">
        <w:rPr>
          <w:rFonts w:ascii="Times New Roman" w:hAnsi="Times New Roman" w:cs="Times New Roman"/>
          <w:color w:val="000000"/>
        </w:rPr>
        <w:br w:type="page"/>
      </w:r>
      <w:r w:rsidR="008D2535">
        <w:rPr>
          <w:rFonts w:ascii="Times New Roman" w:hAnsi="Times New Roman" w:cs="Times New Roman"/>
          <w:i w:val="0"/>
          <w:color w:val="000000"/>
          <w:szCs w:val="26"/>
        </w:rPr>
        <w:t>Список литературы</w:t>
      </w:r>
    </w:p>
    <w:p w:rsidR="008D2535" w:rsidRPr="008D2535" w:rsidRDefault="008D2535" w:rsidP="008D2535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iCs/>
          <w:color w:val="000000"/>
          <w:sz w:val="28"/>
          <w:szCs w:val="28"/>
        </w:rPr>
        <w:t xml:space="preserve">Бурдье П. </w:t>
      </w:r>
      <w:r w:rsidRPr="009729B2">
        <w:rPr>
          <w:rFonts w:ascii="Times New Roman" w:hAnsi="Times New Roman"/>
          <w:color w:val="000000"/>
          <w:sz w:val="28"/>
          <w:szCs w:val="28"/>
        </w:rPr>
        <w:t>Формы капитала</w:t>
      </w:r>
      <w:r w:rsidR="009729B2">
        <w:rPr>
          <w:rFonts w:ascii="Times New Roman" w:hAnsi="Times New Roman"/>
          <w:color w:val="000000"/>
          <w:sz w:val="28"/>
          <w:szCs w:val="28"/>
        </w:rPr>
        <w:t> 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//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Экономическая социология.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Pr="009729B2">
        <w:rPr>
          <w:rFonts w:ascii="Times New Roman" w:hAnsi="Times New Roman"/>
          <w:color w:val="000000"/>
          <w:sz w:val="28"/>
          <w:szCs w:val="28"/>
        </w:rPr>
        <w:t>www.ecsoc.mssec.ru.</w:t>
      </w:r>
      <w:r w:rsidR="009729B2">
        <w:rPr>
          <w:rFonts w:ascii="Times New Roman" w:hAnsi="Times New Roman"/>
          <w:color w:val="000000"/>
          <w:sz w:val="28"/>
          <w:szCs w:val="28"/>
        </w:rPr>
        <w:t> 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2002. </w:t>
      </w:r>
      <w:r w:rsidR="009729B2">
        <w:rPr>
          <w:rFonts w:ascii="Times New Roman" w:hAnsi="Times New Roman"/>
          <w:color w:val="000000"/>
          <w:sz w:val="28"/>
          <w:szCs w:val="28"/>
        </w:rPr>
        <w:t>–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Т. 3. </w:t>
      </w:r>
      <w:r w:rsidR="009729B2">
        <w:rPr>
          <w:rFonts w:ascii="Times New Roman" w:hAnsi="Times New Roman"/>
          <w:color w:val="000000"/>
          <w:sz w:val="28"/>
          <w:szCs w:val="28"/>
        </w:rPr>
        <w:t>– №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5</w:t>
      </w:r>
      <w:r w:rsidRPr="009729B2">
        <w:rPr>
          <w:rFonts w:ascii="Times New Roman" w:hAnsi="Times New Roman"/>
          <w:color w:val="000000"/>
          <w:sz w:val="28"/>
          <w:szCs w:val="28"/>
        </w:rPr>
        <w:t xml:space="preserve"> (ноябрь).</w:t>
      </w: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Демкив О. Социальный капитал: теоретические основания исследования и операциональные параметры / Социология: теория, методы, маркетинг. 2004, </w:t>
      </w:r>
      <w:r w:rsidR="009729B2">
        <w:rPr>
          <w:rFonts w:ascii="Times New Roman" w:hAnsi="Times New Roman"/>
          <w:color w:val="000000"/>
          <w:sz w:val="28"/>
          <w:szCs w:val="28"/>
        </w:rPr>
        <w:t>№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4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Коньков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А.Т.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капитал и экономическое взаимодействие. М.: Изд-во РУДН, 2006.</w:t>
      </w: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Коулман Дж. Капитал социальный и человеческий / Общественные науки и современность. 2001. </w:t>
      </w:r>
      <w:r w:rsidR="009729B2">
        <w:rPr>
          <w:rFonts w:ascii="Times New Roman" w:hAnsi="Times New Roman"/>
          <w:color w:val="000000"/>
          <w:sz w:val="28"/>
          <w:szCs w:val="28"/>
        </w:rPr>
        <w:t>№</w:t>
      </w:r>
      <w:r w:rsidR="009729B2" w:rsidRPr="009729B2">
        <w:rPr>
          <w:rFonts w:ascii="Times New Roman" w:hAnsi="Times New Roman"/>
          <w:color w:val="000000"/>
          <w:sz w:val="28"/>
          <w:szCs w:val="28"/>
        </w:rPr>
        <w:t>3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Ланцман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Сущность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социального капитала организации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//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Новое в экономике и управлении. Выпуск 11. – М.: МАКС Пресс, 2007.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Лебедева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Н.М.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Татарко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Ценности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культуры и развитие общества. М.: Изд-во ГУ-ВШЭ, 2007 (в печ.)</w:t>
      </w: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Незнанова Н. Интервью журналу </w:t>
      </w:r>
      <w:r w:rsidR="009729B2">
        <w:rPr>
          <w:rFonts w:ascii="Times New Roman" w:hAnsi="Times New Roman"/>
          <w:color w:val="000000"/>
          <w:sz w:val="28"/>
          <w:szCs w:val="28"/>
        </w:rPr>
        <w:t>«</w:t>
      </w:r>
      <w:r w:rsidRPr="009729B2">
        <w:rPr>
          <w:rFonts w:ascii="Times New Roman" w:hAnsi="Times New Roman"/>
          <w:color w:val="000000"/>
          <w:sz w:val="28"/>
          <w:szCs w:val="28"/>
        </w:rPr>
        <w:t>Управление компанией</w:t>
      </w:r>
      <w:r w:rsidR="009729B2">
        <w:rPr>
          <w:rFonts w:ascii="Times New Roman" w:hAnsi="Times New Roman"/>
          <w:color w:val="000000"/>
          <w:sz w:val="28"/>
          <w:szCs w:val="28"/>
        </w:rPr>
        <w:t>»</w:t>
      </w:r>
      <w:r w:rsidRPr="009729B2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9729B2">
          <w:rPr>
            <w:rStyle w:val="a4"/>
            <w:rFonts w:ascii="Times New Roman" w:hAnsi="Times New Roman"/>
            <w:color w:val="000000"/>
            <w:sz w:val="28"/>
            <w:szCs w:val="28"/>
          </w:rPr>
          <w:t>www.rcb.ru</w:t>
        </w:r>
      </w:hyperlink>
      <w:r w:rsidRPr="009729B2">
        <w:rPr>
          <w:rFonts w:ascii="Times New Roman" w:hAnsi="Times New Roman"/>
          <w:color w:val="000000"/>
          <w:sz w:val="28"/>
          <w:szCs w:val="28"/>
        </w:rPr>
        <w:t>)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Мачеринскене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И.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, Мннкуте-Генриксон, Р., Иманавичене, </w:t>
      </w:r>
      <w:r w:rsidRPr="009729B2">
        <w:rPr>
          <w:rFonts w:ascii="Times New Roman" w:hAnsi="Times New Roman"/>
          <w:color w:val="000000"/>
          <w:sz w:val="28"/>
          <w:szCs w:val="28"/>
        </w:rPr>
        <w:t>Ж.С.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капитал организации: методология исследования. Социс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9729B2">
        <w:rPr>
          <w:rFonts w:ascii="Times New Roman" w:hAnsi="Times New Roman"/>
          <w:color w:val="000000"/>
          <w:sz w:val="28"/>
          <w:szCs w:val="28"/>
        </w:rPr>
        <w:t>3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>, 2006.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Мильнер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Б.З.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«Принципы установления доверия» </w:t>
      </w:r>
      <w:hyperlink r:id="rId7" w:history="1">
        <w:r w:rsidR="00224553" w:rsidRPr="009729B2">
          <w:rPr>
            <w:rStyle w:val="a4"/>
            <w:rFonts w:ascii="Times New Roman" w:hAnsi="Times New Roman"/>
            <w:color w:val="000000"/>
            <w:sz w:val="28"/>
            <w:szCs w:val="28"/>
          </w:rPr>
          <w:t>(www.elitarium.ru)</w:t>
        </w:r>
      </w:hyperlink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Потеряхин А. Доверие к руководству и профессиональная мотивация персонала (</w:t>
      </w:r>
      <w:r w:rsidRPr="009729B2">
        <w:rPr>
          <w:rFonts w:ascii="Times New Roman" w:hAnsi="Times New Roman"/>
          <w:iCs/>
          <w:color w:val="000000"/>
          <w:sz w:val="28"/>
          <w:szCs w:val="28"/>
        </w:rPr>
        <w:t>http://www.hr-portal.ru).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Радаев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В.В.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социология. М.: Издательский дом ГУ ВШЭ, 2005.</w:t>
      </w:r>
    </w:p>
    <w:p w:rsid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Фукуяма Ф. Доверие. М.: Изд-во «Хранитель», 2006.</w:t>
      </w: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 xml:space="preserve">Хекхаузен. Мотивация и деятельность, т. </w:t>
      </w:r>
      <w:r w:rsidRPr="009729B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729B2">
        <w:rPr>
          <w:rFonts w:ascii="Times New Roman" w:hAnsi="Times New Roman"/>
          <w:color w:val="000000"/>
          <w:sz w:val="28"/>
          <w:szCs w:val="28"/>
        </w:rPr>
        <w:t>.</w:t>
      </w:r>
    </w:p>
    <w:p w:rsidR="00224553" w:rsidRPr="009729B2" w:rsidRDefault="00224553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Шо Р. Ключи к доверию в организации. М., Изд-во «Дело», 2000.</w:t>
      </w:r>
    </w:p>
    <w:p w:rsidR="00224553" w:rsidRPr="009729B2" w:rsidRDefault="009729B2" w:rsidP="008D2535">
      <w:pPr>
        <w:numPr>
          <w:ilvl w:val="0"/>
          <w:numId w:val="19"/>
        </w:numPr>
        <w:tabs>
          <w:tab w:val="left" w:pos="0"/>
          <w:tab w:val="left" w:pos="41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29B2">
        <w:rPr>
          <w:rFonts w:ascii="Times New Roman" w:hAnsi="Times New Roman"/>
          <w:color w:val="000000"/>
          <w:sz w:val="28"/>
          <w:szCs w:val="28"/>
        </w:rPr>
        <w:t>Ясин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Е.Г.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Модернизация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и общество. </w:t>
      </w:r>
      <w:r w:rsidRPr="009729B2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729B2">
        <w:rPr>
          <w:rFonts w:ascii="Times New Roman" w:hAnsi="Times New Roman"/>
          <w:color w:val="000000"/>
          <w:sz w:val="28"/>
          <w:szCs w:val="28"/>
        </w:rPr>
        <w:t>Издательский</w:t>
      </w:r>
      <w:r w:rsidR="00224553" w:rsidRPr="009729B2">
        <w:rPr>
          <w:rFonts w:ascii="Times New Roman" w:hAnsi="Times New Roman"/>
          <w:color w:val="000000"/>
          <w:sz w:val="28"/>
          <w:szCs w:val="28"/>
        </w:rPr>
        <w:t xml:space="preserve"> дом ГУ ВШЭ, 2007.</w:t>
      </w:r>
      <w:bookmarkStart w:id="3" w:name="_GoBack"/>
      <w:bookmarkEnd w:id="3"/>
    </w:p>
    <w:sectPr w:rsidR="00224553" w:rsidRPr="009729B2" w:rsidSect="009729B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06B7"/>
    <w:multiLevelType w:val="hybridMultilevel"/>
    <w:tmpl w:val="B5669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6A029A"/>
    <w:multiLevelType w:val="hybridMultilevel"/>
    <w:tmpl w:val="A11AEC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35E36"/>
    <w:multiLevelType w:val="hybridMultilevel"/>
    <w:tmpl w:val="BAF246BA"/>
    <w:lvl w:ilvl="0" w:tplc="0C9861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70007CE"/>
    <w:multiLevelType w:val="hybridMultilevel"/>
    <w:tmpl w:val="1B2CE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346E0D"/>
    <w:multiLevelType w:val="hybridMultilevel"/>
    <w:tmpl w:val="93B03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B79BC"/>
    <w:multiLevelType w:val="hybridMultilevel"/>
    <w:tmpl w:val="9CD4E8F6"/>
    <w:lvl w:ilvl="0" w:tplc="C832B0E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A941AAC"/>
    <w:multiLevelType w:val="multilevel"/>
    <w:tmpl w:val="6E5A03F4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7">
    <w:nsid w:val="2DBB1271"/>
    <w:multiLevelType w:val="hybridMultilevel"/>
    <w:tmpl w:val="6708F9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7A444E"/>
    <w:multiLevelType w:val="hybridMultilevel"/>
    <w:tmpl w:val="B836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B51C01"/>
    <w:multiLevelType w:val="hybridMultilevel"/>
    <w:tmpl w:val="DE62FDE2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A3165"/>
    <w:multiLevelType w:val="multilevel"/>
    <w:tmpl w:val="1F823470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1A51BC2"/>
    <w:multiLevelType w:val="hybridMultilevel"/>
    <w:tmpl w:val="158AD2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377702F"/>
    <w:multiLevelType w:val="hybridMultilevel"/>
    <w:tmpl w:val="0AA243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83305B"/>
    <w:multiLevelType w:val="multilevel"/>
    <w:tmpl w:val="A37A12E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eastAsia="Times New Roman" w:cs="Times New Roman" w:hint="default"/>
      </w:rPr>
    </w:lvl>
  </w:abstractNum>
  <w:abstractNum w:abstractNumId="14">
    <w:nsid w:val="48F80734"/>
    <w:multiLevelType w:val="multilevel"/>
    <w:tmpl w:val="2B16612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4C5A66AA"/>
    <w:multiLevelType w:val="hybridMultilevel"/>
    <w:tmpl w:val="826E5F66"/>
    <w:lvl w:ilvl="0" w:tplc="97D690FC"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>
    <w:nsid w:val="51667BC5"/>
    <w:multiLevelType w:val="multilevel"/>
    <w:tmpl w:val="16284EC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52890C95"/>
    <w:multiLevelType w:val="singleLevel"/>
    <w:tmpl w:val="B45CAFD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>
    <w:nsid w:val="5599049D"/>
    <w:multiLevelType w:val="hybridMultilevel"/>
    <w:tmpl w:val="641ACA1E"/>
    <w:lvl w:ilvl="0" w:tplc="EC18F7B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BD67D4D"/>
    <w:multiLevelType w:val="multilevel"/>
    <w:tmpl w:val="7F7402F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0">
    <w:nsid w:val="5C876A27"/>
    <w:multiLevelType w:val="multilevel"/>
    <w:tmpl w:val="001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5FCE36DA"/>
    <w:multiLevelType w:val="hybridMultilevel"/>
    <w:tmpl w:val="74647BA8"/>
    <w:lvl w:ilvl="0" w:tplc="6CE61F9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6968E7"/>
    <w:multiLevelType w:val="multilevel"/>
    <w:tmpl w:val="4BB6DA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25F25CC"/>
    <w:multiLevelType w:val="hybridMultilevel"/>
    <w:tmpl w:val="5EDA5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184692"/>
    <w:multiLevelType w:val="hybridMultilevel"/>
    <w:tmpl w:val="2CAC4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5F6D6E"/>
    <w:multiLevelType w:val="multilevel"/>
    <w:tmpl w:val="B5E21D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eastAsia="Times New Roman"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eastAsia="Times New Roman" w:cs="Times New Roman" w:hint="default"/>
        <w:color w:val="000000"/>
      </w:rPr>
    </w:lvl>
  </w:abstractNum>
  <w:abstractNum w:abstractNumId="26">
    <w:nsid w:val="69DB323B"/>
    <w:multiLevelType w:val="hybridMultilevel"/>
    <w:tmpl w:val="FD6848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D4A0A95"/>
    <w:multiLevelType w:val="hybridMultilevel"/>
    <w:tmpl w:val="28D4B8B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1A07E5"/>
    <w:multiLevelType w:val="hybridMultilevel"/>
    <w:tmpl w:val="752454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167A91"/>
    <w:multiLevelType w:val="hybridMultilevel"/>
    <w:tmpl w:val="C764EE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8"/>
  </w:num>
  <w:num w:numId="5">
    <w:abstractNumId w:val="28"/>
  </w:num>
  <w:num w:numId="6">
    <w:abstractNumId w:val="24"/>
  </w:num>
  <w:num w:numId="7">
    <w:abstractNumId w:val="17"/>
  </w:num>
  <w:num w:numId="8">
    <w:abstractNumId w:val="11"/>
  </w:num>
  <w:num w:numId="9">
    <w:abstractNumId w:val="2"/>
  </w:num>
  <w:num w:numId="10">
    <w:abstractNumId w:val="14"/>
  </w:num>
  <w:num w:numId="11">
    <w:abstractNumId w:val="0"/>
  </w:num>
  <w:num w:numId="12">
    <w:abstractNumId w:val="21"/>
  </w:num>
  <w:num w:numId="13">
    <w:abstractNumId w:val="13"/>
  </w:num>
  <w:num w:numId="14">
    <w:abstractNumId w:val="19"/>
  </w:num>
  <w:num w:numId="15">
    <w:abstractNumId w:val="29"/>
  </w:num>
  <w:num w:numId="16">
    <w:abstractNumId w:val="1"/>
  </w:num>
  <w:num w:numId="17">
    <w:abstractNumId w:val="9"/>
  </w:num>
  <w:num w:numId="18">
    <w:abstractNumId w:val="4"/>
  </w:num>
  <w:num w:numId="19">
    <w:abstractNumId w:val="3"/>
  </w:num>
  <w:num w:numId="20">
    <w:abstractNumId w:val="23"/>
  </w:num>
  <w:num w:numId="21">
    <w:abstractNumId w:val="7"/>
  </w:num>
  <w:num w:numId="22">
    <w:abstractNumId w:val="15"/>
  </w:num>
  <w:num w:numId="23">
    <w:abstractNumId w:val="10"/>
  </w:num>
  <w:num w:numId="24">
    <w:abstractNumId w:val="6"/>
  </w:num>
  <w:num w:numId="25">
    <w:abstractNumId w:val="5"/>
  </w:num>
  <w:num w:numId="26">
    <w:abstractNumId w:val="16"/>
  </w:num>
  <w:num w:numId="27">
    <w:abstractNumId w:val="22"/>
  </w:num>
  <w:num w:numId="28">
    <w:abstractNumId w:val="25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9EE"/>
    <w:rsid w:val="00010B26"/>
    <w:rsid w:val="00012B4A"/>
    <w:rsid w:val="00050FB0"/>
    <w:rsid w:val="000C2BA4"/>
    <w:rsid w:val="000D277E"/>
    <w:rsid w:val="000F19BF"/>
    <w:rsid w:val="00103F7F"/>
    <w:rsid w:val="001C0E67"/>
    <w:rsid w:val="00210AF6"/>
    <w:rsid w:val="00224553"/>
    <w:rsid w:val="00231619"/>
    <w:rsid w:val="00240738"/>
    <w:rsid w:val="00255988"/>
    <w:rsid w:val="0025605F"/>
    <w:rsid w:val="002562FA"/>
    <w:rsid w:val="00286D76"/>
    <w:rsid w:val="002D5CF2"/>
    <w:rsid w:val="00337112"/>
    <w:rsid w:val="003730E4"/>
    <w:rsid w:val="003D5932"/>
    <w:rsid w:val="004170A4"/>
    <w:rsid w:val="00436F96"/>
    <w:rsid w:val="004470F8"/>
    <w:rsid w:val="004772E8"/>
    <w:rsid w:val="004A2EA7"/>
    <w:rsid w:val="005133BA"/>
    <w:rsid w:val="00526EB4"/>
    <w:rsid w:val="005525CD"/>
    <w:rsid w:val="00562F8E"/>
    <w:rsid w:val="00585130"/>
    <w:rsid w:val="005A70B7"/>
    <w:rsid w:val="005C11C0"/>
    <w:rsid w:val="005E11D7"/>
    <w:rsid w:val="00611984"/>
    <w:rsid w:val="00621DB6"/>
    <w:rsid w:val="00624FCE"/>
    <w:rsid w:val="00662A36"/>
    <w:rsid w:val="006E369D"/>
    <w:rsid w:val="00733C95"/>
    <w:rsid w:val="00737B1A"/>
    <w:rsid w:val="00750BA2"/>
    <w:rsid w:val="007524B5"/>
    <w:rsid w:val="00776B33"/>
    <w:rsid w:val="0081573A"/>
    <w:rsid w:val="0082039C"/>
    <w:rsid w:val="008A03F9"/>
    <w:rsid w:val="008D2535"/>
    <w:rsid w:val="00934965"/>
    <w:rsid w:val="00940A42"/>
    <w:rsid w:val="009413EC"/>
    <w:rsid w:val="009729B2"/>
    <w:rsid w:val="009F269F"/>
    <w:rsid w:val="009F5E01"/>
    <w:rsid w:val="00A5172A"/>
    <w:rsid w:val="00A65EF7"/>
    <w:rsid w:val="00A960BD"/>
    <w:rsid w:val="00A9643B"/>
    <w:rsid w:val="00B359DE"/>
    <w:rsid w:val="00B81DB7"/>
    <w:rsid w:val="00B840BD"/>
    <w:rsid w:val="00BB65BB"/>
    <w:rsid w:val="00BC2D86"/>
    <w:rsid w:val="00BE1BFB"/>
    <w:rsid w:val="00C30D39"/>
    <w:rsid w:val="00C67B81"/>
    <w:rsid w:val="00C73B7D"/>
    <w:rsid w:val="00CC2ED2"/>
    <w:rsid w:val="00CD4EF7"/>
    <w:rsid w:val="00CD7889"/>
    <w:rsid w:val="00CE6588"/>
    <w:rsid w:val="00CF62AE"/>
    <w:rsid w:val="00D03504"/>
    <w:rsid w:val="00D33854"/>
    <w:rsid w:val="00D43405"/>
    <w:rsid w:val="00D4455C"/>
    <w:rsid w:val="00D44E91"/>
    <w:rsid w:val="00D72B71"/>
    <w:rsid w:val="00D87435"/>
    <w:rsid w:val="00DA712C"/>
    <w:rsid w:val="00DB59EE"/>
    <w:rsid w:val="00DC6DD8"/>
    <w:rsid w:val="00DD1C87"/>
    <w:rsid w:val="00E103A1"/>
    <w:rsid w:val="00E11B4F"/>
    <w:rsid w:val="00E206D7"/>
    <w:rsid w:val="00E3010E"/>
    <w:rsid w:val="00EC455C"/>
    <w:rsid w:val="00F012B2"/>
    <w:rsid w:val="00F066E7"/>
    <w:rsid w:val="00F07236"/>
    <w:rsid w:val="00F13062"/>
    <w:rsid w:val="00F4440B"/>
    <w:rsid w:val="00F63859"/>
    <w:rsid w:val="00FA223F"/>
    <w:rsid w:val="00FB3363"/>
    <w:rsid w:val="00FC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5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A2E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210A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A2EA7"/>
    <w:rPr>
      <w:rFonts w:cs="Times New Roman"/>
      <w:color w:val="004691"/>
      <w:u w:val="single"/>
    </w:rPr>
  </w:style>
  <w:style w:type="paragraph" w:customStyle="1" w:styleId="Default">
    <w:name w:val="Default"/>
    <w:uiPriority w:val="99"/>
    <w:rsid w:val="00737B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ody Text"/>
    <w:basedOn w:val="a0"/>
    <w:link w:val="a6"/>
    <w:uiPriority w:val="99"/>
    <w:rsid w:val="00B359D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0" w:line="360" w:lineRule="auto"/>
      <w:jc w:val="both"/>
    </w:pPr>
    <w:rPr>
      <w:rFonts w:ascii="Geneva CY" w:eastAsia="Times New Roman" w:hAnsi="Geneva CY"/>
      <w:sz w:val="28"/>
      <w:szCs w:val="20"/>
      <w:lang w:eastAsia="ru-RU"/>
    </w:rPr>
  </w:style>
  <w:style w:type="paragraph" w:styleId="21">
    <w:name w:val="Body Text 2"/>
    <w:basedOn w:val="a0"/>
    <w:link w:val="22"/>
    <w:uiPriority w:val="99"/>
    <w:rsid w:val="00B359DE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0" w:line="360" w:lineRule="auto"/>
      <w:jc w:val="center"/>
    </w:pPr>
    <w:rPr>
      <w:rFonts w:ascii="Geneva CY" w:eastAsia="Times New Roman" w:hAnsi="Geneva CY"/>
      <w:sz w:val="32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B359DE"/>
    <w:rPr>
      <w:rFonts w:ascii="Geneva CY" w:eastAsia="Times New Roman" w:hAnsi="Geneva CY" w:cs="Times New Roman"/>
      <w:sz w:val="28"/>
    </w:rPr>
  </w:style>
  <w:style w:type="character" w:customStyle="1" w:styleId="10">
    <w:name w:val="Заголовок 1 Знак"/>
    <w:link w:val="1"/>
    <w:uiPriority w:val="99"/>
    <w:locked/>
    <w:rsid w:val="004A2E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2">
    <w:name w:val="Основной текст 2 Знак"/>
    <w:link w:val="21"/>
    <w:uiPriority w:val="99"/>
    <w:locked/>
    <w:rsid w:val="00B359DE"/>
    <w:rPr>
      <w:rFonts w:ascii="Geneva CY" w:eastAsia="Times New Roman" w:hAnsi="Geneva CY" w:cs="Times New Roman"/>
      <w:sz w:val="32"/>
    </w:rPr>
  </w:style>
  <w:style w:type="character" w:styleId="a7">
    <w:name w:val="Strong"/>
    <w:uiPriority w:val="99"/>
    <w:qFormat/>
    <w:rsid w:val="00A9643B"/>
    <w:rPr>
      <w:rFonts w:cs="Times New Roman"/>
      <w:b/>
      <w:bCs/>
    </w:rPr>
  </w:style>
  <w:style w:type="paragraph" w:styleId="a8">
    <w:name w:val="Normal (Web)"/>
    <w:basedOn w:val="a0"/>
    <w:uiPriority w:val="99"/>
    <w:semiHidden/>
    <w:rsid w:val="00776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xtmessage1">
    <w:name w:val="next_message1"/>
    <w:uiPriority w:val="99"/>
    <w:rsid w:val="00B81DB7"/>
    <w:rPr>
      <w:rFonts w:cs="Times New Roman"/>
      <w:color w:val="333333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210AF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Body Text Indent"/>
    <w:basedOn w:val="a0"/>
    <w:link w:val="aa"/>
    <w:uiPriority w:val="99"/>
    <w:rsid w:val="00D43405"/>
    <w:pPr>
      <w:spacing w:after="120"/>
      <w:ind w:left="283"/>
    </w:pPr>
  </w:style>
  <w:style w:type="paragraph" w:styleId="ab">
    <w:name w:val="List Paragraph"/>
    <w:basedOn w:val="a0"/>
    <w:uiPriority w:val="99"/>
    <w:qFormat/>
    <w:rsid w:val="00224553"/>
    <w:pPr>
      <w:ind w:left="708"/>
    </w:pPr>
  </w:style>
  <w:style w:type="character" w:customStyle="1" w:styleId="aa">
    <w:name w:val="Основной текст с отступом Знак"/>
    <w:link w:val="a9"/>
    <w:uiPriority w:val="99"/>
    <w:locked/>
    <w:rsid w:val="00D43405"/>
    <w:rPr>
      <w:rFonts w:cs="Times New Roman"/>
      <w:sz w:val="22"/>
      <w:szCs w:val="22"/>
      <w:lang w:val="x-none" w:eastAsia="en-US"/>
    </w:rPr>
  </w:style>
  <w:style w:type="paragraph" w:customStyle="1" w:styleId="a">
    <w:name w:val="вопр"/>
    <w:basedOn w:val="a0"/>
    <w:uiPriority w:val="99"/>
    <w:rsid w:val="00224553"/>
    <w:pPr>
      <w:numPr>
        <w:numId w:val="17"/>
      </w:numPr>
      <w:spacing w:before="120" w:after="1560" w:line="240" w:lineRule="auto"/>
      <w:ind w:firstLine="567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c">
    <w:name w:val="А"/>
    <w:basedOn w:val="a0"/>
    <w:uiPriority w:val="99"/>
    <w:rsid w:val="00224553"/>
    <w:pPr>
      <w:widowControl w:val="0"/>
      <w:tabs>
        <w:tab w:val="right" w:leader="underscore" w:pos="8931"/>
      </w:tabs>
      <w:spacing w:before="240" w:after="120" w:line="240" w:lineRule="auto"/>
      <w:ind w:left="425" w:hanging="425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ad">
    <w:name w:val="ответ"/>
    <w:basedOn w:val="a0"/>
    <w:uiPriority w:val="99"/>
    <w:rsid w:val="00224553"/>
    <w:pPr>
      <w:widowControl w:val="0"/>
      <w:tabs>
        <w:tab w:val="left" w:pos="851"/>
        <w:tab w:val="left" w:pos="1145"/>
        <w:tab w:val="left" w:pos="10031"/>
      </w:tabs>
      <w:spacing w:after="0" w:line="240" w:lineRule="auto"/>
      <w:ind w:firstLine="42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e">
    <w:name w:val="Title"/>
    <w:basedOn w:val="a0"/>
    <w:link w:val="af"/>
    <w:uiPriority w:val="99"/>
    <w:qFormat/>
    <w:rsid w:val="0022455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99"/>
    <w:semiHidden/>
    <w:rsid w:val="00224553"/>
    <w:pPr>
      <w:tabs>
        <w:tab w:val="right" w:leader="dot" w:pos="9603"/>
      </w:tabs>
      <w:spacing w:before="120" w:after="120" w:line="36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224553"/>
    <w:rPr>
      <w:rFonts w:ascii="Times New Roman" w:eastAsia="Times New Roman" w:hAnsi="Times New Roman" w:cs="Times New Roman"/>
      <w:b/>
      <w:sz w:val="28"/>
    </w:rPr>
  </w:style>
  <w:style w:type="character" w:styleId="af0">
    <w:name w:val="FollowedHyperlink"/>
    <w:uiPriority w:val="99"/>
    <w:semiHidden/>
    <w:rsid w:val="00224553"/>
    <w:rPr>
      <w:rFonts w:cs="Times New Roman"/>
      <w:color w:val="800080"/>
      <w:u w:val="single"/>
    </w:rPr>
  </w:style>
  <w:style w:type="table" w:styleId="af1">
    <w:name w:val="Table Grid"/>
    <w:basedOn w:val="a2"/>
    <w:uiPriority w:val="99"/>
    <w:rsid w:val="00F6385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uiPriority w:val="99"/>
    <w:rsid w:val="009729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tari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b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Российской Федерации</vt:lpstr>
    </vt:vector>
  </TitlesOfParts>
  <Company/>
  <LinksUpToDate>false</LinksUpToDate>
  <CharactersWithSpaces>40018</CharactersWithSpaces>
  <SharedDoc>false</SharedDoc>
  <HLinks>
    <vt:vector size="18" baseType="variant"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http://www.elitarium.ru/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655471</vt:i4>
      </vt:variant>
      <vt:variant>
        <vt:i4>0</vt:i4>
      </vt:variant>
      <vt:variant>
        <vt:i4>0</vt:i4>
      </vt:variant>
      <vt:variant>
        <vt:i4>5</vt:i4>
      </vt:variant>
      <vt:variant>
        <vt:lpwstr>http://www.artpragmatica.ru/_print/?uid=123</vt:lpwstr>
      </vt:variant>
      <vt:variant>
        <vt:lpwstr>_ftn13#_ftn13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2008-05-27T08:26:00Z</cp:lastPrinted>
  <dcterms:created xsi:type="dcterms:W3CDTF">2014-05-16T10:47:00Z</dcterms:created>
  <dcterms:modified xsi:type="dcterms:W3CDTF">2014-05-16T10:47:00Z</dcterms:modified>
</cp:coreProperties>
</file>