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884694" w:rsidRDefault="00A12F41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0" w:name="_Toc127143068"/>
      <w:r w:rsidRPr="00884694">
        <w:rPr>
          <w:rFonts w:ascii="Times New Roman" w:hAnsi="Times New Roman" w:cs="Times New Roman"/>
          <w:i w:val="0"/>
          <w:iCs w:val="0"/>
        </w:rPr>
        <w:t>Содержание</w:t>
      </w:r>
      <w:bookmarkEnd w:id="0"/>
    </w:p>
    <w:p w:rsidR="0056218F" w:rsidRPr="00884694" w:rsidRDefault="0056218F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Введение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1. Значение лекарственных веществ и лекарственных форм, содержащих антибиотик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2. Характеристика физических, химических и фармакологических свойств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3. Правила хранения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4. Возможные изменения при несоблюдении правил хранения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6. Методы идентификации</w:t>
      </w:r>
    </w:p>
    <w:p w:rsidR="0056218F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Заключение</w:t>
      </w:r>
    </w:p>
    <w:p w:rsidR="00A12F41" w:rsidRPr="00884694" w:rsidRDefault="0056218F" w:rsidP="00E31200">
      <w:pPr>
        <w:pStyle w:val="22"/>
        <w:tabs>
          <w:tab w:val="right" w:leader="dot" w:pos="9628"/>
        </w:tabs>
        <w:spacing w:line="360" w:lineRule="auto"/>
        <w:ind w:left="0"/>
        <w:jc w:val="both"/>
      </w:pPr>
      <w:r w:rsidRPr="00FD5865">
        <w:rPr>
          <w:rStyle w:val="aa"/>
          <w:rFonts w:ascii="Times New Roman" w:hAnsi="Times New Roman" w:cs="Times New Roman"/>
          <w:noProof/>
          <w:sz w:val="28"/>
          <w:szCs w:val="28"/>
        </w:rPr>
        <w:t>Список литературы</w:t>
      </w:r>
    </w:p>
    <w:p w:rsidR="00A12F41" w:rsidRPr="00884694" w:rsidRDefault="00A12F41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84694">
        <w:rPr>
          <w:rFonts w:ascii="Times New Roman" w:hAnsi="Times New Roman" w:cs="Times New Roman"/>
          <w:i w:val="0"/>
          <w:iCs w:val="0"/>
        </w:rPr>
        <w:br w:type="page"/>
      </w:r>
      <w:bookmarkStart w:id="1" w:name="_Toc127143069"/>
      <w:r w:rsidRPr="00884694">
        <w:rPr>
          <w:rFonts w:ascii="Times New Roman" w:hAnsi="Times New Roman" w:cs="Times New Roman"/>
          <w:i w:val="0"/>
          <w:iCs w:val="0"/>
        </w:rPr>
        <w:t>Введение</w:t>
      </w:r>
      <w:bookmarkEnd w:id="1"/>
    </w:p>
    <w:p w:rsidR="00A12F41" w:rsidRPr="00884694" w:rsidRDefault="00A12F41" w:rsidP="00CF32EC">
      <w:pPr>
        <w:pStyle w:val="11"/>
        <w:ind w:firstLine="709"/>
      </w:pPr>
    </w:p>
    <w:p w:rsidR="00A12F41" w:rsidRPr="00884694" w:rsidRDefault="00A12F41" w:rsidP="00CF32EC">
      <w:pPr>
        <w:pStyle w:val="11"/>
        <w:ind w:firstLine="709"/>
      </w:pPr>
      <w:r w:rsidRPr="00884694">
        <w:t>В медицинской практике используются около 25 тыс. лекарственных препаратов. При этом почти 90 % лекарств разработаны в последние десятилетия, что позволяет говорить о «фармацевтическом взрыве». Растет не только число лекарственных средств, но и сила их воздействия на организм.</w:t>
      </w:r>
    </w:p>
    <w:p w:rsidR="00A12F41" w:rsidRPr="00884694" w:rsidRDefault="00A12F41" w:rsidP="00CF32EC">
      <w:pPr>
        <w:pStyle w:val="11"/>
        <w:ind w:firstLine="709"/>
      </w:pPr>
      <w:r w:rsidRPr="00884694">
        <w:t>С внедрением в клиническую практику таких высокоэффективных лекарственных средств, как антибиотики, гормоны, противовирусные препараты, в том числе активных антиретровирусных средств, нейролептиков, иммуномодуляторов, цитокинов и многих других существенно расширяются возможности лечения различных заболевании. Однако с ростом эффективности лекарственных средств сужается спектр их терапевтического действия и увеличивается риск осложнений лекарственной терапии. В среднем современная лекарственная терапия сопровождается осложнениями у 19-33 % больных, до 8 % людей госпитализируются по поводу лекарственных осложнений, у 2-3 % с медикаментозными осложнениями неправильное лечение может закончиться летальным исходом.</w:t>
      </w:r>
    </w:p>
    <w:p w:rsidR="00A12F41" w:rsidRPr="00884694" w:rsidRDefault="00A12F41" w:rsidP="00CF32EC">
      <w:pPr>
        <w:pStyle w:val="11"/>
        <w:ind w:firstLine="709"/>
      </w:pPr>
      <w:r w:rsidRPr="00884694">
        <w:t>Внедрение новых высокоэффективных лекарственных средств позволяет значительно улучшить оказание лечебной помощи, но ведет к нарастанию побочных реакций организма на лекарства, нежелательных эффектов на них вплоть до тяжелых осложнений медикаментозной терапии. По данным различных авторов, медикаментозные осложнения наблюдаются у 10-20 % людей, принимающих лекарственные средства. Из 1000 поступающих в стационар больных 50 направляются на лечение в связи с медикаментозными осложнениями. В США примерно 30 % больных в стационаре дают одно лекарственное осложнение в процессе лечения, одна из 4 смертей связана с медикаментозными осложнениями.</w:t>
      </w:r>
    </w:p>
    <w:p w:rsidR="00A12F41" w:rsidRPr="00884694" w:rsidRDefault="00A12F41" w:rsidP="00CF32EC">
      <w:pPr>
        <w:pStyle w:val="11"/>
        <w:ind w:firstLine="709"/>
      </w:pPr>
      <w:r w:rsidRPr="00884694">
        <w:t>Каждый антибиотик обладает специфическим избирательным действием на определенные виды микробов. Благодаря такому избирательному действию многие антибиотики способны подавлять жизнедеятельность патогенных микроорганизмов в безвредных для организма концентрациях. Такие антибиотики широко используют для лечения различных инфекционных болезней. Основное требование, которое предъявляется к антибиотикам, как и к другим лекарственным средствам – правильное назначение и применение. Только в этом случае антибиотики будут приносить пользу, а не вред.</w:t>
      </w:r>
    </w:p>
    <w:p w:rsidR="00FE18E1" w:rsidRPr="00884694" w:rsidRDefault="00A12F41" w:rsidP="00CF32EC">
      <w:pPr>
        <w:pStyle w:val="11"/>
        <w:ind w:firstLine="709"/>
      </w:pPr>
      <w:r w:rsidRPr="00884694">
        <w:t xml:space="preserve">Цель данной </w:t>
      </w:r>
      <w:r w:rsidR="00473CC4" w:rsidRPr="00884694">
        <w:t xml:space="preserve">курсовой </w:t>
      </w:r>
      <w:r w:rsidRPr="00884694">
        <w:t xml:space="preserve">работы – изучить лекарственные </w:t>
      </w:r>
      <w:r w:rsidR="00FE18E1" w:rsidRPr="00884694">
        <w:t>вещества и лекарственные формы, содержащие антибиотик.</w:t>
      </w:r>
    </w:p>
    <w:p w:rsidR="00FE18E1" w:rsidRPr="00884694" w:rsidRDefault="00FE18E1" w:rsidP="00CF32EC">
      <w:pPr>
        <w:pStyle w:val="11"/>
        <w:ind w:firstLine="709"/>
      </w:pPr>
      <w:r w:rsidRPr="00884694">
        <w:t>Задачи:</w:t>
      </w:r>
    </w:p>
    <w:p w:rsidR="00A12F41" w:rsidRPr="00884694" w:rsidRDefault="00FE18E1" w:rsidP="00CF32EC">
      <w:pPr>
        <w:pStyle w:val="11"/>
        <w:numPr>
          <w:ilvl w:val="0"/>
          <w:numId w:val="1"/>
        </w:numPr>
        <w:ind w:left="0" w:firstLine="709"/>
      </w:pPr>
      <w:r w:rsidRPr="00884694">
        <w:t>выявить значение лекарственных веществ и лекарственных форм, содержащих антибиотик;</w:t>
      </w:r>
    </w:p>
    <w:p w:rsidR="00FE18E1" w:rsidRPr="00884694" w:rsidRDefault="00FE18E1" w:rsidP="00CF32EC">
      <w:pPr>
        <w:pStyle w:val="11"/>
        <w:numPr>
          <w:ilvl w:val="0"/>
          <w:numId w:val="1"/>
        </w:numPr>
        <w:ind w:left="0" w:firstLine="709"/>
      </w:pPr>
      <w:r w:rsidRPr="00884694">
        <w:t>изучить характеристику физических, химических и фармакологических свойств;</w:t>
      </w:r>
    </w:p>
    <w:p w:rsidR="00FE18E1" w:rsidRPr="00884694" w:rsidRDefault="00FE18E1" w:rsidP="00CF32EC">
      <w:pPr>
        <w:pStyle w:val="11"/>
        <w:numPr>
          <w:ilvl w:val="0"/>
          <w:numId w:val="1"/>
        </w:numPr>
        <w:ind w:left="0" w:firstLine="709"/>
      </w:pPr>
      <w:r w:rsidRPr="00884694">
        <w:t>выявить правила хранения;</w:t>
      </w:r>
    </w:p>
    <w:p w:rsidR="00FE18E1" w:rsidRPr="00884694" w:rsidRDefault="00FE18E1" w:rsidP="00CF32EC">
      <w:pPr>
        <w:pStyle w:val="11"/>
        <w:numPr>
          <w:ilvl w:val="0"/>
          <w:numId w:val="1"/>
        </w:numPr>
        <w:ind w:left="0" w:firstLine="709"/>
      </w:pPr>
      <w:r w:rsidRPr="00884694">
        <w:t>выявить возможные изменения при несоблюдении правил хранения;</w:t>
      </w:r>
    </w:p>
    <w:p w:rsidR="00FE18E1" w:rsidRPr="00884694" w:rsidRDefault="00FE18E1" w:rsidP="00CF32EC">
      <w:pPr>
        <w:pStyle w:val="11"/>
        <w:numPr>
          <w:ilvl w:val="0"/>
          <w:numId w:val="1"/>
        </w:numPr>
        <w:ind w:left="0" w:firstLine="709"/>
      </w:pPr>
      <w:r w:rsidRPr="00884694">
        <w:t>изучить существующие методы идентификации.</w:t>
      </w:r>
    </w:p>
    <w:p w:rsidR="00FE18E1" w:rsidRPr="00884694" w:rsidRDefault="00A12F41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84694">
        <w:rPr>
          <w:rFonts w:ascii="Times New Roman" w:hAnsi="Times New Roman" w:cs="Times New Roman"/>
          <w:i w:val="0"/>
          <w:iCs w:val="0"/>
        </w:rPr>
        <w:br w:type="page"/>
      </w:r>
      <w:bookmarkStart w:id="2" w:name="_Toc127143070"/>
      <w:r w:rsidRPr="00884694">
        <w:rPr>
          <w:rFonts w:ascii="Times New Roman" w:hAnsi="Times New Roman" w:cs="Times New Roman"/>
          <w:i w:val="0"/>
          <w:iCs w:val="0"/>
        </w:rPr>
        <w:t>1. Значение лекарственных веществ и лекарственных форм</w:t>
      </w:r>
      <w:r w:rsidR="00FE18E1" w:rsidRPr="00884694">
        <w:rPr>
          <w:rFonts w:ascii="Times New Roman" w:hAnsi="Times New Roman" w:cs="Times New Roman"/>
          <w:i w:val="0"/>
          <w:iCs w:val="0"/>
        </w:rPr>
        <w:t>, содержащих антибиотик</w:t>
      </w:r>
      <w:bookmarkEnd w:id="2"/>
    </w:p>
    <w:p w:rsidR="00FE18E1" w:rsidRPr="00884694" w:rsidRDefault="00FE18E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29040F" w:rsidRPr="00884694" w:rsidRDefault="0029040F" w:rsidP="00CF32EC">
      <w:pPr>
        <w:pStyle w:val="11"/>
        <w:ind w:firstLine="709"/>
      </w:pPr>
      <w:r w:rsidRPr="00884694">
        <w:t>Антибиотики - это химические вещества, образуемые микроорганизмами, которые обладают способностью подавлять рост или даже разрушать бактерии и другие микроорганизмы.</w:t>
      </w:r>
    </w:p>
    <w:p w:rsidR="0029040F" w:rsidRPr="00884694" w:rsidRDefault="0029040F" w:rsidP="00CF32EC">
      <w:pPr>
        <w:pStyle w:val="11"/>
        <w:ind w:firstLine="709"/>
      </w:pPr>
      <w:r w:rsidRPr="00884694">
        <w:t xml:space="preserve">Однако </w:t>
      </w:r>
      <w:r w:rsidR="007E31A1" w:rsidRPr="00884694">
        <w:t xml:space="preserve">есть и более </w:t>
      </w:r>
      <w:r w:rsidRPr="00884694">
        <w:t xml:space="preserve">широкое толкование этому понятию: </w:t>
      </w:r>
      <w:r w:rsidR="007E31A1" w:rsidRPr="00884694">
        <w:t>«</w:t>
      </w:r>
      <w:r w:rsidRPr="00884694">
        <w:t>Антибиотики - вещества природного происхождения, обладающие выраженной биологической активностью. Они могут быть получены из микробов, растительных и животных тканей, синтетическим путем</w:t>
      </w:r>
      <w:r w:rsidR="007E31A1" w:rsidRPr="00884694">
        <w:t>»</w:t>
      </w:r>
      <w:r w:rsidRPr="00884694">
        <w:t xml:space="preserve">. </w:t>
      </w:r>
    </w:p>
    <w:p w:rsidR="007E31A1" w:rsidRPr="00884694" w:rsidRDefault="007E31A1" w:rsidP="00CF32EC">
      <w:pPr>
        <w:pStyle w:val="11"/>
        <w:ind w:firstLine="709"/>
      </w:pPr>
      <w:r w:rsidRPr="00884694">
        <w:t>Каждый антибиотик обладает специфическим избирательным действием на определенные виды микробов. Благодаря такому избирательному действию многие антибиотики способны подавлять жизнедеятельность патогенных микроорганизмов в безвредных для организма концентрациях. Такие антибиотики широко используют для лечения различных инфекционных болезней.</w:t>
      </w:r>
    </w:p>
    <w:p w:rsidR="007E31A1" w:rsidRPr="00884694" w:rsidRDefault="007E31A1" w:rsidP="00CF32EC">
      <w:pPr>
        <w:pStyle w:val="11"/>
        <w:ind w:firstLine="709"/>
      </w:pPr>
      <w:r w:rsidRPr="00884694">
        <w:t>Основными продуцентами антибиотиков служат микроорганизмы, обитающие в почве и воде, где они постоянно вступают между собой в самые разнообразные взаимоотношения. Последние могут быть нейтральными, взаимовыгодными (например, деятельность гнилостных бактерий создает условия для деятельности нитрифицирующих бактерий), но очень часто они являются антагонистическими. И это понятно. Только таким путем в природе могло сложиться сбалансированное сосуществование громадног</w:t>
      </w:r>
      <w:r w:rsidR="00473CC4" w:rsidRPr="00884694">
        <w:t>о числа видов живых существ. И.</w:t>
      </w:r>
      <w:r w:rsidRPr="00884694">
        <w:t>И. Мечников предложил использовать антагонизм между бактериями на пользу человеку. Он, в частности, рекомендовал подавлять активность гнилостных бактерий в кишечнике человека, продукты жизнедеятельности которых, по его мнению, сокращают жизнь человека, молочнокислыми бактериями.</w:t>
      </w:r>
    </w:p>
    <w:p w:rsidR="007E31A1" w:rsidRPr="00884694" w:rsidRDefault="007E31A1" w:rsidP="00CF32EC">
      <w:pPr>
        <w:pStyle w:val="11"/>
        <w:ind w:firstLine="709"/>
      </w:pPr>
      <w:r w:rsidRPr="00884694">
        <w:t>Механизмы микробного антагонизма различны. Они могут быть связаны с конкуренцией за кислород и питательные вещества, с изменением рН среды в сторону, неблагоприятную для конкурента, и т.д.</w:t>
      </w:r>
    </w:p>
    <w:p w:rsidR="007E31A1" w:rsidRPr="00884694" w:rsidRDefault="007E31A1" w:rsidP="00CF32EC">
      <w:pPr>
        <w:pStyle w:val="11"/>
        <w:ind w:firstLine="709"/>
      </w:pPr>
      <w:r w:rsidRPr="00884694">
        <w:t>Одним из универсальных механизмов микробного антагонизма является синтез химических веществ-антибиотиков, которые либо подавляют рост и размножение других видов микроорганизмов (бактериостатическое действие), либо убивают их (бактерицидное действие).</w:t>
      </w:r>
    </w:p>
    <w:p w:rsidR="007E31A1" w:rsidRPr="00884694" w:rsidRDefault="007E31A1" w:rsidP="00CF32EC">
      <w:pPr>
        <w:pStyle w:val="11"/>
        <w:ind w:firstLine="709"/>
      </w:pPr>
      <w:r w:rsidRPr="00884694">
        <w:t xml:space="preserve">Чтобы быть хорошим лечебным средством, антибиотик должен иметь, по крайней мере, некоторые обязательные свойства.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При низкой концентрации (10-30 мкг /мл) он должен убивать возбудителя болезни или подавлять его рост и размножение.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Активность антибиотика не должна существенно снижаться под действием жидкостей организма.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Он должен быстро воздействовать на микроорганизм, чтобы за короткий срок прервать его жизненный цикл.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Антибиотик не должен вредить макроорганизму. Аллергенность и токсичность и после введения разовой дозы, и после многократного введения должны отсутствовать.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Антибиотик не должен препятствовать процессу выздоровления. </w:t>
      </w:r>
    </w:p>
    <w:p w:rsidR="007E31A1" w:rsidRPr="00884694" w:rsidRDefault="007E31A1" w:rsidP="00CF32EC">
      <w:pPr>
        <w:pStyle w:val="11"/>
        <w:numPr>
          <w:ilvl w:val="0"/>
          <w:numId w:val="5"/>
        </w:numPr>
        <w:ind w:left="0" w:firstLine="709"/>
      </w:pPr>
      <w:r w:rsidRPr="00884694">
        <w:t xml:space="preserve">Антибиотик не должен снижать и тем более подавлять иммунологические реакции. Он не должен наносить никакого ущерба иммунной системе организма. </w:t>
      </w:r>
    </w:p>
    <w:p w:rsidR="007E31A1" w:rsidRPr="00884694" w:rsidRDefault="007E31A1" w:rsidP="00CF32EC">
      <w:pPr>
        <w:pStyle w:val="11"/>
        <w:ind w:firstLine="709"/>
      </w:pPr>
      <w:r w:rsidRPr="00884694">
        <w:t xml:space="preserve">Хотя, здесь есть и исключения. Речь идет о поиске таких антибиотиков, которые бы подавляли трансплантационный иммунитет. К числу последних относится циклоспорин А, который обладает мощным иммуносупрессивным действием. Однако его широкому применению препятствует цитотоксическое действие на почки. </w:t>
      </w:r>
    </w:p>
    <w:p w:rsidR="007E31A1" w:rsidRPr="00884694" w:rsidRDefault="007E31A1" w:rsidP="00CF32EC">
      <w:pPr>
        <w:pStyle w:val="11"/>
        <w:ind w:firstLine="709"/>
      </w:pPr>
      <w:r w:rsidRPr="00884694">
        <w:t>Лекарственные препараты различных групп не с одинаковой частотой приводят к побочным реакциям, что связано не только с побочным эффектом самого препарата, но и его интенсивностью употребления в клинической практике. По статистическим данным, чаще всего приходится встречаться с осложнениями, вызванными противомикробными и противопаразитарными препаратами. Треть осложнений данной группы вызвана антибиотиками, поскольку они наиболее часто применяются в практической деятельности врачей.</w:t>
      </w:r>
    </w:p>
    <w:p w:rsidR="007E31A1" w:rsidRPr="00884694" w:rsidRDefault="007E31A1" w:rsidP="00CF32EC">
      <w:pPr>
        <w:pStyle w:val="11"/>
        <w:ind w:firstLine="709"/>
      </w:pPr>
      <w:r w:rsidRPr="00884694">
        <w:t>Среди лекарственных препаратов различные осложнения чаще вызывают контрацептивы (противозачаточные средства) внутреннего применения (25 %), анальгетики (14 %), психотропные средства (12 %) и препараты, действующие на сердечно-сосудистую систему (9 %). В 3,2 % случаев медикаментозные осложнения заканчивались летально, причем из них в 48 % летальный исход был обусловлен гематологическими осложнениями, в 13 – в результате тромбоэмболии, в 9 – в результате анафилактического шока и в 7 % смерть наступала от печеночных осложнений.</w:t>
      </w:r>
    </w:p>
    <w:p w:rsidR="007E31A1" w:rsidRPr="00884694" w:rsidRDefault="007E31A1" w:rsidP="00CF32EC">
      <w:pPr>
        <w:pStyle w:val="11"/>
        <w:ind w:firstLine="709"/>
      </w:pPr>
      <w:r w:rsidRPr="00884694">
        <w:t>«Фармацевтический бум» не только определил синтез новых, существенно влияющих на функцию важнейших органов и систем лекарственных средств, но и чрезмерное злоупотребление ими. Вместе с тем лекарственный прессинг на организм больного человека далеко не всегда достигает нужного эффекта, подчас, наоборот, усугубляет течение болезни.</w:t>
      </w:r>
    </w:p>
    <w:p w:rsidR="007E31A1" w:rsidRPr="00884694" w:rsidRDefault="007E31A1" w:rsidP="00CF32EC">
      <w:pPr>
        <w:pStyle w:val="11"/>
        <w:ind w:firstLine="709"/>
      </w:pPr>
    </w:p>
    <w:p w:rsidR="00FE18E1" w:rsidRPr="00884694" w:rsidRDefault="00FE18E1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127143071"/>
      <w:r w:rsidRPr="00884694">
        <w:rPr>
          <w:rFonts w:ascii="Times New Roman" w:hAnsi="Times New Roman" w:cs="Times New Roman"/>
          <w:i w:val="0"/>
          <w:iCs w:val="0"/>
        </w:rPr>
        <w:t>2. Характеристика физических, химических и фармакологических свойств</w:t>
      </w:r>
      <w:bookmarkEnd w:id="3"/>
    </w:p>
    <w:p w:rsidR="00FE18E1" w:rsidRPr="00884694" w:rsidRDefault="00FE18E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221E17" w:rsidRPr="00884694" w:rsidRDefault="00221E17" w:rsidP="00CF32EC">
      <w:pPr>
        <w:pStyle w:val="11"/>
        <w:numPr>
          <w:ilvl w:val="0"/>
          <w:numId w:val="8"/>
        </w:numPr>
        <w:ind w:left="0" w:firstLine="709"/>
        <w:rPr>
          <w:b/>
          <w:bCs/>
        </w:rPr>
      </w:pPr>
      <w:r w:rsidRPr="00884694">
        <w:rPr>
          <w:b/>
          <w:bCs/>
        </w:rPr>
        <w:t>Группа пенициллина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Продуцируется различными видами плесневого гриба пенициллиума. В результате жизнедеятельности этих грибов образуются различные виды пенициллина. </w:t>
      </w:r>
    </w:p>
    <w:p w:rsidR="00311FF0" w:rsidRPr="00884694" w:rsidRDefault="00221E17" w:rsidP="00CF32EC">
      <w:pPr>
        <w:pStyle w:val="11"/>
        <w:ind w:firstLine="709"/>
      </w:pPr>
      <w:r w:rsidRPr="00884694">
        <w:t>Один из наиболее активных представителей этой группы – бензилпенициллин</w:t>
      </w:r>
      <w:r w:rsidR="00311FF0" w:rsidRPr="00884694">
        <w:t>.</w:t>
      </w:r>
    </w:p>
    <w:p w:rsidR="00221E17" w:rsidRPr="00884694" w:rsidRDefault="00221E17" w:rsidP="00CF32EC">
      <w:pPr>
        <w:pStyle w:val="11"/>
        <w:ind w:firstLine="709"/>
      </w:pPr>
      <w:r w:rsidRPr="00884694">
        <w:t>Другие виды пенициллина отличаются от бензилпенициллина тем, что вместо бензильной группы содержат другие радикалы.</w:t>
      </w:r>
    </w:p>
    <w:p w:rsidR="00221E17" w:rsidRPr="00884694" w:rsidRDefault="00221E17" w:rsidP="00CF32EC">
      <w:pPr>
        <w:pStyle w:val="11"/>
        <w:ind w:firstLine="709"/>
      </w:pPr>
      <w:r w:rsidRPr="00884694">
        <w:t>По химическому строению пенициллин представляет собой кислоту, из него могут быть получены различные соли. Основой молекулы всех пенициллинов является 6-аминопенициллановая кислота – сложное гетероциклическое соединение, состоящее из двух колец: тиазолидинового и бета-лактамного.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Характерной особенностью некоторых полусинтетических пенициллинов является их эффективность в отношении штаммов микроорганизмов, резистентных к бензилпенициллину. 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Резистентность устойчивых штаммов микроорганизмов к группе пенициллинов обусловлена их способностью продуцировать специфические ферменты – бета-лактамазы (пенициллиназы), гидролизующие бета-лактамное кольцо пенициллинов, что лишает их антибактериальной активности. 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В последнее время получены не только антибиотики, устойчивые к действию бета-лактамаз, но также соединения, разрушающие эти ферменты. 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Препараты этой группы оказывают бактерицидное действие на микроорганизмы, находящиеся в фазе роста. Антибактериальный эффект связан со специфической способностью пенициллинов ингибировать биосинтез клеточной стенки микроорганизмов. Мишенями для них являются транспептидазы, которые завершают синтез пептидогликана клеточной стенки. Транспептидазы представляют собой набор белков-ферментов, локализованных в цитоплазматической мембране бактериальной клетки. Отдельные бета-лактамы различаются по степени сродства к тому или иному ферменту, которые получили название пенициллинсвязывающих белков. </w:t>
      </w:r>
    </w:p>
    <w:p w:rsidR="00221E17" w:rsidRPr="00884694" w:rsidRDefault="00221E17" w:rsidP="00CF32EC">
      <w:pPr>
        <w:pStyle w:val="11"/>
        <w:ind w:firstLine="709"/>
      </w:pPr>
      <w:r w:rsidRPr="00884694">
        <w:t xml:space="preserve">Побочные действия: головная боль, повышение температуры тела, крапивница, сыпь на коже и слизистых оболочках, боли в суставах, эозинофилия. </w:t>
      </w:r>
    </w:p>
    <w:p w:rsidR="008C704A" w:rsidRPr="00884694" w:rsidRDefault="00311FF0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br w:type="page"/>
      </w:r>
      <w:r w:rsidR="008C704A" w:rsidRPr="00884694">
        <w:rPr>
          <w:b/>
          <w:bCs/>
        </w:rPr>
        <w:t>2. Группа цефалоспорина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Это группа природных антибиотиков, продуцируемых грибами рода Cephalosporium, и их синтетических производных. </w:t>
      </w:r>
    </w:p>
    <w:p w:rsidR="008C704A" w:rsidRPr="00884694" w:rsidRDefault="008C704A" w:rsidP="00CF32EC">
      <w:pPr>
        <w:pStyle w:val="11"/>
        <w:ind w:firstLine="709"/>
      </w:pPr>
      <w:r w:rsidRPr="00884694">
        <w:t>Эта группа антибиотиков имеет в своей основе 7-аминоц</w:t>
      </w:r>
      <w:r w:rsidR="00311FF0" w:rsidRPr="00884694">
        <w:t>ефалоспорановую кислоту (7-АЦК).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Цефалоспорины первого поколения обладают высокой антистафилококковой активностью, включая пенициллиназообразующие штаммы. Цефалоспорины второго поколения также обладают высокой антистафилококковой активностью, в том числе в отношении пенициллиназообразующих штаммов. Они активны в отношении эшерихий, клебсиелл, протеев.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Цефалоспорины третьего поколения обладают более широким спектром действия, чем цефалоспорины первого и второго поколений, и </w:t>
      </w:r>
      <w:r w:rsidRPr="00FD5865">
        <w:t>большей</w:t>
      </w:r>
      <w:r w:rsidRPr="00884694">
        <w:t xml:space="preserve"> активностью в отношении грамотрицательных бактерий.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По химическому строению основа этих антибиотиков (7-АЦК) имеет элементы сходства с основой структуры антибиотиков группы пенициллина - 6-аминопенициллановой кислотой, однако различия в структуре цефалоспоринов и пенициллинов в целом создают условия для устойчивости цефалоспоринов к стафилококковой пенициллиназе и их высокой эффективности в отношении устойчивых к бензилпенициллину пенициллиназообразующих бактерий.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Механизм бактерицидного действия цефалоспоринов связан с повреждением клеточной мембраны бактерий, находящихся в стадии размножения, что обусловлено специфическим ингибированием ферментов клеточных мембран.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Побочные явления: аллергические реакции, нарушение функции почек. Рекомендуется соблюдать осторожность при назначении цефалоспоринов больным, имеющим гиперчувствительность к пенициллинам. </w:t>
      </w:r>
    </w:p>
    <w:p w:rsidR="008C704A" w:rsidRPr="00884694" w:rsidRDefault="00311FF0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br w:type="page"/>
      </w:r>
      <w:r w:rsidR="008C704A" w:rsidRPr="00884694">
        <w:rPr>
          <w:b/>
          <w:bCs/>
        </w:rPr>
        <w:t>3. Тетрациклины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Это группа природных антибиотиков, продуцируемых Streptomyces aurefaciens, Str. rimosus и другими родственными микроорганизмами, и их полусинтетических производных. </w:t>
      </w:r>
    </w:p>
    <w:p w:rsidR="008C704A" w:rsidRPr="00884694" w:rsidRDefault="008C704A" w:rsidP="00CF32EC">
      <w:pPr>
        <w:pStyle w:val="11"/>
        <w:ind w:firstLine="709"/>
      </w:pPr>
      <w:r w:rsidRPr="00884694">
        <w:t>В основе их химического строения лежит конденсированная четырехциклическая система</w:t>
      </w:r>
      <w:r w:rsidR="00311FF0" w:rsidRPr="00884694">
        <w:t xml:space="preserve"> (рис. 1)</w:t>
      </w:r>
      <w:r w:rsidRPr="00884694">
        <w:t>:</w:t>
      </w:r>
    </w:p>
    <w:p w:rsidR="00311FF0" w:rsidRPr="00884694" w:rsidRDefault="00311FF0" w:rsidP="00CF32EC">
      <w:pPr>
        <w:pStyle w:val="11"/>
        <w:ind w:firstLine="709"/>
      </w:pPr>
    </w:p>
    <w:p w:rsidR="008C704A" w:rsidRPr="00884694" w:rsidRDefault="007C275A" w:rsidP="00CF32EC">
      <w:pPr>
        <w:pStyle w:val="11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68.75pt">
            <v:imagedata r:id="rId7" o:title=""/>
          </v:shape>
        </w:pict>
      </w:r>
    </w:p>
    <w:p w:rsidR="00311FF0" w:rsidRPr="00884694" w:rsidRDefault="00311FF0" w:rsidP="00CF32EC">
      <w:pPr>
        <w:pStyle w:val="11"/>
        <w:ind w:firstLine="709"/>
      </w:pPr>
      <w:r w:rsidRPr="00884694">
        <w:t>Рис. 1</w:t>
      </w:r>
    </w:p>
    <w:p w:rsidR="00311FF0" w:rsidRPr="00884694" w:rsidRDefault="00311FF0" w:rsidP="00CF32EC">
      <w:pPr>
        <w:pStyle w:val="11"/>
        <w:ind w:firstLine="709"/>
      </w:pPr>
    </w:p>
    <w:p w:rsidR="008C704A" w:rsidRPr="00884694" w:rsidRDefault="008C704A" w:rsidP="00CF32EC">
      <w:pPr>
        <w:pStyle w:val="11"/>
        <w:ind w:firstLine="709"/>
      </w:pPr>
      <w:r w:rsidRPr="00884694">
        <w:t xml:space="preserve">В основе механизма антибактериального действия тетрациклинов лежит подавление ими биосинтеза белка микробной клетки на уровне рибосом; они блокируют связывание аа-тРНК на А участке рибосомы 70S.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Тетрациклины легко проникают через плацентарный барьер, поэтому препараты этой группы не назначают беременным женщинам. Вследствие возможного образования нерастворимых комплексов тетрациклинов с кальцием и отложения их в костном скелете, эмали и дентине зубов препараты этой группы нельзя, как правило, назначать детям до 8 лет. </w:t>
      </w:r>
    </w:p>
    <w:p w:rsidR="008C704A" w:rsidRPr="00884694" w:rsidRDefault="008C704A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t>4. Аминогликозиды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Часть антибиотиков этой группы образуется в природе лучистыми грибами Actinomyces (неомицин, канамицин, тобрамицин), продуцентом другой части антибиотиков является Micromonospora (гентамицин), в последнее время получены полусинтетические производные этой группы (амикацин, являющийся производным канамицина А).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Механизм действия основан на блокировании биосинтеза белка на уровне рибосом бактериальной клетки. </w:t>
      </w:r>
    </w:p>
    <w:p w:rsidR="008C704A" w:rsidRPr="00884694" w:rsidRDefault="008C704A" w:rsidP="00CF32EC">
      <w:pPr>
        <w:pStyle w:val="11"/>
        <w:ind w:firstLine="709"/>
      </w:pPr>
      <w:r w:rsidRPr="00884694">
        <w:t xml:space="preserve">Побочное действие: нефротоксичность и ототоксичность (кохлеарная и вестибулярная). </w:t>
      </w:r>
    </w:p>
    <w:p w:rsidR="00933C72" w:rsidRPr="00884694" w:rsidRDefault="00933C72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t>5. Макролиды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Это группа природных антибиотиков, продуцируемых лучистыми грибами Streptomyces erythreus, Str. Antibioticus и др. родственными микроорганизмами, и их полусинтетических производных. </w:t>
      </w:r>
    </w:p>
    <w:p w:rsidR="00933C72" w:rsidRPr="00884694" w:rsidRDefault="00933C72" w:rsidP="00CF32EC">
      <w:pPr>
        <w:pStyle w:val="11"/>
        <w:ind w:firstLine="709"/>
      </w:pPr>
      <w:r w:rsidRPr="00884694">
        <w:t>Макролиды содержат в своем составе макроциклическое лактонное кольцо, связанное с углеводородными остатками</w:t>
      </w:r>
      <w:r w:rsidR="0063319D" w:rsidRPr="00884694">
        <w:t xml:space="preserve"> (рис. 2)</w:t>
      </w:r>
      <w:r w:rsidRPr="00884694">
        <w:t xml:space="preserve">: </w:t>
      </w:r>
    </w:p>
    <w:p w:rsidR="0063319D" w:rsidRPr="00884694" w:rsidRDefault="0063319D" w:rsidP="00CF32EC">
      <w:pPr>
        <w:pStyle w:val="11"/>
        <w:ind w:firstLine="709"/>
      </w:pPr>
    </w:p>
    <w:p w:rsidR="0063319D" w:rsidRPr="00884694" w:rsidRDefault="007C275A" w:rsidP="00CF32EC">
      <w:pPr>
        <w:pStyle w:val="11"/>
        <w:ind w:firstLine="709"/>
      </w:pPr>
      <w:r>
        <w:pict>
          <v:shape id="_x0000_i1026" type="#_x0000_t75" style="width:251.25pt;height:233.25pt">
            <v:imagedata r:id="rId8" o:title=""/>
          </v:shape>
        </w:pict>
      </w:r>
    </w:p>
    <w:p w:rsidR="0063319D" w:rsidRPr="00884694" w:rsidRDefault="0063319D" w:rsidP="00CF32EC">
      <w:pPr>
        <w:pStyle w:val="11"/>
        <w:ind w:firstLine="709"/>
      </w:pPr>
      <w:r w:rsidRPr="00884694">
        <w:t>Рис .2</w:t>
      </w:r>
    </w:p>
    <w:p w:rsidR="0063319D" w:rsidRPr="00884694" w:rsidRDefault="0063319D" w:rsidP="00CF32EC">
      <w:pPr>
        <w:pStyle w:val="11"/>
        <w:ind w:firstLine="709"/>
      </w:pPr>
    </w:p>
    <w:p w:rsidR="00933C72" w:rsidRPr="00884694" w:rsidRDefault="00933C72" w:rsidP="00CF32EC">
      <w:pPr>
        <w:pStyle w:val="11"/>
        <w:ind w:firstLine="709"/>
      </w:pPr>
      <w:r w:rsidRPr="00884694">
        <w:t>где R - углеводородный радикал.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Действие этих антибиотиков основано на подавлении биосинтеза белка микроорганизмов на уровне рибосом (блокирование реакции транслокации). 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Побочные явления: </w:t>
      </w:r>
      <w:r w:rsidRPr="00FD5865">
        <w:t>тошнота</w:t>
      </w:r>
      <w:r w:rsidRPr="00884694">
        <w:t xml:space="preserve">, рвота, понос, при длительном применении возможны нарушения функции печени (желтуха). В отдельных случаях возможно появление аллергических реакций. </w:t>
      </w:r>
    </w:p>
    <w:p w:rsidR="00933C72" w:rsidRPr="00884694" w:rsidRDefault="0063319D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br w:type="page"/>
      </w:r>
      <w:r w:rsidR="00E2202B" w:rsidRPr="00884694">
        <w:rPr>
          <w:b/>
          <w:bCs/>
        </w:rPr>
        <w:t xml:space="preserve">6. </w:t>
      </w:r>
      <w:r w:rsidR="00933C72" w:rsidRPr="00884694">
        <w:rPr>
          <w:b/>
          <w:bCs/>
        </w:rPr>
        <w:t>Группа левомицетина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Это природные антибиотики, продуцируемые Streptomyces venezuelae, и их синтетические аналоги. </w:t>
      </w:r>
    </w:p>
    <w:p w:rsidR="00E2202B" w:rsidRPr="00884694" w:rsidRDefault="00933C72" w:rsidP="00CF32EC">
      <w:pPr>
        <w:pStyle w:val="11"/>
        <w:ind w:firstLine="709"/>
      </w:pPr>
      <w:r w:rsidRPr="00884694">
        <w:t>В их основе лежит следующая структура</w:t>
      </w:r>
      <w:r w:rsidR="0063319D" w:rsidRPr="00884694">
        <w:t xml:space="preserve"> (рис. 3)</w:t>
      </w:r>
      <w:r w:rsidRPr="00884694">
        <w:t>:</w:t>
      </w:r>
    </w:p>
    <w:p w:rsidR="0063319D" w:rsidRPr="00884694" w:rsidRDefault="0063319D" w:rsidP="00CF32EC">
      <w:pPr>
        <w:pStyle w:val="11"/>
        <w:ind w:firstLine="709"/>
      </w:pPr>
    </w:p>
    <w:p w:rsidR="00933C72" w:rsidRPr="00884694" w:rsidRDefault="007C275A" w:rsidP="00CF32EC">
      <w:pPr>
        <w:pStyle w:val="11"/>
        <w:ind w:firstLine="709"/>
      </w:pPr>
      <w:r>
        <w:pict>
          <v:shape id="_x0000_i1027" type="#_x0000_t75" style="width:345pt;height:108.75pt">
            <v:imagedata r:id="rId9" o:title=""/>
          </v:shape>
        </w:pict>
      </w:r>
    </w:p>
    <w:p w:rsidR="00E2202B" w:rsidRPr="00884694" w:rsidRDefault="0063319D" w:rsidP="00CF32EC">
      <w:pPr>
        <w:pStyle w:val="11"/>
        <w:ind w:firstLine="709"/>
      </w:pPr>
      <w:r w:rsidRPr="00884694">
        <w:t>Рис. 3</w:t>
      </w:r>
    </w:p>
    <w:p w:rsidR="0063319D" w:rsidRPr="00884694" w:rsidRDefault="0063319D" w:rsidP="00CF32EC">
      <w:pPr>
        <w:pStyle w:val="11"/>
        <w:ind w:firstLine="709"/>
      </w:pPr>
    </w:p>
    <w:p w:rsidR="00933C72" w:rsidRPr="00884694" w:rsidRDefault="00933C72" w:rsidP="00CF32EC">
      <w:pPr>
        <w:pStyle w:val="11"/>
        <w:ind w:firstLine="709"/>
      </w:pPr>
      <w:r w:rsidRPr="00884694">
        <w:t xml:space="preserve">Большинство штаммов бактерий, устойчивых к пенициллинам, стрептомицинам сохраняет свою чувствительность к этой группе антибиотиков. 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Механизм действия антибиотиков основан на подавлении биосинтеза белка микроорганизмов на уровне рибосом (подавление пептидилтрансферазной реакции). </w:t>
      </w:r>
    </w:p>
    <w:p w:rsidR="00933C72" w:rsidRPr="00884694" w:rsidRDefault="00933C72" w:rsidP="00CF32EC">
      <w:pPr>
        <w:pStyle w:val="11"/>
        <w:ind w:firstLine="709"/>
      </w:pPr>
      <w:r w:rsidRPr="00884694">
        <w:t xml:space="preserve">Побочные явления: диспепсические явления (тошнота, рвота, жидкий стул), раздражение слизистых оболочек рта, зева, кожная сыпь, дерматиты, иногда развивается дисбактериоз в кишечнике, вторичная грибковая </w:t>
      </w:r>
      <w:r w:rsidRPr="00FD5865">
        <w:t>инфекция</w:t>
      </w:r>
      <w:r w:rsidRPr="00884694">
        <w:t xml:space="preserve">. Токсическое действие на кроветворную систему (ретикулоцитопения, иногда уменьшение числа эритроцитов). Большие дозы левомицетина могут вызвать психомоторные расстройства, спутанность сознания, зрительные и слуховые галлюцинации, снижение остроты слуха и зрения. </w:t>
      </w:r>
    </w:p>
    <w:p w:rsidR="00E2202B" w:rsidRPr="00884694" w:rsidRDefault="00E2202B" w:rsidP="00CF32EC">
      <w:pPr>
        <w:pStyle w:val="11"/>
        <w:ind w:firstLine="709"/>
        <w:rPr>
          <w:b/>
          <w:bCs/>
        </w:rPr>
      </w:pPr>
      <w:r w:rsidRPr="00884694">
        <w:rPr>
          <w:b/>
          <w:bCs/>
        </w:rPr>
        <w:t>7. Синтетические антибиотики</w:t>
      </w:r>
    </w:p>
    <w:p w:rsidR="00E2202B" w:rsidRPr="00884694" w:rsidRDefault="00E2202B" w:rsidP="00CF32EC">
      <w:pPr>
        <w:pStyle w:val="11"/>
        <w:ind w:firstLine="709"/>
      </w:pPr>
      <w:r w:rsidRPr="00884694">
        <w:t>Одним из самых активных производных нафтиридина являются соединения, содержащие в положении 7 хинолонового ядра незамещенный или замещенный пиперазиновый цикл, а в положении 6 атом фтора. Эти соединения названы фторхинолонами</w:t>
      </w:r>
      <w:r w:rsidR="0063319D" w:rsidRPr="00884694">
        <w:t xml:space="preserve"> (рис. 4)</w:t>
      </w:r>
      <w:r w:rsidRPr="00884694">
        <w:t>:</w:t>
      </w:r>
    </w:p>
    <w:p w:rsidR="0063319D" w:rsidRPr="00884694" w:rsidRDefault="0063319D" w:rsidP="00CF32EC">
      <w:pPr>
        <w:pStyle w:val="11"/>
        <w:ind w:firstLine="709"/>
      </w:pPr>
    </w:p>
    <w:p w:rsidR="00E2202B" w:rsidRPr="00884694" w:rsidRDefault="007C275A" w:rsidP="00CF32EC">
      <w:pPr>
        <w:pStyle w:val="11"/>
        <w:ind w:firstLine="709"/>
      </w:pPr>
      <w:r>
        <w:pict>
          <v:shape id="_x0000_i1028" type="#_x0000_t75" style="width:203.25pt;height:153pt">
            <v:imagedata r:id="rId10" o:title=""/>
          </v:shape>
        </w:pict>
      </w:r>
    </w:p>
    <w:p w:rsidR="0063319D" w:rsidRPr="00884694" w:rsidRDefault="0063319D" w:rsidP="00CF32EC">
      <w:pPr>
        <w:pStyle w:val="11"/>
        <w:ind w:firstLine="709"/>
      </w:pPr>
      <w:r w:rsidRPr="00884694">
        <w:t>Рис. 4</w:t>
      </w:r>
    </w:p>
    <w:p w:rsidR="0063319D" w:rsidRPr="00884694" w:rsidRDefault="0063319D" w:rsidP="00CF32EC">
      <w:pPr>
        <w:pStyle w:val="11"/>
        <w:ind w:firstLine="709"/>
      </w:pPr>
    </w:p>
    <w:p w:rsidR="00E2202B" w:rsidRPr="00884694" w:rsidRDefault="00E2202B" w:rsidP="00CF32EC">
      <w:pPr>
        <w:pStyle w:val="11"/>
        <w:ind w:firstLine="709"/>
      </w:pPr>
      <w:r w:rsidRPr="00884694">
        <w:t>В механизме действия фторхинолонов особое значение имеет их влияние на метаболизм ДНК бактерий; эти препараты ингибируют фермент ДНК-гиразу, содержащуюся в бактериальных клетках и относящуюся к топоизомеразам, контролирующим структуру и функции ДНК.</w:t>
      </w:r>
    </w:p>
    <w:p w:rsidR="00E2202B" w:rsidRPr="00884694" w:rsidRDefault="00E2202B" w:rsidP="00CF32EC">
      <w:pPr>
        <w:pStyle w:val="11"/>
        <w:ind w:firstLine="709"/>
      </w:pPr>
      <w:r w:rsidRPr="00884694">
        <w:t xml:space="preserve">Антибактериальная активность хинолонов обусловлена влиянием на РНК бактерий и синтез бактериальных белков, а также на стабильность мембран. </w:t>
      </w:r>
    </w:p>
    <w:p w:rsidR="00E2202B" w:rsidRPr="00884694" w:rsidRDefault="00E2202B" w:rsidP="00CF32EC">
      <w:pPr>
        <w:pStyle w:val="11"/>
        <w:ind w:firstLine="709"/>
      </w:pPr>
      <w:r w:rsidRPr="00884694">
        <w:t xml:space="preserve">Обычно фторхинолоны хорошо переносятся, однако могут возникать побочные явления в виде тошноты, рвоты, диареи. </w:t>
      </w:r>
    </w:p>
    <w:p w:rsidR="00E2202B" w:rsidRPr="00884694" w:rsidRDefault="00E2202B" w:rsidP="00CF32EC">
      <w:pPr>
        <w:pStyle w:val="11"/>
        <w:ind w:firstLine="709"/>
      </w:pPr>
      <w:r w:rsidRPr="00884694">
        <w:t xml:space="preserve">Хинолоны могут вызывать головную боль, бессонницу или сонливость, беспокойство, тремор и др. Возможно, что эти явления связаны со способностью хинолонов накапливаться в ЦНС и угнетать рецепторное связывание ГАМК или вытеснять этот тормозной нейромедиатор из мест связывания. При больших дозах хинолонов возможно развитие судорожных припадков. </w:t>
      </w:r>
    </w:p>
    <w:p w:rsidR="00E2202B" w:rsidRPr="00884694" w:rsidRDefault="00E2202B" w:rsidP="00CF32EC">
      <w:pPr>
        <w:pStyle w:val="11"/>
        <w:ind w:firstLine="709"/>
      </w:pPr>
      <w:r w:rsidRPr="00884694">
        <w:t xml:space="preserve">Хинолоны противопоказаны детям и подросткам (в период формирования скелета), а также беременным и кормящим матерям. Следует учитывать, что хинолоны ингибируют окислительные ферменты печени и могут усиливать действие лекарств метаболизируемых системой цитохрома P-450. </w:t>
      </w:r>
    </w:p>
    <w:p w:rsidR="008C704A" w:rsidRPr="00884694" w:rsidRDefault="008C704A" w:rsidP="00CF32EC">
      <w:pPr>
        <w:pStyle w:val="11"/>
        <w:ind w:firstLine="709"/>
      </w:pP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481"/>
        <w:gridCol w:w="1590"/>
        <w:gridCol w:w="2311"/>
        <w:gridCol w:w="2143"/>
      </w:tblGrid>
      <w:tr w:rsidR="00933C72" w:rsidRPr="00884694">
        <w:trPr>
          <w:cantSplit/>
          <w:trHeight w:val="812"/>
        </w:trPr>
        <w:tc>
          <w:tcPr>
            <w:tcW w:w="926" w:type="pct"/>
          </w:tcPr>
          <w:p w:rsidR="00933C72" w:rsidRPr="00884694" w:rsidRDefault="00933C72" w:rsidP="00325E17">
            <w:pPr>
              <w:pStyle w:val="11"/>
              <w:rPr>
                <w:b/>
                <w:bCs/>
                <w:sz w:val="20"/>
                <w:szCs w:val="20"/>
              </w:rPr>
            </w:pPr>
            <w:r w:rsidRPr="00884694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pStyle w:val="11"/>
              <w:rPr>
                <w:b/>
                <w:bCs/>
                <w:sz w:val="20"/>
                <w:szCs w:val="20"/>
              </w:rPr>
            </w:pPr>
            <w:r w:rsidRPr="00884694">
              <w:rPr>
                <w:b/>
                <w:bCs/>
                <w:sz w:val="20"/>
                <w:szCs w:val="20"/>
              </w:rPr>
              <w:t>Продуцент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pStyle w:val="11"/>
              <w:rPr>
                <w:b/>
                <w:bCs/>
                <w:sz w:val="20"/>
                <w:szCs w:val="20"/>
              </w:rPr>
            </w:pPr>
            <w:r w:rsidRPr="00884694">
              <w:rPr>
                <w:b/>
                <w:bCs/>
                <w:sz w:val="20"/>
                <w:szCs w:val="20"/>
              </w:rPr>
              <w:t>Основа молекулы</w:t>
            </w:r>
          </w:p>
        </w:tc>
        <w:tc>
          <w:tcPr>
            <w:tcW w:w="1251" w:type="pct"/>
          </w:tcPr>
          <w:p w:rsidR="00933C72" w:rsidRPr="00884694" w:rsidRDefault="00933C72" w:rsidP="00325E17">
            <w:pPr>
              <w:pStyle w:val="11"/>
              <w:rPr>
                <w:b/>
                <w:bCs/>
                <w:sz w:val="20"/>
                <w:szCs w:val="20"/>
              </w:rPr>
            </w:pPr>
            <w:r w:rsidRPr="00884694">
              <w:rPr>
                <w:b/>
                <w:bCs/>
                <w:sz w:val="20"/>
                <w:szCs w:val="20"/>
              </w:rPr>
              <w:t>Эффективность</w:t>
            </w:r>
          </w:p>
        </w:tc>
        <w:tc>
          <w:tcPr>
            <w:tcW w:w="1160" w:type="pct"/>
          </w:tcPr>
          <w:p w:rsidR="00933C72" w:rsidRPr="00884694" w:rsidRDefault="00933C72" w:rsidP="00325E17">
            <w:pPr>
              <w:pStyle w:val="11"/>
              <w:rPr>
                <w:b/>
                <w:bCs/>
                <w:sz w:val="20"/>
                <w:szCs w:val="20"/>
              </w:rPr>
            </w:pPr>
            <w:r w:rsidRPr="00884694">
              <w:rPr>
                <w:b/>
                <w:bCs/>
                <w:sz w:val="20"/>
                <w:szCs w:val="20"/>
              </w:rPr>
              <w:t>Не эффективны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пенициллина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  <w:lang w:val="en-US"/>
              </w:rPr>
            </w:pPr>
            <w:r w:rsidRPr="00884694">
              <w:rPr>
                <w:sz w:val="20"/>
                <w:szCs w:val="20"/>
                <w:lang w:val="en-US"/>
              </w:rPr>
              <w:t xml:space="preserve">Penicillium chrysogenum, Penicillium notatum </w:t>
            </w:r>
            <w:r w:rsidRPr="00884694">
              <w:rPr>
                <w:sz w:val="20"/>
                <w:szCs w:val="20"/>
              </w:rPr>
              <w:t>и</w:t>
            </w:r>
            <w:r w:rsidRPr="00884694">
              <w:rPr>
                <w:sz w:val="20"/>
                <w:szCs w:val="20"/>
                <w:lang w:val="en-US"/>
              </w:rPr>
              <w:t xml:space="preserve"> </w:t>
            </w:r>
            <w:r w:rsidRPr="00884694">
              <w:rPr>
                <w:sz w:val="20"/>
                <w:szCs w:val="20"/>
              </w:rPr>
              <w:t>др</w:t>
            </w:r>
            <w:r w:rsidRPr="008846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  <w:lang w:val="en-US"/>
              </w:rPr>
            </w:pPr>
            <w:r w:rsidRPr="00884694">
              <w:rPr>
                <w:sz w:val="20"/>
                <w:szCs w:val="20"/>
              </w:rPr>
              <w:t>6-аминопенициллановая кислота</w:t>
            </w:r>
          </w:p>
        </w:tc>
        <w:tc>
          <w:tcPr>
            <w:tcW w:w="1251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при инфекциях, вызванных грамположительными бактериями (стрептококками, стафилококками, пневмококками), спирохетами и другими патогенными микроорганизмами</w:t>
            </w:r>
          </w:p>
        </w:tc>
        <w:tc>
          <w:tcPr>
            <w:tcW w:w="1160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в отношении вирусов (возбудители гриппа, полиомиелита, оспы и др.), микобактерий туберкулеза, возбудителя амебиаза, риккетсий, грибов, а также большинства патогенных грамотрицатель-ных микроорганизмов. 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цефалоспорина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Cephalospori-um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7-аминоцефало-спорановую кислоту </w:t>
            </w:r>
          </w:p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(7-АЦК)</w:t>
            </w:r>
          </w:p>
        </w:tc>
        <w:tc>
          <w:tcPr>
            <w:tcW w:w="125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в отношении всех видов стрептококков (за исключением энтерококков), гонококков. </w:t>
            </w:r>
          </w:p>
        </w:tc>
        <w:tc>
          <w:tcPr>
            <w:tcW w:w="1160" w:type="pct"/>
          </w:tcPr>
          <w:p w:rsidR="00933C72" w:rsidRPr="00884694" w:rsidRDefault="006A6921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не действует на микобактерии туберкулеза, риккетсии, вирусы, простейшие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левомицети-на</w:t>
            </w:r>
          </w:p>
        </w:tc>
        <w:tc>
          <w:tcPr>
            <w:tcW w:w="802" w:type="pct"/>
          </w:tcPr>
          <w:p w:rsidR="00933C72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Streptomyces venezuelae, и их синтетические аналоги. 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pct"/>
          </w:tcPr>
          <w:p w:rsidR="00933C72" w:rsidRPr="00884694" w:rsidRDefault="00E2202B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в отношении многих видов грамотрицательных, включая, риккетсии и спирохеты, и грамположительных бактерий. </w:t>
            </w:r>
          </w:p>
        </w:tc>
        <w:tc>
          <w:tcPr>
            <w:tcW w:w="1160" w:type="pct"/>
          </w:tcPr>
          <w:p w:rsidR="00933C72" w:rsidRPr="00884694" w:rsidRDefault="006A6921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слабо активен в отношении кислотоустойчивых бактерий, синегнойной палочки, клостридий, простейших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Тетрацикли-ны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Streptomyces aurefaciens, Str. rimosus и другими родственными микроорганизмами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в отношении грамположительных грамотрицательных бактерий, спирохет, лептоспир, риккетсий, крупных вирусов (возбудители трахомы, орнитоза). </w:t>
            </w:r>
          </w:p>
        </w:tc>
        <w:tc>
          <w:tcPr>
            <w:tcW w:w="1160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в отношении протея, синегнойной палочки, большинства грибов и мелких вирусов (гриппа, полиомиелита, кори и др.), недостаточно активны в отношении кислотоустойчи</w:t>
            </w:r>
            <w:r w:rsidR="00E2202B" w:rsidRPr="00884694">
              <w:rPr>
                <w:sz w:val="20"/>
                <w:szCs w:val="20"/>
              </w:rPr>
              <w:t>-</w:t>
            </w:r>
            <w:r w:rsidRPr="00884694">
              <w:rPr>
                <w:sz w:val="20"/>
                <w:szCs w:val="20"/>
              </w:rPr>
              <w:t>вых бактерий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Аминоглико-зиды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Actinomyces,</w:t>
            </w:r>
          </w:p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Micromonospora и полусинтети-ческие производные этой группы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 xml:space="preserve">олигосахаридная и псевдоолигосахаридная </w:t>
            </w:r>
          </w:p>
        </w:tc>
        <w:tc>
          <w:tcPr>
            <w:tcW w:w="1251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широкого спектра действия, оказывающими бактерицидное влияние на грамположительные и особенно грамотрицательные бактерии.</w:t>
            </w:r>
          </w:p>
        </w:tc>
        <w:tc>
          <w:tcPr>
            <w:tcW w:w="1160" w:type="pct"/>
          </w:tcPr>
          <w:p w:rsidR="00933C72" w:rsidRPr="00884694" w:rsidRDefault="006A6921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не действует на анаэробные бактерии, грибы, вирусы и большинство простейших</w:t>
            </w:r>
          </w:p>
        </w:tc>
      </w:tr>
      <w:tr w:rsidR="00933C72" w:rsidRPr="00884694">
        <w:tc>
          <w:tcPr>
            <w:tcW w:w="926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Макролиды</w:t>
            </w:r>
          </w:p>
        </w:tc>
        <w:tc>
          <w:tcPr>
            <w:tcW w:w="802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Streptomyces erythreus, Str. Antibioticus и др. родственны-ми микроорганизмами, и их полусинтети-ческих производных</w:t>
            </w:r>
          </w:p>
        </w:tc>
        <w:tc>
          <w:tcPr>
            <w:tcW w:w="861" w:type="pct"/>
          </w:tcPr>
          <w:p w:rsidR="00933C72" w:rsidRPr="00884694" w:rsidRDefault="00933C72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макроциклическое лактонное кольцо, связанное с углеводород-ными остатками</w:t>
            </w:r>
          </w:p>
        </w:tc>
        <w:tc>
          <w:tcPr>
            <w:tcW w:w="1251" w:type="pct"/>
          </w:tcPr>
          <w:p w:rsidR="00933C72" w:rsidRPr="00884694" w:rsidRDefault="00933C72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в отношении грамположительных бактерий (стафилококки, стрептококки и др.), а также в отношении некоторых грамотрицательных бактерий (бруцеллы, холерный вибрион, риккетсии и др.)</w:t>
            </w:r>
          </w:p>
        </w:tc>
        <w:tc>
          <w:tcPr>
            <w:tcW w:w="1160" w:type="pct"/>
          </w:tcPr>
          <w:p w:rsidR="00933C72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слабо или совсем не действует на большинство грамотрицательных бактерий, микобактерий, мелкие и средние вирусы, грибы</w:t>
            </w:r>
          </w:p>
        </w:tc>
      </w:tr>
      <w:tr w:rsidR="00E2202B" w:rsidRPr="00884694">
        <w:tc>
          <w:tcPr>
            <w:tcW w:w="926" w:type="pct"/>
          </w:tcPr>
          <w:p w:rsidR="00E2202B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Производные нафтидина.</w:t>
            </w:r>
            <w:r w:rsidR="003C1DE4" w:rsidRPr="00884694">
              <w:rPr>
                <w:sz w:val="20"/>
                <w:szCs w:val="20"/>
              </w:rPr>
              <w:t xml:space="preserve"> </w:t>
            </w:r>
            <w:r w:rsidR="00325E17" w:rsidRPr="00884694">
              <w:rPr>
                <w:sz w:val="20"/>
                <w:szCs w:val="20"/>
              </w:rPr>
              <w:t>Хинолоны. Фторхиноло</w:t>
            </w:r>
            <w:r w:rsidRPr="00884694">
              <w:rPr>
                <w:sz w:val="20"/>
                <w:szCs w:val="20"/>
              </w:rPr>
              <w:t>ны.</w:t>
            </w:r>
          </w:p>
        </w:tc>
        <w:tc>
          <w:tcPr>
            <w:tcW w:w="802" w:type="pct"/>
          </w:tcPr>
          <w:p w:rsidR="00E2202B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pct"/>
          </w:tcPr>
          <w:p w:rsidR="00E2202B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7 хинолонового ядра незамещенный или замещенный пиперазино-вый цикл, а в положении 6 атом фтора</w:t>
            </w:r>
          </w:p>
        </w:tc>
        <w:tc>
          <w:tcPr>
            <w:tcW w:w="1251" w:type="pct"/>
          </w:tcPr>
          <w:p w:rsidR="00E2202B" w:rsidRPr="00884694" w:rsidRDefault="00E2202B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на аэробные грамотрицательные бактерии, большинство штаммов стафилококков чувствительны к хинолонам, стрептококки более устойчивы.</w:t>
            </w:r>
          </w:p>
        </w:tc>
        <w:tc>
          <w:tcPr>
            <w:tcW w:w="1160" w:type="pct"/>
          </w:tcPr>
          <w:p w:rsidR="00E2202B" w:rsidRPr="00884694" w:rsidRDefault="00E2202B" w:rsidP="0032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в отношении грамположительных кокков (стафилококки, стрептококки, пневмококки) и патогенных анаэробов</w:t>
            </w:r>
          </w:p>
        </w:tc>
      </w:tr>
    </w:tbl>
    <w:p w:rsidR="007E31A1" w:rsidRPr="00884694" w:rsidRDefault="007E31A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FE18E1" w:rsidRPr="00884694" w:rsidRDefault="00FE18E1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127143072"/>
      <w:r w:rsidRPr="00884694">
        <w:rPr>
          <w:rFonts w:ascii="Times New Roman" w:hAnsi="Times New Roman" w:cs="Times New Roman"/>
          <w:i w:val="0"/>
          <w:iCs w:val="0"/>
        </w:rPr>
        <w:t>3. Правила хранения</w:t>
      </w:r>
      <w:bookmarkEnd w:id="4"/>
    </w:p>
    <w:p w:rsidR="00FE18E1" w:rsidRPr="00884694" w:rsidRDefault="00FE18E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D11B9C" w:rsidRPr="00884694" w:rsidRDefault="00D11B9C" w:rsidP="00CF32EC">
      <w:pPr>
        <w:pStyle w:val="11"/>
        <w:ind w:firstLine="709"/>
      </w:pPr>
      <w:r w:rsidRPr="00884694">
        <w:t>Важность лекарственной терапии в современной медицине не вызывает сомнения. Практически каждый человек рано или поздно прибегает к помощи лекарственных средств, а многие постоянно нуждаются в медикаментозной поддержке. Однако следует учитывать, что действие лекарственных средств будет достаточно эффективным только при их соответствии требованиям критериев качества.</w:t>
      </w:r>
    </w:p>
    <w:p w:rsidR="00D11B9C" w:rsidRPr="00884694" w:rsidRDefault="00D11B9C" w:rsidP="00CF32EC">
      <w:pPr>
        <w:pStyle w:val="11"/>
        <w:ind w:firstLine="709"/>
      </w:pPr>
      <w:r w:rsidRPr="00884694">
        <w:t>Речь идет о качестве, которое должно быть заложено в продукт (в данном случае в лекарственное средство) в процессе производства и проконтролировано на всех стадиях его изготовления, как это предусмотрено Правилами GMP. Жесткие требования обусловлены гуманитарными особенностями продукта и спецификой производства.</w:t>
      </w:r>
    </w:p>
    <w:p w:rsidR="00D11B9C" w:rsidRPr="00884694" w:rsidRDefault="00D11B9C" w:rsidP="00CF32EC">
      <w:pPr>
        <w:pStyle w:val="11"/>
        <w:ind w:firstLine="709"/>
      </w:pPr>
      <w:r w:rsidRPr="00884694">
        <w:t>Не является секретом, что сфера обращения лекарственных средств остается зоной повышенного риска. В связи с этим большинство стран закрепляют на государственном уровне строгие меры контроля в соответствии с международными правовыми нормами. Это одна из немногих позиций глобального международного взаимодействия, где присутствует единая идеология - перенос акцента с контроля качества готовой продукции на обеспечение качества на всех этапах обращения лекарственных средств.</w:t>
      </w:r>
    </w:p>
    <w:p w:rsidR="00E2202B" w:rsidRPr="00884694" w:rsidRDefault="00B96E08" w:rsidP="00CF32EC">
      <w:pPr>
        <w:pStyle w:val="11"/>
        <w:ind w:firstLine="709"/>
      </w:pPr>
      <w:r w:rsidRPr="00884694">
        <w:t>Места, предназначенные для хранения антибиотиков, микроэлементов, витаминов и ферментов, помещения для приготовления суспензий изолируют от основных производственных помещений. Помещения, где составляют суспензии и обогатительные смеси, должны иметь приточно-вытяжную вентиляцию, стены должны быть облицованы глазурованной плиткой. Указанные помещения в нерабочее время должны запираться на замок.</w:t>
      </w:r>
      <w:r w:rsidR="003C1DE4" w:rsidRPr="00884694">
        <w:t xml:space="preserve"> </w:t>
      </w:r>
      <w:r w:rsidRPr="00884694">
        <w:t>Эти помещения должны быть изолированы от остальных помещений и иметь приточно-вытяжную вентиляцию.</w:t>
      </w:r>
    </w:p>
    <w:p w:rsidR="008D577A" w:rsidRPr="00884694" w:rsidRDefault="008D577A" w:rsidP="00CF32EC">
      <w:pPr>
        <w:pStyle w:val="11"/>
        <w:ind w:firstLine="709"/>
      </w:pPr>
    </w:p>
    <w:p w:rsidR="004474A5" w:rsidRPr="00884694" w:rsidRDefault="008D577A" w:rsidP="00CF32EC">
      <w:pPr>
        <w:pStyle w:val="11"/>
        <w:ind w:firstLine="709"/>
      </w:pPr>
      <w:r w:rsidRPr="00884694">
        <w:t>Таблица 1 - У</w:t>
      </w:r>
      <w:r w:rsidR="004474A5" w:rsidRPr="00884694">
        <w:t>словия и сроки хранения базовых растворов антибиотиков</w:t>
      </w:r>
    </w:p>
    <w:tbl>
      <w:tblPr>
        <w:tblW w:w="4840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601"/>
        <w:gridCol w:w="1662"/>
        <w:gridCol w:w="3137"/>
      </w:tblGrid>
      <w:tr w:rsidR="009757A0" w:rsidRPr="00884694">
        <w:trPr>
          <w:trHeight w:val="238"/>
        </w:trPr>
        <w:tc>
          <w:tcPr>
            <w:tcW w:w="1546" w:type="pct"/>
            <w:vMerge w:val="restar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Субстанция</w:t>
            </w:r>
          </w:p>
        </w:tc>
        <w:tc>
          <w:tcPr>
            <w:tcW w:w="1761" w:type="pct"/>
            <w:gridSpan w:val="2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Условия и сроки хранения</w:t>
            </w:r>
          </w:p>
        </w:tc>
        <w:tc>
          <w:tcPr>
            <w:tcW w:w="1693" w:type="pct"/>
            <w:vMerge w:val="restar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Растворитель</w:t>
            </w:r>
          </w:p>
        </w:tc>
      </w:tr>
      <w:tr w:rsidR="009757A0" w:rsidRPr="00884694">
        <w:trPr>
          <w:trHeight w:val="104"/>
        </w:trPr>
        <w:tc>
          <w:tcPr>
            <w:tcW w:w="1546" w:type="pct"/>
            <w:vMerge/>
          </w:tcPr>
          <w:p w:rsidR="009757A0" w:rsidRPr="00884694" w:rsidRDefault="009757A0" w:rsidP="00325E17">
            <w:pPr>
              <w:pStyle w:val="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+4С</w:t>
            </w:r>
          </w:p>
        </w:tc>
        <w:tc>
          <w:tcPr>
            <w:tcW w:w="897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-20С</w:t>
            </w:r>
          </w:p>
        </w:tc>
        <w:tc>
          <w:tcPr>
            <w:tcW w:w="1693" w:type="pct"/>
            <w:vMerge/>
          </w:tcPr>
          <w:p w:rsidR="009757A0" w:rsidRPr="00884694" w:rsidRDefault="009757A0" w:rsidP="00325E17">
            <w:pPr>
              <w:pStyle w:val="11"/>
              <w:rPr>
                <w:b/>
                <w:bCs/>
                <w:sz w:val="20"/>
                <w:szCs w:val="20"/>
              </w:rPr>
            </w:pPr>
          </w:p>
        </w:tc>
      </w:tr>
      <w:tr w:rsidR="009757A0" w:rsidRPr="00884694">
        <w:trPr>
          <w:trHeight w:val="746"/>
        </w:trPr>
        <w:tc>
          <w:tcPr>
            <w:tcW w:w="1546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864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7 дней</w:t>
            </w:r>
          </w:p>
        </w:tc>
        <w:tc>
          <w:tcPr>
            <w:tcW w:w="897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3 мес.</w:t>
            </w:r>
          </w:p>
        </w:tc>
        <w:tc>
          <w:tcPr>
            <w:tcW w:w="1693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Стерильный 0,9% раствор NaCl или стерильная дистиллированная вода</w:t>
            </w:r>
          </w:p>
        </w:tc>
      </w:tr>
      <w:tr w:rsidR="009757A0" w:rsidRPr="00884694">
        <w:trPr>
          <w:trHeight w:val="736"/>
        </w:trPr>
        <w:tc>
          <w:tcPr>
            <w:tcW w:w="1546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Цефотаксим</w:t>
            </w:r>
          </w:p>
        </w:tc>
        <w:tc>
          <w:tcPr>
            <w:tcW w:w="864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10 дней</w:t>
            </w:r>
          </w:p>
        </w:tc>
        <w:tc>
          <w:tcPr>
            <w:tcW w:w="897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3 мес.</w:t>
            </w:r>
          </w:p>
        </w:tc>
        <w:tc>
          <w:tcPr>
            <w:tcW w:w="1693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Стерильный 0,9% раствор NaCl или стерильная дистиллированная вода</w:t>
            </w:r>
          </w:p>
        </w:tc>
      </w:tr>
      <w:tr w:rsidR="009757A0" w:rsidRPr="00884694">
        <w:trPr>
          <w:trHeight w:val="757"/>
        </w:trPr>
        <w:tc>
          <w:tcPr>
            <w:tcW w:w="1546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Цефриаксон</w:t>
            </w:r>
          </w:p>
        </w:tc>
        <w:tc>
          <w:tcPr>
            <w:tcW w:w="864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10 дней</w:t>
            </w:r>
          </w:p>
        </w:tc>
        <w:tc>
          <w:tcPr>
            <w:tcW w:w="897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3 мес.</w:t>
            </w:r>
          </w:p>
        </w:tc>
        <w:tc>
          <w:tcPr>
            <w:tcW w:w="1693" w:type="pct"/>
          </w:tcPr>
          <w:p w:rsidR="009757A0" w:rsidRPr="00884694" w:rsidRDefault="009757A0" w:rsidP="00325E17">
            <w:pPr>
              <w:pStyle w:val="11"/>
              <w:rPr>
                <w:sz w:val="20"/>
                <w:szCs w:val="20"/>
              </w:rPr>
            </w:pPr>
            <w:r w:rsidRPr="00884694">
              <w:rPr>
                <w:sz w:val="20"/>
                <w:szCs w:val="20"/>
              </w:rPr>
              <w:t>Стерильный 0,9% раствор NaCl или стерильная дистиллированная вода</w:t>
            </w:r>
          </w:p>
        </w:tc>
      </w:tr>
    </w:tbl>
    <w:p w:rsidR="00D11B9C" w:rsidRPr="00884694" w:rsidRDefault="00325E17" w:rsidP="00CF32EC">
      <w:pPr>
        <w:pStyle w:val="11"/>
        <w:ind w:firstLine="709"/>
      </w:pPr>
      <w:r w:rsidRPr="00884694">
        <w:br w:type="page"/>
      </w:r>
      <w:r w:rsidR="00D11B9C" w:rsidRPr="00884694">
        <w:t>При проведении проверки инспектор(амии) должны быть отобраны образцы готовых лекарственных средств, хранящихся на складе, в количестве необходимом для проведения трех полных анализов с оформлением акта отбора образцов. При необходимости производится отбор средней пробы субстанций в соответствии с инструкцией, которая является обязательным документом Инспекции. Стоимость, отобранных инспектором образцов, относят за счет проверяемого предприятия.</w:t>
      </w:r>
    </w:p>
    <w:p w:rsidR="00D11B9C" w:rsidRPr="00884694" w:rsidRDefault="00D11B9C" w:rsidP="00CF32EC">
      <w:pPr>
        <w:pStyle w:val="11"/>
        <w:ind w:firstLine="709"/>
      </w:pPr>
      <w:r w:rsidRPr="00884694">
        <w:t>По завершении проверки инспектором(ами) составляется отчет, который представляется в Департамент в течение 14 дней с момента проведения проверки предприятия. Копия отчета направляется руководству проверяемого предприятия.</w:t>
      </w:r>
    </w:p>
    <w:p w:rsidR="00D11B9C" w:rsidRPr="00884694" w:rsidRDefault="00D11B9C" w:rsidP="00CF32EC">
      <w:pPr>
        <w:pStyle w:val="11"/>
        <w:ind w:firstLine="709"/>
      </w:pPr>
      <w:r w:rsidRPr="00884694">
        <w:t>При несогласии с отчетом руководство предприятия может направить свои комментарии в Инспекцию и Департамент. Инспектор(а) несут ответственность за достоверность информации, предоставляемой в Департамент. Действия инспектора(ов) могут быть обжалованы руководством предприятием в Департаменте.</w:t>
      </w:r>
    </w:p>
    <w:p w:rsidR="00D11B9C" w:rsidRPr="00884694" w:rsidRDefault="00D11B9C" w:rsidP="00CF32EC">
      <w:pPr>
        <w:pStyle w:val="11"/>
        <w:ind w:firstLine="709"/>
      </w:pPr>
      <w:r w:rsidRPr="00884694">
        <w:t>При неудовлетворительных результатах проверки организации производства и контроля качества лекарственных средств на предприятии Департамент, при получении достоверной информации, вправе:</w:t>
      </w:r>
    </w:p>
    <w:p w:rsidR="00D11B9C" w:rsidRPr="00884694" w:rsidRDefault="00D11B9C" w:rsidP="00CF32EC">
      <w:pPr>
        <w:pStyle w:val="11"/>
        <w:numPr>
          <w:ilvl w:val="0"/>
          <w:numId w:val="16"/>
        </w:numPr>
        <w:ind w:left="0" w:firstLine="709"/>
      </w:pPr>
      <w:r w:rsidRPr="00884694">
        <w:t xml:space="preserve">запретить предприятию производство лекарственных средств до особого распоряжения; </w:t>
      </w:r>
    </w:p>
    <w:p w:rsidR="00D11B9C" w:rsidRPr="00884694" w:rsidRDefault="00D11B9C" w:rsidP="00CF32EC">
      <w:pPr>
        <w:pStyle w:val="11"/>
        <w:numPr>
          <w:ilvl w:val="0"/>
          <w:numId w:val="16"/>
        </w:numPr>
        <w:ind w:left="0" w:firstLine="709"/>
      </w:pPr>
      <w:r w:rsidRPr="00884694">
        <w:t xml:space="preserve">запретить продажу уже произведенных предприятием лекарственных средств. </w:t>
      </w:r>
    </w:p>
    <w:p w:rsidR="008D577A" w:rsidRPr="00884694" w:rsidRDefault="00D11B9C" w:rsidP="00CF32EC">
      <w:pPr>
        <w:pStyle w:val="11"/>
        <w:ind w:firstLine="709"/>
      </w:pPr>
      <w:r w:rsidRPr="00884694">
        <w:t xml:space="preserve">Действия Департамента могут быть обжалованы в установленном порядке. </w:t>
      </w:r>
      <w:r w:rsidRPr="00884694">
        <w:rPr>
          <w:rStyle w:val="dh4"/>
        </w:rPr>
        <w:t>Частота и длительность инспектирования</w:t>
      </w:r>
      <w:r w:rsidRPr="00884694">
        <w:t xml:space="preserve"> должны определяться видом требуемой инспекции, а также объемом работы и количеством инспекторов. Новые производственные предприятия следует инспектировать до их лицензирования, а новые технические средства - перед началом их использования в ходе технологического процесса</w:t>
      </w:r>
    </w:p>
    <w:p w:rsidR="00FE18E1" w:rsidRPr="00884694" w:rsidRDefault="008D577A" w:rsidP="008D577A">
      <w:pPr>
        <w:pStyle w:val="11"/>
        <w:ind w:firstLine="709"/>
        <w:rPr>
          <w:b/>
          <w:bCs/>
        </w:rPr>
      </w:pPr>
      <w:r w:rsidRPr="00884694">
        <w:br w:type="page"/>
      </w:r>
      <w:bookmarkStart w:id="5" w:name="_Toc127143073"/>
      <w:r w:rsidR="00FE18E1" w:rsidRPr="00884694">
        <w:rPr>
          <w:b/>
          <w:bCs/>
        </w:rPr>
        <w:t>4. Возможные изменения при несоблюдении правил хранения</w:t>
      </w:r>
      <w:bookmarkEnd w:id="5"/>
    </w:p>
    <w:p w:rsidR="00FE18E1" w:rsidRPr="00884694" w:rsidRDefault="00FE18E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9757A0" w:rsidRPr="00884694" w:rsidRDefault="00D11B9C" w:rsidP="00CF32EC">
      <w:pPr>
        <w:pStyle w:val="11"/>
        <w:ind w:firstLine="709"/>
      </w:pPr>
      <w:r w:rsidRPr="00884694">
        <w:t>Несоблюдение правил хранение может изменить химический состав лекарственных средств, содержащих антибиотик</w:t>
      </w:r>
      <w:r w:rsidR="00BC31CA" w:rsidRPr="00884694">
        <w:t xml:space="preserve">, что повлечет за собой изменение и его воздействия на организм. </w:t>
      </w:r>
    </w:p>
    <w:p w:rsidR="00BC31CA" w:rsidRPr="00884694" w:rsidRDefault="00BC31CA" w:rsidP="00CF32EC">
      <w:pPr>
        <w:pStyle w:val="11"/>
        <w:ind w:firstLine="709"/>
      </w:pPr>
      <w:r w:rsidRPr="00884694">
        <w:t>Один и тот же лекарственный препарат может вызвать различные формы клинических вариантов осложнений, в то же время один и тот же вид осложнения могут обусловить различные лекарственные препараты, особенно при несоблюдении правил хранения. К наиболее распространенным осложнениям относятся (в алфавитном порядке):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Амфетаминовый психоз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Анафилактический шок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Антикоагулянтный илеус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Аспириновая бронхиальная астма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Анальгетической нефропатии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Бромизм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Бронхоспастический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Бронхоспастический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Висмутовая энцефалопатия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Висмутовая энцефалопатия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Варфариновый синдром плода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Гемодиализная энцефалопатия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Гемолитически-уремический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Гемосидероз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Гидралазиновый ревматоидный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Гипертермия злокачественная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Гийена – Бappe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Гиперстимуляции яичников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Гипертензии лекарственной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Гипокоагуляционный некроз кожи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Гипотензии лекарственной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Гипотиреоз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Гриппоподобный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ДВС-синдром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Диабетический синдром (почечный диабет)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Диффузионной гипоксии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Золотая нефропатия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Золотой кератит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Иммунных комплексов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Интерстициальный легочный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«Иод–Базедов» феномен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Иодизма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Конради – Хюперманна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Кофеиновый психоз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Кушинга (Иценко – Кушинга)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Лекарственной лихорадки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Лигнак – де Тони – Фанкони синдром (аминокислотный диабет)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«Литиевы дети» (врожденная патология, обусловленная тератогенными эффектами препаратов лития)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Леффлера синдром (один из типов эозинофильной инфильтрации легких)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Мальабсорбции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Миастенический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Множественных пороков синдром (обусловлен тератогенными эффектами половых гормонов)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Мышечный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Нагрузочного коллапса синдром (кратковременная потеря сознания)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«Неизвестного лишая» синдром (ненормальная пигментация кожи лица в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Нейролептический злокачественный синдром</w:t>
      </w:r>
      <w:r w:rsidRPr="00884694">
        <w:rPr>
          <w:b/>
          <w:bCs/>
        </w:rPr>
        <w:t xml:space="preserve"> (</w:t>
      </w:r>
      <w:r w:rsidRPr="00884694">
        <w:t xml:space="preserve">повышается температура тела, развиваются двигательные расстройства, симптомы вегетативной декомпенсации </w:t>
      </w:r>
      <w:r w:rsidR="003C1DE4" w:rsidRPr="00884694">
        <w:t>-</w:t>
      </w:r>
      <w:r w:rsidRPr="00884694">
        <w:t xml:space="preserve"> резкое падение артериального давления, тахикардия, помутнение сознания вплоть до коматозного состояния)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Нейропатии периферической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Неомициновый нефроз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Несахарного диабета синдром.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Обратимой деменции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Отмены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Пейрони синдром (болезнь «скрученного гвоздя» </w:t>
      </w:r>
      <w:r w:rsidR="003C1DE4" w:rsidRPr="00884694">
        <w:t>-</w:t>
      </w:r>
      <w:r w:rsidRPr="00884694">
        <w:t xml:space="preserve"> поражение половых органов у мужчин, в основе его </w:t>
      </w:r>
      <w:r w:rsidR="003C1DE4" w:rsidRPr="00884694">
        <w:t>-</w:t>
      </w:r>
      <w:r w:rsidRPr="00884694">
        <w:t xml:space="preserve"> склерозирование с последующей деформацией пещеристых тел, ослабление и невозможность эрекции)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Плечо – кисть синдром</w:t>
      </w:r>
      <w:r w:rsidRPr="00884694">
        <w:rPr>
          <w:b/>
          <w:bCs/>
        </w:rPr>
        <w:t xml:space="preserve"> (</w:t>
      </w:r>
      <w:r w:rsidRPr="00884694">
        <w:t xml:space="preserve">ревматоидный синдром с болью и скованностью в суставах, начинающийся с суставов пальцев, затем в -процесс вовлекаются суставы запястья, локтевые, плечевые, другие большие суставы)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Подагры синдром.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Проктолола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Псевдомембранозный колит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Псевдоинфекционного мононуклеоза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Псевдофеномен Людвига</w:t>
      </w:r>
      <w:r w:rsidRPr="00884694">
        <w:rPr>
          <w:b/>
          <w:bCs/>
        </w:rPr>
        <w:t xml:space="preserve"> (</w:t>
      </w:r>
      <w:r w:rsidRPr="00884694">
        <w:t xml:space="preserve">асфиксия вследствие нарушения проходимости верхних дыхательных путей из-за кровоизлияний в глоточно-гортанной области, подъязычном пространстве)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Пурпурных пальцев ног феномен</w:t>
      </w:r>
      <w:r w:rsidRPr="00884694">
        <w:rPr>
          <w:b/>
          <w:bCs/>
        </w:rPr>
        <w:t xml:space="preserve"> (</w:t>
      </w:r>
      <w:r w:rsidRPr="00884694">
        <w:t xml:space="preserve">острое заболевание в результате эмболии сосудов конечностей с быстрым обратным развитием после отмены пероральных антикоагулянтов)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Рейноподобный синдром (спазм периферических артериол в результате длительного приема производное спорыньи)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Рейе синдром</w:t>
      </w:r>
      <w:r w:rsidRPr="00884694">
        <w:rPr>
          <w:b/>
          <w:bCs/>
        </w:rPr>
        <w:t xml:space="preserve"> (э</w:t>
      </w:r>
      <w:r w:rsidRPr="00884694">
        <w:t xml:space="preserve">нцефалопатия с жировой дегенерацией внутренних органов. Описана при передозировке кумариновых антикоагулянтов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Розовая болезнь (синдром проявляется эритродермией, розовой окраской мочи, анурией)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Ртутный эритизм (синдром проявляется психопатическими изменениями личности – слабоумие, патологическая застенчивость, а также тремором)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Салицилизм (развиваются тошнота, рвота, потливость, звон в ушах, глухота, боли в животе, гипотония, покраснение кожных покровов) </w:t>
      </w:r>
    </w:p>
    <w:p w:rsidR="00682F51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Серый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Системной красной волчанки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Слабости синусового узла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Солоджи синдром (синдром хронической передозировки инсулина, проявляется резкими колебаниями содержания сахара в крови, преимущественно – гипогликемия)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Старения кожи синдром </w:t>
      </w:r>
    </w:p>
    <w:p w:rsidR="00682F51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Стартовой задержки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Стероидное лицо</w:t>
      </w:r>
      <w:r w:rsidRPr="00884694">
        <w:rPr>
          <w:b/>
          <w:bCs/>
        </w:rPr>
        <w:t xml:space="preserve"> (с</w:t>
      </w:r>
      <w:r w:rsidRPr="00884694">
        <w:t xml:space="preserve">индром поражения кожи на глюкокортикоиды)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«Сухих глаз» синдром (при</w:t>
      </w:r>
      <w:r w:rsidRPr="00884694">
        <w:rPr>
          <w:b/>
          <w:bCs/>
        </w:rPr>
        <w:t xml:space="preserve"> </w:t>
      </w:r>
      <w:r w:rsidRPr="00884694">
        <w:t xml:space="preserve">терапии неселективными бета-адреноблокаторами уменьшается выделение слезной жидкости, сопровождающееся неприятными ощущениями в глазу)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Сывороточной реакции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Туннельный синдром запястья (стенозирующий лигаментит)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Удушья синдром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>Феномен R</w:t>
      </w:r>
      <w:r w:rsidR="003C1DE4" w:rsidRPr="00884694">
        <w:t>-</w:t>
      </w:r>
      <w:r w:rsidRPr="00884694">
        <w:t xml:space="preserve">Т (внезапная смерть от остановки сердца на фоне приема трициклических антидепрессантов аминотриптилина, имипрамина и др.).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Циклопропановый шок (у некоторых больных при быстром прекращении поступления циклопропана в организм по окончании анестезии снижается артериальное давление)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Цинхонизма синдром (может развиться «акрихиновое опьянение» или «акрихиновый психоз»)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Шенлейна – Геноха синдром (геморрагический васкулит)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Экстрапирамидные синдромы (проявляется четырьмя вариантами синдромов: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синдром дистонии, синдром акатазии (двигательные и психические расстройства), синдром паркинсонизма и комплексные синдромы)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«Эффект периодического включения и выключения» (развивается при длительном лечении препаратом леводопа и проявляется чередованием симптомов паркинсонизма и нормальной подвижности) </w:t>
      </w:r>
    </w:p>
    <w:p w:rsidR="00BC31CA" w:rsidRPr="00884694" w:rsidRDefault="00BC31CA" w:rsidP="00CF32EC">
      <w:pPr>
        <w:pStyle w:val="11"/>
        <w:numPr>
          <w:ilvl w:val="0"/>
          <w:numId w:val="19"/>
        </w:numPr>
        <w:ind w:left="0" w:firstLine="709"/>
      </w:pPr>
      <w:r w:rsidRPr="00884694">
        <w:t xml:space="preserve">Яриша – Герксгеймера синдром. </w:t>
      </w:r>
    </w:p>
    <w:p w:rsidR="00BC31CA" w:rsidRPr="00884694" w:rsidRDefault="00BC31CA" w:rsidP="00CF32EC">
      <w:pPr>
        <w:pStyle w:val="11"/>
        <w:ind w:firstLine="709"/>
      </w:pPr>
    </w:p>
    <w:p w:rsidR="00FE18E1" w:rsidRPr="00884694" w:rsidRDefault="00405F7F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27143074"/>
      <w:r w:rsidRPr="00884694">
        <w:rPr>
          <w:rFonts w:ascii="Times New Roman" w:hAnsi="Times New Roman" w:cs="Times New Roman"/>
          <w:i w:val="0"/>
          <w:iCs w:val="0"/>
        </w:rPr>
        <w:t>5</w:t>
      </w:r>
      <w:r w:rsidR="00FE18E1" w:rsidRPr="00884694">
        <w:rPr>
          <w:rFonts w:ascii="Times New Roman" w:hAnsi="Times New Roman" w:cs="Times New Roman"/>
          <w:i w:val="0"/>
          <w:iCs w:val="0"/>
        </w:rPr>
        <w:t>. Методы идентификации</w:t>
      </w:r>
      <w:bookmarkEnd w:id="6"/>
    </w:p>
    <w:p w:rsidR="00FE18E1" w:rsidRPr="00884694" w:rsidRDefault="00FE18E1" w:rsidP="00CF32EC">
      <w:pPr>
        <w:pStyle w:val="11"/>
        <w:ind w:firstLine="709"/>
      </w:pPr>
    </w:p>
    <w:p w:rsidR="00FE18E1" w:rsidRPr="00884694" w:rsidRDefault="00FE18E1" w:rsidP="00CF32EC">
      <w:pPr>
        <w:pStyle w:val="11"/>
        <w:ind w:firstLine="709"/>
      </w:pPr>
      <w:r w:rsidRPr="00884694">
        <w:t xml:space="preserve">По направленности своего действия все антибиотики можно разделить на следующие основные группы: </w:t>
      </w:r>
    </w:p>
    <w:p w:rsidR="00FE18E1" w:rsidRPr="00884694" w:rsidRDefault="00FE18E1" w:rsidP="00CF32EC">
      <w:pPr>
        <w:pStyle w:val="11"/>
        <w:numPr>
          <w:ilvl w:val="0"/>
          <w:numId w:val="3"/>
        </w:numPr>
        <w:ind w:left="0" w:firstLine="709"/>
      </w:pPr>
      <w:r w:rsidRPr="00884694">
        <w:t xml:space="preserve">противобактериальные антибиотики; </w:t>
      </w:r>
    </w:p>
    <w:p w:rsidR="00FE18E1" w:rsidRPr="00884694" w:rsidRDefault="00FE18E1" w:rsidP="00CF32EC">
      <w:pPr>
        <w:pStyle w:val="11"/>
        <w:numPr>
          <w:ilvl w:val="0"/>
          <w:numId w:val="3"/>
        </w:numPr>
        <w:ind w:left="0" w:firstLine="709"/>
      </w:pPr>
      <w:r w:rsidRPr="00884694">
        <w:t xml:space="preserve">противогрибковые антибиотики; </w:t>
      </w:r>
    </w:p>
    <w:p w:rsidR="00FE18E1" w:rsidRPr="00884694" w:rsidRDefault="00FE18E1" w:rsidP="00CF32EC">
      <w:pPr>
        <w:pStyle w:val="11"/>
        <w:numPr>
          <w:ilvl w:val="0"/>
          <w:numId w:val="3"/>
        </w:numPr>
        <w:ind w:left="0" w:firstLine="709"/>
      </w:pPr>
      <w:r w:rsidRPr="00884694">
        <w:t xml:space="preserve">противовирусные антибиотики; </w:t>
      </w:r>
    </w:p>
    <w:p w:rsidR="00FE18E1" w:rsidRPr="00884694" w:rsidRDefault="00FE18E1" w:rsidP="00CF32EC">
      <w:pPr>
        <w:pStyle w:val="11"/>
        <w:numPr>
          <w:ilvl w:val="0"/>
          <w:numId w:val="3"/>
        </w:numPr>
        <w:ind w:left="0" w:firstLine="709"/>
      </w:pPr>
      <w:r w:rsidRPr="00884694">
        <w:t xml:space="preserve">противоопухолевые антибиотики. </w:t>
      </w:r>
    </w:p>
    <w:p w:rsidR="00FE18E1" w:rsidRPr="00884694" w:rsidRDefault="00FE18E1" w:rsidP="00CF32EC">
      <w:pPr>
        <w:pStyle w:val="11"/>
        <w:ind w:firstLine="709"/>
      </w:pPr>
      <w:r w:rsidRPr="00884694">
        <w:t>Некоторые авторы относят к антибиотикам не только те химические вещества, которые синтезируются микроорганизмами, но и неприродные соединения, синтезируемые химическими способами, полагая, что дело не столько в происхождении препарата, сколько в его антимикробной активности и полезности для человека.</w:t>
      </w:r>
    </w:p>
    <w:p w:rsidR="00FE18E1" w:rsidRPr="00884694" w:rsidRDefault="00FE18E1" w:rsidP="00CF32EC">
      <w:pPr>
        <w:pStyle w:val="11"/>
        <w:ind w:firstLine="709"/>
      </w:pPr>
      <w:r w:rsidRPr="00884694">
        <w:t>Они включают в себя природные пенициллины, несколько поколений полусинтетических пенициллинов, несколько поколений цефалоспорин</w:t>
      </w:r>
      <w:r w:rsidR="00473CC4" w:rsidRPr="00884694">
        <w:t>ов, нетрадиционные бета-лактамы.</w:t>
      </w:r>
    </w:p>
    <w:p w:rsidR="00FE18E1" w:rsidRPr="00884694" w:rsidRDefault="00FE18E1" w:rsidP="00CF32EC">
      <w:pPr>
        <w:pStyle w:val="11"/>
        <w:ind w:firstLine="709"/>
      </w:pPr>
      <w:r w:rsidRPr="00884694">
        <w:t xml:space="preserve">Бета-лактамные антибиотики включают в себя природные пенициллины, несколько поколений полусинтетических пенициллинов, несколько поколений цефалоспоринов, нетрадиционные бета-лактамы. Группа бета-лактамных антибиотиков активна против многих грамположительных и грамотрицательных, аэробных и анаэробных бактерий. </w:t>
      </w:r>
    </w:p>
    <w:p w:rsidR="00BF0278" w:rsidRPr="00884694" w:rsidRDefault="00BF0278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84694">
        <w:rPr>
          <w:rFonts w:ascii="Times New Roman" w:hAnsi="Times New Roman" w:cs="Times New Roman"/>
          <w:i w:val="0"/>
          <w:iCs w:val="0"/>
        </w:rPr>
        <w:br w:type="page"/>
      </w:r>
      <w:bookmarkStart w:id="7" w:name="_Toc127143075"/>
      <w:r w:rsidRPr="00884694">
        <w:rPr>
          <w:rFonts w:ascii="Times New Roman" w:hAnsi="Times New Roman" w:cs="Times New Roman"/>
          <w:i w:val="0"/>
          <w:iCs w:val="0"/>
        </w:rPr>
        <w:t>Заключение</w:t>
      </w:r>
      <w:bookmarkEnd w:id="7"/>
    </w:p>
    <w:p w:rsidR="00633723" w:rsidRPr="00884694" w:rsidRDefault="00633723" w:rsidP="00CF32EC">
      <w:pPr>
        <w:pStyle w:val="11"/>
        <w:ind w:firstLine="709"/>
      </w:pPr>
    </w:p>
    <w:p w:rsidR="00633723" w:rsidRPr="00884694" w:rsidRDefault="00633723" w:rsidP="00CF32EC">
      <w:pPr>
        <w:pStyle w:val="11"/>
        <w:ind w:firstLine="709"/>
      </w:pPr>
      <w:r w:rsidRPr="00884694">
        <w:t xml:space="preserve">В настоящее время наряду с эффективностью и безопасностью лекарственной терапии придается значение ее фармакоэкономическим аспектам. Согласно определению международных экспертов, сформулированному на конференции по рациональному использованию лекарственных средств в Найроби (1985), «рациональное использование лекарств требует, чтобы больные получали медикаменты, соответствующие их клиническим нуждам, в дозах, отвечающих их индивидуальным потребностям, на протяжении адекватного промежутка времени и по наименьшей стоимости для них и для общества». </w:t>
      </w:r>
    </w:p>
    <w:p w:rsidR="00633723" w:rsidRPr="00884694" w:rsidRDefault="00633723" w:rsidP="00CF32EC">
      <w:pPr>
        <w:pStyle w:val="11"/>
        <w:ind w:firstLine="709"/>
      </w:pPr>
      <w:r w:rsidRPr="00884694">
        <w:t>К наиболее проблемным областям применения лекарственных средств относится антибактериальная терапия. Это обусловлено рядом причин. Во-первых, антибиотики являются одной из наиболее широко применяемых групп лекарств, используемых в различных областях медицины.</w:t>
      </w:r>
    </w:p>
    <w:p w:rsidR="00633723" w:rsidRPr="00884694" w:rsidRDefault="00633723" w:rsidP="00CF32EC">
      <w:pPr>
        <w:pStyle w:val="11"/>
        <w:ind w:firstLine="709"/>
      </w:pPr>
      <w:r w:rsidRPr="00884694">
        <w:t>Во-вторых, они относятся к дорогостоящим препаратам, на закупку которых тратится значительная часть лекарственного бюджета - затраты на антибиотики составляют в среднем 25-50 % всех расходов на лекарственные средства, закупаемые многопрофильной больницей. По расходам на лечение инфекции занимают в стационарах общего профиля первое место среди всех патологий.</w:t>
      </w:r>
    </w:p>
    <w:p w:rsidR="00633723" w:rsidRPr="00884694" w:rsidRDefault="00633723" w:rsidP="00CF32EC">
      <w:pPr>
        <w:pStyle w:val="11"/>
        <w:ind w:firstLine="709"/>
      </w:pPr>
      <w:r w:rsidRPr="00884694">
        <w:t>В-третьих, антибиотики являются жизненно важными, но небезопасными средствами, потенциально способными вызывать тяжелые побочные эффекты, в связи с чем их применение следует строго контролировать.</w:t>
      </w:r>
    </w:p>
    <w:p w:rsidR="00633723" w:rsidRPr="00884694" w:rsidRDefault="00633723" w:rsidP="00CF32EC">
      <w:pPr>
        <w:pStyle w:val="11"/>
        <w:ind w:firstLine="709"/>
      </w:pPr>
      <w:r w:rsidRPr="00884694">
        <w:t>В-четвертых, эта группа препаратов используется наиболее нерационально. По данным ВОЗ, нерационально используются до 75 % антимикробных средств, что способствует повышению частоты побочных и токсических реакций, росту бактериальной резистентности, удлинению времени госпитализации, а также становится причиной назначения других лекарственных препаратов для лечения основного заболевания и устранения ятрогенных последствий неправильного выбора и применения антибиотика. Все это в свою очередь требует значительных финансовых затрат.</w:t>
      </w:r>
    </w:p>
    <w:p w:rsidR="00633723" w:rsidRPr="00884694" w:rsidRDefault="00633723" w:rsidP="00CF32EC">
      <w:pPr>
        <w:pStyle w:val="11"/>
        <w:ind w:firstLine="709"/>
      </w:pPr>
      <w:r w:rsidRPr="00884694">
        <w:t>Наряду с прямыми затратами на лечение инфекции высокая стоимость антибиотикотерапии обусловлена проведением дополнительных курсов лечения при неэффективности стартовой терапии, а также необходимостью коррекции осложнений заболевания и побочных эффектов антибактериальных препаратов.</w:t>
      </w:r>
    </w:p>
    <w:p w:rsidR="00682F51" w:rsidRPr="00884694" w:rsidRDefault="00682F51" w:rsidP="00CF32EC">
      <w:pPr>
        <w:pStyle w:val="11"/>
        <w:ind w:firstLine="709"/>
      </w:pPr>
      <w:r w:rsidRPr="00884694">
        <w:t xml:space="preserve">Чтобы оценить эффективность антибиотика, далеко не обязательно иметь мощную микробиологическую поддержку. Любой врач знает, что в подавляющем большинстве случаев при удачном назначении препарата выраженная положительная динамика наблюдается на 2 - 3 сутки после его назначения. Но из этого вытекает, что если на третьи сутки положительной динамики нет, то антибиотик необходимо менять. Потому что он оказался неэффективен. </w:t>
      </w:r>
      <w:r w:rsidR="003C1DE4" w:rsidRPr="00884694">
        <w:t xml:space="preserve"> </w:t>
      </w:r>
      <w:r w:rsidRPr="00884694">
        <w:t xml:space="preserve">Исключения типа хронического остеомиелита или бактериального эндокардита, когда на третьи сутки оценивать эффективность рано, как правило, не относятся к амбулаторной антибиотикотерапии. Точно также правило «третьих суток» не распространяется на профилактическую антибиотикотерапию в стационарах. </w:t>
      </w:r>
    </w:p>
    <w:p w:rsidR="0056218F" w:rsidRPr="00884694" w:rsidRDefault="0056218F" w:rsidP="00CF32EC">
      <w:pPr>
        <w:pStyle w:val="11"/>
        <w:ind w:firstLine="709"/>
      </w:pPr>
      <w:r w:rsidRPr="00884694">
        <w:t>Лекарственные препараты различных групп не с одинаковой частотой приводят к побочным реакциям, что связано не только с побочным эффектом самого препарата, но и его интенсивностью употребления в клинической практике. По статистическим данным, чаще всего в стационаре приходится встречаться с осложнениями, вызванными противомикробными и противопаразитарными препаратами. Треть осложнений данной группы вызвана антибиотиками, поскольку они наиболее часто применяются в практической деятельности врачей.</w:t>
      </w:r>
    </w:p>
    <w:p w:rsidR="00BF0278" w:rsidRPr="00884694" w:rsidRDefault="00BF0278" w:rsidP="00CF32E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84694">
        <w:rPr>
          <w:rFonts w:ascii="Times New Roman" w:hAnsi="Times New Roman" w:cs="Times New Roman"/>
          <w:i w:val="0"/>
          <w:iCs w:val="0"/>
        </w:rPr>
        <w:br w:type="page"/>
      </w:r>
      <w:bookmarkStart w:id="8" w:name="_Toc127143076"/>
      <w:r w:rsidRPr="00884694">
        <w:rPr>
          <w:rFonts w:ascii="Times New Roman" w:hAnsi="Times New Roman" w:cs="Times New Roman"/>
          <w:i w:val="0"/>
          <w:iCs w:val="0"/>
        </w:rPr>
        <w:t>Список литературы</w:t>
      </w:r>
      <w:bookmarkEnd w:id="8"/>
    </w:p>
    <w:p w:rsidR="00682F51" w:rsidRPr="00884694" w:rsidRDefault="00682F51" w:rsidP="00CF32EC">
      <w:pPr>
        <w:spacing w:line="360" w:lineRule="auto"/>
        <w:ind w:firstLine="709"/>
        <w:jc w:val="both"/>
        <w:rPr>
          <w:sz w:val="28"/>
          <w:szCs w:val="28"/>
        </w:rPr>
      </w:pPr>
    </w:p>
    <w:p w:rsidR="00682F51" w:rsidRPr="00884694" w:rsidRDefault="00E1266B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Аведисова А.</w:t>
      </w:r>
      <w:r w:rsidR="00682F51" w:rsidRPr="00884694">
        <w:t xml:space="preserve">С. Обзор современных концепций, приоритетных при психофармакотерапии больных с пограничными психическими расстройствами // Российский психиатрический журнал. - 1999. - №1. - С. 57-60. </w:t>
      </w:r>
    </w:p>
    <w:p w:rsidR="00BF0278" w:rsidRPr="00884694" w:rsidRDefault="00BF0278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 xml:space="preserve">Белозеров Е.С. Лекарство-друг, лекарство-враг. </w:t>
      </w:r>
      <w:r w:rsidR="00682F51" w:rsidRPr="00884694">
        <w:t>–</w:t>
      </w:r>
      <w:r w:rsidR="003C1DE4" w:rsidRPr="00884694">
        <w:t xml:space="preserve"> </w:t>
      </w:r>
      <w:r w:rsidRPr="00884694">
        <w:t xml:space="preserve">Алма-Ата: Наука, </w:t>
      </w:r>
      <w:r w:rsidR="00F95A82" w:rsidRPr="00884694">
        <w:t>2006</w:t>
      </w:r>
      <w:r w:rsidRPr="00884694">
        <w:t xml:space="preserve"> – 128</w:t>
      </w:r>
      <w:r w:rsidR="00E1266B" w:rsidRPr="00884694">
        <w:t xml:space="preserve"> с.</w:t>
      </w:r>
    </w:p>
    <w:p w:rsidR="00BF0278" w:rsidRPr="00884694" w:rsidRDefault="00BF0278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Белозеров Е.С. Медикаментозные осложнения. – Алма-Ата: Наука, 1989. – 191</w:t>
      </w:r>
      <w:r w:rsidR="009C2224" w:rsidRPr="00884694">
        <w:t xml:space="preserve"> </w:t>
      </w:r>
      <w:r w:rsidRPr="00884694">
        <w:t xml:space="preserve">с. </w:t>
      </w:r>
    </w:p>
    <w:p w:rsidR="00BF0278" w:rsidRPr="00884694" w:rsidRDefault="00BF0278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Змушко Е.И., Белозеров Е.С. Лекарственные препараты.</w:t>
      </w:r>
      <w:r w:rsidR="00682F51" w:rsidRPr="00884694">
        <w:t xml:space="preserve"> –</w:t>
      </w:r>
      <w:r w:rsidRPr="00884694">
        <w:t xml:space="preserve"> СПб.: Питер, 200</w:t>
      </w:r>
      <w:r w:rsidR="00F95A82" w:rsidRPr="00884694">
        <w:t>7</w:t>
      </w:r>
      <w:r w:rsidRPr="00884694">
        <w:t xml:space="preserve">. </w:t>
      </w:r>
      <w:r w:rsidR="009C2224" w:rsidRPr="00884694">
        <w:t>–</w:t>
      </w:r>
      <w:r w:rsidRPr="00884694">
        <w:t xml:space="preserve"> 318</w:t>
      </w:r>
      <w:r w:rsidR="009C2224" w:rsidRPr="00884694">
        <w:t xml:space="preserve"> </w:t>
      </w:r>
      <w:r w:rsidRPr="00884694">
        <w:t xml:space="preserve">с. </w:t>
      </w:r>
    </w:p>
    <w:p w:rsidR="00682F51" w:rsidRPr="00884694" w:rsidRDefault="00682F51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Косарев В.В. Осложнения при фармакотерапии. – Самара: Медицина.</w:t>
      </w:r>
      <w:r w:rsidR="003C1DE4" w:rsidRPr="00884694">
        <w:t xml:space="preserve"> </w:t>
      </w:r>
      <w:r w:rsidRPr="00884694">
        <w:t xml:space="preserve">– </w:t>
      </w:r>
      <w:r w:rsidR="00F95A82" w:rsidRPr="00884694">
        <w:t>2004</w:t>
      </w:r>
      <w:r w:rsidRPr="00884694">
        <w:t>. – 232</w:t>
      </w:r>
      <w:r w:rsidR="009C2224" w:rsidRPr="00884694">
        <w:t xml:space="preserve"> </w:t>
      </w:r>
      <w:r w:rsidRPr="00884694">
        <w:t>с.</w:t>
      </w:r>
    </w:p>
    <w:p w:rsidR="00BF0278" w:rsidRPr="00884694" w:rsidRDefault="00BF0278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 xml:space="preserve">Косарев В.В. Фармакотерапия. – Самара: Медицина. – </w:t>
      </w:r>
      <w:r w:rsidR="00F95A82" w:rsidRPr="00884694">
        <w:t>2004</w:t>
      </w:r>
      <w:r w:rsidRPr="00884694">
        <w:t>. – 180</w:t>
      </w:r>
      <w:r w:rsidR="009C2224" w:rsidRPr="00884694">
        <w:t xml:space="preserve"> </w:t>
      </w:r>
      <w:r w:rsidRPr="00884694">
        <w:t>с.</w:t>
      </w:r>
    </w:p>
    <w:p w:rsidR="00D11B9C" w:rsidRPr="00884694" w:rsidRDefault="00D11B9C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Нифантьев О.Е. Основные принципы инспектирования систем качества на фармацевтических предприятиях. // Фарматека. – 2004. - №1 (37)</w:t>
      </w:r>
      <w:r w:rsidR="009C2224" w:rsidRPr="00884694">
        <w:t>.</w:t>
      </w:r>
    </w:p>
    <w:p w:rsidR="009757A0" w:rsidRPr="00884694" w:rsidRDefault="009757A0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Кречикова О.И. Клиническая микробиология и антимикробная химиотерапия. – 200</w:t>
      </w:r>
      <w:r w:rsidR="00F95A82" w:rsidRPr="00884694">
        <w:t>7</w:t>
      </w:r>
      <w:r w:rsidRPr="00884694">
        <w:t>. - №1</w:t>
      </w:r>
      <w:r w:rsidR="009C2224" w:rsidRPr="00884694">
        <w:t>.</w:t>
      </w:r>
    </w:p>
    <w:p w:rsidR="00682F51" w:rsidRPr="00884694" w:rsidRDefault="00682F51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Ушкалова Е.А. Современные аспекты антибиотикотера</w:t>
      </w:r>
      <w:r w:rsidR="00405F7F" w:rsidRPr="00884694">
        <w:t>пии. // Фарматека. – 2004. - №3.</w:t>
      </w:r>
    </w:p>
    <w:p w:rsidR="00BF0278" w:rsidRPr="00884694" w:rsidRDefault="00BF0278" w:rsidP="00E1266B">
      <w:pPr>
        <w:pStyle w:val="11"/>
        <w:numPr>
          <w:ilvl w:val="0"/>
          <w:numId w:val="21"/>
        </w:numPr>
        <w:tabs>
          <w:tab w:val="left" w:pos="456"/>
        </w:tabs>
        <w:ind w:left="0" w:firstLine="0"/>
      </w:pPr>
      <w:r w:rsidRPr="00884694">
        <w:t>Фармакологический словарь. / Сост. Фа</w:t>
      </w:r>
      <w:r w:rsidR="009C2224" w:rsidRPr="00884694">
        <w:t>деева П.М. – М.: Медицина, 2003.</w:t>
      </w:r>
      <w:bookmarkStart w:id="9" w:name="_GoBack"/>
      <w:bookmarkEnd w:id="9"/>
    </w:p>
    <w:sectPr w:rsidR="00BF0278" w:rsidRPr="00884694" w:rsidSect="007A3855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82" w:rsidRDefault="00641582">
      <w:r>
        <w:separator/>
      </w:r>
    </w:p>
  </w:endnote>
  <w:endnote w:type="continuationSeparator" w:id="0">
    <w:p w:rsidR="00641582" w:rsidRDefault="0064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82" w:rsidRDefault="00641582">
      <w:r>
        <w:separator/>
      </w:r>
    </w:p>
  </w:footnote>
  <w:footnote w:type="continuationSeparator" w:id="0">
    <w:p w:rsidR="00641582" w:rsidRDefault="0064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527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CE5AFA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2AAB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73D65"/>
    <w:multiLevelType w:val="multilevel"/>
    <w:tmpl w:val="F8F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94F65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30023"/>
    <w:multiLevelType w:val="hybridMultilevel"/>
    <w:tmpl w:val="C248B8C8"/>
    <w:lvl w:ilvl="0" w:tplc="8EE80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71414E8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556023"/>
    <w:multiLevelType w:val="hybridMultilevel"/>
    <w:tmpl w:val="DDCEB92C"/>
    <w:lvl w:ilvl="0" w:tplc="8EE80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414E32"/>
    <w:multiLevelType w:val="hybridMultilevel"/>
    <w:tmpl w:val="1870D36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6C1FBD"/>
    <w:multiLevelType w:val="hybridMultilevel"/>
    <w:tmpl w:val="B5F29CD2"/>
    <w:lvl w:ilvl="0" w:tplc="8EE80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A3940"/>
    <w:multiLevelType w:val="hybridMultilevel"/>
    <w:tmpl w:val="1A7EACA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0136F"/>
    <w:multiLevelType w:val="hybridMultilevel"/>
    <w:tmpl w:val="8EE6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F959AC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9105AB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F61ADD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C017DB"/>
    <w:multiLevelType w:val="multilevel"/>
    <w:tmpl w:val="A4B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B068E"/>
    <w:multiLevelType w:val="multilevel"/>
    <w:tmpl w:val="613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8D0CE0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E11908"/>
    <w:multiLevelType w:val="multilevel"/>
    <w:tmpl w:val="14B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8C341A"/>
    <w:multiLevelType w:val="hybridMultilevel"/>
    <w:tmpl w:val="161A2CC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317977"/>
    <w:multiLevelType w:val="hybridMultilevel"/>
    <w:tmpl w:val="581CA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"/>
  </w:num>
  <w:num w:numId="10">
    <w:abstractNumId w:val="18"/>
  </w:num>
  <w:num w:numId="11">
    <w:abstractNumId w:val="6"/>
  </w:num>
  <w:num w:numId="12">
    <w:abstractNumId w:val="4"/>
  </w:num>
  <w:num w:numId="13">
    <w:abstractNumId w:val="2"/>
  </w:num>
  <w:num w:numId="14">
    <w:abstractNumId w:val="13"/>
  </w:num>
  <w:num w:numId="15">
    <w:abstractNumId w:val="15"/>
  </w:num>
  <w:num w:numId="16">
    <w:abstractNumId w:val="19"/>
  </w:num>
  <w:num w:numId="17">
    <w:abstractNumId w:val="16"/>
  </w:num>
  <w:num w:numId="18">
    <w:abstractNumId w:val="3"/>
  </w:num>
  <w:num w:numId="19">
    <w:abstractNumId w:val="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F41"/>
    <w:rsid w:val="00120DAD"/>
    <w:rsid w:val="00221E17"/>
    <w:rsid w:val="0029040F"/>
    <w:rsid w:val="00295829"/>
    <w:rsid w:val="00311FF0"/>
    <w:rsid w:val="00325E17"/>
    <w:rsid w:val="003C1DE4"/>
    <w:rsid w:val="00405F7F"/>
    <w:rsid w:val="004474A5"/>
    <w:rsid w:val="00462E9D"/>
    <w:rsid w:val="00473CC4"/>
    <w:rsid w:val="004A1F6E"/>
    <w:rsid w:val="005612FF"/>
    <w:rsid w:val="0056218F"/>
    <w:rsid w:val="0063319D"/>
    <w:rsid w:val="00633723"/>
    <w:rsid w:val="00641582"/>
    <w:rsid w:val="00682F51"/>
    <w:rsid w:val="006A6921"/>
    <w:rsid w:val="00750483"/>
    <w:rsid w:val="007A3855"/>
    <w:rsid w:val="007C275A"/>
    <w:rsid w:val="007D36B1"/>
    <w:rsid w:val="007E31A1"/>
    <w:rsid w:val="0087207E"/>
    <w:rsid w:val="00884694"/>
    <w:rsid w:val="008C704A"/>
    <w:rsid w:val="008D577A"/>
    <w:rsid w:val="00933C72"/>
    <w:rsid w:val="00944714"/>
    <w:rsid w:val="009757A0"/>
    <w:rsid w:val="009C2224"/>
    <w:rsid w:val="009E3E45"/>
    <w:rsid w:val="00A12F41"/>
    <w:rsid w:val="00B3699F"/>
    <w:rsid w:val="00B96E08"/>
    <w:rsid w:val="00BC31CA"/>
    <w:rsid w:val="00BD74C5"/>
    <w:rsid w:val="00BF0278"/>
    <w:rsid w:val="00CF32EC"/>
    <w:rsid w:val="00D11B9C"/>
    <w:rsid w:val="00D45C79"/>
    <w:rsid w:val="00E1266B"/>
    <w:rsid w:val="00E2202B"/>
    <w:rsid w:val="00E31200"/>
    <w:rsid w:val="00E473C5"/>
    <w:rsid w:val="00EB02D1"/>
    <w:rsid w:val="00F95A82"/>
    <w:rsid w:val="00FD5865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ACDCCEE-F19A-4D82-9891-67B0516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uiPriority w:val="99"/>
    <w:rsid w:val="00B3699F"/>
    <w:pPr>
      <w:spacing w:line="360" w:lineRule="auto"/>
      <w:jc w:val="both"/>
    </w:pPr>
    <w:rPr>
      <w:sz w:val="28"/>
      <w:szCs w:val="28"/>
    </w:rPr>
  </w:style>
  <w:style w:type="paragraph" w:customStyle="1" w:styleId="21">
    <w:name w:val="Стиль2"/>
    <w:basedOn w:val="1"/>
    <w:next w:val="1"/>
    <w:uiPriority w:val="99"/>
    <w:rsid w:val="004A1F6E"/>
    <w:pPr>
      <w:spacing w:line="360" w:lineRule="auto"/>
      <w:jc w:val="center"/>
    </w:pPr>
  </w:style>
  <w:style w:type="paragraph" w:styleId="a3">
    <w:name w:val="header"/>
    <w:basedOn w:val="a"/>
    <w:link w:val="a4"/>
    <w:uiPriority w:val="99"/>
    <w:rsid w:val="00A12F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12F41"/>
    <w:rPr>
      <w:rFonts w:cs="Times New Roman"/>
    </w:rPr>
  </w:style>
  <w:style w:type="paragraph" w:styleId="a6">
    <w:name w:val="Normal (Web)"/>
    <w:basedOn w:val="a"/>
    <w:uiPriority w:val="99"/>
    <w:rsid w:val="00A12F41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29040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29040F"/>
    <w:rPr>
      <w:rFonts w:cs="Times New Roman"/>
      <w:vertAlign w:val="superscript"/>
    </w:rPr>
  </w:style>
  <w:style w:type="character" w:styleId="aa">
    <w:name w:val="Hyperlink"/>
    <w:uiPriority w:val="99"/>
    <w:rsid w:val="007E31A1"/>
    <w:rPr>
      <w:rFonts w:ascii="Verdana" w:hAnsi="Verdana" w:cs="Verdana"/>
      <w:color w:val="auto"/>
      <w:sz w:val="17"/>
      <w:szCs w:val="17"/>
      <w:u w:val="none"/>
      <w:effect w:val="none"/>
    </w:rPr>
  </w:style>
  <w:style w:type="table" w:styleId="ab">
    <w:name w:val="Table Grid"/>
    <w:basedOn w:val="a1"/>
    <w:uiPriority w:val="99"/>
    <w:rsid w:val="0022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2">
    <w:name w:val="dt2"/>
    <w:basedOn w:val="a"/>
    <w:uiPriority w:val="99"/>
    <w:rsid w:val="00633723"/>
    <w:pPr>
      <w:spacing w:before="100" w:beforeAutospacing="1" w:after="100" w:afterAutospacing="1"/>
    </w:pPr>
  </w:style>
  <w:style w:type="paragraph" w:customStyle="1" w:styleId="dh1">
    <w:name w:val="dh1"/>
    <w:basedOn w:val="a"/>
    <w:uiPriority w:val="99"/>
    <w:rsid w:val="00D11B9C"/>
    <w:pPr>
      <w:spacing w:before="100" w:beforeAutospacing="1" w:after="100" w:afterAutospacing="1"/>
    </w:pPr>
  </w:style>
  <w:style w:type="character" w:customStyle="1" w:styleId="dh4">
    <w:name w:val="dh4"/>
    <w:uiPriority w:val="99"/>
    <w:rsid w:val="00D11B9C"/>
    <w:rPr>
      <w:rFonts w:cs="Times New Roman"/>
    </w:rPr>
  </w:style>
  <w:style w:type="paragraph" w:styleId="22">
    <w:name w:val="toc 2"/>
    <w:basedOn w:val="a"/>
    <w:next w:val="a"/>
    <w:autoRedefine/>
    <w:uiPriority w:val="99"/>
    <w:semiHidden/>
    <w:rsid w:val="0056218F"/>
    <w:pPr>
      <w:ind w:left="240"/>
    </w:pPr>
  </w:style>
  <w:style w:type="paragraph" w:styleId="ac">
    <w:name w:val="footer"/>
    <w:basedOn w:val="a"/>
    <w:link w:val="ad"/>
    <w:uiPriority w:val="99"/>
    <w:rsid w:val="003C1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32309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dcterms:created xsi:type="dcterms:W3CDTF">2014-02-25T00:16:00Z</dcterms:created>
  <dcterms:modified xsi:type="dcterms:W3CDTF">2014-02-25T00:16:00Z</dcterms:modified>
</cp:coreProperties>
</file>